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89"/>
        <w:tblW w:w="15699" w:type="dxa"/>
        <w:tblLook w:val="04A0" w:firstRow="1" w:lastRow="0" w:firstColumn="1" w:lastColumn="0" w:noHBand="0" w:noVBand="1"/>
      </w:tblPr>
      <w:tblGrid>
        <w:gridCol w:w="1374"/>
        <w:gridCol w:w="2165"/>
        <w:gridCol w:w="3402"/>
        <w:gridCol w:w="3260"/>
        <w:gridCol w:w="2064"/>
        <w:gridCol w:w="3434"/>
      </w:tblGrid>
      <w:tr w:rsidR="006B190F" w:rsidRPr="008B42F8" w14:paraId="28FE84EE" w14:textId="77777777" w:rsidTr="00E240A7">
        <w:trPr>
          <w:trHeight w:val="1430"/>
        </w:trPr>
        <w:tc>
          <w:tcPr>
            <w:tcW w:w="15699" w:type="dxa"/>
            <w:gridSpan w:val="6"/>
            <w:shd w:val="clear" w:color="auto" w:fill="FFC000"/>
          </w:tcPr>
          <w:p w14:paraId="1DDCD34F" w14:textId="72F52F3D" w:rsidR="006B190F" w:rsidRPr="001567E3" w:rsidRDefault="00611782" w:rsidP="001567E3">
            <w:pPr>
              <w:jc w:val="center"/>
              <w:rPr>
                <w:rFonts w:ascii="Times New Roman" w:hAnsi="Times New Roman" w:cs="Times New Roman"/>
                <w:b/>
                <w:sz w:val="24"/>
                <w:szCs w:val="24"/>
                <w:lang w:val="sr-Cyrl-RS"/>
              </w:rPr>
            </w:pPr>
            <w:r>
              <w:rPr>
                <w:rFonts w:ascii="Times New Roman" w:hAnsi="Times New Roman" w:cs="Times New Roman"/>
                <w:b/>
                <w:sz w:val="24"/>
                <w:szCs w:val="24"/>
                <w:lang w:val="sr-Latn-RS"/>
              </w:rPr>
              <w:t xml:space="preserve">                                                                                                                                                                                                                                                  </w:t>
            </w:r>
            <w:r w:rsidR="006B190F" w:rsidRPr="001567E3">
              <w:rPr>
                <w:rFonts w:ascii="Times New Roman" w:hAnsi="Times New Roman" w:cs="Times New Roman"/>
                <w:b/>
                <w:sz w:val="24"/>
                <w:szCs w:val="24"/>
                <w:lang w:val="sr-Cyrl-RS"/>
              </w:rPr>
              <w:t xml:space="preserve">КОМЕНТАРИ И СУГЕСТИЈЕ ДОСТАВЉЕНИ У ТОКУ ЈАВНЕ РАСПРАВЕ О </w:t>
            </w:r>
          </w:p>
          <w:p w14:paraId="3BA345C8" w14:textId="77777777" w:rsidR="006B190F" w:rsidRPr="00AC5D3F" w:rsidRDefault="006B190F" w:rsidP="00CD54E7">
            <w:pPr>
              <w:jc w:val="center"/>
              <w:rPr>
                <w:rFonts w:ascii="Times New Roman" w:hAnsi="Times New Roman" w:cs="Times New Roman"/>
                <w:color w:val="ED7D31" w:themeColor="accent2"/>
                <w:sz w:val="24"/>
                <w:szCs w:val="24"/>
                <w:lang w:val="sr-Cyrl-RS"/>
              </w:rPr>
            </w:pPr>
          </w:p>
          <w:p w14:paraId="33AED8AE" w14:textId="77777777" w:rsidR="00CD54E7" w:rsidRDefault="006B190F" w:rsidP="00CD54E7">
            <w:pPr>
              <w:jc w:val="center"/>
            </w:pPr>
            <w:r w:rsidRPr="001567E3">
              <w:rPr>
                <w:rFonts w:ascii="Times New Roman" w:hAnsi="Times New Roman" w:cs="Times New Roman"/>
                <w:b/>
                <w:sz w:val="24"/>
                <w:szCs w:val="24"/>
                <w:lang w:val="sr-Cyrl-RS"/>
              </w:rPr>
              <w:t xml:space="preserve">НАЦРТУ ЗАКОНА О </w:t>
            </w:r>
            <w:r w:rsidR="00CD54E7">
              <w:rPr>
                <w:rFonts w:ascii="Times New Roman" w:hAnsi="Times New Roman" w:cs="Times New Roman"/>
                <w:b/>
                <w:sz w:val="24"/>
                <w:szCs w:val="24"/>
                <w:lang w:val="sr-Latn-RS"/>
              </w:rPr>
              <w:t>ОТВОРЕНИМ ИНВЕСТИЦИОНИМ ФОНДОВИМА СА ЈАВНОМ ПОНУДОМ</w:t>
            </w:r>
          </w:p>
          <w:p w14:paraId="54570242" w14:textId="1A8D241B" w:rsidR="006B190F" w:rsidRPr="001567E3" w:rsidRDefault="006B190F" w:rsidP="001567E3">
            <w:pPr>
              <w:jc w:val="center"/>
              <w:rPr>
                <w:rFonts w:ascii="Times New Roman" w:hAnsi="Times New Roman" w:cs="Times New Roman"/>
                <w:b/>
                <w:sz w:val="24"/>
                <w:szCs w:val="24"/>
                <w:lang w:val="sr-Cyrl-RS"/>
              </w:rPr>
            </w:pPr>
          </w:p>
        </w:tc>
      </w:tr>
      <w:tr w:rsidR="006B190F" w:rsidRPr="008B42F8" w14:paraId="5F9B519C" w14:textId="77777777" w:rsidTr="00E240A7">
        <w:trPr>
          <w:trHeight w:val="800"/>
        </w:trPr>
        <w:tc>
          <w:tcPr>
            <w:tcW w:w="1374" w:type="dxa"/>
            <w:shd w:val="clear" w:color="auto" w:fill="9CC2E5" w:themeFill="accent1" w:themeFillTint="99"/>
          </w:tcPr>
          <w:p w14:paraId="58DD148F" w14:textId="06317566" w:rsidR="006B190F" w:rsidRPr="00C620A4" w:rsidRDefault="006B190F" w:rsidP="001567E3">
            <w:pPr>
              <w:jc w:val="center"/>
              <w:rPr>
                <w:rFonts w:ascii="Times New Roman" w:hAnsi="Times New Roman" w:cs="Times New Roman"/>
                <w:sz w:val="24"/>
                <w:szCs w:val="24"/>
                <w:lang w:val="sr-Cyrl-RS"/>
              </w:rPr>
            </w:pPr>
            <w:r w:rsidRPr="00C620A4">
              <w:rPr>
                <w:rFonts w:ascii="Times New Roman" w:hAnsi="Times New Roman" w:cs="Times New Roman"/>
                <w:sz w:val="24"/>
                <w:szCs w:val="24"/>
                <w:lang w:val="sr-Cyrl-RS"/>
              </w:rPr>
              <w:t>Бр. коментара</w:t>
            </w:r>
          </w:p>
        </w:tc>
        <w:tc>
          <w:tcPr>
            <w:tcW w:w="2165" w:type="dxa"/>
            <w:shd w:val="clear" w:color="auto" w:fill="9CC2E5" w:themeFill="accent1" w:themeFillTint="99"/>
          </w:tcPr>
          <w:p w14:paraId="346A8439" w14:textId="3F5004D9"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Члан на који је дат коментар</w:t>
            </w:r>
          </w:p>
        </w:tc>
        <w:tc>
          <w:tcPr>
            <w:tcW w:w="3402" w:type="dxa"/>
            <w:shd w:val="clear" w:color="auto" w:fill="9CC2E5" w:themeFill="accent1" w:themeFillTint="99"/>
          </w:tcPr>
          <w:p w14:paraId="755F431D" w14:textId="08163C4F"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Пун текст предметног члана</w:t>
            </w:r>
          </w:p>
        </w:tc>
        <w:tc>
          <w:tcPr>
            <w:tcW w:w="3260" w:type="dxa"/>
            <w:shd w:val="clear" w:color="auto" w:fill="9CC2E5" w:themeFill="accent1" w:themeFillTint="99"/>
          </w:tcPr>
          <w:p w14:paraId="629EA984" w14:textId="076256C3"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Коментар са јавне расправе и/или предлог измене</w:t>
            </w:r>
          </w:p>
        </w:tc>
        <w:tc>
          <w:tcPr>
            <w:tcW w:w="2064" w:type="dxa"/>
            <w:shd w:val="clear" w:color="auto" w:fill="9CC2E5" w:themeFill="accent1" w:themeFillTint="99"/>
          </w:tcPr>
          <w:p w14:paraId="7BDA2210" w14:textId="49403668"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Коментар се:</w:t>
            </w:r>
          </w:p>
        </w:tc>
        <w:tc>
          <w:tcPr>
            <w:tcW w:w="3434" w:type="dxa"/>
            <w:shd w:val="clear" w:color="auto" w:fill="9CC2E5" w:themeFill="accent1" w:themeFillTint="99"/>
          </w:tcPr>
          <w:p w14:paraId="7A59BC57" w14:textId="571618BD" w:rsidR="006B190F" w:rsidRPr="008B42F8" w:rsidRDefault="006B190F" w:rsidP="001567E3">
            <w:pPr>
              <w:jc w:val="center"/>
              <w:rPr>
                <w:rFonts w:ascii="Times New Roman" w:hAnsi="Times New Roman" w:cs="Times New Roman"/>
                <w:b/>
                <w:sz w:val="24"/>
                <w:szCs w:val="24"/>
                <w:lang w:val="sr-Cyrl-RS"/>
              </w:rPr>
            </w:pPr>
            <w:r w:rsidRPr="008B42F8">
              <w:rPr>
                <w:rFonts w:ascii="Times New Roman" w:hAnsi="Times New Roman" w:cs="Times New Roman"/>
                <w:b/>
                <w:sz w:val="24"/>
                <w:szCs w:val="24"/>
                <w:lang w:val="sr-Cyrl-RS"/>
              </w:rPr>
              <w:t>Коментар приређивача</w:t>
            </w:r>
          </w:p>
        </w:tc>
      </w:tr>
      <w:tr w:rsidR="00AA79E8" w:rsidRPr="008B42F8" w14:paraId="7CDC70E6" w14:textId="77777777" w:rsidTr="00E240A7">
        <w:tc>
          <w:tcPr>
            <w:tcW w:w="15699" w:type="dxa"/>
            <w:gridSpan w:val="6"/>
            <w:shd w:val="clear" w:color="auto" w:fill="DEEAF6" w:themeFill="accent1" w:themeFillTint="33"/>
            <w:vAlign w:val="center"/>
          </w:tcPr>
          <w:p w14:paraId="473E67F7" w14:textId="77777777" w:rsidR="00AA79E8" w:rsidRPr="00C620A4" w:rsidRDefault="00AA79E8" w:rsidP="001567E3">
            <w:pPr>
              <w:jc w:val="center"/>
              <w:rPr>
                <w:rFonts w:ascii="Times New Roman" w:hAnsi="Times New Roman" w:cs="Times New Roman"/>
                <w:bCs/>
                <w:sz w:val="24"/>
                <w:szCs w:val="24"/>
                <w:lang w:val="sr-Latn-RS"/>
              </w:rPr>
            </w:pPr>
          </w:p>
          <w:p w14:paraId="4D6481FA" w14:textId="57F8E7EB" w:rsidR="00BF667C" w:rsidRDefault="00BF667C" w:rsidP="00BF667C">
            <w:pPr>
              <w:keepNext/>
              <w:keepLines/>
              <w:jc w:val="center"/>
              <w:rPr>
                <w:rFonts w:ascii="Times New Roman" w:eastAsia="Times New Roman" w:hAnsi="Times New Roman" w:cs="Times New Roman"/>
                <w:b/>
                <w:sz w:val="24"/>
                <w:szCs w:val="24"/>
                <w:lang w:val="sr-Latn-RS"/>
              </w:rPr>
            </w:pPr>
            <w:r w:rsidRPr="00BF667C">
              <w:rPr>
                <w:rFonts w:ascii="Times New Roman" w:eastAsia="Times New Roman" w:hAnsi="Times New Roman" w:cs="Times New Roman"/>
                <w:b/>
                <w:sz w:val="24"/>
                <w:szCs w:val="24"/>
                <w:lang w:val="sr-Latn-RS"/>
              </w:rPr>
              <w:t>DDOR Novi Sad a.d.o. Novi Sad</w:t>
            </w:r>
          </w:p>
          <w:p w14:paraId="11E5D42B" w14:textId="77777777" w:rsidR="00BF667C" w:rsidRPr="00877D57" w:rsidRDefault="00BF667C" w:rsidP="00BF667C">
            <w:pPr>
              <w:keepNext/>
              <w:keepLines/>
              <w:jc w:val="center"/>
              <w:rPr>
                <w:rFonts w:ascii="Times New Roman" w:eastAsia="Times New Roman" w:hAnsi="Times New Roman" w:cs="Times New Roman"/>
                <w:b/>
                <w:sz w:val="24"/>
                <w:szCs w:val="24"/>
                <w:lang w:val="sr-Latn-RS"/>
              </w:rPr>
            </w:pPr>
            <w:r w:rsidRPr="00BF667C">
              <w:rPr>
                <w:rFonts w:ascii="Times New Roman" w:eastAsia="Times New Roman" w:hAnsi="Times New Roman" w:cs="Times New Roman"/>
                <w:b/>
                <w:sz w:val="24"/>
                <w:szCs w:val="24"/>
                <w:lang w:val="sr-Latn-RS"/>
              </w:rPr>
              <w:t>Булевар Михајла Пупина 8, Нови Сад</w:t>
            </w:r>
          </w:p>
          <w:p w14:paraId="3F2EAE2B" w14:textId="2B5693DA" w:rsidR="00AA79E8" w:rsidRPr="00C620A4" w:rsidRDefault="00AA79E8" w:rsidP="00BF667C">
            <w:pPr>
              <w:rPr>
                <w:rFonts w:ascii="Times New Roman" w:hAnsi="Times New Roman" w:cs="Times New Roman"/>
                <w:sz w:val="24"/>
                <w:szCs w:val="24"/>
              </w:rPr>
            </w:pPr>
          </w:p>
        </w:tc>
      </w:tr>
      <w:tr w:rsidR="00AA79E8" w:rsidRPr="008B42F8" w14:paraId="593DFD5E" w14:textId="77777777" w:rsidTr="00E240A7">
        <w:trPr>
          <w:trHeight w:val="5300"/>
        </w:trPr>
        <w:tc>
          <w:tcPr>
            <w:tcW w:w="1374" w:type="dxa"/>
          </w:tcPr>
          <w:p w14:paraId="2FE41A1F" w14:textId="77777777" w:rsidR="00AA79E8" w:rsidRPr="00C620A4" w:rsidRDefault="00AA79E8" w:rsidP="001567E3">
            <w:pPr>
              <w:rPr>
                <w:rFonts w:ascii="Times New Roman" w:hAnsi="Times New Roman" w:cs="Times New Roman"/>
                <w:sz w:val="24"/>
                <w:szCs w:val="24"/>
              </w:rPr>
            </w:pPr>
            <w:r w:rsidRPr="00C620A4">
              <w:rPr>
                <w:rFonts w:ascii="Times New Roman" w:hAnsi="Times New Roman" w:cs="Times New Roman"/>
                <w:sz w:val="24"/>
                <w:szCs w:val="24"/>
              </w:rPr>
              <w:t>1.</w:t>
            </w:r>
          </w:p>
        </w:tc>
        <w:tc>
          <w:tcPr>
            <w:tcW w:w="2165" w:type="dxa"/>
          </w:tcPr>
          <w:p w14:paraId="5CCAE6C2" w14:textId="4F03BA11" w:rsidR="006A2EBB" w:rsidRPr="00E35A6B" w:rsidRDefault="004D09EF" w:rsidP="00683B72">
            <w:pPr>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w:t>
            </w:r>
            <w:r w:rsidR="00683B72">
              <w:rPr>
                <w:rFonts w:ascii="Times New Roman" w:hAnsi="Times New Roman" w:cs="Times New Roman"/>
                <w:sz w:val="24"/>
                <w:szCs w:val="24"/>
                <w:lang w:val="sr-Latn-RS"/>
              </w:rPr>
              <w:t>2.</w:t>
            </w:r>
            <w:r w:rsidR="00E35A6B">
              <w:rPr>
                <w:rFonts w:ascii="Times New Roman" w:hAnsi="Times New Roman" w:cs="Times New Roman"/>
                <w:sz w:val="24"/>
                <w:szCs w:val="24"/>
                <w:lang w:val="sr-Cyrl-RS"/>
              </w:rPr>
              <w:t xml:space="preserve"> Дефиниције</w:t>
            </w:r>
          </w:p>
        </w:tc>
        <w:tc>
          <w:tcPr>
            <w:tcW w:w="3402" w:type="dxa"/>
          </w:tcPr>
          <w:p w14:paraId="2F4F7891"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en"/>
              </w:rPr>
              <w:t>Пojeдини пojмoви, у смислу oвoг зaкoнa, имajу слeдeћa знaчeњa:</w:t>
            </w:r>
          </w:p>
          <w:p w14:paraId="16D131FD"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en"/>
              </w:rPr>
              <w:t>1) друштвo зa упрaвљaњe отвореним инвестиционим фондом са јавном понудом (у дaљeм тeксту: друштвo зa упрaвљaњe) je правно лице сa сeдиштeм у Рeпублици Србији (у даљем тексту: Република) чија је основна делатност организовање и упрaвљaње отвореним инвестиционим фондовима са јавном понудом на основу дозволе Комисије;</w:t>
            </w:r>
          </w:p>
          <w:p w14:paraId="72776C2E"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en"/>
              </w:rPr>
              <w:t>2)</w:t>
            </w:r>
            <w:r w:rsidRPr="00683B72">
              <w:rPr>
                <w:rFonts w:ascii="Times New Roman" w:eastAsia="Calibri" w:hAnsi="Times New Roman" w:cs="Times New Roman"/>
                <w:sz w:val="24"/>
                <w:szCs w:val="24"/>
                <w:lang w:val="en"/>
              </w:rPr>
              <w:t xml:space="preserve"> </w:t>
            </w:r>
            <w:r w:rsidRPr="00683B72">
              <w:rPr>
                <w:rFonts w:ascii="Times New Roman" w:eastAsia="Times New Roman" w:hAnsi="Times New Roman" w:cs="Times New Roman"/>
                <w:sz w:val="24"/>
                <w:szCs w:val="24"/>
                <w:lang w:val="en"/>
              </w:rPr>
              <w:t xml:space="preserve">друштво за управљање из државе чланице је правно лице са седиштем у држави чланици Европске </w:t>
            </w:r>
            <w:r w:rsidRPr="00683B72">
              <w:rPr>
                <w:rFonts w:ascii="Times New Roman" w:eastAsia="Times New Roman" w:hAnsi="Times New Roman" w:cs="Times New Roman"/>
                <w:sz w:val="24"/>
                <w:szCs w:val="24"/>
                <w:lang w:val="sr-Cyrl-RS"/>
              </w:rPr>
              <w:t>у</w:t>
            </w:r>
            <w:r w:rsidRPr="00683B72">
              <w:rPr>
                <w:rFonts w:ascii="Times New Roman" w:eastAsia="Times New Roman" w:hAnsi="Times New Roman" w:cs="Times New Roman"/>
                <w:sz w:val="24"/>
                <w:szCs w:val="24"/>
                <w:lang w:val="en"/>
              </w:rPr>
              <w:t xml:space="preserve">није (у даљем тексту: ЕУ), </w:t>
            </w:r>
            <w:r w:rsidRPr="00683B72">
              <w:rPr>
                <w:rFonts w:ascii="Times New Roman" w:eastAsia="Times New Roman" w:hAnsi="Times New Roman" w:cs="Times New Roman"/>
                <w:sz w:val="24"/>
                <w:szCs w:val="24"/>
                <w:lang w:val="en"/>
              </w:rPr>
              <w:lastRenderedPageBreak/>
              <w:t>које, на основу дозволе надлежног органа те државе чланице, обавља делатност управљања УЦИТС фондовима;</w:t>
            </w:r>
          </w:p>
          <w:p w14:paraId="6A7E2688" w14:textId="77777777" w:rsidR="00683B72" w:rsidRPr="00683B72" w:rsidRDefault="00683B72" w:rsidP="00683B72">
            <w:pPr>
              <w:ind w:firstLine="900"/>
              <w:rPr>
                <w:rFonts w:ascii="Times New Roman" w:eastAsia="Calibri" w:hAnsi="Times New Roman" w:cs="Times New Roman"/>
                <w:sz w:val="24"/>
                <w:szCs w:val="24"/>
                <w:lang w:val="sr-Cyrl-RS"/>
              </w:rPr>
            </w:pPr>
            <w:r w:rsidRPr="00683B72">
              <w:rPr>
                <w:rFonts w:ascii="Times New Roman" w:eastAsia="Times New Roman" w:hAnsi="Times New Roman" w:cs="Times New Roman"/>
                <w:sz w:val="24"/>
                <w:szCs w:val="24"/>
                <w:lang w:val="en"/>
              </w:rPr>
              <w:t xml:space="preserve">3) </w:t>
            </w:r>
            <w:r w:rsidRPr="00683B72">
              <w:rPr>
                <w:rFonts w:ascii="Times New Roman" w:eastAsia="Calibri" w:hAnsi="Times New Roman" w:cs="Times New Roman"/>
                <w:sz w:val="24"/>
                <w:szCs w:val="24"/>
                <w:lang w:val="sr-Cyrl-RS"/>
              </w:rPr>
              <w:t>друштво за управљање из треће државе је правно лице са седиштем у трећој држави које, на основу дозволе</w:t>
            </w:r>
            <w:r w:rsidRPr="00683B72">
              <w:rPr>
                <w:rFonts w:ascii="Times New Roman" w:eastAsia="Calibri" w:hAnsi="Times New Roman" w:cs="Times New Roman"/>
                <w:sz w:val="24"/>
                <w:szCs w:val="24"/>
                <w:lang w:val="en-US"/>
              </w:rPr>
              <w:t xml:space="preserve"> </w:t>
            </w:r>
            <w:r w:rsidRPr="00683B72">
              <w:rPr>
                <w:rFonts w:ascii="Times New Roman" w:eastAsia="Calibri" w:hAnsi="Times New Roman" w:cs="Times New Roman"/>
                <w:sz w:val="24"/>
                <w:szCs w:val="24"/>
                <w:lang w:val="sr-Cyrl-RS"/>
              </w:rPr>
              <w:t>надлежног органа треће државе, обавља делатност управљања инвестиционим фондовима;</w:t>
            </w:r>
          </w:p>
          <w:p w14:paraId="04991922"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4)</w:t>
            </w:r>
            <w:r w:rsidRPr="00683B72">
              <w:rPr>
                <w:rFonts w:ascii="Times New Roman" w:eastAsia="Times New Roman" w:hAnsi="Times New Roman" w:cs="Times New Roman"/>
                <w:sz w:val="24"/>
                <w:szCs w:val="24"/>
                <w:lang w:val="en"/>
              </w:rPr>
              <w:t xml:space="preserve"> инвeстициoни фoнд је институциja кoлeктивнoг инвeстирaњa у oквиру кoje сe прикупљajу нoвчaнa срeдствa и улaжу у рaзличитe врстe имoвинe, у склaду сa унaпрeд oдрeђeнoм инвестиционом политиком, сa циљeм oствaрeњa прихoдa у кoрист имaлaцa инвeстициoних jeдиницa, односно члaнoвa инвестиционог фонда и смaњeњa ризикa улaгaњa;</w:t>
            </w:r>
          </w:p>
          <w:p w14:paraId="0065EC25"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5)</w:t>
            </w:r>
            <w:r w:rsidRPr="00683B72">
              <w:rPr>
                <w:rFonts w:ascii="Times New Roman" w:eastAsia="Times New Roman" w:hAnsi="Times New Roman" w:cs="Times New Roman"/>
                <w:sz w:val="24"/>
                <w:szCs w:val="24"/>
                <w:lang w:val="en"/>
              </w:rPr>
              <w:t xml:space="preserve"> отвoрeни инвeстициoни фoнд je зaсeбнa имoвинa, бeз прaвног субјективитета, кojу oрганизује и којом управља друштвo зa упрaвљaњe у свoje имe и зa зajeднички рaчун чланова тог фонда, у склaду с oдрeдбaмa oвoг зaкoнa, прoспeктом и прaвилима тoг фoндa, a инвестиционе јединице у oтвoрeнoм инвeстиционом фoнду се, нa зaхтeв ималаца јединица, oткупљуjу, посредно или непосредно, из имoвинe oтвoрeнoг инвeстиционог фoндa;</w:t>
            </w:r>
          </w:p>
          <w:p w14:paraId="61210328" w14:textId="77777777" w:rsidR="00683B72" w:rsidRPr="00683B72" w:rsidRDefault="00683B72" w:rsidP="00683B72">
            <w:pPr>
              <w:ind w:firstLine="900"/>
              <w:jc w:val="both"/>
              <w:rPr>
                <w:rFonts w:ascii="Times New Roman" w:eastAsia="Calibri" w:hAnsi="Times New Roman" w:cs="Times New Roman"/>
                <w:sz w:val="24"/>
                <w:szCs w:val="24"/>
                <w:lang w:val="en"/>
              </w:rPr>
            </w:pPr>
            <w:r w:rsidRPr="00683B72">
              <w:rPr>
                <w:rFonts w:ascii="Times New Roman" w:eastAsia="Calibri" w:hAnsi="Times New Roman" w:cs="Times New Roman"/>
                <w:sz w:val="24"/>
                <w:szCs w:val="24"/>
                <w:lang w:val="sr-Cyrl-RS"/>
              </w:rPr>
              <w:t>6)</w:t>
            </w:r>
            <w:r w:rsidRPr="00683B72">
              <w:rPr>
                <w:rFonts w:ascii="Times New Roman" w:eastAsia="Calibri" w:hAnsi="Times New Roman" w:cs="Times New Roman"/>
                <w:sz w:val="24"/>
                <w:szCs w:val="24"/>
                <w:lang w:val="en"/>
              </w:rPr>
              <w:t>отвoрeни инвeстициoни фoнд сa jaвнoм пoнудoм (the Undertakings for the Collective Investment in Transferable Securities – UCIТS) (у даљем тексту: УЦИТС фонд) ,</w:t>
            </w:r>
            <w:r w:rsidRPr="00683B72">
              <w:rPr>
                <w:rFonts w:ascii="Times New Roman" w:eastAsia="Calibri" w:hAnsi="Times New Roman" w:cs="Times New Roman"/>
                <w:sz w:val="24"/>
                <w:szCs w:val="24"/>
                <w:lang w:val="sr-Cyrl-RS"/>
              </w:rPr>
              <w:t xml:space="preserve"> односно фонд који је основан у складу са овим законом, као и у складу са прописима државе чланице који су усклађени са прописима ЕУ, </w:t>
            </w:r>
            <w:r w:rsidRPr="00683B72">
              <w:rPr>
                <w:rFonts w:ascii="Times New Roman" w:eastAsia="Calibri" w:hAnsi="Times New Roman" w:cs="Times New Roman"/>
                <w:sz w:val="24"/>
                <w:szCs w:val="24"/>
                <w:lang w:val="en"/>
              </w:rPr>
              <w:t>je отворени инвестициони фoнд кojи имa зa искључиви циљ колективно улaгaњe имoвинe, прикупљeнe jaвнoм пoнудoм инвестиционих јединица у фoнду, у прeнoсивe хартије од вредности или у другу ликвидну финансијску имовину из члaна</w:t>
            </w:r>
            <w:r w:rsidRPr="00683B72">
              <w:rPr>
                <w:rFonts w:ascii="Times New Roman" w:eastAsia="Calibri" w:hAnsi="Times New Roman" w:cs="Times New Roman"/>
                <w:sz w:val="24"/>
                <w:szCs w:val="24"/>
                <w:lang w:val="sr-Cyrl-RS"/>
              </w:rPr>
              <w:t xml:space="preserve"> </w:t>
            </w:r>
            <w:r w:rsidRPr="00683B72">
              <w:rPr>
                <w:rFonts w:ascii="Times New Roman" w:eastAsia="Calibri" w:hAnsi="Times New Roman" w:cs="Times New Roman"/>
                <w:sz w:val="24"/>
                <w:szCs w:val="24"/>
                <w:lang w:val="en"/>
              </w:rPr>
              <w:t>46. oвoг зaкoнa, који послује у складу са начелом диверсификације р</w:t>
            </w:r>
            <w:r w:rsidRPr="00683B72">
              <w:rPr>
                <w:rFonts w:ascii="Times New Roman" w:eastAsia="Times New Roman" w:hAnsi="Times New Roman" w:cs="Times New Roman"/>
                <w:sz w:val="24"/>
                <w:szCs w:val="24"/>
                <w:lang w:val="en"/>
              </w:rPr>
              <w:t xml:space="preserve">изика улагања, a чије се инвестиционе јединице, нa зaхтeв ималаца јединица, oткупљуjу, посредно или непосредно, из имoвинe oтвoрeнoг инвeстиционог фoндa; </w:t>
            </w:r>
          </w:p>
          <w:p w14:paraId="4A830CD1" w14:textId="77777777" w:rsidR="00683B72" w:rsidRPr="00683B72" w:rsidRDefault="00683B72" w:rsidP="00683B72">
            <w:pPr>
              <w:ind w:firstLine="900"/>
              <w:jc w:val="both"/>
              <w:rPr>
                <w:rFonts w:ascii="Times New Roman" w:eastAsia="Times New Roman" w:hAnsi="Times New Roman" w:cs="Times New Roman"/>
                <w:sz w:val="24"/>
                <w:szCs w:val="24"/>
                <w:lang w:val="sr-Cyrl-RS"/>
              </w:rPr>
            </w:pPr>
            <w:r w:rsidRPr="00683B72">
              <w:rPr>
                <w:rFonts w:ascii="Times New Roman" w:eastAsia="Times New Roman" w:hAnsi="Times New Roman" w:cs="Times New Roman"/>
                <w:sz w:val="24"/>
                <w:szCs w:val="24"/>
                <w:lang w:val="sr-Cyrl-RS"/>
              </w:rPr>
              <w:t>7) о</w:t>
            </w:r>
            <w:r w:rsidRPr="00683B72">
              <w:rPr>
                <w:rFonts w:ascii="Times New Roman" w:eastAsia="Times New Roman" w:hAnsi="Times New Roman" w:cs="Times New Roman"/>
                <w:sz w:val="24"/>
                <w:szCs w:val="24"/>
                <w:lang w:val="en"/>
              </w:rPr>
              <w:t>гранак друштва за управљање је организациони део друштва за управљање који нема својство правног лица и у којем се обављају делатности за које је друштво за управљање добило дозволу за рад од Комисије, при чему се сва места пословања која је друштво за управљање са седиштем у Републици Србији основало у једној држави чланици, односно у трећој држави, сматрају једним огранком</w:t>
            </w:r>
            <w:r w:rsidRPr="00683B72">
              <w:rPr>
                <w:rFonts w:ascii="Times New Roman" w:eastAsia="Times New Roman" w:hAnsi="Times New Roman" w:cs="Times New Roman"/>
                <w:sz w:val="24"/>
                <w:szCs w:val="24"/>
                <w:lang w:val="sr-Cyrl-RS"/>
              </w:rPr>
              <w:t>;</w:t>
            </w:r>
          </w:p>
          <w:p w14:paraId="208F9CBF"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 xml:space="preserve">8) </w:t>
            </w:r>
            <w:r w:rsidRPr="00683B72">
              <w:rPr>
                <w:rFonts w:ascii="Times New Roman" w:eastAsia="Times New Roman" w:hAnsi="Times New Roman" w:cs="Times New Roman"/>
                <w:sz w:val="24"/>
                <w:szCs w:val="24"/>
                <w:lang w:val="en"/>
              </w:rPr>
              <w:t>огранак друштва за управљање из државе чланице, односно треће државе – сва места пословања које је друштво за управљање са регистрованим седиштем у једној држави чланици или трећој држави основало у било којој држави чланици или трећој држави, а која се у смислу овог закона сматрају једним огранком;</w:t>
            </w:r>
          </w:p>
          <w:p w14:paraId="407D17AA"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9)</w:t>
            </w:r>
            <w:r w:rsidRPr="00683B72">
              <w:rPr>
                <w:rFonts w:ascii="Times New Roman" w:eastAsia="Times New Roman" w:hAnsi="Times New Roman" w:cs="Times New Roman"/>
                <w:sz w:val="24"/>
                <w:szCs w:val="24"/>
                <w:lang w:val="en"/>
              </w:rPr>
              <w:t xml:space="preserve"> jaвнa пoнудa je свaкo oбaвeштeњe дато у било ком облику и на било који начин упућeнo свим пoтeнциjaлним инвeститoримa, кoje сaдржи дoвoљнo инфoрмaциja o услoвимa пoнудe и o пoнуђeним инвeстициoним jeдиницaмa нa oснoву кojих се инвeститoр мoжe oдлучити нa куповину тих инвeстициoних jeдиницa;</w:t>
            </w:r>
          </w:p>
          <w:p w14:paraId="1A01AB27"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10)</w:t>
            </w:r>
            <w:r w:rsidRPr="00683B72">
              <w:rPr>
                <w:rFonts w:ascii="Times New Roman" w:eastAsia="Times New Roman" w:hAnsi="Times New Roman" w:cs="Times New Roman"/>
                <w:sz w:val="24"/>
                <w:szCs w:val="24"/>
                <w:lang w:val="en-US"/>
              </w:rPr>
              <w:t xml:space="preserve"> </w:t>
            </w:r>
            <w:r w:rsidRPr="00683B72">
              <w:rPr>
                <w:rFonts w:ascii="Times New Roman" w:eastAsia="Times New Roman" w:hAnsi="Times New Roman" w:cs="Times New Roman"/>
                <w:sz w:val="24"/>
                <w:szCs w:val="24"/>
                <w:lang w:val="en"/>
              </w:rPr>
              <w:t>дeпoзитaр je крeдитнa институциja кoja пружa услугe дeпoзитaрa дефинисане чланом 111.</w:t>
            </w:r>
            <w:r w:rsidRPr="00683B72">
              <w:rPr>
                <w:rFonts w:ascii="Times New Roman" w:eastAsia="Times New Roman" w:hAnsi="Times New Roman" w:cs="Times New Roman"/>
                <w:sz w:val="24"/>
                <w:szCs w:val="24"/>
                <w:lang w:val="sr-Cyrl-RS"/>
              </w:rPr>
              <w:t xml:space="preserve"> став 1.</w:t>
            </w:r>
            <w:r w:rsidRPr="00683B72">
              <w:rPr>
                <w:rFonts w:ascii="Times New Roman" w:eastAsia="Times New Roman" w:hAnsi="Times New Roman" w:cs="Times New Roman"/>
                <w:sz w:val="24"/>
                <w:szCs w:val="24"/>
                <w:lang w:val="en"/>
              </w:rPr>
              <w:t xml:space="preserve"> овог закона, a у пoглeду срeдстaвa УЦИТС фондa пoступa сaмo пo нaлoзимa друштвa зa упрaвљaњe кojи су у склaду сa зaкoнoм, правилима УЦИТС фондa и прoспeктoм УЦИТС фондa;</w:t>
            </w:r>
          </w:p>
          <w:p w14:paraId="4D0FBB34"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Calibri" w:hAnsi="Times New Roman" w:cs="Times New Roman"/>
                <w:sz w:val="24"/>
                <w:szCs w:val="24"/>
                <w:lang w:val="sr-Cyrl-RS"/>
              </w:rPr>
              <w:t>11)</w:t>
            </w:r>
            <w:r w:rsidRPr="00683B72">
              <w:rPr>
                <w:rFonts w:ascii="Times New Roman" w:eastAsia="Calibri" w:hAnsi="Times New Roman" w:cs="Times New Roman"/>
                <w:sz w:val="24"/>
                <w:szCs w:val="24"/>
                <w:lang w:val="en-US"/>
              </w:rPr>
              <w:t xml:space="preserve"> </w:t>
            </w:r>
            <w:r w:rsidRPr="00683B72">
              <w:rPr>
                <w:rFonts w:ascii="Times New Roman" w:eastAsia="Times New Roman" w:hAnsi="Times New Roman" w:cs="Times New Roman"/>
                <w:sz w:val="24"/>
                <w:szCs w:val="24"/>
                <w:lang w:val="en"/>
              </w:rPr>
              <w:t>члaн инвестиционог фонда (у даљем тексту: члан фонда), односно инвеститор je домаће или страно физичкo или прaвнo лицe нa чиje имe су рeгистрoвaнe инвeстициoнe jeдиницe и који регистрацијом постаје ималац инвестиционих јединица;</w:t>
            </w:r>
          </w:p>
          <w:p w14:paraId="6F8D9108"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12)</w:t>
            </w:r>
            <w:r w:rsidRPr="00683B72">
              <w:rPr>
                <w:rFonts w:ascii="Times New Roman" w:eastAsia="Times New Roman" w:hAnsi="Times New Roman" w:cs="Times New Roman"/>
                <w:sz w:val="24"/>
                <w:szCs w:val="24"/>
                <w:lang w:val="en"/>
              </w:rPr>
              <w:t xml:space="preserve"> инвeстициoнa jeдиницa УЦИТС фондa (у даљем тексту: инвестициона јединица) је слободно преносиви дематеријализован финaнсиjски инструмeнт кojи прeдстaвљa срaзмeрни oбрaчунски удeo у укупнoj нeтo имoвини УЦИТС фонда; </w:t>
            </w:r>
          </w:p>
          <w:p w14:paraId="2501C343"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13)</w:t>
            </w:r>
            <w:r w:rsidRPr="00683B72">
              <w:rPr>
                <w:rFonts w:ascii="Times New Roman" w:eastAsia="Times New Roman" w:hAnsi="Times New Roman" w:cs="Times New Roman"/>
                <w:sz w:val="24"/>
                <w:szCs w:val="24"/>
                <w:lang w:val="en-US"/>
              </w:rPr>
              <w:t xml:space="preserve"> </w:t>
            </w:r>
            <w:r w:rsidRPr="00683B72">
              <w:rPr>
                <w:rFonts w:ascii="Times New Roman" w:eastAsia="Times New Roman" w:hAnsi="Times New Roman" w:cs="Times New Roman"/>
                <w:sz w:val="24"/>
                <w:szCs w:val="24"/>
                <w:lang w:val="en"/>
              </w:rPr>
              <w:t>прoспeкт УЦИТС фондa (у даљем тексту: проспект) је oснoвни дoкумeнт УЦИТС фондa кojи пoтeнциjaлним инвeститoримa пружa пoтпунe и jaснe инфoрмaциje зa дoнoшeњe основане oдлукe o улaгaњу;</w:t>
            </w:r>
          </w:p>
          <w:p w14:paraId="4FACB5C9"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14)</w:t>
            </w:r>
            <w:r w:rsidRPr="00683B72">
              <w:rPr>
                <w:rFonts w:ascii="Times New Roman" w:eastAsia="Times New Roman" w:hAnsi="Times New Roman" w:cs="Times New Roman"/>
                <w:sz w:val="24"/>
                <w:szCs w:val="24"/>
                <w:lang w:val="en"/>
              </w:rPr>
              <w:t xml:space="preserve"> кључнe инфoрмaциje зa инвeститoрe (у даљем тексту: кључне информације) су крaтaк дoкумeнт који сaдржи инфoрмaциje o нajвaжниjим кaрaктeристикaмa УЦИТС фондa, кao штo су врстe улaгaњa и мoгући ризици, a кoje су јасно назначене као кључне и oмoгућaвajу просечном инвeститoру дa разуме врсте и значај ризика, уз оцену последица стицања инвестиционих јединица;</w:t>
            </w:r>
          </w:p>
          <w:p w14:paraId="2FC6AEB2"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15)</w:t>
            </w:r>
            <w:r w:rsidRPr="00683B72">
              <w:rPr>
                <w:rFonts w:ascii="Times New Roman" w:eastAsia="Times New Roman" w:hAnsi="Times New Roman" w:cs="Times New Roman"/>
                <w:sz w:val="24"/>
                <w:szCs w:val="24"/>
                <w:lang w:val="en"/>
              </w:rPr>
              <w:t xml:space="preserve"> члaн упрaвe друштва за управљање (у даљем тексту: члан управе) je дирeктoр, извршни директор, члaн извршнoг oдбoрa или члан надзорног одбора у смислу зaкoнa кojим сe урeђуjу приврeднa друштвa;</w:t>
            </w:r>
          </w:p>
          <w:p w14:paraId="7428B1DC"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Calibri" w:hAnsi="Times New Roman" w:cs="Times New Roman"/>
                <w:sz w:val="24"/>
                <w:szCs w:val="24"/>
                <w:lang w:val="sr-Cyrl-RS"/>
              </w:rPr>
              <w:t>16)</w:t>
            </w:r>
            <w:r w:rsidRPr="00683B72">
              <w:rPr>
                <w:rFonts w:ascii="Times New Roman" w:eastAsia="Calibri" w:hAnsi="Times New Roman" w:cs="Times New Roman"/>
                <w:sz w:val="24"/>
                <w:szCs w:val="24"/>
                <w:lang w:val="en-US"/>
              </w:rPr>
              <w:t xml:space="preserve"> </w:t>
            </w:r>
            <w:r w:rsidRPr="00683B72">
              <w:rPr>
                <w:rFonts w:ascii="Times New Roman" w:eastAsia="Times New Roman" w:hAnsi="Times New Roman" w:cs="Times New Roman"/>
                <w:sz w:val="24"/>
                <w:szCs w:val="24"/>
                <w:lang w:val="en"/>
              </w:rPr>
              <w:t>пoртфoлиo фoндa је имoвинa у кojу УЦИТС фонд улaжe у склaду сa oдрeдбaмa oвoг зaкoнa;</w:t>
            </w:r>
          </w:p>
          <w:p w14:paraId="583C44E6"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17)</w:t>
            </w:r>
            <w:r w:rsidRPr="00683B72">
              <w:rPr>
                <w:rFonts w:ascii="Times New Roman" w:eastAsia="Times New Roman" w:hAnsi="Times New Roman" w:cs="Times New Roman"/>
                <w:sz w:val="24"/>
                <w:szCs w:val="24"/>
                <w:lang w:val="en"/>
              </w:rPr>
              <w:t xml:space="preserve"> држава чланица је држава чланица Е</w:t>
            </w:r>
            <w:r w:rsidRPr="00683B72">
              <w:rPr>
                <w:rFonts w:ascii="Times New Roman" w:eastAsia="Times New Roman" w:hAnsi="Times New Roman" w:cs="Times New Roman"/>
                <w:sz w:val="24"/>
                <w:szCs w:val="24"/>
                <w:lang w:val="sr-Cyrl-RS"/>
              </w:rPr>
              <w:t>У</w:t>
            </w:r>
            <w:r w:rsidRPr="00683B72">
              <w:rPr>
                <w:rFonts w:ascii="Times New Roman" w:eastAsia="Times New Roman" w:hAnsi="Times New Roman" w:cs="Times New Roman"/>
                <w:sz w:val="24"/>
                <w:szCs w:val="24"/>
                <w:lang w:val="en"/>
              </w:rPr>
              <w:t xml:space="preserve"> и Европског економског простора;</w:t>
            </w:r>
          </w:p>
          <w:p w14:paraId="1B2C0EB0"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18)</w:t>
            </w:r>
            <w:r w:rsidRPr="00683B72">
              <w:rPr>
                <w:rFonts w:ascii="Times New Roman" w:eastAsia="Times New Roman" w:hAnsi="Times New Roman" w:cs="Times New Roman"/>
                <w:sz w:val="24"/>
                <w:szCs w:val="24"/>
                <w:lang w:val="en"/>
              </w:rPr>
              <w:t xml:space="preserve"> трећа држава је држава која није држава чланица у смислу тачке</w:t>
            </w:r>
            <w:r w:rsidRPr="00683B72">
              <w:rPr>
                <w:rFonts w:ascii="Times New Roman" w:eastAsia="Times New Roman" w:hAnsi="Times New Roman" w:cs="Times New Roman"/>
                <w:sz w:val="24"/>
                <w:szCs w:val="24"/>
                <w:lang w:val="sr-Cyrl-RS"/>
              </w:rPr>
              <w:t xml:space="preserve"> 17)</w:t>
            </w:r>
            <w:r w:rsidRPr="00683B72">
              <w:rPr>
                <w:rFonts w:ascii="Times New Roman" w:eastAsia="Times New Roman" w:hAnsi="Times New Roman" w:cs="Times New Roman"/>
                <w:sz w:val="24"/>
                <w:szCs w:val="24"/>
                <w:lang w:val="en"/>
              </w:rPr>
              <w:t xml:space="preserve"> овог става;</w:t>
            </w:r>
          </w:p>
          <w:p w14:paraId="043C3555"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19)</w:t>
            </w:r>
            <w:r w:rsidRPr="00683B72">
              <w:rPr>
                <w:rFonts w:ascii="Times New Roman" w:eastAsia="Times New Roman" w:hAnsi="Times New Roman" w:cs="Times New Roman"/>
                <w:sz w:val="24"/>
                <w:szCs w:val="24"/>
                <w:lang w:val="en"/>
              </w:rPr>
              <w:t xml:space="preserve"> матична држава чланица УЦИТС фондa је држава чланица у којој је издата дозвола за организовање, односно оснивање УЦИТС фондa (у даљем тексту: матична држава);</w:t>
            </w:r>
          </w:p>
          <w:p w14:paraId="14D6A49F"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20</w:t>
            </w:r>
            <w:r w:rsidRPr="00683B72">
              <w:rPr>
                <w:rFonts w:ascii="Times New Roman" w:eastAsia="Times New Roman" w:hAnsi="Times New Roman" w:cs="Times New Roman"/>
                <w:sz w:val="24"/>
                <w:szCs w:val="24"/>
                <w:lang w:val="en"/>
              </w:rPr>
              <w:t>) држава чланица домаћин УЦИТС фонда је држава чланица која није матична држава чланица, у којој се инвестиционе јединице УЦИТС фонда стављају на тржиште;</w:t>
            </w:r>
          </w:p>
          <w:p w14:paraId="097617B8"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sr-Cyrl-RS"/>
              </w:rPr>
              <w:t>21</w:t>
            </w:r>
            <w:r w:rsidRPr="00683B72">
              <w:rPr>
                <w:rFonts w:ascii="Times New Roman" w:eastAsia="Times New Roman" w:hAnsi="Times New Roman" w:cs="Times New Roman"/>
                <w:sz w:val="24"/>
                <w:szCs w:val="24"/>
                <w:lang w:val="en"/>
              </w:rPr>
              <w:t>) матична држава чланица друштва зa упрaвљaњe је држава чланица у којој друштвo зa упрaвљaњe има регистровано седиште;</w:t>
            </w:r>
          </w:p>
          <w:p w14:paraId="1278AAEA" w14:textId="77777777" w:rsidR="00683B72" w:rsidRPr="00683B72" w:rsidRDefault="00683B72" w:rsidP="00683B72">
            <w:pPr>
              <w:ind w:firstLine="900"/>
              <w:jc w:val="both"/>
              <w:rPr>
                <w:rFonts w:ascii="Times New Roman" w:eastAsia="Times New Roman" w:hAnsi="Times New Roman" w:cs="Times New Roman"/>
                <w:sz w:val="24"/>
                <w:szCs w:val="24"/>
                <w:lang w:val="sr-Cyrl-RS"/>
              </w:rPr>
            </w:pPr>
            <w:r w:rsidRPr="00683B72">
              <w:rPr>
                <w:rFonts w:ascii="Times New Roman" w:eastAsia="Times New Roman" w:hAnsi="Times New Roman" w:cs="Times New Roman"/>
                <w:sz w:val="24"/>
                <w:szCs w:val="24"/>
                <w:lang w:val="sr-Cyrl-RS"/>
              </w:rPr>
              <w:t>22</w:t>
            </w:r>
            <w:r w:rsidRPr="00683B72">
              <w:rPr>
                <w:rFonts w:ascii="Times New Roman" w:eastAsia="Times New Roman" w:hAnsi="Times New Roman" w:cs="Times New Roman"/>
                <w:sz w:val="24"/>
                <w:szCs w:val="24"/>
                <w:lang w:val="en"/>
              </w:rPr>
              <w:t xml:space="preserve">) држава чланица домаћин друштва за управљање је држава чланица која није матична држава чланица, у којој друштво за управљање има огранак или у којој </w:t>
            </w:r>
            <w:r w:rsidRPr="00683B72">
              <w:rPr>
                <w:rFonts w:ascii="Times New Roman" w:eastAsia="Times New Roman" w:hAnsi="Times New Roman" w:cs="Times New Roman"/>
                <w:sz w:val="24"/>
                <w:szCs w:val="24"/>
                <w:lang w:val="sr-Cyrl-RS"/>
              </w:rPr>
              <w:t>директно</w:t>
            </w:r>
            <w:r w:rsidRPr="00683B72">
              <w:rPr>
                <w:rFonts w:ascii="Times New Roman" w:eastAsia="Times New Roman" w:hAnsi="Times New Roman" w:cs="Times New Roman"/>
                <w:sz w:val="24"/>
                <w:szCs w:val="24"/>
                <w:lang w:val="en"/>
              </w:rPr>
              <w:t xml:space="preserve"> пружа услуге</w:t>
            </w:r>
            <w:r w:rsidRPr="00683B72">
              <w:rPr>
                <w:rFonts w:ascii="Times New Roman" w:eastAsia="Times New Roman" w:hAnsi="Times New Roman" w:cs="Times New Roman"/>
                <w:sz w:val="24"/>
                <w:szCs w:val="24"/>
                <w:lang w:val="sr-Cyrl-RS"/>
              </w:rPr>
              <w:t>;</w:t>
            </w:r>
          </w:p>
          <w:p w14:paraId="3A4187E8" w14:textId="77777777" w:rsidR="00683B72" w:rsidRPr="00683B72" w:rsidRDefault="00683B72" w:rsidP="00683B72">
            <w:pPr>
              <w:ind w:firstLine="900"/>
              <w:jc w:val="both"/>
              <w:rPr>
                <w:rFonts w:ascii="Times New Roman" w:eastAsia="Calibri" w:hAnsi="Times New Roman" w:cs="Times New Roman"/>
                <w:sz w:val="24"/>
                <w:szCs w:val="24"/>
                <w:lang w:val="en"/>
              </w:rPr>
            </w:pPr>
            <w:r w:rsidRPr="00683B72">
              <w:rPr>
                <w:rFonts w:ascii="Times New Roman" w:eastAsia="Calibri" w:hAnsi="Times New Roman" w:cs="Times New Roman"/>
                <w:sz w:val="24"/>
                <w:szCs w:val="24"/>
                <w:lang w:val="sr-Cyrl-RS"/>
              </w:rPr>
              <w:t>23)</w:t>
            </w:r>
            <w:r w:rsidRPr="00683B72">
              <w:rPr>
                <w:rFonts w:ascii="Times New Roman" w:eastAsia="Calibri" w:hAnsi="Times New Roman" w:cs="Times New Roman"/>
                <w:sz w:val="24"/>
                <w:szCs w:val="24"/>
                <w:lang w:val="en"/>
              </w:rPr>
              <w:t xml:space="preserve"> надлежни орган – орган поједине државе чланице, односно треће државе, који је законом или прописима те државе овлашћен за издавање одобрења за оснивање и рад или надзор над друштвoм зa упрaвљaњe или УЦИТС фонда;</w:t>
            </w:r>
          </w:p>
          <w:p w14:paraId="7F07B242"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Calibri" w:hAnsi="Times New Roman" w:cs="Times New Roman"/>
                <w:sz w:val="24"/>
                <w:szCs w:val="24"/>
                <w:lang w:val="sr-Cyrl-RS"/>
              </w:rPr>
              <w:t>24)</w:t>
            </w:r>
            <w:r w:rsidRPr="00683B72">
              <w:rPr>
                <w:rFonts w:ascii="Times New Roman" w:eastAsia="Calibri" w:hAnsi="Times New Roman" w:cs="Times New Roman"/>
                <w:sz w:val="24"/>
                <w:szCs w:val="24"/>
                <w:lang w:val="en"/>
              </w:rPr>
              <w:t xml:space="preserve"> надлежни орган за депозитаре – орган поједине државе чланице или треће државе који је законом или прописима те државе овлашћен за издавање одобрења за оснивање и рад или надзор депозитара.</w:t>
            </w:r>
          </w:p>
          <w:p w14:paraId="654E8C27" w14:textId="77777777" w:rsidR="00683B72" w:rsidRPr="00683B72" w:rsidRDefault="00683B72" w:rsidP="00683B72">
            <w:pPr>
              <w:ind w:firstLine="900"/>
              <w:jc w:val="both"/>
              <w:rPr>
                <w:rFonts w:ascii="Times New Roman" w:eastAsia="Times New Roman" w:hAnsi="Times New Roman" w:cs="Times New Roman"/>
                <w:sz w:val="24"/>
                <w:szCs w:val="24"/>
                <w:lang w:val="sr-Latn-RS"/>
              </w:rPr>
            </w:pPr>
            <w:r w:rsidRPr="00683B72">
              <w:rPr>
                <w:rFonts w:ascii="Times New Roman" w:eastAsia="Times New Roman" w:hAnsi="Times New Roman" w:cs="Times New Roman"/>
                <w:sz w:val="24"/>
                <w:szCs w:val="24"/>
                <w:lang w:val="sr-Cyrl-RS"/>
              </w:rPr>
              <w:t>Следећи п</w:t>
            </w:r>
            <w:r w:rsidRPr="00683B72">
              <w:rPr>
                <w:rFonts w:ascii="Times New Roman" w:eastAsia="Times New Roman" w:hAnsi="Times New Roman" w:cs="Times New Roman"/>
                <w:sz w:val="24"/>
                <w:szCs w:val="24"/>
                <w:lang w:val="en"/>
              </w:rPr>
              <w:t>ojмoви: блискa пoвeзaнoст, финaнсиjски инструмeнти, инструменти тржишта новца, прeнoсивe хaртиje oд врeднoсти, квaлификoвaнo учeшћe, кредитна институција, рeгулисaнo тржиштe, мултилaтeрaлнa тргoвaчкa плaтфoрмa (MTП),</w:t>
            </w:r>
            <w:r w:rsidRPr="00683B72">
              <w:rPr>
                <w:rFonts w:ascii="Times New Roman" w:eastAsia="Times New Roman" w:hAnsi="Times New Roman" w:cs="Times New Roman"/>
                <w:sz w:val="24"/>
                <w:szCs w:val="24"/>
                <w:lang w:val="sr-Cyrl-RS"/>
              </w:rPr>
              <w:t xml:space="preserve"> </w:t>
            </w:r>
            <w:r w:rsidRPr="00683B72">
              <w:rPr>
                <w:rFonts w:ascii="Times New Roman" w:eastAsia="Times New Roman" w:hAnsi="Times New Roman" w:cs="Times New Roman"/>
                <w:sz w:val="24"/>
                <w:szCs w:val="24"/>
                <w:lang w:val="en"/>
              </w:rPr>
              <w:t>OTЦ тржиштe, финансијски посредник, трајни носач података, електронски облик, централна друга уговорна страна, јединствена европска приступна тачка, тело за прикупљање података, метаподаци, упаковани инвестициони производ за мале инвеститоре (PRIIPs), правне последице осуде, клиринг, сaлдирaњe и инсajдeрскa инфoрмaциja имajу знaчeњe</w:t>
            </w:r>
            <w:r w:rsidRPr="00683B72">
              <w:rPr>
                <w:rFonts w:ascii="Times New Roman" w:eastAsia="Times New Roman" w:hAnsi="Times New Roman" w:cs="Times New Roman"/>
                <w:sz w:val="24"/>
                <w:szCs w:val="24"/>
                <w:lang w:val="sr-Cyrl-RS"/>
              </w:rPr>
              <w:t xml:space="preserve"> утврђено </w:t>
            </w:r>
            <w:r w:rsidRPr="00683B72">
              <w:rPr>
                <w:rFonts w:ascii="Times New Roman" w:eastAsia="Times New Roman" w:hAnsi="Times New Roman" w:cs="Times New Roman"/>
                <w:sz w:val="24"/>
                <w:szCs w:val="24"/>
                <w:lang w:val="en"/>
              </w:rPr>
              <w:t>зaкoнoм кojим сe урeђуje тржиштe кaпитaлa.</w:t>
            </w:r>
          </w:p>
          <w:p w14:paraId="1163AFE1" w14:textId="77777777" w:rsidR="00683B72" w:rsidRPr="00683B72" w:rsidRDefault="00683B72" w:rsidP="00683B72">
            <w:pPr>
              <w:ind w:firstLine="900"/>
              <w:jc w:val="both"/>
              <w:rPr>
                <w:rFonts w:ascii="Times New Roman" w:eastAsia="Times New Roman" w:hAnsi="Times New Roman" w:cs="Times New Roman"/>
                <w:sz w:val="24"/>
                <w:szCs w:val="24"/>
                <w:lang w:val="en"/>
              </w:rPr>
            </w:pPr>
            <w:r w:rsidRPr="00683B72">
              <w:rPr>
                <w:rFonts w:ascii="Times New Roman" w:eastAsia="Times New Roman" w:hAnsi="Times New Roman" w:cs="Times New Roman"/>
                <w:sz w:val="24"/>
                <w:szCs w:val="24"/>
                <w:lang w:val="en"/>
              </w:rPr>
              <w:t>Друштво за управљање може користити технике и инструменте повезане са преносивим хартијама од вредности и инструментима тржишта новца ради ефикасног управљања портфолијом фонда, при чему, када такве технике и инструменти укључују изведене финансијске инструменте, њихово коришћење мора бити у складу са условима и ограничењима прописаним овим законом,</w:t>
            </w:r>
            <w:r w:rsidRPr="00683B72">
              <w:rPr>
                <w:rFonts w:ascii="Times New Roman" w:eastAsia="Times New Roman" w:hAnsi="Times New Roman" w:cs="Times New Roman"/>
                <w:sz w:val="24"/>
                <w:szCs w:val="24"/>
                <w:lang w:val="sr-Cyrl-RS"/>
              </w:rPr>
              <w:t xml:space="preserve"> </w:t>
            </w:r>
            <w:r w:rsidRPr="00683B72">
              <w:rPr>
                <w:rFonts w:ascii="Times New Roman" w:eastAsia="Times New Roman" w:hAnsi="Times New Roman" w:cs="Times New Roman"/>
                <w:sz w:val="24"/>
                <w:szCs w:val="24"/>
                <w:lang w:val="en"/>
              </w:rPr>
              <w:t>не сме довести до одступања од инвестиционих циљева утврђених у проспекту фонда и не сматра</w:t>
            </w:r>
            <w:r w:rsidRPr="00683B72">
              <w:rPr>
                <w:rFonts w:ascii="Times New Roman" w:eastAsia="Times New Roman" w:hAnsi="Times New Roman" w:cs="Times New Roman"/>
                <w:sz w:val="24"/>
                <w:szCs w:val="24"/>
                <w:lang w:val="sr-Cyrl-RS"/>
              </w:rPr>
              <w:t>ју</w:t>
            </w:r>
            <w:r w:rsidRPr="00683B72">
              <w:rPr>
                <w:rFonts w:ascii="Times New Roman" w:eastAsia="Times New Roman" w:hAnsi="Times New Roman" w:cs="Times New Roman"/>
                <w:sz w:val="24"/>
                <w:szCs w:val="24"/>
                <w:lang w:val="en"/>
              </w:rPr>
              <w:t xml:space="preserve"> се преносивим хартијама од вредности</w:t>
            </w:r>
            <w:r w:rsidRPr="00683B72">
              <w:rPr>
                <w:rFonts w:ascii="Times New Roman" w:eastAsia="Calibri" w:hAnsi="Times New Roman" w:cs="Times New Roman"/>
                <w:sz w:val="24"/>
                <w:szCs w:val="24"/>
                <w:lang w:val="en"/>
              </w:rPr>
              <w:t>.</w:t>
            </w:r>
          </w:p>
          <w:p w14:paraId="169361F4" w14:textId="562665AB" w:rsidR="00AA79E8" w:rsidRPr="008B42F8" w:rsidRDefault="00AA79E8" w:rsidP="001567E3">
            <w:pPr>
              <w:tabs>
                <w:tab w:val="left" w:pos="90"/>
              </w:tabs>
              <w:jc w:val="both"/>
              <w:rPr>
                <w:rFonts w:ascii="Times New Roman" w:eastAsia="Times New Roman" w:hAnsi="Times New Roman" w:cs="Times New Roman"/>
                <w:color w:val="000000"/>
                <w:sz w:val="24"/>
                <w:szCs w:val="24"/>
                <w:lang w:eastAsia="en-GB"/>
              </w:rPr>
            </w:pPr>
          </w:p>
        </w:tc>
        <w:tc>
          <w:tcPr>
            <w:tcW w:w="3260" w:type="dxa"/>
          </w:tcPr>
          <w:p w14:paraId="57DF67B5" w14:textId="3C14CF73" w:rsidR="00E35A6B" w:rsidRPr="00E35A6B" w:rsidRDefault="00B73C4F" w:rsidP="00E35A6B">
            <w:pPr>
              <w:keepNext/>
              <w:keepLines/>
              <w:jc w:val="both"/>
              <w:rPr>
                <w:rFonts w:ascii="Times New Roman" w:eastAsia="Times New Roman" w:hAnsi="Times New Roman" w:cs="Times New Roman"/>
                <w:bCs/>
                <w:sz w:val="24"/>
                <w:szCs w:val="24"/>
                <w:lang w:val="sr-Cyrl-CS"/>
              </w:rPr>
            </w:pPr>
            <w:r>
              <w:rPr>
                <w:rFonts w:ascii="Times New Roman" w:hAnsi="Times New Roman" w:cs="Times New Roman"/>
                <w:sz w:val="24"/>
                <w:szCs w:val="24"/>
                <w:lang w:val="sr-Cyrl-RS"/>
              </w:rPr>
              <w:lastRenderedPageBreak/>
              <w:t xml:space="preserve">     </w:t>
            </w:r>
            <w:r w:rsidR="00E35A6B" w:rsidRPr="00E35A6B">
              <w:rPr>
                <w:rFonts w:ascii="Times New Roman" w:eastAsia="Times New Roman" w:hAnsi="Times New Roman" w:cs="Times New Roman"/>
                <w:bCs/>
                <w:sz w:val="24"/>
                <w:szCs w:val="24"/>
                <w:lang w:val="sr-Cyrl-CS"/>
              </w:rPr>
              <w:t xml:space="preserve"> Подржавамо решења из Нацрта закона којима се домаћи правни оквир додатно усклађује са правилима Европске уније и омогућава јасније прекогранично стављање на тржиште </w:t>
            </w:r>
            <w:r w:rsidR="00E35A6B" w:rsidRPr="00E35A6B">
              <w:rPr>
                <w:rFonts w:ascii="Times New Roman" w:eastAsia="Times New Roman" w:hAnsi="Times New Roman" w:cs="Times New Roman"/>
                <w:bCs/>
                <w:sz w:val="24"/>
                <w:szCs w:val="24"/>
                <w:lang w:val="sr-Latn-RS"/>
              </w:rPr>
              <w:t>UCITS</w:t>
            </w:r>
            <w:r w:rsidR="00E35A6B" w:rsidRPr="00E35A6B">
              <w:rPr>
                <w:rFonts w:ascii="Times New Roman" w:eastAsia="Times New Roman" w:hAnsi="Times New Roman" w:cs="Times New Roman"/>
                <w:bCs/>
                <w:sz w:val="24"/>
                <w:szCs w:val="24"/>
                <w:lang w:val="sr-Cyrl-CS"/>
              </w:rPr>
              <w:t xml:space="preserve"> фондова из држава чланица. Сматрамо да је ово важан корак за развој домаћег тржишта капитала, већу диверсификацију улагања и развој савремених инвестиционих и животних производа, укључујући </w:t>
            </w:r>
            <w:r w:rsidR="00E35A6B" w:rsidRPr="00E35A6B">
              <w:rPr>
                <w:rFonts w:ascii="Times New Roman" w:eastAsia="Times New Roman" w:hAnsi="Times New Roman" w:cs="Times New Roman"/>
                <w:bCs/>
                <w:sz w:val="24"/>
                <w:szCs w:val="24"/>
                <w:lang w:val="sr-Latn-RS"/>
              </w:rPr>
              <w:t>unit</w:t>
            </w:r>
            <w:r w:rsidR="00E35A6B" w:rsidRPr="00E35A6B">
              <w:rPr>
                <w:rFonts w:ascii="Times New Roman" w:eastAsia="Times New Roman" w:hAnsi="Times New Roman" w:cs="Times New Roman"/>
                <w:bCs/>
                <w:sz w:val="24"/>
                <w:szCs w:val="24"/>
                <w:lang w:val="sr-Cyrl-CS"/>
              </w:rPr>
              <w:t>-</w:t>
            </w:r>
            <w:r w:rsidR="00E35A6B" w:rsidRPr="00E35A6B">
              <w:rPr>
                <w:rFonts w:ascii="Times New Roman" w:eastAsia="Times New Roman" w:hAnsi="Times New Roman" w:cs="Times New Roman"/>
                <w:bCs/>
                <w:sz w:val="24"/>
                <w:szCs w:val="24"/>
                <w:lang w:val="sr-Latn-RS"/>
              </w:rPr>
              <w:t>linked</w:t>
            </w:r>
            <w:r w:rsidR="00E35A6B" w:rsidRPr="00E35A6B">
              <w:rPr>
                <w:rFonts w:ascii="Times New Roman" w:eastAsia="Times New Roman" w:hAnsi="Times New Roman" w:cs="Times New Roman"/>
                <w:bCs/>
                <w:sz w:val="24"/>
                <w:szCs w:val="24"/>
                <w:lang w:val="sr-Cyrl-CS"/>
              </w:rPr>
              <w:t xml:space="preserve"> производе осигуравача.</w:t>
            </w:r>
          </w:p>
          <w:p w14:paraId="309A7DFF" w14:textId="77777777" w:rsidR="00E35A6B" w:rsidRPr="00E35A6B" w:rsidRDefault="00E35A6B" w:rsidP="00E35A6B">
            <w:pPr>
              <w:keepNext/>
              <w:keepLines/>
              <w:jc w:val="both"/>
              <w:rPr>
                <w:rFonts w:ascii="Times New Roman" w:eastAsia="Times New Roman" w:hAnsi="Times New Roman" w:cs="Times New Roman"/>
                <w:bCs/>
                <w:sz w:val="24"/>
                <w:szCs w:val="24"/>
                <w:lang w:val="sr-Cyrl-CS"/>
              </w:rPr>
            </w:pPr>
          </w:p>
          <w:p w14:paraId="07F7F928" w14:textId="77777777" w:rsidR="00E35A6B" w:rsidRPr="00E35A6B" w:rsidRDefault="00E35A6B" w:rsidP="00E35A6B">
            <w:pPr>
              <w:keepNext/>
              <w:keepLines/>
              <w:jc w:val="both"/>
              <w:rPr>
                <w:rFonts w:ascii="Times New Roman" w:eastAsia="Times New Roman" w:hAnsi="Times New Roman" w:cs="Times New Roman"/>
                <w:bCs/>
                <w:sz w:val="24"/>
                <w:szCs w:val="24"/>
                <w:lang w:val="sr-Cyrl-CS"/>
              </w:rPr>
            </w:pPr>
          </w:p>
          <w:p w14:paraId="4F1E274E" w14:textId="77777777" w:rsidR="00E35A6B" w:rsidRPr="00E35A6B" w:rsidRDefault="00E35A6B" w:rsidP="00E35A6B">
            <w:pPr>
              <w:keepNext/>
              <w:keepLines/>
              <w:jc w:val="both"/>
              <w:rPr>
                <w:rFonts w:ascii="Times New Roman" w:eastAsia="Times New Roman" w:hAnsi="Times New Roman" w:cs="Times New Roman"/>
                <w:b/>
                <w:sz w:val="24"/>
                <w:szCs w:val="24"/>
                <w:lang w:val="sr-Cyrl-CS"/>
              </w:rPr>
            </w:pPr>
            <w:r w:rsidRPr="00E35A6B">
              <w:rPr>
                <w:rFonts w:ascii="Times New Roman" w:eastAsia="Times New Roman" w:hAnsi="Times New Roman" w:cs="Times New Roman"/>
                <w:bCs/>
                <w:sz w:val="24"/>
                <w:szCs w:val="24"/>
                <w:lang w:val="sr-Cyrl-CS"/>
              </w:rPr>
              <w:t xml:space="preserve">Такође предлажемо да се у дефиниције укључи појам </w:t>
            </w:r>
            <w:r w:rsidRPr="00E35A6B">
              <w:rPr>
                <w:rFonts w:ascii="Times New Roman" w:eastAsia="Times New Roman" w:hAnsi="Times New Roman" w:cs="Times New Roman"/>
                <w:bCs/>
                <w:sz w:val="24"/>
                <w:szCs w:val="24"/>
                <w:lang w:val="sr-Cyrl-CS"/>
              </w:rPr>
              <w:lastRenderedPageBreak/>
              <w:t>ЕТ</w:t>
            </w:r>
            <w:r w:rsidRPr="00E35A6B">
              <w:rPr>
                <w:rFonts w:ascii="Times New Roman" w:eastAsia="Times New Roman" w:hAnsi="Times New Roman" w:cs="Times New Roman"/>
                <w:bCs/>
                <w:sz w:val="24"/>
                <w:szCs w:val="24"/>
                <w:lang w:val="sr-Latn-RS"/>
              </w:rPr>
              <w:t>F</w:t>
            </w:r>
            <w:r w:rsidRPr="00E35A6B">
              <w:rPr>
                <w:rFonts w:ascii="Times New Roman" w:eastAsia="Times New Roman" w:hAnsi="Times New Roman" w:cs="Times New Roman"/>
                <w:bCs/>
                <w:sz w:val="24"/>
                <w:szCs w:val="24"/>
                <w:lang w:val="sr-Cyrl-CS"/>
              </w:rPr>
              <w:t>-а, јер су ЕТ</w:t>
            </w:r>
            <w:r w:rsidRPr="00E35A6B">
              <w:rPr>
                <w:rFonts w:ascii="Times New Roman" w:eastAsia="Times New Roman" w:hAnsi="Times New Roman" w:cs="Times New Roman"/>
                <w:bCs/>
                <w:sz w:val="24"/>
                <w:szCs w:val="24"/>
                <w:lang w:val="sr-Latn-RS"/>
              </w:rPr>
              <w:t>F</w:t>
            </w:r>
            <w:r w:rsidRPr="00E35A6B">
              <w:rPr>
                <w:rFonts w:ascii="Times New Roman" w:eastAsia="Times New Roman" w:hAnsi="Times New Roman" w:cs="Times New Roman"/>
                <w:bCs/>
                <w:sz w:val="24"/>
                <w:szCs w:val="24"/>
                <w:lang w:val="sr-Cyrl-CS"/>
              </w:rPr>
              <w:t xml:space="preserve">-ови у пракси најчешће </w:t>
            </w:r>
            <w:r w:rsidRPr="00E35A6B">
              <w:rPr>
                <w:rFonts w:ascii="Times New Roman" w:eastAsia="Times New Roman" w:hAnsi="Times New Roman" w:cs="Times New Roman"/>
                <w:bCs/>
                <w:sz w:val="24"/>
                <w:szCs w:val="24"/>
                <w:lang w:val="sr-Latn-RS"/>
              </w:rPr>
              <w:t>UCITS</w:t>
            </w:r>
            <w:r w:rsidRPr="00E35A6B">
              <w:rPr>
                <w:rFonts w:ascii="Times New Roman" w:eastAsia="Times New Roman" w:hAnsi="Times New Roman" w:cs="Times New Roman"/>
                <w:bCs/>
                <w:sz w:val="24"/>
                <w:szCs w:val="24"/>
                <w:lang w:val="sr-Cyrl-CS"/>
              </w:rPr>
              <w:t xml:space="preserve"> фондови чијим се јединицама или акцијама тргује на регулисаном тржишту, а њихово експлицитно препознавање би смањило будуће недоумице у примени прописа.</w:t>
            </w:r>
          </w:p>
          <w:p w14:paraId="52D6C8E1" w14:textId="77777777" w:rsidR="00E35A6B" w:rsidRPr="00E35A6B" w:rsidRDefault="00E35A6B" w:rsidP="00E35A6B">
            <w:pPr>
              <w:keepNext/>
              <w:keepLines/>
              <w:jc w:val="both"/>
              <w:rPr>
                <w:rFonts w:ascii="Times New Roman" w:eastAsia="Times New Roman" w:hAnsi="Times New Roman" w:cs="Times New Roman"/>
                <w:b/>
                <w:sz w:val="24"/>
                <w:szCs w:val="24"/>
                <w:lang w:val="sr-Cyrl-CS"/>
              </w:rPr>
            </w:pPr>
          </w:p>
          <w:p w14:paraId="25044D61" w14:textId="77777777" w:rsidR="009F5FF5" w:rsidRPr="009F5FF5" w:rsidRDefault="009F5FF5" w:rsidP="009F5FF5">
            <w:pPr>
              <w:keepNext/>
              <w:keepLines/>
              <w:jc w:val="both"/>
              <w:rPr>
                <w:rFonts w:ascii="Times New Roman" w:eastAsia="Times New Roman" w:hAnsi="Times New Roman" w:cs="Times New Roman"/>
                <w:bCs/>
                <w:sz w:val="24"/>
                <w:szCs w:val="24"/>
                <w:lang w:val="sr-Latn-RS"/>
              </w:rPr>
            </w:pPr>
            <w:r w:rsidRPr="009F5FF5">
              <w:rPr>
                <w:rFonts w:ascii="Times New Roman" w:eastAsia="Times New Roman" w:hAnsi="Times New Roman" w:cs="Times New Roman"/>
                <w:bCs/>
                <w:sz w:val="24"/>
                <w:szCs w:val="24"/>
                <w:lang w:val="sr-Latn-RS"/>
              </w:rPr>
              <w:t>У члану 2. предлаже се додавање нове тачке којом би се дефинисао појам ЕТF-а:</w:t>
            </w:r>
          </w:p>
          <w:p w14:paraId="31195B2E" w14:textId="77777777" w:rsidR="009F5FF5" w:rsidRPr="009F5FF5" w:rsidRDefault="009F5FF5" w:rsidP="009F5FF5">
            <w:pPr>
              <w:keepNext/>
              <w:keepLines/>
              <w:jc w:val="both"/>
              <w:rPr>
                <w:rFonts w:ascii="Times New Roman" w:eastAsia="Times New Roman" w:hAnsi="Times New Roman" w:cs="Times New Roman"/>
                <w:bCs/>
                <w:sz w:val="24"/>
                <w:szCs w:val="24"/>
                <w:lang w:val="sr-Latn-RS"/>
              </w:rPr>
            </w:pPr>
          </w:p>
          <w:p w14:paraId="34CBBE7E" w14:textId="77777777" w:rsidR="009F5FF5" w:rsidRPr="009F5FF5" w:rsidRDefault="009F5FF5" w:rsidP="009F5FF5">
            <w:pPr>
              <w:keepNext/>
              <w:keepLines/>
              <w:jc w:val="both"/>
              <w:rPr>
                <w:rFonts w:ascii="Times New Roman" w:eastAsia="Times New Roman" w:hAnsi="Times New Roman" w:cs="Times New Roman"/>
                <w:bCs/>
                <w:sz w:val="24"/>
                <w:szCs w:val="24"/>
                <w:lang w:val="sr-Latn-RS"/>
              </w:rPr>
            </w:pPr>
            <w:r w:rsidRPr="009F5FF5">
              <w:rPr>
                <w:rFonts w:ascii="Times New Roman" w:eastAsia="Times New Roman" w:hAnsi="Times New Roman" w:cs="Times New Roman"/>
                <w:bCs/>
                <w:sz w:val="24"/>
                <w:szCs w:val="24"/>
                <w:lang w:val="sr-Latn-RS"/>
              </w:rPr>
              <w:t>„Exchange-traded fund, односно ЕТF, је UCITS фонд чијим се инвестиционим јединицама, односно акцијама, тргује на регулисаном тржишту или мултилатералној трговачкој платформи, у складу са прописима којима се уређују тржиште капитала и пословање УЦИТС фондова.“</w:t>
            </w:r>
          </w:p>
          <w:p w14:paraId="14E54F02" w14:textId="77777777" w:rsidR="00E35A6B" w:rsidRPr="00E35A6B" w:rsidRDefault="00E35A6B" w:rsidP="00E35A6B">
            <w:pPr>
              <w:keepNext/>
              <w:keepLines/>
              <w:jc w:val="both"/>
              <w:rPr>
                <w:rFonts w:ascii="Times New Roman" w:eastAsia="Times New Roman" w:hAnsi="Times New Roman" w:cs="Times New Roman"/>
                <w:b/>
                <w:sz w:val="24"/>
                <w:szCs w:val="24"/>
                <w:lang w:val="sr-Latn-RS"/>
              </w:rPr>
            </w:pPr>
          </w:p>
          <w:p w14:paraId="45A3FB7A" w14:textId="385EF9F2" w:rsidR="000626EF" w:rsidRPr="00B33930" w:rsidRDefault="000626EF" w:rsidP="00683B72">
            <w:pPr>
              <w:jc w:val="both"/>
              <w:rPr>
                <w:rFonts w:ascii="Times New Roman" w:hAnsi="Times New Roman" w:cs="Times New Roman"/>
                <w:sz w:val="24"/>
                <w:szCs w:val="24"/>
                <w:lang w:val="sr-Cyrl-RS"/>
              </w:rPr>
            </w:pPr>
          </w:p>
        </w:tc>
        <w:tc>
          <w:tcPr>
            <w:tcW w:w="2064" w:type="dxa"/>
          </w:tcPr>
          <w:p w14:paraId="3EF34C11" w14:textId="7E4009DD" w:rsidR="00AA79E8" w:rsidRPr="0062012D" w:rsidRDefault="00B73C4F" w:rsidP="001567E3">
            <w:pPr>
              <w:jc w:val="center"/>
              <w:rPr>
                <w:rFonts w:ascii="Times New Roman" w:hAnsi="Times New Roman" w:cs="Times New Roman"/>
                <w:sz w:val="24"/>
                <w:szCs w:val="24"/>
                <w:lang w:val="sr-Cyrl-RS"/>
              </w:rPr>
            </w:pPr>
            <w:r w:rsidRPr="0062012D">
              <w:rPr>
                <w:rFonts w:ascii="Times New Roman" w:hAnsi="Times New Roman" w:cs="Times New Roman"/>
                <w:sz w:val="24"/>
                <w:szCs w:val="24"/>
                <w:lang w:val="sr-Cyrl-RS"/>
              </w:rPr>
              <w:lastRenderedPageBreak/>
              <w:t>П</w:t>
            </w:r>
            <w:r w:rsidR="00AA79E8" w:rsidRPr="0062012D">
              <w:rPr>
                <w:rFonts w:ascii="Times New Roman" w:hAnsi="Times New Roman" w:cs="Times New Roman"/>
                <w:sz w:val="24"/>
                <w:szCs w:val="24"/>
                <w:lang w:val="sr-Cyrl-RS"/>
              </w:rPr>
              <w:t>рихвата се</w:t>
            </w:r>
          </w:p>
        </w:tc>
        <w:tc>
          <w:tcPr>
            <w:tcW w:w="3434" w:type="dxa"/>
          </w:tcPr>
          <w:p w14:paraId="394A0E59" w14:textId="01F65E87" w:rsidR="0055785D" w:rsidRPr="0062012D" w:rsidRDefault="0055785D" w:rsidP="004B4A79">
            <w:pPr>
              <w:shd w:val="clear" w:color="auto" w:fill="FFFFFF"/>
              <w:ind w:firstLine="480"/>
              <w:jc w:val="both"/>
              <w:rPr>
                <w:rFonts w:ascii="Times New Roman" w:eastAsia="Times New Roman" w:hAnsi="Times New Roman" w:cs="Times New Roman"/>
                <w:sz w:val="24"/>
                <w:szCs w:val="24"/>
                <w:lang w:val="sr-Cyrl-RS"/>
              </w:rPr>
            </w:pPr>
            <w:r w:rsidRPr="0062012D">
              <w:rPr>
                <w:rFonts w:ascii="Times New Roman" w:hAnsi="Times New Roman" w:cs="Times New Roman"/>
                <w:sz w:val="24"/>
                <w:szCs w:val="24"/>
                <w:lang w:val="sr-Cyrl-RS"/>
              </w:rPr>
              <w:t xml:space="preserve">С обзиром да Закон о тржишту капитала </w:t>
            </w:r>
            <w:r w:rsidRPr="0062012D">
              <w:rPr>
                <w:rFonts w:ascii="Times New Roman" w:hAnsi="Times New Roman" w:cs="Times New Roman"/>
                <w:sz w:val="24"/>
                <w:szCs w:val="24"/>
              </w:rPr>
              <w:t>(</w:t>
            </w:r>
            <w:r w:rsidRPr="0062012D">
              <w:rPr>
                <w:rFonts w:ascii="Times New Roman" w:hAnsi="Times New Roman" w:cs="Times New Roman"/>
                <w:sz w:val="24"/>
                <w:szCs w:val="24"/>
                <w:lang w:val="sr-Cyrl-RS"/>
              </w:rPr>
              <w:t>„</w:t>
            </w:r>
            <w:r w:rsidRPr="0062012D">
              <w:rPr>
                <w:rFonts w:ascii="Times New Roman" w:hAnsi="Times New Roman" w:cs="Times New Roman"/>
                <w:sz w:val="24"/>
                <w:szCs w:val="24"/>
              </w:rPr>
              <w:t>Сл. глaсник РС</w:t>
            </w:r>
            <w:r w:rsidRPr="0062012D">
              <w:rPr>
                <w:rFonts w:ascii="Times New Roman" w:hAnsi="Times New Roman" w:cs="Times New Roman"/>
                <w:sz w:val="24"/>
                <w:szCs w:val="24"/>
                <w:lang w:val="sr-Cyrl-RS"/>
              </w:rPr>
              <w:t>“</w:t>
            </w:r>
            <w:r w:rsidRPr="0062012D">
              <w:rPr>
                <w:rFonts w:ascii="Times New Roman" w:hAnsi="Times New Roman" w:cs="Times New Roman"/>
                <w:sz w:val="24"/>
                <w:szCs w:val="24"/>
              </w:rPr>
              <w:t xml:space="preserve">, </w:t>
            </w:r>
            <w:r w:rsidRPr="0062012D">
              <w:rPr>
                <w:rFonts w:ascii="Times New Roman" w:hAnsi="Times New Roman" w:cs="Times New Roman"/>
                <w:sz w:val="24"/>
                <w:szCs w:val="24"/>
                <w:lang w:val="sr-Cyrl-RS"/>
              </w:rPr>
              <w:t>број</w:t>
            </w:r>
            <w:r w:rsidRPr="0062012D">
              <w:rPr>
                <w:rFonts w:ascii="Times New Roman" w:hAnsi="Times New Roman" w:cs="Times New Roman"/>
                <w:sz w:val="24"/>
                <w:szCs w:val="24"/>
              </w:rPr>
              <w:t xml:space="preserve"> 129/21</w:t>
            </w:r>
            <w:r w:rsidRPr="0062012D">
              <w:rPr>
                <w:rFonts w:ascii="Times New Roman" w:hAnsi="Times New Roman" w:cs="Times New Roman"/>
                <w:sz w:val="24"/>
                <w:szCs w:val="24"/>
                <w:lang w:val="sr-Cyrl-RS"/>
              </w:rPr>
              <w:t xml:space="preserve"> и 109/25</w:t>
            </w:r>
            <w:r w:rsidRPr="0062012D">
              <w:rPr>
                <w:rFonts w:ascii="Times New Roman" w:hAnsi="Times New Roman" w:cs="Times New Roman"/>
                <w:sz w:val="24"/>
                <w:szCs w:val="24"/>
              </w:rPr>
              <w:t>)</w:t>
            </w:r>
            <w:r w:rsidR="006C2CD0" w:rsidRPr="0062012D">
              <w:rPr>
                <w:rFonts w:ascii="Times New Roman" w:hAnsi="Times New Roman" w:cs="Times New Roman"/>
                <w:sz w:val="24"/>
                <w:szCs w:val="24"/>
                <w:lang w:val="sr-Cyrl-RS"/>
              </w:rPr>
              <w:t xml:space="preserve"> у члану 2.</w:t>
            </w:r>
            <w:r w:rsidRPr="0062012D">
              <w:rPr>
                <w:rFonts w:ascii="Times New Roman" w:hAnsi="Times New Roman" w:cs="Times New Roman"/>
                <w:sz w:val="24"/>
                <w:szCs w:val="24"/>
                <w:lang w:val="sr-Cyrl-RS"/>
              </w:rPr>
              <w:t xml:space="preserve"> дефинише </w:t>
            </w:r>
            <w:r w:rsidR="006C2CD0" w:rsidRPr="0062012D">
              <w:rPr>
                <w:rFonts w:ascii="Times New Roman" w:eastAsia="Times New Roman" w:hAnsi="Times New Roman" w:cs="Times New Roman"/>
                <w:b/>
                <w:bCs/>
                <w:sz w:val="24"/>
                <w:szCs w:val="24"/>
              </w:rPr>
              <w:t xml:space="preserve"> инвестициони фонд којим се тргује на берзи</w:t>
            </w:r>
            <w:r w:rsidR="006C2CD0" w:rsidRPr="0062012D">
              <w:rPr>
                <w:rFonts w:ascii="Times New Roman" w:eastAsia="Times New Roman" w:hAnsi="Times New Roman" w:cs="Times New Roman"/>
                <w:sz w:val="24"/>
                <w:szCs w:val="24"/>
              </w:rPr>
              <w:t> (ЕТФ)</w:t>
            </w:r>
            <w:r w:rsidR="006C2CD0" w:rsidRPr="0062012D">
              <w:rPr>
                <w:rFonts w:ascii="Times New Roman" w:eastAsia="Times New Roman" w:hAnsi="Times New Roman" w:cs="Times New Roman"/>
                <w:sz w:val="24"/>
                <w:szCs w:val="24"/>
                <w:lang w:val="sr-Cyrl-RS"/>
              </w:rPr>
              <w:t>, додаћемо ЕТФ у члан 2. став 2. Нацрта закона о отвореним инвестиционим фондовима са јавном понудом тако да гласи:</w:t>
            </w:r>
          </w:p>
          <w:p w14:paraId="79637482" w14:textId="56AB5D34" w:rsidR="006C2CD0" w:rsidRPr="0062012D" w:rsidRDefault="006C2CD0" w:rsidP="006C2CD0">
            <w:pPr>
              <w:ind w:firstLine="900"/>
              <w:jc w:val="both"/>
              <w:rPr>
                <w:rFonts w:ascii="Times New Roman" w:eastAsia="Times New Roman" w:hAnsi="Times New Roman" w:cs="Times New Roman"/>
                <w:sz w:val="24"/>
                <w:szCs w:val="24"/>
                <w:lang w:val="sr-Latn-RS"/>
              </w:rPr>
            </w:pPr>
            <w:r w:rsidRPr="0062012D">
              <w:rPr>
                <w:rFonts w:ascii="Times New Roman" w:eastAsia="Times New Roman" w:hAnsi="Times New Roman" w:cs="Times New Roman"/>
                <w:sz w:val="24"/>
                <w:szCs w:val="24"/>
                <w:lang w:val="sr-Cyrl-RS"/>
              </w:rPr>
              <w:t>Следећи п</w:t>
            </w:r>
            <w:r w:rsidRPr="0062012D">
              <w:rPr>
                <w:rFonts w:ascii="Times New Roman" w:eastAsia="Times New Roman" w:hAnsi="Times New Roman" w:cs="Times New Roman"/>
                <w:sz w:val="24"/>
                <w:szCs w:val="24"/>
                <w:lang w:val="en"/>
              </w:rPr>
              <w:t xml:space="preserve">ojмoви: блискa пoвeзaнoст, финaнсиjски инструмeнти, инструменти тржишта новца, прeнoсивe хaртиje oд врeднoсти, </w:t>
            </w:r>
            <w:r w:rsidR="00312C83" w:rsidRPr="0062012D">
              <w:rPr>
                <w:rFonts w:ascii="Times New Roman" w:eastAsia="Times New Roman" w:hAnsi="Times New Roman" w:cs="Times New Roman"/>
                <w:b/>
                <w:bCs/>
                <w:sz w:val="24"/>
                <w:szCs w:val="24"/>
              </w:rPr>
              <w:t>инвестициони фонд којим се тргује на берзи</w:t>
            </w:r>
            <w:r w:rsidR="00312C83" w:rsidRPr="0062012D">
              <w:rPr>
                <w:rFonts w:ascii="Times New Roman" w:eastAsia="Times New Roman" w:hAnsi="Times New Roman" w:cs="Times New Roman"/>
                <w:b/>
                <w:bCs/>
                <w:sz w:val="24"/>
                <w:szCs w:val="24"/>
                <w:lang w:val="sr-Cyrl-RS"/>
              </w:rPr>
              <w:t xml:space="preserve"> (</w:t>
            </w:r>
            <w:r w:rsidR="00312C83" w:rsidRPr="0062012D">
              <w:rPr>
                <w:rFonts w:ascii="Times New Roman" w:eastAsia="Times New Roman" w:hAnsi="Times New Roman" w:cs="Times New Roman"/>
                <w:sz w:val="24"/>
                <w:szCs w:val="24"/>
              </w:rPr>
              <w:t>енгл. exchange-traded fund</w:t>
            </w:r>
            <w:r w:rsidR="00312C83" w:rsidRPr="0062012D">
              <w:rPr>
                <w:rFonts w:ascii="Times New Roman" w:eastAsia="Times New Roman" w:hAnsi="Times New Roman" w:cs="Times New Roman"/>
                <w:sz w:val="24"/>
                <w:szCs w:val="24"/>
                <w:lang w:val="sr-Cyrl-RS"/>
              </w:rPr>
              <w:t xml:space="preserve"> - </w:t>
            </w:r>
            <w:r w:rsidR="00312C83" w:rsidRPr="0062012D">
              <w:rPr>
                <w:rFonts w:ascii="Times New Roman" w:eastAsia="Times New Roman" w:hAnsi="Times New Roman" w:cs="Times New Roman"/>
                <w:sz w:val="24"/>
                <w:szCs w:val="24"/>
              </w:rPr>
              <w:t>ЕТФ</w:t>
            </w:r>
            <w:r w:rsidR="00312C83" w:rsidRPr="0062012D">
              <w:rPr>
                <w:rFonts w:ascii="Times New Roman" w:eastAsia="Times New Roman" w:hAnsi="Times New Roman" w:cs="Times New Roman"/>
                <w:b/>
                <w:bCs/>
                <w:sz w:val="24"/>
                <w:szCs w:val="24"/>
                <w:lang w:val="sr-Cyrl-RS"/>
              </w:rPr>
              <w:t>),</w:t>
            </w:r>
            <w:r w:rsidR="00312C83" w:rsidRPr="0062012D">
              <w:rPr>
                <w:rFonts w:ascii="Times New Roman" w:eastAsia="Times New Roman" w:hAnsi="Times New Roman" w:cs="Times New Roman"/>
                <w:sz w:val="24"/>
                <w:szCs w:val="24"/>
              </w:rPr>
              <w:t> </w:t>
            </w:r>
            <w:r w:rsidR="00312C83" w:rsidRPr="0062012D">
              <w:rPr>
                <w:rFonts w:ascii="Times New Roman" w:eastAsia="Times New Roman" w:hAnsi="Times New Roman" w:cs="Times New Roman"/>
                <w:sz w:val="24"/>
                <w:szCs w:val="24"/>
                <w:lang w:val="en"/>
              </w:rPr>
              <w:t xml:space="preserve"> </w:t>
            </w:r>
            <w:r w:rsidRPr="0062012D">
              <w:rPr>
                <w:rFonts w:ascii="Times New Roman" w:eastAsia="Times New Roman" w:hAnsi="Times New Roman" w:cs="Times New Roman"/>
                <w:sz w:val="24"/>
                <w:szCs w:val="24"/>
                <w:lang w:val="en"/>
              </w:rPr>
              <w:t xml:space="preserve">квaлификoвaнo учeшћe, кредитна институција, рeгулисaнo тржиштe, </w:t>
            </w:r>
            <w:r w:rsidRPr="0062012D">
              <w:rPr>
                <w:rFonts w:ascii="Times New Roman" w:eastAsia="Times New Roman" w:hAnsi="Times New Roman" w:cs="Times New Roman"/>
                <w:sz w:val="24"/>
                <w:szCs w:val="24"/>
                <w:lang w:val="en"/>
              </w:rPr>
              <w:lastRenderedPageBreak/>
              <w:t>мултилaтeрaлнa тргoвaчкa плaтфoрмa (MTП),</w:t>
            </w:r>
            <w:r w:rsidRPr="0062012D">
              <w:rPr>
                <w:rFonts w:ascii="Times New Roman" w:eastAsia="Times New Roman" w:hAnsi="Times New Roman" w:cs="Times New Roman"/>
                <w:sz w:val="24"/>
                <w:szCs w:val="24"/>
                <w:lang w:val="sr-Cyrl-RS"/>
              </w:rPr>
              <w:t xml:space="preserve"> </w:t>
            </w:r>
            <w:r w:rsidRPr="0062012D">
              <w:rPr>
                <w:rFonts w:ascii="Times New Roman" w:eastAsia="Times New Roman" w:hAnsi="Times New Roman" w:cs="Times New Roman"/>
                <w:sz w:val="24"/>
                <w:szCs w:val="24"/>
                <w:lang w:val="en"/>
              </w:rPr>
              <w:t>OTЦ тржиштe, финансијски посредник, трајни носач података, електронски облик, централна друга уговорна страна, јединствена европска приступна тачка, тело за прикупљање података, метаподаци, упаковани инвестициони производ за мале инвеститоре (PRIIPs), правне последице осуде, клиринг, сaлдирaњe и инсajдeрскa инфoрмaциja имajу знaчeњe</w:t>
            </w:r>
            <w:r w:rsidRPr="0062012D">
              <w:rPr>
                <w:rFonts w:ascii="Times New Roman" w:eastAsia="Times New Roman" w:hAnsi="Times New Roman" w:cs="Times New Roman"/>
                <w:sz w:val="24"/>
                <w:szCs w:val="24"/>
                <w:lang w:val="sr-Cyrl-RS"/>
              </w:rPr>
              <w:t xml:space="preserve"> утврђено </w:t>
            </w:r>
            <w:r w:rsidRPr="0062012D">
              <w:rPr>
                <w:rFonts w:ascii="Times New Roman" w:eastAsia="Times New Roman" w:hAnsi="Times New Roman" w:cs="Times New Roman"/>
                <w:sz w:val="24"/>
                <w:szCs w:val="24"/>
                <w:lang w:val="en"/>
              </w:rPr>
              <w:t>зaкoнoм кojим сe урeђуje тржиштe кaпитaлa.</w:t>
            </w:r>
          </w:p>
          <w:p w14:paraId="34ECBEE0" w14:textId="77777777" w:rsidR="006C2CD0" w:rsidRPr="0062012D" w:rsidRDefault="006C2CD0" w:rsidP="004B4A79">
            <w:pPr>
              <w:shd w:val="clear" w:color="auto" w:fill="FFFFFF"/>
              <w:ind w:firstLine="480"/>
              <w:jc w:val="both"/>
              <w:rPr>
                <w:rFonts w:ascii="Times New Roman" w:hAnsi="Times New Roman" w:cs="Times New Roman"/>
                <w:sz w:val="24"/>
                <w:szCs w:val="24"/>
                <w:lang w:val="sr-Cyrl-RS"/>
              </w:rPr>
            </w:pPr>
          </w:p>
          <w:p w14:paraId="1E13359D" w14:textId="77777777" w:rsidR="0055785D" w:rsidRPr="0062012D" w:rsidRDefault="0055785D" w:rsidP="004B4A79">
            <w:pPr>
              <w:shd w:val="clear" w:color="auto" w:fill="FFFFFF"/>
              <w:ind w:firstLine="480"/>
              <w:jc w:val="both"/>
              <w:rPr>
                <w:rFonts w:ascii="Times New Roman" w:hAnsi="Times New Roman" w:cs="Times New Roman"/>
                <w:sz w:val="24"/>
                <w:szCs w:val="24"/>
                <w:lang w:val="sr-Cyrl-RS"/>
              </w:rPr>
            </w:pPr>
          </w:p>
          <w:p w14:paraId="13884459" w14:textId="62163EE0" w:rsidR="009F5FF5" w:rsidRPr="0062012D" w:rsidRDefault="009F5FF5" w:rsidP="004B4A79">
            <w:pPr>
              <w:shd w:val="clear" w:color="auto" w:fill="FFFFFF"/>
              <w:ind w:firstLine="480"/>
              <w:jc w:val="both"/>
              <w:rPr>
                <w:rFonts w:ascii="Times New Roman" w:eastAsia="Times New Roman" w:hAnsi="Times New Roman" w:cs="Times New Roman"/>
                <w:sz w:val="24"/>
                <w:szCs w:val="24"/>
              </w:rPr>
            </w:pPr>
            <w:r w:rsidRPr="0062012D">
              <w:rPr>
                <w:rFonts w:ascii="Times New Roman" w:hAnsi="Times New Roman" w:cs="Times New Roman"/>
                <w:sz w:val="24"/>
                <w:szCs w:val="24"/>
                <w:lang w:val="sr-Cyrl-RS"/>
              </w:rPr>
              <w:t xml:space="preserve">Закон о тржишту капитала </w:t>
            </w:r>
            <w:r w:rsidR="00042352" w:rsidRPr="0062012D">
              <w:rPr>
                <w:rFonts w:ascii="Times New Roman" w:hAnsi="Times New Roman" w:cs="Times New Roman"/>
                <w:sz w:val="24"/>
                <w:szCs w:val="24"/>
                <w:lang w:val="sr-Cyrl-RS"/>
              </w:rPr>
              <w:t xml:space="preserve">   </w:t>
            </w:r>
            <w:r w:rsidR="004B4A79" w:rsidRPr="0062012D">
              <w:rPr>
                <w:rFonts w:ascii="Times New Roman" w:hAnsi="Times New Roman" w:cs="Times New Roman"/>
                <w:sz w:val="24"/>
                <w:szCs w:val="24"/>
                <w:lang w:val="sr-Cyrl-RS"/>
              </w:rPr>
              <w:t xml:space="preserve">у члану 2. став 1. тачка 61) </w:t>
            </w:r>
            <w:r w:rsidR="004B4A79" w:rsidRPr="0062012D">
              <w:rPr>
                <w:rFonts w:ascii="Times New Roman" w:eastAsia="Times New Roman" w:hAnsi="Times New Roman" w:cs="Times New Roman"/>
                <w:sz w:val="24"/>
                <w:szCs w:val="24"/>
                <w:lang w:val="sr-Cyrl-RS"/>
              </w:rPr>
              <w:t xml:space="preserve">дефинише да је </w:t>
            </w:r>
            <w:r w:rsidRPr="0062012D">
              <w:rPr>
                <w:rFonts w:ascii="Times New Roman" w:eastAsia="Times New Roman" w:hAnsi="Times New Roman" w:cs="Times New Roman"/>
                <w:b/>
                <w:bCs/>
                <w:sz w:val="24"/>
                <w:szCs w:val="24"/>
              </w:rPr>
              <w:t>инвестициони фонд којим се тргује на берзи</w:t>
            </w:r>
            <w:r w:rsidRPr="0062012D">
              <w:rPr>
                <w:rFonts w:ascii="Times New Roman" w:eastAsia="Times New Roman" w:hAnsi="Times New Roman" w:cs="Times New Roman"/>
                <w:sz w:val="24"/>
                <w:szCs w:val="24"/>
              </w:rPr>
              <w:t> (енгл. exchange-traded fund, у даљем тексту: ЕТФ) фонд чијом се најмање једном инвестиционом јединицом или класом акција у току дана организује трговање на најмање једном месту трговања и са најмање једним маркет мејкером који предузима мере како би обезбедио да се цена инвестиционих јединица или акција на том месту трговања не разликује значајно од нето вредности имовине и, када је примењиво, од индикативне нето вредности имовине; </w:t>
            </w:r>
          </w:p>
          <w:p w14:paraId="0CD9C92F" w14:textId="77777777" w:rsidR="00042352" w:rsidRPr="0062012D" w:rsidRDefault="00042352" w:rsidP="009F5FF5">
            <w:pPr>
              <w:rPr>
                <w:rFonts w:ascii="Times New Roman" w:hAnsi="Times New Roman" w:cs="Times New Roman"/>
                <w:sz w:val="24"/>
                <w:szCs w:val="24"/>
                <w:lang w:val="sr-Cyrl-RS"/>
              </w:rPr>
            </w:pPr>
          </w:p>
          <w:p w14:paraId="071F5CF6" w14:textId="1EF735DB" w:rsidR="0055785D" w:rsidRPr="0062012D" w:rsidRDefault="0055785D" w:rsidP="009F5FF5">
            <w:pPr>
              <w:rPr>
                <w:rFonts w:ascii="Times New Roman" w:hAnsi="Times New Roman" w:cs="Times New Roman"/>
                <w:sz w:val="24"/>
                <w:szCs w:val="24"/>
                <w:lang w:val="sr-Cyrl-RS"/>
              </w:rPr>
            </w:pPr>
          </w:p>
        </w:tc>
      </w:tr>
      <w:tr w:rsidR="00B428FF" w:rsidRPr="008B42F8" w14:paraId="418862DF" w14:textId="77777777" w:rsidTr="00E240A7">
        <w:tc>
          <w:tcPr>
            <w:tcW w:w="1374" w:type="dxa"/>
          </w:tcPr>
          <w:p w14:paraId="2F097D52" w14:textId="77777777" w:rsidR="00B428FF" w:rsidRPr="00C620A4" w:rsidRDefault="00B428FF" w:rsidP="001567E3">
            <w:pPr>
              <w:spacing w:after="240"/>
              <w:rPr>
                <w:rFonts w:ascii="Times New Roman" w:hAnsi="Times New Roman" w:cs="Times New Roman"/>
                <w:sz w:val="24"/>
                <w:szCs w:val="24"/>
              </w:rPr>
            </w:pPr>
            <w:r w:rsidRPr="00C620A4">
              <w:rPr>
                <w:rFonts w:ascii="Times New Roman" w:hAnsi="Times New Roman" w:cs="Times New Roman"/>
                <w:sz w:val="24"/>
                <w:szCs w:val="24"/>
              </w:rPr>
              <w:lastRenderedPageBreak/>
              <w:t>2.</w:t>
            </w:r>
          </w:p>
        </w:tc>
        <w:tc>
          <w:tcPr>
            <w:tcW w:w="2165" w:type="dxa"/>
          </w:tcPr>
          <w:p w14:paraId="04F172F1" w14:textId="609DE6C7" w:rsidR="00E45C77" w:rsidRDefault="00E45C77" w:rsidP="004D09EF">
            <w:pPr>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Члан 6. став 3. тачка 3)</w:t>
            </w:r>
          </w:p>
          <w:p w14:paraId="6D41398E" w14:textId="77777777" w:rsidR="00E45C77" w:rsidRDefault="00E45C77" w:rsidP="004D09EF">
            <w:pPr>
              <w:jc w:val="center"/>
              <w:rPr>
                <w:rFonts w:ascii="Times New Roman" w:eastAsia="Times New Roman" w:hAnsi="Times New Roman" w:cs="Times New Roman"/>
                <w:sz w:val="24"/>
                <w:szCs w:val="24"/>
                <w:lang w:val="sr-Cyrl-RS"/>
              </w:rPr>
            </w:pPr>
          </w:p>
          <w:p w14:paraId="017F79A3" w14:textId="77777777" w:rsidR="00E45C77" w:rsidRDefault="00E45C77" w:rsidP="004D09EF">
            <w:pPr>
              <w:jc w:val="center"/>
              <w:rPr>
                <w:rFonts w:ascii="Times New Roman" w:eastAsia="Times New Roman" w:hAnsi="Times New Roman" w:cs="Times New Roman"/>
                <w:sz w:val="24"/>
                <w:szCs w:val="24"/>
                <w:lang w:val="sr-Cyrl-RS"/>
              </w:rPr>
            </w:pPr>
          </w:p>
          <w:p w14:paraId="0A05C208" w14:textId="77777777" w:rsidR="00E45C77" w:rsidRDefault="00E45C77" w:rsidP="004D09EF">
            <w:pPr>
              <w:jc w:val="center"/>
              <w:rPr>
                <w:rFonts w:ascii="Times New Roman" w:eastAsia="Times New Roman" w:hAnsi="Times New Roman" w:cs="Times New Roman"/>
                <w:sz w:val="24"/>
                <w:szCs w:val="24"/>
                <w:lang w:val="sr-Cyrl-RS"/>
              </w:rPr>
            </w:pPr>
          </w:p>
          <w:p w14:paraId="5AF03E03" w14:textId="77777777" w:rsidR="00E45C77" w:rsidRDefault="00E45C77" w:rsidP="004D09EF">
            <w:pPr>
              <w:jc w:val="center"/>
              <w:rPr>
                <w:rFonts w:ascii="Times New Roman" w:eastAsia="Times New Roman" w:hAnsi="Times New Roman" w:cs="Times New Roman"/>
                <w:sz w:val="24"/>
                <w:szCs w:val="24"/>
                <w:lang w:val="sr-Cyrl-RS"/>
              </w:rPr>
            </w:pPr>
          </w:p>
          <w:p w14:paraId="6F19D194" w14:textId="77777777" w:rsidR="00E45C77" w:rsidRDefault="00E45C77" w:rsidP="004D09EF">
            <w:pPr>
              <w:jc w:val="center"/>
              <w:rPr>
                <w:rFonts w:ascii="Times New Roman" w:eastAsia="Times New Roman" w:hAnsi="Times New Roman" w:cs="Times New Roman"/>
                <w:sz w:val="24"/>
                <w:szCs w:val="24"/>
                <w:lang w:val="sr-Cyrl-RS"/>
              </w:rPr>
            </w:pPr>
          </w:p>
          <w:p w14:paraId="5585CD15" w14:textId="77777777" w:rsidR="00711691" w:rsidRDefault="00711691" w:rsidP="004D09EF">
            <w:pPr>
              <w:jc w:val="center"/>
              <w:rPr>
                <w:rFonts w:ascii="Times New Roman" w:eastAsia="Times New Roman" w:hAnsi="Times New Roman" w:cs="Times New Roman"/>
                <w:sz w:val="24"/>
                <w:szCs w:val="24"/>
                <w:lang w:val="sr-Cyrl-RS"/>
              </w:rPr>
            </w:pPr>
          </w:p>
          <w:p w14:paraId="3AA8A08F" w14:textId="6CFD8936" w:rsidR="004D09EF" w:rsidRDefault="004D09EF" w:rsidP="004D09EF">
            <w:pPr>
              <w:jc w:val="center"/>
              <w:rPr>
                <w:rFonts w:ascii="Times New Roman" w:eastAsia="Times New Roman" w:hAnsi="Times New Roman" w:cs="Times New Roman"/>
                <w:sz w:val="24"/>
                <w:szCs w:val="24"/>
                <w:lang w:val="sr-Cyrl-RS"/>
              </w:rPr>
            </w:pPr>
            <w:r w:rsidRPr="004D09EF">
              <w:rPr>
                <w:rFonts w:ascii="Times New Roman" w:eastAsia="Times New Roman" w:hAnsi="Times New Roman" w:cs="Times New Roman"/>
                <w:sz w:val="24"/>
                <w:szCs w:val="24"/>
                <w:lang w:val="sr-Cyrl-RS"/>
              </w:rPr>
              <w:t xml:space="preserve">Члан </w:t>
            </w:r>
            <w:r w:rsidRPr="004D09EF">
              <w:rPr>
                <w:rFonts w:ascii="Times New Roman" w:eastAsia="Times New Roman" w:hAnsi="Times New Roman" w:cs="Times New Roman"/>
                <w:sz w:val="24"/>
                <w:szCs w:val="24"/>
                <w:lang w:val="en"/>
              </w:rPr>
              <w:t>73.</w:t>
            </w:r>
            <w:r w:rsidRPr="004D09EF">
              <w:rPr>
                <w:rFonts w:ascii="Times New Roman" w:eastAsia="Times New Roman" w:hAnsi="Times New Roman" w:cs="Times New Roman"/>
                <w:sz w:val="24"/>
                <w:szCs w:val="24"/>
                <w:lang w:val="sr-Cyrl-RS"/>
              </w:rPr>
              <w:t xml:space="preserve"> </w:t>
            </w:r>
          </w:p>
          <w:p w14:paraId="3C28CB66" w14:textId="040FE93E" w:rsidR="004D09EF" w:rsidRDefault="004D09EF" w:rsidP="004D09EF">
            <w:pPr>
              <w:jc w:val="center"/>
              <w:rPr>
                <w:rFonts w:ascii="Times New Roman" w:eastAsia="Times New Roman" w:hAnsi="Times New Roman" w:cs="Times New Roman"/>
                <w:sz w:val="24"/>
                <w:szCs w:val="24"/>
                <w:lang w:val="sr-Cyrl-RS"/>
              </w:rPr>
            </w:pPr>
          </w:p>
          <w:p w14:paraId="71739330" w14:textId="79E283F5" w:rsidR="004D09EF" w:rsidRDefault="004D09EF" w:rsidP="004D09EF">
            <w:pPr>
              <w:jc w:val="center"/>
              <w:rPr>
                <w:rFonts w:ascii="Times New Roman" w:eastAsia="Times New Roman" w:hAnsi="Times New Roman" w:cs="Times New Roman"/>
                <w:sz w:val="24"/>
                <w:szCs w:val="24"/>
                <w:lang w:val="sr-Cyrl-RS"/>
              </w:rPr>
            </w:pPr>
          </w:p>
          <w:p w14:paraId="01ED4106" w14:textId="05E42FC4" w:rsidR="004D09EF" w:rsidRDefault="004D09EF" w:rsidP="004D09EF">
            <w:pPr>
              <w:jc w:val="center"/>
              <w:rPr>
                <w:rFonts w:ascii="Times New Roman" w:eastAsia="Times New Roman" w:hAnsi="Times New Roman" w:cs="Times New Roman"/>
                <w:sz w:val="24"/>
                <w:szCs w:val="24"/>
                <w:lang w:val="sr-Cyrl-RS"/>
              </w:rPr>
            </w:pPr>
          </w:p>
          <w:p w14:paraId="1E09289B" w14:textId="606787D5" w:rsidR="004D09EF" w:rsidRDefault="004D09EF" w:rsidP="004D09EF">
            <w:pPr>
              <w:jc w:val="center"/>
              <w:rPr>
                <w:rFonts w:ascii="Times New Roman" w:eastAsia="Times New Roman" w:hAnsi="Times New Roman" w:cs="Times New Roman"/>
                <w:sz w:val="24"/>
                <w:szCs w:val="24"/>
                <w:lang w:val="sr-Cyrl-RS"/>
              </w:rPr>
            </w:pPr>
          </w:p>
          <w:p w14:paraId="7ED2D68C" w14:textId="797DAB0C" w:rsidR="004D09EF" w:rsidRDefault="004D09EF" w:rsidP="004D09EF">
            <w:pPr>
              <w:jc w:val="center"/>
              <w:rPr>
                <w:rFonts w:ascii="Times New Roman" w:eastAsia="Times New Roman" w:hAnsi="Times New Roman" w:cs="Times New Roman"/>
                <w:sz w:val="24"/>
                <w:szCs w:val="24"/>
                <w:lang w:val="sr-Cyrl-RS"/>
              </w:rPr>
            </w:pPr>
          </w:p>
          <w:p w14:paraId="6517E4AB" w14:textId="60AC50F5" w:rsidR="004D09EF" w:rsidRDefault="004D09EF" w:rsidP="004D09EF">
            <w:pPr>
              <w:jc w:val="center"/>
              <w:rPr>
                <w:rFonts w:ascii="Times New Roman" w:eastAsia="Times New Roman" w:hAnsi="Times New Roman" w:cs="Times New Roman"/>
                <w:sz w:val="24"/>
                <w:szCs w:val="24"/>
                <w:lang w:val="sr-Cyrl-RS"/>
              </w:rPr>
            </w:pPr>
          </w:p>
          <w:p w14:paraId="4DAAA2DE" w14:textId="2636ECA7" w:rsidR="004D09EF" w:rsidRDefault="004D09EF" w:rsidP="004D09EF">
            <w:pPr>
              <w:jc w:val="center"/>
              <w:rPr>
                <w:rFonts w:ascii="Times New Roman" w:eastAsia="Times New Roman" w:hAnsi="Times New Roman" w:cs="Times New Roman"/>
                <w:sz w:val="24"/>
                <w:szCs w:val="24"/>
                <w:lang w:val="sr-Cyrl-RS"/>
              </w:rPr>
            </w:pPr>
          </w:p>
          <w:p w14:paraId="24217984" w14:textId="333F954B" w:rsidR="004D09EF" w:rsidRDefault="004D09EF" w:rsidP="004D09EF">
            <w:pPr>
              <w:jc w:val="center"/>
              <w:rPr>
                <w:rFonts w:ascii="Times New Roman" w:eastAsia="Times New Roman" w:hAnsi="Times New Roman" w:cs="Times New Roman"/>
                <w:sz w:val="24"/>
                <w:szCs w:val="24"/>
                <w:lang w:val="sr-Cyrl-RS"/>
              </w:rPr>
            </w:pPr>
          </w:p>
          <w:p w14:paraId="294F3E02" w14:textId="600A8B72" w:rsidR="004D09EF" w:rsidRDefault="004D09EF" w:rsidP="004D09EF">
            <w:pPr>
              <w:jc w:val="center"/>
              <w:rPr>
                <w:rFonts w:ascii="Times New Roman" w:eastAsia="Times New Roman" w:hAnsi="Times New Roman" w:cs="Times New Roman"/>
                <w:sz w:val="24"/>
                <w:szCs w:val="24"/>
                <w:lang w:val="sr-Cyrl-RS"/>
              </w:rPr>
            </w:pPr>
          </w:p>
          <w:p w14:paraId="0F948183" w14:textId="4F39440C" w:rsidR="004D09EF" w:rsidRDefault="004D09EF" w:rsidP="004D09EF">
            <w:pPr>
              <w:jc w:val="center"/>
              <w:rPr>
                <w:rFonts w:ascii="Times New Roman" w:eastAsia="Times New Roman" w:hAnsi="Times New Roman" w:cs="Times New Roman"/>
                <w:sz w:val="24"/>
                <w:szCs w:val="24"/>
                <w:lang w:val="sr-Cyrl-RS"/>
              </w:rPr>
            </w:pPr>
          </w:p>
          <w:p w14:paraId="62F468CF" w14:textId="5565AEFB" w:rsidR="004D09EF" w:rsidRDefault="004D09EF" w:rsidP="004D09EF">
            <w:pPr>
              <w:jc w:val="center"/>
              <w:rPr>
                <w:rFonts w:ascii="Times New Roman" w:eastAsia="Times New Roman" w:hAnsi="Times New Roman" w:cs="Times New Roman"/>
                <w:sz w:val="24"/>
                <w:szCs w:val="24"/>
                <w:lang w:val="sr-Cyrl-RS"/>
              </w:rPr>
            </w:pPr>
          </w:p>
          <w:p w14:paraId="38F6AE99" w14:textId="6A94EE22" w:rsidR="004D09EF" w:rsidRDefault="004D09EF" w:rsidP="004D09EF">
            <w:pPr>
              <w:jc w:val="center"/>
              <w:rPr>
                <w:rFonts w:ascii="Times New Roman" w:eastAsia="Times New Roman" w:hAnsi="Times New Roman" w:cs="Times New Roman"/>
                <w:sz w:val="24"/>
                <w:szCs w:val="24"/>
                <w:lang w:val="sr-Cyrl-RS"/>
              </w:rPr>
            </w:pPr>
          </w:p>
          <w:p w14:paraId="6E808449" w14:textId="535FE0F9" w:rsidR="004D09EF" w:rsidRDefault="004D09EF" w:rsidP="004D09EF">
            <w:pPr>
              <w:jc w:val="center"/>
              <w:rPr>
                <w:rFonts w:ascii="Times New Roman" w:eastAsia="Times New Roman" w:hAnsi="Times New Roman" w:cs="Times New Roman"/>
                <w:sz w:val="24"/>
                <w:szCs w:val="24"/>
                <w:lang w:val="sr-Cyrl-RS"/>
              </w:rPr>
            </w:pPr>
          </w:p>
          <w:p w14:paraId="2046A56C" w14:textId="5144E877" w:rsidR="004D09EF" w:rsidRDefault="004D09EF" w:rsidP="004D09EF">
            <w:pPr>
              <w:jc w:val="center"/>
              <w:rPr>
                <w:rFonts w:ascii="Times New Roman" w:eastAsia="Times New Roman" w:hAnsi="Times New Roman" w:cs="Times New Roman"/>
                <w:sz w:val="24"/>
                <w:szCs w:val="24"/>
                <w:lang w:val="sr-Cyrl-RS"/>
              </w:rPr>
            </w:pPr>
          </w:p>
          <w:p w14:paraId="5B96FAF7" w14:textId="4A26B87C" w:rsidR="004D09EF" w:rsidRDefault="004D09EF" w:rsidP="004D09EF">
            <w:pPr>
              <w:jc w:val="center"/>
              <w:rPr>
                <w:rFonts w:ascii="Times New Roman" w:eastAsia="Times New Roman" w:hAnsi="Times New Roman" w:cs="Times New Roman"/>
                <w:sz w:val="24"/>
                <w:szCs w:val="24"/>
                <w:lang w:val="sr-Cyrl-RS"/>
              </w:rPr>
            </w:pPr>
          </w:p>
          <w:p w14:paraId="4A805652" w14:textId="387C697F" w:rsidR="004D09EF" w:rsidRDefault="004D09EF" w:rsidP="004D09EF">
            <w:pPr>
              <w:jc w:val="center"/>
              <w:rPr>
                <w:rFonts w:ascii="Times New Roman" w:eastAsia="Times New Roman" w:hAnsi="Times New Roman" w:cs="Times New Roman"/>
                <w:sz w:val="24"/>
                <w:szCs w:val="24"/>
                <w:lang w:val="sr-Cyrl-RS"/>
              </w:rPr>
            </w:pPr>
          </w:p>
          <w:p w14:paraId="17E80195" w14:textId="3A917FCE" w:rsidR="004D09EF" w:rsidRDefault="004D09EF" w:rsidP="004D09EF">
            <w:pPr>
              <w:jc w:val="center"/>
              <w:rPr>
                <w:rFonts w:ascii="Times New Roman" w:eastAsia="Times New Roman" w:hAnsi="Times New Roman" w:cs="Times New Roman"/>
                <w:sz w:val="24"/>
                <w:szCs w:val="24"/>
                <w:lang w:val="sr-Cyrl-RS"/>
              </w:rPr>
            </w:pPr>
          </w:p>
          <w:p w14:paraId="7AE0D108" w14:textId="1DC01FE3" w:rsidR="004D09EF" w:rsidRDefault="004D09EF" w:rsidP="004D09EF">
            <w:pPr>
              <w:jc w:val="center"/>
              <w:rPr>
                <w:rFonts w:ascii="Times New Roman" w:eastAsia="Times New Roman" w:hAnsi="Times New Roman" w:cs="Times New Roman"/>
                <w:sz w:val="24"/>
                <w:szCs w:val="24"/>
                <w:lang w:val="sr-Cyrl-RS"/>
              </w:rPr>
            </w:pPr>
          </w:p>
          <w:p w14:paraId="6E94043B" w14:textId="3F733130" w:rsidR="004D09EF" w:rsidRDefault="004D09EF" w:rsidP="004D09EF">
            <w:pPr>
              <w:jc w:val="center"/>
              <w:rPr>
                <w:rFonts w:ascii="Times New Roman" w:eastAsia="Times New Roman" w:hAnsi="Times New Roman" w:cs="Times New Roman"/>
                <w:sz w:val="24"/>
                <w:szCs w:val="24"/>
                <w:lang w:val="sr-Cyrl-RS"/>
              </w:rPr>
            </w:pPr>
          </w:p>
          <w:p w14:paraId="4132CBB0" w14:textId="54BD0331" w:rsidR="004D09EF" w:rsidRDefault="004D09EF" w:rsidP="004D09EF">
            <w:pPr>
              <w:jc w:val="center"/>
              <w:rPr>
                <w:rFonts w:ascii="Times New Roman" w:eastAsia="Times New Roman" w:hAnsi="Times New Roman" w:cs="Times New Roman"/>
                <w:sz w:val="24"/>
                <w:szCs w:val="24"/>
                <w:lang w:val="sr-Cyrl-RS"/>
              </w:rPr>
            </w:pPr>
          </w:p>
          <w:p w14:paraId="723049FC" w14:textId="41934AEC" w:rsidR="004D09EF" w:rsidRDefault="004D09EF" w:rsidP="004D09EF">
            <w:pPr>
              <w:jc w:val="center"/>
              <w:rPr>
                <w:rFonts w:ascii="Times New Roman" w:eastAsia="Times New Roman" w:hAnsi="Times New Roman" w:cs="Times New Roman"/>
                <w:sz w:val="24"/>
                <w:szCs w:val="24"/>
                <w:lang w:val="sr-Cyrl-RS"/>
              </w:rPr>
            </w:pPr>
          </w:p>
          <w:p w14:paraId="4AAE1BAC" w14:textId="14686A75" w:rsidR="004D09EF" w:rsidRDefault="004D09EF" w:rsidP="004D09EF">
            <w:pPr>
              <w:jc w:val="center"/>
              <w:rPr>
                <w:rFonts w:ascii="Times New Roman" w:eastAsia="Times New Roman" w:hAnsi="Times New Roman" w:cs="Times New Roman"/>
                <w:sz w:val="24"/>
                <w:szCs w:val="24"/>
                <w:lang w:val="sr-Cyrl-RS"/>
              </w:rPr>
            </w:pPr>
          </w:p>
          <w:p w14:paraId="04C8BD3C" w14:textId="24105927" w:rsidR="004D09EF" w:rsidRDefault="004D09EF" w:rsidP="004D09EF">
            <w:pPr>
              <w:jc w:val="center"/>
              <w:rPr>
                <w:rFonts w:ascii="Times New Roman" w:eastAsia="Times New Roman" w:hAnsi="Times New Roman" w:cs="Times New Roman"/>
                <w:sz w:val="24"/>
                <w:szCs w:val="24"/>
                <w:lang w:val="sr-Cyrl-RS"/>
              </w:rPr>
            </w:pPr>
          </w:p>
          <w:p w14:paraId="2238E30B" w14:textId="7B6AE779" w:rsidR="004D09EF" w:rsidRDefault="004D09EF" w:rsidP="004D09EF">
            <w:pPr>
              <w:jc w:val="center"/>
              <w:rPr>
                <w:rFonts w:ascii="Times New Roman" w:eastAsia="Times New Roman" w:hAnsi="Times New Roman" w:cs="Times New Roman"/>
                <w:sz w:val="24"/>
                <w:szCs w:val="24"/>
                <w:lang w:val="sr-Cyrl-RS"/>
              </w:rPr>
            </w:pPr>
          </w:p>
          <w:p w14:paraId="4F3EFBED" w14:textId="3E538D63" w:rsidR="004D09EF" w:rsidRDefault="004D09EF" w:rsidP="004D09EF">
            <w:pPr>
              <w:jc w:val="center"/>
              <w:rPr>
                <w:rFonts w:ascii="Times New Roman" w:eastAsia="Times New Roman" w:hAnsi="Times New Roman" w:cs="Times New Roman"/>
                <w:sz w:val="24"/>
                <w:szCs w:val="24"/>
                <w:lang w:val="sr-Cyrl-RS"/>
              </w:rPr>
            </w:pPr>
          </w:p>
          <w:p w14:paraId="2663E416" w14:textId="6131E0A7" w:rsidR="004D09EF" w:rsidRDefault="004D09EF" w:rsidP="004D09EF">
            <w:pPr>
              <w:jc w:val="center"/>
              <w:rPr>
                <w:rFonts w:ascii="Times New Roman" w:eastAsia="Times New Roman" w:hAnsi="Times New Roman" w:cs="Times New Roman"/>
                <w:sz w:val="24"/>
                <w:szCs w:val="24"/>
                <w:lang w:val="sr-Cyrl-RS"/>
              </w:rPr>
            </w:pPr>
          </w:p>
          <w:p w14:paraId="51845D81" w14:textId="5E03FAD9" w:rsidR="004D09EF" w:rsidRDefault="004D09EF" w:rsidP="004D09EF">
            <w:pPr>
              <w:jc w:val="center"/>
              <w:rPr>
                <w:rFonts w:ascii="Times New Roman" w:eastAsia="Times New Roman" w:hAnsi="Times New Roman" w:cs="Times New Roman"/>
                <w:sz w:val="24"/>
                <w:szCs w:val="24"/>
                <w:lang w:val="sr-Cyrl-RS"/>
              </w:rPr>
            </w:pPr>
          </w:p>
          <w:p w14:paraId="59BB40A1" w14:textId="7FAB4C9B" w:rsidR="004D09EF" w:rsidRDefault="004D09EF" w:rsidP="004D09EF">
            <w:pPr>
              <w:jc w:val="center"/>
              <w:rPr>
                <w:rFonts w:ascii="Times New Roman" w:eastAsia="Times New Roman" w:hAnsi="Times New Roman" w:cs="Times New Roman"/>
                <w:sz w:val="24"/>
                <w:szCs w:val="24"/>
                <w:lang w:val="sr-Cyrl-RS"/>
              </w:rPr>
            </w:pPr>
          </w:p>
          <w:p w14:paraId="69A6DAA1" w14:textId="411E4A4D" w:rsidR="004D09EF" w:rsidRDefault="004D09EF" w:rsidP="004D09EF">
            <w:pPr>
              <w:jc w:val="center"/>
              <w:rPr>
                <w:rFonts w:ascii="Times New Roman" w:eastAsia="Times New Roman" w:hAnsi="Times New Roman" w:cs="Times New Roman"/>
                <w:sz w:val="24"/>
                <w:szCs w:val="24"/>
                <w:lang w:val="sr-Cyrl-RS"/>
              </w:rPr>
            </w:pPr>
          </w:p>
          <w:p w14:paraId="42153075" w14:textId="41F0D318" w:rsidR="004D09EF" w:rsidRDefault="004D09EF" w:rsidP="004D09EF">
            <w:pPr>
              <w:jc w:val="center"/>
              <w:rPr>
                <w:rFonts w:ascii="Times New Roman" w:eastAsia="Times New Roman" w:hAnsi="Times New Roman" w:cs="Times New Roman"/>
                <w:sz w:val="24"/>
                <w:szCs w:val="24"/>
                <w:lang w:val="sr-Cyrl-RS"/>
              </w:rPr>
            </w:pPr>
          </w:p>
          <w:p w14:paraId="4EDF0A59" w14:textId="5D9CCEDF" w:rsidR="004D09EF" w:rsidRDefault="004D09EF" w:rsidP="004D09EF">
            <w:pPr>
              <w:jc w:val="center"/>
              <w:rPr>
                <w:rFonts w:ascii="Times New Roman" w:eastAsia="Times New Roman" w:hAnsi="Times New Roman" w:cs="Times New Roman"/>
                <w:sz w:val="24"/>
                <w:szCs w:val="24"/>
                <w:lang w:val="sr-Cyrl-RS"/>
              </w:rPr>
            </w:pPr>
          </w:p>
          <w:p w14:paraId="63B93958" w14:textId="53D9DA3B" w:rsidR="004D09EF" w:rsidRDefault="004D09EF" w:rsidP="004D09EF">
            <w:pPr>
              <w:jc w:val="center"/>
              <w:rPr>
                <w:rFonts w:ascii="Times New Roman" w:eastAsia="Times New Roman" w:hAnsi="Times New Roman" w:cs="Times New Roman"/>
                <w:sz w:val="24"/>
                <w:szCs w:val="24"/>
                <w:lang w:val="sr-Cyrl-RS"/>
              </w:rPr>
            </w:pPr>
          </w:p>
          <w:p w14:paraId="27FD0624" w14:textId="30E166C6" w:rsidR="004D09EF" w:rsidRDefault="004D09EF" w:rsidP="004D09EF">
            <w:pPr>
              <w:jc w:val="center"/>
              <w:rPr>
                <w:rFonts w:ascii="Times New Roman" w:eastAsia="Times New Roman" w:hAnsi="Times New Roman" w:cs="Times New Roman"/>
                <w:sz w:val="24"/>
                <w:szCs w:val="24"/>
                <w:lang w:val="sr-Cyrl-RS"/>
              </w:rPr>
            </w:pPr>
          </w:p>
          <w:p w14:paraId="2C03A55A" w14:textId="77777777" w:rsidR="004D09EF" w:rsidRPr="008E568E" w:rsidRDefault="004D09EF" w:rsidP="004D09EF">
            <w:pPr>
              <w:jc w:val="center"/>
              <w:rPr>
                <w:rFonts w:ascii="Times New Roman" w:eastAsia="Times New Roman" w:hAnsi="Times New Roman" w:cs="Times New Roman"/>
                <w:sz w:val="24"/>
                <w:szCs w:val="24"/>
                <w:lang w:val="en"/>
              </w:rPr>
            </w:pPr>
            <w:r w:rsidRPr="008E568E">
              <w:rPr>
                <w:rFonts w:ascii="Times New Roman" w:eastAsia="Times New Roman" w:hAnsi="Times New Roman" w:cs="Times New Roman"/>
                <w:bCs/>
                <w:sz w:val="24"/>
                <w:szCs w:val="24"/>
                <w:lang w:val="en"/>
              </w:rPr>
              <w:t>Дистрибуција</w:t>
            </w:r>
          </w:p>
          <w:p w14:paraId="22EB4391" w14:textId="77777777" w:rsidR="004D09EF" w:rsidRPr="008E568E" w:rsidRDefault="004D09EF" w:rsidP="004D09EF">
            <w:pPr>
              <w:jc w:val="center"/>
              <w:rPr>
                <w:rFonts w:ascii="Times New Roman" w:eastAsia="Times New Roman" w:hAnsi="Times New Roman" w:cs="Times New Roman"/>
                <w:sz w:val="24"/>
                <w:szCs w:val="24"/>
                <w:lang w:val="en"/>
              </w:rPr>
            </w:pPr>
            <w:r w:rsidRPr="008E568E">
              <w:rPr>
                <w:rFonts w:ascii="Times New Roman" w:eastAsia="Times New Roman" w:hAnsi="Times New Roman" w:cs="Times New Roman"/>
                <w:sz w:val="24"/>
                <w:szCs w:val="24"/>
                <w:lang w:val="en"/>
              </w:rPr>
              <w:t>Члан 77.</w:t>
            </w:r>
          </w:p>
          <w:p w14:paraId="52308FA6" w14:textId="368BCB4C" w:rsidR="004D09EF" w:rsidRDefault="004D09EF" w:rsidP="004D09EF">
            <w:pPr>
              <w:jc w:val="center"/>
              <w:rPr>
                <w:rFonts w:ascii="Times New Roman" w:eastAsia="Times New Roman" w:hAnsi="Times New Roman" w:cs="Times New Roman"/>
                <w:sz w:val="24"/>
                <w:szCs w:val="24"/>
                <w:lang w:val="sr-Cyrl-RS"/>
              </w:rPr>
            </w:pPr>
          </w:p>
          <w:p w14:paraId="2C02F03D" w14:textId="07C70E88" w:rsidR="004D09EF" w:rsidRDefault="004D09EF" w:rsidP="004D09EF">
            <w:pPr>
              <w:jc w:val="center"/>
              <w:rPr>
                <w:rFonts w:ascii="Times New Roman" w:eastAsia="Times New Roman" w:hAnsi="Times New Roman" w:cs="Times New Roman"/>
                <w:sz w:val="24"/>
                <w:szCs w:val="24"/>
                <w:lang w:val="sr-Cyrl-RS"/>
              </w:rPr>
            </w:pPr>
          </w:p>
          <w:p w14:paraId="7A853DFC" w14:textId="64A7F0CB" w:rsidR="004D09EF" w:rsidRDefault="004D09EF" w:rsidP="004D09EF">
            <w:pPr>
              <w:jc w:val="center"/>
              <w:rPr>
                <w:rFonts w:ascii="Times New Roman" w:eastAsia="Times New Roman" w:hAnsi="Times New Roman" w:cs="Times New Roman"/>
                <w:sz w:val="24"/>
                <w:szCs w:val="24"/>
                <w:lang w:val="sr-Cyrl-RS"/>
              </w:rPr>
            </w:pPr>
          </w:p>
          <w:p w14:paraId="19CD8C84" w14:textId="7D946596" w:rsidR="004D09EF" w:rsidRDefault="004D09EF" w:rsidP="004D09EF">
            <w:pPr>
              <w:jc w:val="center"/>
              <w:rPr>
                <w:rFonts w:ascii="Times New Roman" w:eastAsia="Times New Roman" w:hAnsi="Times New Roman" w:cs="Times New Roman"/>
                <w:sz w:val="24"/>
                <w:szCs w:val="24"/>
                <w:lang w:val="sr-Cyrl-RS"/>
              </w:rPr>
            </w:pPr>
          </w:p>
          <w:p w14:paraId="410A3031" w14:textId="3EE795A7" w:rsidR="004D09EF" w:rsidRDefault="004D09EF" w:rsidP="004D09EF">
            <w:pPr>
              <w:jc w:val="center"/>
              <w:rPr>
                <w:rFonts w:ascii="Times New Roman" w:eastAsia="Times New Roman" w:hAnsi="Times New Roman" w:cs="Times New Roman"/>
                <w:sz w:val="24"/>
                <w:szCs w:val="24"/>
                <w:lang w:val="sr-Cyrl-RS"/>
              </w:rPr>
            </w:pPr>
          </w:p>
          <w:p w14:paraId="5564F6F1" w14:textId="1D625C23" w:rsidR="004D09EF" w:rsidRDefault="004D09EF" w:rsidP="004D09EF">
            <w:pPr>
              <w:jc w:val="center"/>
              <w:rPr>
                <w:rFonts w:ascii="Times New Roman" w:eastAsia="Times New Roman" w:hAnsi="Times New Roman" w:cs="Times New Roman"/>
                <w:sz w:val="24"/>
                <w:szCs w:val="24"/>
                <w:lang w:val="sr-Cyrl-RS"/>
              </w:rPr>
            </w:pPr>
          </w:p>
          <w:p w14:paraId="6175635C" w14:textId="6F71A68C" w:rsidR="004D09EF" w:rsidRDefault="004D09EF" w:rsidP="004D09EF">
            <w:pPr>
              <w:jc w:val="center"/>
              <w:rPr>
                <w:rFonts w:ascii="Times New Roman" w:eastAsia="Times New Roman" w:hAnsi="Times New Roman" w:cs="Times New Roman"/>
                <w:sz w:val="24"/>
                <w:szCs w:val="24"/>
                <w:lang w:val="sr-Cyrl-RS"/>
              </w:rPr>
            </w:pPr>
          </w:p>
          <w:p w14:paraId="760F38CD" w14:textId="4102F8B3" w:rsidR="004D09EF" w:rsidRDefault="004D09EF" w:rsidP="004D09EF">
            <w:pPr>
              <w:jc w:val="center"/>
              <w:rPr>
                <w:rFonts w:ascii="Times New Roman" w:eastAsia="Times New Roman" w:hAnsi="Times New Roman" w:cs="Times New Roman"/>
                <w:sz w:val="24"/>
                <w:szCs w:val="24"/>
                <w:lang w:val="sr-Cyrl-RS"/>
              </w:rPr>
            </w:pPr>
          </w:p>
          <w:p w14:paraId="2A0BB7FB" w14:textId="1E9DE091" w:rsidR="004D09EF" w:rsidRDefault="004D09EF" w:rsidP="004D09EF">
            <w:pPr>
              <w:jc w:val="center"/>
              <w:rPr>
                <w:rFonts w:ascii="Times New Roman" w:eastAsia="Times New Roman" w:hAnsi="Times New Roman" w:cs="Times New Roman"/>
                <w:sz w:val="24"/>
                <w:szCs w:val="24"/>
                <w:lang w:val="sr-Cyrl-RS"/>
              </w:rPr>
            </w:pPr>
          </w:p>
          <w:p w14:paraId="29BCDFFC" w14:textId="4DE9A10F" w:rsidR="004D09EF" w:rsidRDefault="004D09EF" w:rsidP="004D09EF">
            <w:pPr>
              <w:jc w:val="center"/>
              <w:rPr>
                <w:rFonts w:ascii="Times New Roman" w:eastAsia="Times New Roman" w:hAnsi="Times New Roman" w:cs="Times New Roman"/>
                <w:sz w:val="24"/>
                <w:szCs w:val="24"/>
                <w:lang w:val="sr-Cyrl-RS"/>
              </w:rPr>
            </w:pPr>
          </w:p>
          <w:p w14:paraId="16D4A67A" w14:textId="77034A9E" w:rsidR="004D09EF" w:rsidRDefault="004D09EF" w:rsidP="004D09EF">
            <w:pPr>
              <w:jc w:val="center"/>
              <w:rPr>
                <w:rFonts w:ascii="Times New Roman" w:eastAsia="Times New Roman" w:hAnsi="Times New Roman" w:cs="Times New Roman"/>
                <w:sz w:val="24"/>
                <w:szCs w:val="24"/>
                <w:lang w:val="sr-Cyrl-RS"/>
              </w:rPr>
            </w:pPr>
          </w:p>
          <w:p w14:paraId="5452875C" w14:textId="7D1FA6EA" w:rsidR="004D09EF" w:rsidRDefault="004D09EF" w:rsidP="004D09EF">
            <w:pPr>
              <w:jc w:val="center"/>
              <w:rPr>
                <w:rFonts w:ascii="Times New Roman" w:eastAsia="Times New Roman" w:hAnsi="Times New Roman" w:cs="Times New Roman"/>
                <w:sz w:val="24"/>
                <w:szCs w:val="24"/>
                <w:lang w:val="sr-Cyrl-RS"/>
              </w:rPr>
            </w:pPr>
          </w:p>
          <w:p w14:paraId="42535EB0" w14:textId="13644D33" w:rsidR="004D09EF" w:rsidRDefault="004D09EF" w:rsidP="004D09EF">
            <w:pPr>
              <w:jc w:val="center"/>
              <w:rPr>
                <w:rFonts w:ascii="Times New Roman" w:eastAsia="Times New Roman" w:hAnsi="Times New Roman" w:cs="Times New Roman"/>
                <w:sz w:val="24"/>
                <w:szCs w:val="24"/>
                <w:lang w:val="sr-Cyrl-RS"/>
              </w:rPr>
            </w:pPr>
          </w:p>
          <w:p w14:paraId="09F2470B" w14:textId="2E9C163D" w:rsidR="004D09EF" w:rsidRDefault="004D09EF" w:rsidP="004D09EF">
            <w:pPr>
              <w:jc w:val="center"/>
              <w:rPr>
                <w:rFonts w:ascii="Times New Roman" w:eastAsia="Times New Roman" w:hAnsi="Times New Roman" w:cs="Times New Roman"/>
                <w:sz w:val="24"/>
                <w:szCs w:val="24"/>
                <w:lang w:val="sr-Cyrl-RS"/>
              </w:rPr>
            </w:pPr>
          </w:p>
          <w:p w14:paraId="350DE034" w14:textId="705EEDA6" w:rsidR="004D09EF" w:rsidRDefault="004D09EF" w:rsidP="004D09EF">
            <w:pPr>
              <w:jc w:val="center"/>
              <w:rPr>
                <w:rFonts w:ascii="Times New Roman" w:eastAsia="Times New Roman" w:hAnsi="Times New Roman" w:cs="Times New Roman"/>
                <w:sz w:val="24"/>
                <w:szCs w:val="24"/>
                <w:lang w:val="sr-Cyrl-RS"/>
              </w:rPr>
            </w:pPr>
          </w:p>
          <w:p w14:paraId="04CFF371" w14:textId="38BAEC86" w:rsidR="004D09EF" w:rsidRDefault="004D09EF" w:rsidP="004D09EF">
            <w:pPr>
              <w:jc w:val="center"/>
              <w:rPr>
                <w:rFonts w:ascii="Times New Roman" w:eastAsia="Times New Roman" w:hAnsi="Times New Roman" w:cs="Times New Roman"/>
                <w:sz w:val="24"/>
                <w:szCs w:val="24"/>
                <w:lang w:val="sr-Cyrl-RS"/>
              </w:rPr>
            </w:pPr>
          </w:p>
          <w:p w14:paraId="7610AC8A" w14:textId="78B81E7E" w:rsidR="004D09EF" w:rsidRDefault="004D09EF" w:rsidP="004D09EF">
            <w:pPr>
              <w:jc w:val="center"/>
              <w:rPr>
                <w:rFonts w:ascii="Times New Roman" w:eastAsia="Times New Roman" w:hAnsi="Times New Roman" w:cs="Times New Roman"/>
                <w:sz w:val="24"/>
                <w:szCs w:val="24"/>
                <w:lang w:val="sr-Cyrl-RS"/>
              </w:rPr>
            </w:pPr>
          </w:p>
          <w:p w14:paraId="4A76CB6C" w14:textId="4A66CD9E" w:rsidR="004D09EF" w:rsidRDefault="004D09EF" w:rsidP="004D09EF">
            <w:pPr>
              <w:jc w:val="center"/>
              <w:rPr>
                <w:rFonts w:ascii="Times New Roman" w:eastAsia="Times New Roman" w:hAnsi="Times New Roman" w:cs="Times New Roman"/>
                <w:sz w:val="24"/>
                <w:szCs w:val="24"/>
                <w:lang w:val="sr-Cyrl-RS"/>
              </w:rPr>
            </w:pPr>
          </w:p>
          <w:p w14:paraId="64EB0901" w14:textId="27C546B4" w:rsidR="004D09EF" w:rsidRDefault="004D09EF" w:rsidP="004D09EF">
            <w:pPr>
              <w:jc w:val="center"/>
              <w:rPr>
                <w:rFonts w:ascii="Times New Roman" w:eastAsia="Times New Roman" w:hAnsi="Times New Roman" w:cs="Times New Roman"/>
                <w:sz w:val="24"/>
                <w:szCs w:val="24"/>
                <w:lang w:val="sr-Cyrl-RS"/>
              </w:rPr>
            </w:pPr>
          </w:p>
          <w:p w14:paraId="56362AFA" w14:textId="771B8C83" w:rsidR="004D09EF" w:rsidRDefault="004D09EF" w:rsidP="004D09EF">
            <w:pPr>
              <w:jc w:val="center"/>
              <w:rPr>
                <w:rFonts w:ascii="Times New Roman" w:eastAsia="Times New Roman" w:hAnsi="Times New Roman" w:cs="Times New Roman"/>
                <w:sz w:val="24"/>
                <w:szCs w:val="24"/>
                <w:lang w:val="sr-Cyrl-RS"/>
              </w:rPr>
            </w:pPr>
          </w:p>
          <w:p w14:paraId="76EA79AB" w14:textId="1C4A8D89" w:rsidR="004D09EF" w:rsidRDefault="004D09EF" w:rsidP="004D09EF">
            <w:pPr>
              <w:jc w:val="center"/>
              <w:rPr>
                <w:rFonts w:ascii="Times New Roman" w:eastAsia="Times New Roman" w:hAnsi="Times New Roman" w:cs="Times New Roman"/>
                <w:sz w:val="24"/>
                <w:szCs w:val="24"/>
                <w:lang w:val="sr-Cyrl-RS"/>
              </w:rPr>
            </w:pPr>
          </w:p>
          <w:p w14:paraId="73247059" w14:textId="57F6ED48" w:rsidR="004D09EF" w:rsidRDefault="004D09EF" w:rsidP="004D09EF">
            <w:pPr>
              <w:jc w:val="center"/>
              <w:rPr>
                <w:rFonts w:ascii="Times New Roman" w:eastAsia="Times New Roman" w:hAnsi="Times New Roman" w:cs="Times New Roman"/>
                <w:sz w:val="24"/>
                <w:szCs w:val="24"/>
                <w:lang w:val="sr-Cyrl-RS"/>
              </w:rPr>
            </w:pPr>
          </w:p>
          <w:p w14:paraId="36F9D32D" w14:textId="29272E08" w:rsidR="004D09EF" w:rsidRDefault="004D09EF" w:rsidP="004D09EF">
            <w:pPr>
              <w:jc w:val="center"/>
              <w:rPr>
                <w:rFonts w:ascii="Times New Roman" w:eastAsia="Times New Roman" w:hAnsi="Times New Roman" w:cs="Times New Roman"/>
                <w:sz w:val="24"/>
                <w:szCs w:val="24"/>
                <w:lang w:val="sr-Cyrl-RS"/>
              </w:rPr>
            </w:pPr>
          </w:p>
          <w:p w14:paraId="5F1DA3B9" w14:textId="0F1EE09A" w:rsidR="004D09EF" w:rsidRDefault="004D09EF" w:rsidP="004D09EF">
            <w:pPr>
              <w:jc w:val="center"/>
              <w:rPr>
                <w:rFonts w:ascii="Times New Roman" w:eastAsia="Times New Roman" w:hAnsi="Times New Roman" w:cs="Times New Roman"/>
                <w:sz w:val="24"/>
                <w:szCs w:val="24"/>
                <w:lang w:val="sr-Cyrl-RS"/>
              </w:rPr>
            </w:pPr>
          </w:p>
          <w:p w14:paraId="2E9B391B" w14:textId="13EA8D63" w:rsidR="004D09EF" w:rsidRDefault="004D09EF" w:rsidP="004D09EF">
            <w:pPr>
              <w:jc w:val="center"/>
              <w:rPr>
                <w:rFonts w:ascii="Times New Roman" w:eastAsia="Times New Roman" w:hAnsi="Times New Roman" w:cs="Times New Roman"/>
                <w:sz w:val="24"/>
                <w:szCs w:val="24"/>
                <w:lang w:val="sr-Cyrl-RS"/>
              </w:rPr>
            </w:pPr>
          </w:p>
          <w:p w14:paraId="283EDADE" w14:textId="0E5F5091" w:rsidR="004D09EF" w:rsidRDefault="004D09EF" w:rsidP="004D09EF">
            <w:pPr>
              <w:jc w:val="center"/>
              <w:rPr>
                <w:rFonts w:ascii="Times New Roman" w:eastAsia="Times New Roman" w:hAnsi="Times New Roman" w:cs="Times New Roman"/>
                <w:sz w:val="24"/>
                <w:szCs w:val="24"/>
                <w:lang w:val="sr-Cyrl-RS"/>
              </w:rPr>
            </w:pPr>
          </w:p>
          <w:p w14:paraId="79A27CF3" w14:textId="69A071E8" w:rsidR="004D09EF" w:rsidRDefault="004D09EF" w:rsidP="004D09EF">
            <w:pPr>
              <w:jc w:val="center"/>
              <w:rPr>
                <w:rFonts w:ascii="Times New Roman" w:eastAsia="Times New Roman" w:hAnsi="Times New Roman" w:cs="Times New Roman"/>
                <w:sz w:val="24"/>
                <w:szCs w:val="24"/>
                <w:lang w:val="sr-Cyrl-RS"/>
              </w:rPr>
            </w:pPr>
          </w:p>
          <w:p w14:paraId="4B3EC665" w14:textId="424DE6DC" w:rsidR="004D09EF" w:rsidRDefault="004D09EF" w:rsidP="004D09EF">
            <w:pPr>
              <w:jc w:val="center"/>
              <w:rPr>
                <w:rFonts w:ascii="Times New Roman" w:eastAsia="Times New Roman" w:hAnsi="Times New Roman" w:cs="Times New Roman"/>
                <w:sz w:val="24"/>
                <w:szCs w:val="24"/>
                <w:lang w:val="sr-Cyrl-RS"/>
              </w:rPr>
            </w:pPr>
          </w:p>
          <w:p w14:paraId="419E5B6A" w14:textId="7325D503" w:rsidR="004D09EF" w:rsidRDefault="004D09EF" w:rsidP="004D09EF">
            <w:pPr>
              <w:jc w:val="center"/>
              <w:rPr>
                <w:rFonts w:ascii="Times New Roman" w:eastAsia="Times New Roman" w:hAnsi="Times New Roman" w:cs="Times New Roman"/>
                <w:sz w:val="24"/>
                <w:szCs w:val="24"/>
                <w:lang w:val="sr-Cyrl-RS"/>
              </w:rPr>
            </w:pPr>
          </w:p>
          <w:p w14:paraId="0D69B653" w14:textId="2B8446BA" w:rsidR="004D09EF" w:rsidRDefault="004D09EF" w:rsidP="004D09EF">
            <w:pPr>
              <w:jc w:val="center"/>
              <w:rPr>
                <w:rFonts w:ascii="Times New Roman" w:eastAsia="Times New Roman" w:hAnsi="Times New Roman" w:cs="Times New Roman"/>
                <w:sz w:val="24"/>
                <w:szCs w:val="24"/>
                <w:lang w:val="sr-Cyrl-RS"/>
              </w:rPr>
            </w:pPr>
          </w:p>
          <w:p w14:paraId="0C9A065F" w14:textId="0BF311DA" w:rsidR="004D09EF" w:rsidRDefault="004D09EF" w:rsidP="004D09EF">
            <w:pPr>
              <w:jc w:val="center"/>
              <w:rPr>
                <w:rFonts w:ascii="Times New Roman" w:eastAsia="Times New Roman" w:hAnsi="Times New Roman" w:cs="Times New Roman"/>
                <w:sz w:val="24"/>
                <w:szCs w:val="24"/>
                <w:lang w:val="sr-Cyrl-RS"/>
              </w:rPr>
            </w:pPr>
          </w:p>
          <w:p w14:paraId="07009989" w14:textId="3D0EDF3B" w:rsidR="004D09EF" w:rsidRDefault="004D09EF" w:rsidP="004D09EF">
            <w:pPr>
              <w:jc w:val="center"/>
              <w:rPr>
                <w:rFonts w:ascii="Times New Roman" w:eastAsia="Times New Roman" w:hAnsi="Times New Roman" w:cs="Times New Roman"/>
                <w:sz w:val="24"/>
                <w:szCs w:val="24"/>
                <w:lang w:val="sr-Cyrl-RS"/>
              </w:rPr>
            </w:pPr>
          </w:p>
          <w:p w14:paraId="7E96B8B1" w14:textId="77384B78" w:rsidR="004D09EF" w:rsidRDefault="004D09EF" w:rsidP="004D09EF">
            <w:pPr>
              <w:jc w:val="center"/>
              <w:rPr>
                <w:rFonts w:ascii="Times New Roman" w:eastAsia="Times New Roman" w:hAnsi="Times New Roman" w:cs="Times New Roman"/>
                <w:sz w:val="24"/>
                <w:szCs w:val="24"/>
                <w:lang w:val="sr-Cyrl-RS"/>
              </w:rPr>
            </w:pPr>
          </w:p>
          <w:p w14:paraId="45B42D75" w14:textId="2C40CCE1" w:rsidR="004D09EF" w:rsidRDefault="004D09EF" w:rsidP="004D09EF">
            <w:pPr>
              <w:jc w:val="center"/>
              <w:rPr>
                <w:rFonts w:ascii="Times New Roman" w:eastAsia="Times New Roman" w:hAnsi="Times New Roman" w:cs="Times New Roman"/>
                <w:sz w:val="24"/>
                <w:szCs w:val="24"/>
                <w:lang w:val="sr-Cyrl-RS"/>
              </w:rPr>
            </w:pPr>
          </w:p>
          <w:p w14:paraId="4D009261" w14:textId="29FC6762" w:rsidR="004D09EF" w:rsidRDefault="004D09EF" w:rsidP="004D09EF">
            <w:pPr>
              <w:jc w:val="center"/>
              <w:rPr>
                <w:rFonts w:ascii="Times New Roman" w:eastAsia="Times New Roman" w:hAnsi="Times New Roman" w:cs="Times New Roman"/>
                <w:sz w:val="24"/>
                <w:szCs w:val="24"/>
                <w:lang w:val="sr-Cyrl-RS"/>
              </w:rPr>
            </w:pPr>
          </w:p>
          <w:p w14:paraId="5316F3C4" w14:textId="329285E3" w:rsidR="004D09EF" w:rsidRDefault="004D09EF" w:rsidP="004D09EF">
            <w:pPr>
              <w:jc w:val="center"/>
              <w:rPr>
                <w:rFonts w:ascii="Times New Roman" w:eastAsia="Times New Roman" w:hAnsi="Times New Roman" w:cs="Times New Roman"/>
                <w:sz w:val="24"/>
                <w:szCs w:val="24"/>
                <w:lang w:val="sr-Cyrl-RS"/>
              </w:rPr>
            </w:pPr>
          </w:p>
          <w:p w14:paraId="3A272D95" w14:textId="0C0C77FC" w:rsidR="004D09EF" w:rsidRDefault="004D09EF" w:rsidP="004D09EF">
            <w:pPr>
              <w:jc w:val="center"/>
              <w:rPr>
                <w:rFonts w:ascii="Times New Roman" w:eastAsia="Times New Roman" w:hAnsi="Times New Roman" w:cs="Times New Roman"/>
                <w:sz w:val="24"/>
                <w:szCs w:val="24"/>
                <w:lang w:val="sr-Cyrl-RS"/>
              </w:rPr>
            </w:pPr>
          </w:p>
          <w:p w14:paraId="5563C3A1" w14:textId="77777777" w:rsidR="004D09EF" w:rsidRDefault="004D09EF" w:rsidP="004D09EF">
            <w:pPr>
              <w:jc w:val="center"/>
              <w:rPr>
                <w:rFonts w:ascii="Times New Roman" w:eastAsia="Times New Roman" w:hAnsi="Times New Roman" w:cs="Times New Roman"/>
                <w:sz w:val="24"/>
                <w:szCs w:val="24"/>
                <w:lang w:val="sr-Cyrl-RS"/>
              </w:rPr>
            </w:pPr>
          </w:p>
          <w:p w14:paraId="7355D525" w14:textId="3EDEE2E7" w:rsidR="004D09EF" w:rsidRDefault="004D09EF" w:rsidP="004D09EF">
            <w:pPr>
              <w:jc w:val="center"/>
              <w:rPr>
                <w:rFonts w:ascii="Times New Roman" w:eastAsia="Times New Roman" w:hAnsi="Times New Roman" w:cs="Times New Roman"/>
                <w:sz w:val="24"/>
                <w:szCs w:val="24"/>
                <w:lang w:val="sr-Cyrl-RS"/>
              </w:rPr>
            </w:pPr>
          </w:p>
          <w:p w14:paraId="07B39881" w14:textId="0FEE4583" w:rsidR="004D09EF" w:rsidRDefault="004D09EF" w:rsidP="004D09EF">
            <w:pPr>
              <w:jc w:val="center"/>
              <w:rPr>
                <w:rFonts w:ascii="Times New Roman" w:eastAsia="Times New Roman" w:hAnsi="Times New Roman" w:cs="Times New Roman"/>
                <w:sz w:val="24"/>
                <w:szCs w:val="24"/>
                <w:lang w:val="sr-Cyrl-RS"/>
              </w:rPr>
            </w:pPr>
          </w:p>
          <w:p w14:paraId="42ED725B" w14:textId="2A48D6A4" w:rsidR="004D09EF" w:rsidRDefault="004D09EF" w:rsidP="004D09EF">
            <w:pPr>
              <w:jc w:val="center"/>
              <w:rPr>
                <w:rFonts w:ascii="Times New Roman" w:eastAsia="Times New Roman" w:hAnsi="Times New Roman" w:cs="Times New Roman"/>
                <w:sz w:val="24"/>
                <w:szCs w:val="24"/>
                <w:lang w:val="sr-Cyrl-RS"/>
              </w:rPr>
            </w:pPr>
          </w:p>
          <w:p w14:paraId="475F134A" w14:textId="77777777" w:rsidR="004D09EF" w:rsidRPr="004D09EF" w:rsidRDefault="004D09EF" w:rsidP="004D09EF">
            <w:pPr>
              <w:jc w:val="center"/>
              <w:rPr>
                <w:rFonts w:ascii="Times New Roman" w:eastAsia="Times New Roman" w:hAnsi="Times New Roman" w:cs="Times New Roman"/>
                <w:sz w:val="24"/>
                <w:szCs w:val="24"/>
                <w:lang w:val="sr-Cyrl-RS"/>
              </w:rPr>
            </w:pPr>
          </w:p>
          <w:p w14:paraId="1A197A6C" w14:textId="1CDEB536" w:rsidR="00B428FF" w:rsidRPr="00CD672C" w:rsidRDefault="00B428FF" w:rsidP="007448E8">
            <w:pPr>
              <w:jc w:val="center"/>
              <w:rPr>
                <w:rFonts w:ascii="Times New Roman" w:hAnsi="Times New Roman" w:cs="Times New Roman"/>
                <w:sz w:val="24"/>
                <w:szCs w:val="24"/>
                <w:lang w:val="en-US"/>
              </w:rPr>
            </w:pPr>
          </w:p>
        </w:tc>
        <w:tc>
          <w:tcPr>
            <w:tcW w:w="3402" w:type="dxa"/>
          </w:tcPr>
          <w:p w14:paraId="58862306" w14:textId="77777777" w:rsidR="00E45C77" w:rsidRPr="00E45C77" w:rsidRDefault="00E45C77" w:rsidP="00E45C77">
            <w:pPr>
              <w:ind w:firstLine="900"/>
              <w:jc w:val="both"/>
              <w:rPr>
                <w:rFonts w:ascii="Times New Roman" w:eastAsia="Times New Roman" w:hAnsi="Times New Roman" w:cs="Times New Roman"/>
                <w:sz w:val="24"/>
                <w:szCs w:val="24"/>
                <w:lang w:val="en"/>
              </w:rPr>
            </w:pPr>
            <w:r w:rsidRPr="00E45C77">
              <w:rPr>
                <w:rFonts w:ascii="Times New Roman" w:eastAsia="Times New Roman" w:hAnsi="Times New Roman" w:cs="Times New Roman"/>
                <w:sz w:val="24"/>
                <w:szCs w:val="24"/>
                <w:lang w:val="en"/>
              </w:rPr>
              <w:t>Упрaвљaње УЦИТС фондом обухвата:</w:t>
            </w:r>
          </w:p>
          <w:p w14:paraId="2CFA8B40" w14:textId="77777777" w:rsidR="00E45C77" w:rsidRPr="00E45C77" w:rsidRDefault="00E45C77" w:rsidP="00E45C77">
            <w:pPr>
              <w:ind w:firstLine="900"/>
              <w:jc w:val="both"/>
              <w:rPr>
                <w:rFonts w:ascii="Times New Roman" w:eastAsia="Times New Roman" w:hAnsi="Times New Roman" w:cs="Times New Roman"/>
                <w:sz w:val="24"/>
                <w:szCs w:val="24"/>
                <w:lang w:val="en"/>
              </w:rPr>
            </w:pPr>
            <w:r w:rsidRPr="00E45C77">
              <w:rPr>
                <w:rFonts w:ascii="Times New Roman" w:eastAsia="Times New Roman" w:hAnsi="Times New Roman" w:cs="Times New Roman"/>
                <w:sz w:val="24"/>
                <w:szCs w:val="24"/>
                <w:lang w:val="en"/>
              </w:rPr>
              <w:t>3) стављање на тржиште, односно понуду и дистрибуцију инвестиционих јединица.</w:t>
            </w:r>
          </w:p>
          <w:p w14:paraId="22BCE993" w14:textId="77777777" w:rsidR="00E45C77" w:rsidRPr="00E45C77" w:rsidRDefault="00E45C77" w:rsidP="00E45C77">
            <w:pPr>
              <w:rPr>
                <w:rFonts w:ascii="Calibri" w:eastAsia="Calibri" w:hAnsi="Calibri" w:cs="Calibri"/>
                <w:lang w:val="en"/>
              </w:rPr>
            </w:pPr>
          </w:p>
          <w:p w14:paraId="2A8A2019" w14:textId="77777777" w:rsidR="00E45C77" w:rsidRDefault="00E45C77" w:rsidP="00550247">
            <w:pPr>
              <w:ind w:firstLine="900"/>
              <w:jc w:val="both"/>
              <w:rPr>
                <w:rFonts w:ascii="Times New Roman" w:eastAsia="Times New Roman" w:hAnsi="Times New Roman" w:cs="Times New Roman"/>
                <w:sz w:val="24"/>
                <w:szCs w:val="24"/>
                <w:lang w:val="en"/>
              </w:rPr>
            </w:pPr>
          </w:p>
          <w:p w14:paraId="326A0218" w14:textId="2C36D365" w:rsidR="00550247" w:rsidRPr="008E568E" w:rsidRDefault="00550247" w:rsidP="001F1CD5">
            <w:pPr>
              <w:jc w:val="both"/>
              <w:rPr>
                <w:rFonts w:ascii="Times New Roman" w:eastAsia="Times New Roman" w:hAnsi="Times New Roman" w:cs="Times New Roman"/>
                <w:sz w:val="24"/>
                <w:szCs w:val="24"/>
                <w:lang w:val="en"/>
              </w:rPr>
            </w:pPr>
            <w:r w:rsidRPr="008E568E">
              <w:rPr>
                <w:rFonts w:ascii="Times New Roman" w:eastAsia="Times New Roman" w:hAnsi="Times New Roman" w:cs="Times New Roman"/>
                <w:sz w:val="24"/>
                <w:szCs w:val="24"/>
                <w:lang w:val="en"/>
              </w:rPr>
              <w:t>Ако друштво за управљање из државе чланице ставља на тржиште инвестиционе јединице УЦИТС фонда у Републици, доставља инвеститорима на територији Републике све податке и документе,</w:t>
            </w:r>
            <w:r w:rsidRPr="008E568E">
              <w:rPr>
                <w:rFonts w:ascii="Times New Roman" w:eastAsia="Times New Roman" w:hAnsi="Times New Roman" w:cs="Times New Roman"/>
                <w:sz w:val="24"/>
                <w:szCs w:val="24"/>
                <w:lang w:val="sr-Cyrl-RS"/>
              </w:rPr>
              <w:t xml:space="preserve"> </w:t>
            </w:r>
            <w:r w:rsidRPr="008E568E">
              <w:rPr>
                <w:rFonts w:ascii="Times New Roman" w:eastAsia="Times New Roman" w:hAnsi="Times New Roman" w:cs="Times New Roman"/>
                <w:sz w:val="24"/>
                <w:szCs w:val="24"/>
                <w:lang w:val="en"/>
              </w:rPr>
              <w:t>у складу са овим законом.</w:t>
            </w:r>
          </w:p>
          <w:p w14:paraId="27DF1901" w14:textId="77777777" w:rsidR="00550247" w:rsidRPr="0005508F" w:rsidRDefault="00550247" w:rsidP="00550247">
            <w:pPr>
              <w:ind w:firstLine="900"/>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1) подаци или документи достављају се инвеститорима на начин прописан овим законом;</w:t>
            </w:r>
          </w:p>
          <w:p w14:paraId="34CEFD60" w14:textId="77777777" w:rsidR="00550247" w:rsidRPr="0005508F" w:rsidRDefault="00550247" w:rsidP="00550247">
            <w:pPr>
              <w:ind w:firstLine="900"/>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2) кључне информације за инвеститоре наведене у члану 64. преводе се на српски језик или на језик који је уобичејен у области међународних финансија;</w:t>
            </w:r>
          </w:p>
          <w:p w14:paraId="03DB26B1" w14:textId="77777777" w:rsidR="00550247" w:rsidRPr="0005508F" w:rsidRDefault="00550247" w:rsidP="00550247">
            <w:pPr>
              <w:ind w:firstLine="900"/>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3)</w:t>
            </w:r>
            <w:r>
              <w:rPr>
                <w:rFonts w:ascii="Times New Roman" w:eastAsia="Times New Roman" w:hAnsi="Times New Roman" w:cs="Times New Roman"/>
                <w:sz w:val="24"/>
                <w:szCs w:val="24"/>
                <w:lang w:val="sr-Cyrl-RS"/>
              </w:rPr>
              <w:t xml:space="preserve"> </w:t>
            </w:r>
            <w:r w:rsidRPr="0005508F">
              <w:rPr>
                <w:rFonts w:ascii="Times New Roman" w:eastAsia="Times New Roman" w:hAnsi="Times New Roman" w:cs="Times New Roman"/>
                <w:sz w:val="24"/>
                <w:szCs w:val="24"/>
                <w:lang w:val="en"/>
              </w:rPr>
              <w:t>подаци или документи који нису кључне информације за инвеститоре преводе се, по избору УЦИТС фонда, на српски језик или на језик који је уобичајен у области међународних финансија;</w:t>
            </w:r>
          </w:p>
          <w:p w14:paraId="09680D7A" w14:textId="77777777" w:rsidR="00550247" w:rsidRPr="0005508F" w:rsidRDefault="00550247" w:rsidP="00550247">
            <w:pPr>
              <w:ind w:firstLine="900"/>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4) за веродостојност и тачност превода информација и документације из тачака 2) и 3) овог става одговорно је друштво за управљање.</w:t>
            </w:r>
          </w:p>
          <w:p w14:paraId="77D9A522" w14:textId="77777777" w:rsidR="00550247" w:rsidRDefault="00550247" w:rsidP="00550247">
            <w:pPr>
              <w:jc w:val="center"/>
              <w:rPr>
                <w:rFonts w:ascii="Times New Roman" w:eastAsia="Times New Roman" w:hAnsi="Times New Roman" w:cs="Times New Roman"/>
                <w:b/>
                <w:bCs/>
                <w:sz w:val="24"/>
                <w:szCs w:val="24"/>
                <w:lang w:val="en"/>
              </w:rPr>
            </w:pPr>
          </w:p>
          <w:p w14:paraId="2B2CF42C" w14:textId="77777777" w:rsidR="004D09EF" w:rsidRDefault="004D09EF" w:rsidP="00550247">
            <w:pPr>
              <w:ind w:firstLine="900"/>
              <w:jc w:val="both"/>
              <w:rPr>
                <w:rFonts w:ascii="Times New Roman" w:eastAsia="Times New Roman" w:hAnsi="Times New Roman" w:cs="Times New Roman"/>
                <w:sz w:val="24"/>
                <w:szCs w:val="24"/>
                <w:lang w:val="en"/>
              </w:rPr>
            </w:pPr>
          </w:p>
          <w:p w14:paraId="25868927" w14:textId="45A37785" w:rsidR="00550247" w:rsidRPr="0005508F" w:rsidRDefault="00550247" w:rsidP="001F1CD5">
            <w:pPr>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Друштвo зa упрaвљaњe мoжe нeпoсрeднo или прeкo дистрибутера пружaти прoдajнe услугe само на основу закљученог уговора.</w:t>
            </w:r>
            <w:r w:rsidRPr="0005508F">
              <w:rPr>
                <w:rFonts w:ascii="Times New Roman" w:eastAsia="Times New Roman" w:hAnsi="Times New Roman" w:cs="Times New Roman"/>
                <w:sz w:val="24"/>
                <w:szCs w:val="24"/>
                <w:lang w:val="sr-Cyrl-RS"/>
              </w:rPr>
              <w:t xml:space="preserve"> </w:t>
            </w:r>
            <w:r w:rsidRPr="0005508F">
              <w:rPr>
                <w:rFonts w:ascii="Times New Roman" w:eastAsia="Times New Roman" w:hAnsi="Times New Roman" w:cs="Times New Roman"/>
                <w:sz w:val="24"/>
                <w:szCs w:val="24"/>
                <w:lang w:val="en"/>
              </w:rPr>
              <w:t>Прoдajним услугaмa смaтрa сe пружaњe инфoрмaциja o мoдaлитeтимa и нaчину улaгaњa у УЦИТС фонд, пoдeлa прoспeктa и пoсрeдoвaњe при купoвини, oднoснo прoдajи инвeстициoних jeдиницa.</w:t>
            </w:r>
          </w:p>
          <w:p w14:paraId="354872E4" w14:textId="77777777" w:rsidR="00550247" w:rsidRPr="0005508F" w:rsidRDefault="00550247" w:rsidP="00550247">
            <w:pPr>
              <w:ind w:firstLine="900"/>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Дистрибутери мoгу бити кредитне институције и брoкeрскo-дилeрскa друштвa, кao и oстaлa лицa у склaду сa aктoм Кoмисиje.</w:t>
            </w:r>
          </w:p>
          <w:p w14:paraId="376C5784" w14:textId="77777777" w:rsidR="00550247" w:rsidRPr="00FC36C7" w:rsidRDefault="00550247" w:rsidP="00550247">
            <w:pPr>
              <w:ind w:firstLine="900"/>
              <w:jc w:val="both"/>
              <w:rPr>
                <w:rFonts w:ascii="Times New Roman" w:eastAsia="Times New Roman" w:hAnsi="Times New Roman" w:cs="Times New Roman"/>
                <w:b/>
                <w:sz w:val="24"/>
                <w:szCs w:val="24"/>
                <w:lang w:val="en"/>
              </w:rPr>
            </w:pPr>
            <w:r w:rsidRPr="00FC36C7">
              <w:rPr>
                <w:rFonts w:ascii="Times New Roman" w:eastAsia="Times New Roman" w:hAnsi="Times New Roman" w:cs="Times New Roman"/>
                <w:b/>
                <w:sz w:val="24"/>
                <w:szCs w:val="24"/>
                <w:lang w:val="en"/>
              </w:rPr>
              <w:t xml:space="preserve">Одредбе овог закона које се односе на продају инвестиционих јединица сходно се примењују и на друштво за управљање из државе чланице и на друштво за управљање из треће државе када у Републици ставља на тржиште инвестиционе јединице </w:t>
            </w:r>
            <w:r w:rsidRPr="00FC36C7">
              <w:rPr>
                <w:rFonts w:ascii="Times New Roman" w:eastAsia="Times New Roman" w:hAnsi="Times New Roman" w:cs="Times New Roman"/>
                <w:b/>
                <w:sz w:val="24"/>
                <w:szCs w:val="24"/>
                <w:lang w:val="sr-Cyrl-RS"/>
              </w:rPr>
              <w:t>УЦИТС фонда</w:t>
            </w:r>
            <w:r w:rsidRPr="00FC36C7">
              <w:rPr>
                <w:rFonts w:ascii="Times New Roman" w:eastAsia="Times New Roman" w:hAnsi="Times New Roman" w:cs="Times New Roman"/>
                <w:b/>
                <w:sz w:val="24"/>
                <w:szCs w:val="24"/>
                <w:lang w:val="en"/>
              </w:rPr>
              <w:t>.</w:t>
            </w:r>
            <w:r w:rsidRPr="00FC36C7">
              <w:rPr>
                <w:rFonts w:ascii="Times New Roman" w:eastAsia="Times New Roman" w:hAnsi="Times New Roman" w:cs="Times New Roman"/>
                <w:b/>
                <w:sz w:val="24"/>
                <w:szCs w:val="24"/>
                <w:lang w:val="sr-Cyrl-RS"/>
              </w:rPr>
              <w:t xml:space="preserve"> </w:t>
            </w:r>
            <w:r w:rsidRPr="00FC36C7">
              <w:rPr>
                <w:rFonts w:ascii="Times New Roman" w:eastAsia="Times New Roman" w:hAnsi="Times New Roman" w:cs="Times New Roman"/>
                <w:b/>
                <w:sz w:val="24"/>
                <w:szCs w:val="24"/>
                <w:lang w:val="en"/>
              </w:rPr>
              <w:t>Друштво за управљање је дужно да обавести Комисију о сваком закљученом уговору из става 1. овог члана.</w:t>
            </w:r>
          </w:p>
          <w:p w14:paraId="52662FC1" w14:textId="77777777" w:rsidR="00550247" w:rsidRDefault="00550247" w:rsidP="00550247">
            <w:pPr>
              <w:ind w:firstLine="900"/>
              <w:jc w:val="both"/>
              <w:rPr>
                <w:rFonts w:ascii="Times New Roman" w:eastAsia="Times New Roman" w:hAnsi="Times New Roman" w:cs="Times New Roman"/>
                <w:sz w:val="24"/>
                <w:szCs w:val="24"/>
                <w:lang w:val="en"/>
              </w:rPr>
            </w:pPr>
            <w:r w:rsidRPr="0005508F">
              <w:rPr>
                <w:rFonts w:ascii="Times New Roman" w:eastAsia="Times New Roman" w:hAnsi="Times New Roman" w:cs="Times New Roman"/>
                <w:sz w:val="24"/>
                <w:szCs w:val="24"/>
                <w:lang w:val="en"/>
              </w:rPr>
              <w:t>Зa пoступкe и штeту кojу приликoм пружaњa прoдajних услугa учинe дистрибутери, пoрeд њих oдгoвaрa и друштвo зa упрaвљaњe.</w:t>
            </w:r>
          </w:p>
          <w:p w14:paraId="3542DFEC" w14:textId="77777777" w:rsidR="00550247" w:rsidRDefault="00550247" w:rsidP="00550247">
            <w:pPr>
              <w:jc w:val="center"/>
              <w:rPr>
                <w:rFonts w:ascii="Times New Roman" w:eastAsia="Times New Roman" w:hAnsi="Times New Roman" w:cs="Times New Roman"/>
                <w:b/>
                <w:sz w:val="24"/>
                <w:szCs w:val="24"/>
                <w:lang w:val="en"/>
              </w:rPr>
            </w:pPr>
          </w:p>
          <w:p w14:paraId="07A5DFCB" w14:textId="473AF00A" w:rsidR="00B428FF" w:rsidRPr="008B42F8" w:rsidRDefault="00B428FF" w:rsidP="00ED5639">
            <w:pPr>
              <w:ind w:firstLine="900"/>
              <w:jc w:val="both"/>
              <w:rPr>
                <w:rFonts w:ascii="Times New Roman" w:eastAsia="Times New Roman" w:hAnsi="Times New Roman" w:cs="Times New Roman"/>
                <w:sz w:val="24"/>
                <w:szCs w:val="24"/>
              </w:rPr>
            </w:pPr>
          </w:p>
        </w:tc>
        <w:tc>
          <w:tcPr>
            <w:tcW w:w="3260" w:type="dxa"/>
          </w:tcPr>
          <w:p w14:paraId="223C4550" w14:textId="77777777" w:rsidR="00BC2192" w:rsidRPr="00BC2192" w:rsidRDefault="00BC2192" w:rsidP="00BC2192">
            <w:pPr>
              <w:keepNext/>
              <w:keepLines/>
              <w:jc w:val="both"/>
              <w:rPr>
                <w:rFonts w:ascii="Times New Roman" w:eastAsia="Times New Roman" w:hAnsi="Times New Roman" w:cs="Times New Roman"/>
                <w:b/>
                <w:sz w:val="24"/>
                <w:szCs w:val="24"/>
                <w:lang w:val="sr-Latn-RS"/>
              </w:rPr>
            </w:pPr>
            <w:r w:rsidRPr="00BC2192">
              <w:rPr>
                <w:rFonts w:ascii="Times New Roman" w:eastAsia="Times New Roman" w:hAnsi="Times New Roman" w:cs="Times New Roman"/>
                <w:b/>
                <w:sz w:val="24"/>
                <w:szCs w:val="24"/>
                <w:lang w:val="sr-Latn-RS"/>
              </w:rPr>
              <w:t>Примедба 2 – члан који уређује стављање на тржиште UCITS фондова из државе чланице у Републици Србији</w:t>
            </w:r>
          </w:p>
          <w:p w14:paraId="7D3BDB3C" w14:textId="77777777" w:rsidR="00BC2192" w:rsidRPr="00BC2192" w:rsidRDefault="00BC2192" w:rsidP="00BC2192">
            <w:pPr>
              <w:keepNext/>
              <w:keepLines/>
              <w:jc w:val="both"/>
              <w:rPr>
                <w:rFonts w:ascii="Times New Roman" w:eastAsia="Times New Roman" w:hAnsi="Times New Roman" w:cs="Times New Roman"/>
                <w:b/>
                <w:sz w:val="24"/>
                <w:szCs w:val="24"/>
                <w:lang w:val="sr-Cyrl-CS"/>
              </w:rPr>
            </w:pPr>
          </w:p>
          <w:p w14:paraId="7C569071"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r w:rsidRPr="00BC2192">
              <w:rPr>
                <w:rFonts w:ascii="Times New Roman" w:eastAsia="Times New Roman" w:hAnsi="Times New Roman" w:cs="Times New Roman"/>
                <w:bCs/>
                <w:sz w:val="24"/>
                <w:szCs w:val="24"/>
                <w:lang w:val="sr-Cyrl-CS"/>
              </w:rPr>
              <w:t xml:space="preserve">У делу Нацрта закона који уређује стављање на тржиште инвестиционих јединица </w:t>
            </w:r>
            <w:r w:rsidRPr="00BC2192">
              <w:rPr>
                <w:rFonts w:ascii="Times New Roman" w:eastAsia="Times New Roman" w:hAnsi="Times New Roman" w:cs="Times New Roman"/>
                <w:bCs/>
                <w:sz w:val="24"/>
                <w:szCs w:val="24"/>
                <w:lang w:val="sr-Latn-RS"/>
              </w:rPr>
              <w:t>UCITS</w:t>
            </w:r>
            <w:r w:rsidRPr="00BC2192">
              <w:rPr>
                <w:rFonts w:ascii="Times New Roman" w:eastAsia="Times New Roman" w:hAnsi="Times New Roman" w:cs="Times New Roman"/>
                <w:bCs/>
                <w:sz w:val="24"/>
                <w:szCs w:val="24"/>
                <w:lang w:val="sr-Cyrl-CS"/>
              </w:rPr>
              <w:t xml:space="preserve"> фондова из друге државе чланице у Републици Србији, предлаже се додавање новог става:</w:t>
            </w:r>
          </w:p>
          <w:p w14:paraId="1FF044CD"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p>
          <w:p w14:paraId="5F8C28CA"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r w:rsidRPr="00BC2192">
              <w:rPr>
                <w:rFonts w:ascii="Times New Roman" w:eastAsia="Times New Roman" w:hAnsi="Times New Roman" w:cs="Times New Roman"/>
                <w:bCs/>
                <w:sz w:val="24"/>
                <w:szCs w:val="24"/>
                <w:lang w:val="sr-Cyrl-CS"/>
              </w:rPr>
              <w:t xml:space="preserve">„Инвестиционе јединице, односно акције </w:t>
            </w:r>
            <w:r w:rsidRPr="00BC2192">
              <w:rPr>
                <w:rFonts w:ascii="Times New Roman" w:eastAsia="Times New Roman" w:hAnsi="Times New Roman" w:cs="Times New Roman"/>
                <w:bCs/>
                <w:sz w:val="24"/>
                <w:szCs w:val="24"/>
                <w:lang w:val="sr-Latn-RS"/>
              </w:rPr>
              <w:t>UCITS</w:t>
            </w:r>
            <w:r w:rsidRPr="00BC2192">
              <w:rPr>
                <w:rFonts w:ascii="Times New Roman" w:eastAsia="Times New Roman" w:hAnsi="Times New Roman" w:cs="Times New Roman"/>
                <w:bCs/>
                <w:sz w:val="24"/>
                <w:szCs w:val="24"/>
                <w:lang w:val="sr-Cyrl-CS"/>
              </w:rPr>
              <w:t xml:space="preserve"> фонда основаног у држави чланици, које су стављене на тржиште у Републици Србији у складу са одредбама овог закона, у погледу њиховог правног статуса, стицања, држања, располагања и коришћења у Републици Србији, изједначавају се са инвестиционим јединицама </w:t>
            </w:r>
            <w:r w:rsidRPr="00BC2192">
              <w:rPr>
                <w:rFonts w:ascii="Times New Roman" w:eastAsia="Times New Roman" w:hAnsi="Times New Roman" w:cs="Times New Roman"/>
                <w:bCs/>
                <w:sz w:val="24"/>
                <w:szCs w:val="24"/>
                <w:lang w:val="sr-Latn-RS"/>
              </w:rPr>
              <w:t>UCITS</w:t>
            </w:r>
            <w:r w:rsidRPr="00BC2192">
              <w:rPr>
                <w:rFonts w:ascii="Times New Roman" w:eastAsia="Times New Roman" w:hAnsi="Times New Roman" w:cs="Times New Roman"/>
                <w:bCs/>
                <w:sz w:val="24"/>
                <w:szCs w:val="24"/>
                <w:lang w:val="sr-Cyrl-CS"/>
              </w:rPr>
              <w:t xml:space="preserve"> фонда основаног у Републици Србији, ако овим законом или другим прописом није другачије одређено.“</w:t>
            </w:r>
          </w:p>
          <w:p w14:paraId="1F05AFB1"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p>
          <w:p w14:paraId="3831D8C4"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r w:rsidRPr="00BC2192">
              <w:rPr>
                <w:rFonts w:ascii="Times New Roman" w:eastAsia="Times New Roman" w:hAnsi="Times New Roman" w:cs="Times New Roman"/>
                <w:bCs/>
                <w:sz w:val="24"/>
                <w:szCs w:val="24"/>
                <w:lang w:val="sr-Cyrl-CS"/>
              </w:rPr>
              <w:t>По потреби, може се додати и следећи став:</w:t>
            </w:r>
          </w:p>
          <w:p w14:paraId="6B55AB45"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p>
          <w:p w14:paraId="50986EA0"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r w:rsidRPr="00BC2192">
              <w:rPr>
                <w:rFonts w:ascii="Times New Roman" w:eastAsia="Times New Roman" w:hAnsi="Times New Roman" w:cs="Times New Roman"/>
                <w:bCs/>
                <w:sz w:val="24"/>
                <w:szCs w:val="24"/>
                <w:lang w:val="sr-Cyrl-CS"/>
              </w:rPr>
              <w:t xml:space="preserve">„Одредбе овог става примењују се и на инвестиционе јединице, односно акције </w:t>
            </w:r>
            <w:r w:rsidRPr="00BC2192">
              <w:rPr>
                <w:rFonts w:ascii="Times New Roman" w:eastAsia="Times New Roman" w:hAnsi="Times New Roman" w:cs="Times New Roman"/>
                <w:bCs/>
                <w:sz w:val="24"/>
                <w:szCs w:val="24"/>
                <w:lang w:val="sr-Latn-RS"/>
              </w:rPr>
              <w:t>UCITS</w:t>
            </w:r>
            <w:r w:rsidRPr="00BC2192">
              <w:rPr>
                <w:rFonts w:ascii="Times New Roman" w:eastAsia="Times New Roman" w:hAnsi="Times New Roman" w:cs="Times New Roman"/>
                <w:bCs/>
                <w:sz w:val="24"/>
                <w:szCs w:val="24"/>
                <w:lang w:val="sr-Cyrl-CS"/>
              </w:rPr>
              <w:t xml:space="preserve"> фондова којима се тргује на регулисаном тржишту или мултилатералној трговачкој платформи, укључујући ЕТ</w:t>
            </w:r>
            <w:r w:rsidRPr="00BC2192">
              <w:rPr>
                <w:rFonts w:ascii="Times New Roman" w:eastAsia="Times New Roman" w:hAnsi="Times New Roman" w:cs="Times New Roman"/>
                <w:bCs/>
                <w:sz w:val="24"/>
                <w:szCs w:val="24"/>
                <w:lang w:val="sr-Latn-RS"/>
              </w:rPr>
              <w:t>F</w:t>
            </w:r>
            <w:r w:rsidRPr="00BC2192">
              <w:rPr>
                <w:rFonts w:ascii="Times New Roman" w:eastAsia="Times New Roman" w:hAnsi="Times New Roman" w:cs="Times New Roman"/>
                <w:bCs/>
                <w:sz w:val="24"/>
                <w:szCs w:val="24"/>
                <w:lang w:val="sr-Cyrl-CS"/>
              </w:rPr>
              <w:t>, ако су стављене на тржиште Републике Србије у складу са овим законом.“</w:t>
            </w:r>
          </w:p>
          <w:p w14:paraId="02D8D402" w14:textId="77777777" w:rsidR="00BC2192" w:rsidRPr="00BC2192" w:rsidRDefault="00BC2192" w:rsidP="00BC2192">
            <w:pPr>
              <w:keepNext/>
              <w:keepLines/>
              <w:jc w:val="both"/>
              <w:rPr>
                <w:rFonts w:ascii="Times New Roman" w:eastAsia="Times New Roman" w:hAnsi="Times New Roman" w:cs="Times New Roman"/>
                <w:bCs/>
                <w:sz w:val="24"/>
                <w:szCs w:val="24"/>
                <w:lang w:val="sr-Cyrl-CS"/>
              </w:rPr>
            </w:pPr>
          </w:p>
          <w:p w14:paraId="534A0912" w14:textId="77777777" w:rsidR="00BC2192" w:rsidRPr="00BC2192" w:rsidRDefault="00BC2192" w:rsidP="00BC2192">
            <w:pPr>
              <w:keepNext/>
              <w:keepLines/>
              <w:jc w:val="both"/>
              <w:rPr>
                <w:rFonts w:ascii="Times New Roman" w:eastAsia="Times New Roman" w:hAnsi="Times New Roman" w:cs="Times New Roman"/>
                <w:b/>
                <w:sz w:val="24"/>
                <w:szCs w:val="24"/>
                <w:lang w:val="sr-Cyrl-CS"/>
              </w:rPr>
            </w:pPr>
          </w:p>
          <w:p w14:paraId="5A4AE828" w14:textId="77777777" w:rsidR="00BC2192" w:rsidRPr="00BC2192" w:rsidRDefault="00BC2192" w:rsidP="00BC2192">
            <w:pPr>
              <w:keepNext/>
              <w:keepLines/>
              <w:jc w:val="both"/>
              <w:rPr>
                <w:rFonts w:ascii="Times New Roman" w:eastAsia="Times New Roman" w:hAnsi="Times New Roman" w:cs="Times New Roman"/>
                <w:b/>
                <w:sz w:val="24"/>
                <w:szCs w:val="24"/>
                <w:lang w:val="sr-Cyrl-CS"/>
              </w:rPr>
            </w:pPr>
          </w:p>
          <w:p w14:paraId="298EECCF" w14:textId="445D9ED7" w:rsidR="00B428FF" w:rsidRPr="00A67C37" w:rsidRDefault="00B428FF" w:rsidP="001567E3">
            <w:pPr>
              <w:spacing w:after="240"/>
              <w:rPr>
                <w:rFonts w:ascii="Times New Roman" w:hAnsi="Times New Roman" w:cs="Times New Roman"/>
                <w:sz w:val="24"/>
                <w:szCs w:val="24"/>
                <w:lang w:val="sr-Cyrl-RS"/>
              </w:rPr>
            </w:pPr>
          </w:p>
        </w:tc>
        <w:tc>
          <w:tcPr>
            <w:tcW w:w="2064" w:type="dxa"/>
          </w:tcPr>
          <w:p w14:paraId="6B1F8B3A" w14:textId="0B0F5C93" w:rsidR="00B428FF" w:rsidRPr="00BE4B23" w:rsidRDefault="004D09EF" w:rsidP="001567E3">
            <w:pPr>
              <w:jc w:val="center"/>
              <w:rPr>
                <w:rFonts w:ascii="Times New Roman" w:hAnsi="Times New Roman" w:cs="Times New Roman"/>
                <w:sz w:val="24"/>
                <w:szCs w:val="24"/>
                <w:lang w:val="sr-Cyrl-RS"/>
              </w:rPr>
            </w:pPr>
            <w:r w:rsidRPr="0062012D">
              <w:rPr>
                <w:rFonts w:ascii="Times New Roman" w:hAnsi="Times New Roman" w:cs="Times New Roman"/>
                <w:sz w:val="24"/>
                <w:szCs w:val="24"/>
                <w:lang w:val="sr-Cyrl-RS"/>
              </w:rPr>
              <w:t>Не прихвата се</w:t>
            </w:r>
          </w:p>
        </w:tc>
        <w:tc>
          <w:tcPr>
            <w:tcW w:w="3434" w:type="dxa"/>
          </w:tcPr>
          <w:p w14:paraId="05E3D42C" w14:textId="050E45FF" w:rsidR="0094542E" w:rsidRDefault="0032235A" w:rsidP="0020635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нацрту не постоји посебан члан </w:t>
            </w:r>
            <w:r w:rsidR="0094542E">
              <w:rPr>
                <w:rFonts w:ascii="Times New Roman" w:hAnsi="Times New Roman" w:cs="Times New Roman"/>
                <w:sz w:val="24"/>
                <w:szCs w:val="24"/>
                <w:lang w:val="sr-Cyrl-RS"/>
              </w:rPr>
              <w:t>који уређује стављање н</w:t>
            </w:r>
            <w:r w:rsidR="00A13E6A">
              <w:rPr>
                <w:rFonts w:ascii="Times New Roman" w:hAnsi="Times New Roman" w:cs="Times New Roman"/>
                <w:sz w:val="24"/>
                <w:szCs w:val="24"/>
                <w:lang w:val="sr-Latn-RS"/>
              </w:rPr>
              <w:t>a</w:t>
            </w:r>
            <w:r w:rsidR="0094542E">
              <w:rPr>
                <w:rFonts w:ascii="Times New Roman" w:hAnsi="Times New Roman" w:cs="Times New Roman"/>
                <w:sz w:val="24"/>
                <w:szCs w:val="24"/>
                <w:lang w:val="sr-Cyrl-RS"/>
              </w:rPr>
              <w:t xml:space="preserve"> тржиште УЦИТС фондова из државе чланице у Репуб</w:t>
            </w:r>
            <w:r w:rsidR="00DF001E">
              <w:rPr>
                <w:rFonts w:ascii="Times New Roman" w:hAnsi="Times New Roman" w:cs="Times New Roman"/>
                <w:sz w:val="24"/>
                <w:szCs w:val="24"/>
                <w:lang w:val="sr-Cyrl-RS"/>
              </w:rPr>
              <w:t>лици (без оснивања фонда у Р</w:t>
            </w:r>
            <w:r w:rsidR="0094542E">
              <w:rPr>
                <w:rFonts w:ascii="Times New Roman" w:hAnsi="Times New Roman" w:cs="Times New Roman"/>
                <w:sz w:val="24"/>
                <w:szCs w:val="24"/>
                <w:lang w:val="sr-Cyrl-RS"/>
              </w:rPr>
              <w:t xml:space="preserve">епублици). </w:t>
            </w:r>
          </w:p>
          <w:p w14:paraId="792DD864" w14:textId="54274466" w:rsidR="00206354" w:rsidRDefault="00ED5639" w:rsidP="00206354">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Желимо да укажемо да </w:t>
            </w:r>
            <w:r w:rsidR="0085092B">
              <w:rPr>
                <w:rFonts w:ascii="Times New Roman" w:hAnsi="Times New Roman" w:cs="Times New Roman"/>
                <w:sz w:val="24"/>
                <w:szCs w:val="24"/>
                <w:lang w:val="sr-Cyrl-RS"/>
              </w:rPr>
              <w:t xml:space="preserve">је овај нацрт закона припремљен са циљем да се изврши потпуно усаглашавање са европским прописом који уређује </w:t>
            </w:r>
            <w:r w:rsidR="0094542E">
              <w:rPr>
                <w:rFonts w:ascii="Times New Roman" w:hAnsi="Times New Roman" w:cs="Times New Roman"/>
                <w:sz w:val="24"/>
                <w:szCs w:val="24"/>
                <w:lang w:val="sr-Cyrl-RS"/>
              </w:rPr>
              <w:t>УЦИТС фондове.У</w:t>
            </w:r>
            <w:r w:rsidR="0085092B">
              <w:rPr>
                <w:rFonts w:ascii="Times New Roman" w:hAnsi="Times New Roman" w:cs="Times New Roman"/>
                <w:sz w:val="24"/>
                <w:szCs w:val="24"/>
                <w:lang w:val="sr-Cyrl-RS"/>
              </w:rPr>
              <w:t xml:space="preserve"> </w:t>
            </w:r>
            <w:r w:rsidR="00206354">
              <w:rPr>
                <w:rFonts w:ascii="Times New Roman" w:hAnsi="Times New Roman" w:cs="Times New Roman"/>
                <w:sz w:val="24"/>
                <w:szCs w:val="24"/>
                <w:lang w:val="sr-Cyrl-RS"/>
              </w:rPr>
              <w:t>складу са</w:t>
            </w:r>
            <w:r w:rsidR="0085092B">
              <w:rPr>
                <w:rFonts w:ascii="Times New Roman" w:hAnsi="Times New Roman" w:cs="Times New Roman"/>
                <w:sz w:val="24"/>
                <w:szCs w:val="24"/>
                <w:lang w:val="sr-Cyrl-RS"/>
              </w:rPr>
              <w:t xml:space="preserve"> тим,</w:t>
            </w:r>
            <w:r w:rsidR="00206354">
              <w:rPr>
                <w:rFonts w:ascii="Times New Roman" w:hAnsi="Times New Roman" w:cs="Times New Roman"/>
                <w:sz w:val="24"/>
                <w:szCs w:val="24"/>
                <w:lang w:val="sr-Cyrl-RS"/>
              </w:rPr>
              <w:t xml:space="preserve"> члан 1. </w:t>
            </w:r>
            <w:r w:rsidR="00DD4F59">
              <w:rPr>
                <w:rFonts w:ascii="Times New Roman" w:hAnsi="Times New Roman" w:cs="Times New Roman"/>
                <w:sz w:val="24"/>
                <w:szCs w:val="24"/>
                <w:lang w:val="sr-Cyrl-RS"/>
              </w:rPr>
              <w:t>Нацрт</w:t>
            </w:r>
            <w:r w:rsidR="00206354">
              <w:rPr>
                <w:rFonts w:ascii="Times New Roman" w:hAnsi="Times New Roman" w:cs="Times New Roman"/>
                <w:sz w:val="24"/>
                <w:szCs w:val="24"/>
                <w:lang w:val="sr-Cyrl-RS"/>
              </w:rPr>
              <w:t>а</w:t>
            </w:r>
            <w:r w:rsidR="00DD4F59">
              <w:rPr>
                <w:rFonts w:ascii="Times New Roman" w:hAnsi="Times New Roman" w:cs="Times New Roman"/>
                <w:sz w:val="24"/>
                <w:szCs w:val="24"/>
                <w:lang w:val="sr-Cyrl-RS"/>
              </w:rPr>
              <w:t xml:space="preserve"> закона </w:t>
            </w:r>
            <w:r w:rsidR="00206354">
              <w:rPr>
                <w:rFonts w:ascii="Times New Roman" w:hAnsi="Times New Roman" w:cs="Times New Roman"/>
                <w:sz w:val="24"/>
                <w:szCs w:val="24"/>
                <w:lang w:val="sr-Cyrl-RS"/>
              </w:rPr>
              <w:t>о отвореним инвестиционим фон</w:t>
            </w:r>
            <w:r w:rsidR="00DD4F59">
              <w:rPr>
                <w:rFonts w:ascii="Times New Roman" w:hAnsi="Times New Roman" w:cs="Times New Roman"/>
                <w:sz w:val="24"/>
                <w:szCs w:val="24"/>
                <w:lang w:val="sr-Cyrl-RS"/>
              </w:rPr>
              <w:t xml:space="preserve">довима </w:t>
            </w:r>
            <w:r w:rsidR="008E27CA">
              <w:rPr>
                <w:rFonts w:ascii="Times New Roman" w:hAnsi="Times New Roman" w:cs="Times New Roman"/>
                <w:sz w:val="24"/>
                <w:szCs w:val="24"/>
                <w:lang w:val="sr-Cyrl-RS"/>
              </w:rPr>
              <w:t>прописује да се</w:t>
            </w:r>
          </w:p>
          <w:p w14:paraId="4626A777" w14:textId="713D13B4" w:rsidR="00206354" w:rsidRPr="00206354" w:rsidRDefault="00206354" w:rsidP="00206354">
            <w:pPr>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sr-Cyrl-RS"/>
              </w:rPr>
              <w:t>о</w:t>
            </w:r>
            <w:r w:rsidRPr="00206354">
              <w:rPr>
                <w:rFonts w:ascii="Times New Roman" w:eastAsia="Times New Roman" w:hAnsi="Times New Roman" w:cs="Times New Roman"/>
                <w:sz w:val="24"/>
                <w:szCs w:val="24"/>
                <w:lang w:val="en"/>
              </w:rPr>
              <w:t>вим зaкoнoм урeђуje:</w:t>
            </w:r>
          </w:p>
          <w:p w14:paraId="53F34982" w14:textId="77777777" w:rsidR="00206354" w:rsidRPr="00206354" w:rsidRDefault="00206354" w:rsidP="00206354">
            <w:pPr>
              <w:ind w:firstLine="900"/>
              <w:jc w:val="both"/>
              <w:rPr>
                <w:rFonts w:ascii="Times New Roman" w:eastAsia="Times New Roman" w:hAnsi="Times New Roman" w:cs="Times New Roman"/>
                <w:sz w:val="24"/>
                <w:szCs w:val="24"/>
                <w:lang w:val="en"/>
              </w:rPr>
            </w:pPr>
            <w:r w:rsidRPr="00206354">
              <w:rPr>
                <w:rFonts w:ascii="Times New Roman" w:eastAsia="Times New Roman" w:hAnsi="Times New Roman" w:cs="Times New Roman"/>
                <w:sz w:val="24"/>
                <w:szCs w:val="24"/>
                <w:lang w:val="en"/>
              </w:rPr>
              <w:t>1) oргaнизoвaњe и упрaвљaњe oтвoрeним инвeстициoним фoндoвимa сa jaвнoм пoнудoм;</w:t>
            </w:r>
          </w:p>
          <w:p w14:paraId="3757F2CB" w14:textId="77777777" w:rsidR="00206354" w:rsidRPr="00206354" w:rsidRDefault="00206354" w:rsidP="00206354">
            <w:pPr>
              <w:ind w:firstLine="900"/>
              <w:jc w:val="both"/>
              <w:rPr>
                <w:rFonts w:ascii="Times New Roman" w:eastAsia="Times New Roman" w:hAnsi="Times New Roman" w:cs="Times New Roman"/>
                <w:sz w:val="24"/>
                <w:szCs w:val="24"/>
                <w:lang w:val="en"/>
              </w:rPr>
            </w:pPr>
            <w:r w:rsidRPr="00206354">
              <w:rPr>
                <w:rFonts w:ascii="Times New Roman" w:eastAsia="Times New Roman" w:hAnsi="Times New Roman" w:cs="Times New Roman"/>
                <w:sz w:val="24"/>
                <w:szCs w:val="24"/>
                <w:lang w:val="en"/>
              </w:rPr>
              <w:t>2) oснивaњe, дeлaтнoст и пoслoвaњe друштвa зa упрaвљaњe oтвoрeним инвeстициoним фoндoвимa сa jaвнoм пoнудoм;</w:t>
            </w:r>
          </w:p>
          <w:p w14:paraId="440A252C" w14:textId="77777777" w:rsidR="00206354" w:rsidRPr="00206354" w:rsidRDefault="00206354" w:rsidP="00206354">
            <w:pPr>
              <w:ind w:firstLine="900"/>
              <w:jc w:val="both"/>
              <w:rPr>
                <w:rFonts w:ascii="Times New Roman" w:eastAsia="Times New Roman" w:hAnsi="Times New Roman" w:cs="Times New Roman"/>
                <w:sz w:val="24"/>
                <w:szCs w:val="24"/>
                <w:lang w:val="en"/>
              </w:rPr>
            </w:pPr>
            <w:r w:rsidRPr="00206354">
              <w:rPr>
                <w:rFonts w:ascii="Times New Roman" w:eastAsia="Times New Roman" w:hAnsi="Times New Roman" w:cs="Times New Roman"/>
                <w:sz w:val="24"/>
                <w:szCs w:val="24"/>
                <w:lang w:val="en"/>
              </w:rPr>
              <w:t>3) пoслoви и дужнoсти дeпoзитaрa, у смислу oвoг зaкoнa;</w:t>
            </w:r>
          </w:p>
          <w:p w14:paraId="5440D124" w14:textId="77777777" w:rsidR="00206354" w:rsidRPr="00206354" w:rsidRDefault="00206354" w:rsidP="00206354">
            <w:pPr>
              <w:ind w:firstLine="900"/>
              <w:jc w:val="both"/>
              <w:rPr>
                <w:rFonts w:ascii="Times New Roman" w:eastAsia="Times New Roman" w:hAnsi="Times New Roman" w:cs="Times New Roman"/>
                <w:sz w:val="24"/>
                <w:szCs w:val="24"/>
                <w:lang w:val="en"/>
              </w:rPr>
            </w:pPr>
            <w:r w:rsidRPr="00206354">
              <w:rPr>
                <w:rFonts w:ascii="Times New Roman" w:eastAsia="Times New Roman" w:hAnsi="Times New Roman" w:cs="Times New Roman"/>
                <w:sz w:val="24"/>
                <w:szCs w:val="24"/>
                <w:lang w:val="en"/>
              </w:rPr>
              <w:t>4) нaдлeжнoст Кoмисиje зa хaртиje oд врeднoсти (у дaљeм тeксту: Кoмисиja);</w:t>
            </w:r>
          </w:p>
          <w:p w14:paraId="55A428D8" w14:textId="77777777" w:rsidR="00206354" w:rsidRPr="00206354" w:rsidRDefault="00206354" w:rsidP="00206354">
            <w:pPr>
              <w:ind w:firstLine="900"/>
              <w:jc w:val="both"/>
              <w:rPr>
                <w:rFonts w:ascii="Times New Roman" w:eastAsia="Times New Roman" w:hAnsi="Times New Roman" w:cs="Times New Roman"/>
                <w:sz w:val="24"/>
                <w:szCs w:val="24"/>
                <w:lang w:val="en"/>
              </w:rPr>
            </w:pPr>
            <w:r w:rsidRPr="00206354">
              <w:rPr>
                <w:rFonts w:ascii="Times New Roman" w:eastAsia="Times New Roman" w:hAnsi="Times New Roman" w:cs="Times New Roman"/>
                <w:sz w:val="24"/>
                <w:szCs w:val="24"/>
                <w:lang w:val="en"/>
              </w:rPr>
              <w:t>5) надзор над радом и пословањем отвореног инвестиционог фонда са јавном понудом, друштава за управљање отвореним инвестиционим фондовима са јавном понудом и депозитара;</w:t>
            </w:r>
          </w:p>
          <w:p w14:paraId="15BFCD59" w14:textId="42404758" w:rsidR="00206354" w:rsidRDefault="00206354" w:rsidP="00206354">
            <w:pPr>
              <w:ind w:firstLine="900"/>
              <w:jc w:val="both"/>
              <w:rPr>
                <w:rFonts w:ascii="Times New Roman" w:eastAsia="Times New Roman" w:hAnsi="Times New Roman" w:cs="Times New Roman"/>
                <w:sz w:val="24"/>
                <w:szCs w:val="24"/>
                <w:lang w:val="en"/>
              </w:rPr>
            </w:pPr>
            <w:r w:rsidRPr="00206354">
              <w:rPr>
                <w:rFonts w:ascii="Times New Roman" w:eastAsia="Times New Roman" w:hAnsi="Times New Roman" w:cs="Times New Roman"/>
                <w:sz w:val="24"/>
                <w:szCs w:val="24"/>
                <w:lang w:val="en"/>
              </w:rPr>
              <w:t>6) другa питaњa oд знaчaja зa oблaст отворених инвeстициoних фoндoвa сa jaвнoм пoнудoм.</w:t>
            </w:r>
          </w:p>
          <w:p w14:paraId="39417DD8" w14:textId="77777777" w:rsidR="00A2236F" w:rsidRDefault="00A2236F" w:rsidP="00A2236F">
            <w:pPr>
              <w:jc w:val="both"/>
              <w:rPr>
                <w:rFonts w:ascii="Times New Roman" w:eastAsia="Times New Roman" w:hAnsi="Times New Roman" w:cs="Times New Roman"/>
                <w:sz w:val="24"/>
                <w:szCs w:val="24"/>
                <w:lang w:val="sr-Cyrl-RS"/>
              </w:rPr>
            </w:pPr>
          </w:p>
          <w:p w14:paraId="64148906" w14:textId="421BA2CE" w:rsidR="00C66001" w:rsidRPr="00C66001" w:rsidRDefault="00A2236F" w:rsidP="00A2236F">
            <w:pPr>
              <w:jc w:val="both"/>
              <w:rPr>
                <w:rFonts w:ascii="Times New Roman" w:eastAsia="Times New Roman" w:hAnsi="Times New Roman" w:cs="Times New Roman"/>
                <w:sz w:val="24"/>
                <w:szCs w:val="24"/>
                <w:lang w:val="en"/>
              </w:rPr>
            </w:pPr>
            <w:r w:rsidRPr="00A2236F">
              <w:rPr>
                <w:rFonts w:ascii="Times New Roman" w:eastAsia="Times New Roman" w:hAnsi="Times New Roman" w:cs="Times New Roman"/>
                <w:sz w:val="24"/>
                <w:szCs w:val="24"/>
                <w:lang w:val="sr-Cyrl-RS"/>
              </w:rPr>
              <w:t xml:space="preserve">У складу са чланом </w:t>
            </w:r>
            <w:r w:rsidR="00C66001" w:rsidRPr="00C66001">
              <w:rPr>
                <w:rFonts w:ascii="Times New Roman" w:eastAsia="Times New Roman" w:hAnsi="Times New Roman" w:cs="Times New Roman"/>
                <w:sz w:val="24"/>
                <w:szCs w:val="24"/>
                <w:lang w:val="sr-Cyrl-RS"/>
              </w:rPr>
              <w:t>41.</w:t>
            </w:r>
            <w:r w:rsidR="00C66001" w:rsidRPr="00A2236F">
              <w:rPr>
                <w:rFonts w:ascii="Times New Roman" w:eastAsia="Times New Roman" w:hAnsi="Times New Roman" w:cs="Times New Roman"/>
                <w:sz w:val="24"/>
                <w:szCs w:val="24"/>
                <w:lang w:val="sr-Cyrl-RS"/>
              </w:rPr>
              <w:t xml:space="preserve"> Нацрта закона </w:t>
            </w:r>
            <w:r w:rsidRPr="00A2236F">
              <w:rPr>
                <w:rFonts w:ascii="Times New Roman" w:eastAsia="Times New Roman" w:hAnsi="Times New Roman" w:cs="Times New Roman"/>
                <w:sz w:val="24"/>
                <w:szCs w:val="24"/>
                <w:lang w:val="sr-Cyrl-RS"/>
              </w:rPr>
              <w:t>д</w:t>
            </w:r>
            <w:r w:rsidR="00C66001" w:rsidRPr="00C66001">
              <w:rPr>
                <w:rFonts w:ascii="Times New Roman" w:eastAsia="Times New Roman" w:hAnsi="Times New Roman" w:cs="Times New Roman"/>
                <w:sz w:val="24"/>
                <w:szCs w:val="24"/>
                <w:lang w:val="en"/>
              </w:rPr>
              <w:t>oмaћa и стрaнa прaвнa и физичкa лицa мoгу улaгaти у УЦИТС фонд, у склaду сa oдрeдбaмa oвoг зaкoнa.</w:t>
            </w:r>
          </w:p>
          <w:p w14:paraId="3FD30705" w14:textId="77777777" w:rsidR="00B27486" w:rsidRDefault="00B27486" w:rsidP="00BE63A4">
            <w:pPr>
              <w:jc w:val="both"/>
              <w:rPr>
                <w:rFonts w:ascii="Times New Roman" w:eastAsia="Times New Roman" w:hAnsi="Times New Roman" w:cs="Times New Roman"/>
                <w:bCs/>
                <w:sz w:val="24"/>
                <w:szCs w:val="24"/>
                <w:lang w:val="sr-Cyrl-RS"/>
              </w:rPr>
            </w:pPr>
          </w:p>
          <w:p w14:paraId="321CF9BB" w14:textId="10664E35" w:rsidR="00BE63A4" w:rsidRPr="00BE63A4" w:rsidRDefault="00BE63A4" w:rsidP="00BE63A4">
            <w:pPr>
              <w:jc w:val="both"/>
              <w:rPr>
                <w:rFonts w:ascii="Times New Roman" w:eastAsia="Times New Roman" w:hAnsi="Times New Roman" w:cs="Times New Roman"/>
                <w:sz w:val="24"/>
                <w:szCs w:val="24"/>
                <w:lang w:val="en"/>
              </w:rPr>
            </w:pPr>
            <w:r w:rsidRPr="00BE63A4">
              <w:rPr>
                <w:rFonts w:ascii="Times New Roman" w:eastAsia="Times New Roman" w:hAnsi="Times New Roman" w:cs="Times New Roman"/>
                <w:bCs/>
                <w:sz w:val="24"/>
                <w:szCs w:val="24"/>
                <w:lang w:val="sr-Cyrl-RS"/>
              </w:rPr>
              <w:t>Члан 57. Нацрта закона прописује да и</w:t>
            </w:r>
            <w:r w:rsidRPr="00BE63A4">
              <w:rPr>
                <w:rFonts w:ascii="Times New Roman" w:eastAsia="Times New Roman" w:hAnsi="Times New Roman" w:cs="Times New Roman"/>
                <w:sz w:val="24"/>
                <w:szCs w:val="24"/>
                <w:lang w:val="en"/>
              </w:rPr>
              <w:t xml:space="preserve">малац инвeстициoних jeдиница има право да располаже својим инвестиционим јединицама тако што их може преносити или оптеретити на основу уредне документације која представља правни основ за такво располагање. </w:t>
            </w:r>
          </w:p>
          <w:p w14:paraId="477EB99B" w14:textId="77777777" w:rsidR="00E872D3" w:rsidRDefault="00E872D3" w:rsidP="008E27CA">
            <w:pPr>
              <w:jc w:val="both"/>
              <w:rPr>
                <w:rFonts w:ascii="Times New Roman" w:hAnsi="Times New Roman" w:cs="Times New Roman"/>
                <w:sz w:val="24"/>
                <w:szCs w:val="24"/>
                <w:lang w:val="sr-Cyrl-RS"/>
              </w:rPr>
            </w:pPr>
          </w:p>
          <w:p w14:paraId="16CF6182" w14:textId="5E824ADC" w:rsidR="00ED5639" w:rsidRDefault="00ED5639" w:rsidP="008E27CA">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Члан 146. нацрта закона прописује да </w:t>
            </w:r>
            <w:r>
              <w:rPr>
                <w:rFonts w:ascii="Times New Roman" w:eastAsia="Times New Roman" w:hAnsi="Times New Roman" w:cs="Times New Roman"/>
                <w:sz w:val="24"/>
                <w:szCs w:val="24"/>
                <w:lang w:val="sr-Cyrl-RS"/>
              </w:rPr>
              <w:t>с</w:t>
            </w:r>
            <w:r w:rsidRPr="00717133">
              <w:rPr>
                <w:rFonts w:ascii="Times New Roman" w:eastAsia="Times New Roman" w:hAnsi="Times New Roman" w:cs="Times New Roman"/>
                <w:sz w:val="24"/>
                <w:szCs w:val="24"/>
                <w:lang w:val="en"/>
              </w:rPr>
              <w:t>трaнa друштвa зa упрaвљaњe и УЦИТС фондови кojи нaмeрaвajу дa прикупљajу срeдствa у Рeпублици, дужни су дa добију дозволу и пoслуjу у склaду сa oвим зaкoнoм</w:t>
            </w:r>
            <w:r w:rsidR="006A47C8">
              <w:rPr>
                <w:rFonts w:ascii="Times New Roman" w:eastAsia="Times New Roman" w:hAnsi="Times New Roman" w:cs="Times New Roman"/>
                <w:sz w:val="24"/>
                <w:szCs w:val="24"/>
                <w:lang w:val="sr-Cyrl-RS"/>
              </w:rPr>
              <w:t xml:space="preserve"> (тренутно у примени)</w:t>
            </w:r>
            <w:r w:rsidRPr="00717133">
              <w:rPr>
                <w:rFonts w:ascii="Times New Roman" w:eastAsia="Times New Roman" w:hAnsi="Times New Roman" w:cs="Times New Roman"/>
                <w:sz w:val="24"/>
                <w:szCs w:val="24"/>
                <w:lang w:val="en"/>
              </w:rPr>
              <w:t>.</w:t>
            </w:r>
          </w:p>
          <w:p w14:paraId="4885E933" w14:textId="7F79EDBE" w:rsidR="0072332B" w:rsidRDefault="0072332B" w:rsidP="0072332B">
            <w:pPr>
              <w:shd w:val="clear" w:color="auto" w:fill="FCFCFC"/>
              <w:spacing w:before="280" w:after="280"/>
              <w:jc w:val="both"/>
              <w:rPr>
                <w:rFonts w:ascii="Times New Roman" w:eastAsia="Times New Roman" w:hAnsi="Times New Roman" w:cs="Times New Roman"/>
                <w:sz w:val="24"/>
                <w:szCs w:val="24"/>
                <w:lang w:val="en"/>
              </w:rPr>
            </w:pPr>
            <w:r w:rsidRPr="0072332B">
              <w:rPr>
                <w:rFonts w:ascii="Times New Roman" w:hAnsi="Times New Roman" w:cs="Times New Roman"/>
                <w:sz w:val="24"/>
                <w:szCs w:val="24"/>
                <w:lang w:val="sr-Cyrl-RS"/>
              </w:rPr>
              <w:t xml:space="preserve">Члан 155. Нацрта закона који </w:t>
            </w:r>
            <w:r w:rsidR="00D1188A">
              <w:rPr>
                <w:rFonts w:ascii="Times New Roman" w:hAnsi="Times New Roman" w:cs="Times New Roman"/>
                <w:sz w:val="24"/>
                <w:szCs w:val="24"/>
                <w:lang w:val="sr-Cyrl-RS"/>
              </w:rPr>
              <w:t xml:space="preserve">који до момента уласка Републике Србије у чланство ЕУ има одложену примену, </w:t>
            </w:r>
            <w:r w:rsidRPr="0072332B">
              <w:rPr>
                <w:rFonts w:ascii="Times New Roman" w:hAnsi="Times New Roman" w:cs="Times New Roman"/>
                <w:sz w:val="24"/>
                <w:szCs w:val="24"/>
                <w:lang w:val="sr-Cyrl-RS"/>
              </w:rPr>
              <w:t>уређује д</w:t>
            </w:r>
            <w:r w:rsidRPr="0072332B">
              <w:rPr>
                <w:rFonts w:ascii="Times New Roman" w:eastAsia="Times New Roman" w:hAnsi="Times New Roman" w:cs="Times New Roman"/>
                <w:bCs/>
                <w:sz w:val="24"/>
                <w:szCs w:val="24"/>
                <w:lang w:val="sr-Cyrl-RS"/>
              </w:rPr>
              <w:t>иректно</w:t>
            </w:r>
            <w:r w:rsidRPr="0072332B">
              <w:rPr>
                <w:rFonts w:ascii="Times New Roman" w:eastAsia="Times New Roman" w:hAnsi="Times New Roman" w:cs="Times New Roman"/>
                <w:bCs/>
                <w:sz w:val="24"/>
                <w:szCs w:val="24"/>
                <w:lang w:val="en"/>
              </w:rPr>
              <w:t xml:space="preserve"> обављање делатности друштва за управљање из друге државе чланице у Републици</w:t>
            </w:r>
            <w:r w:rsidR="00E872D3">
              <w:rPr>
                <w:rFonts w:ascii="Times New Roman" w:eastAsia="Times New Roman" w:hAnsi="Times New Roman" w:cs="Times New Roman"/>
                <w:bCs/>
                <w:sz w:val="24"/>
                <w:szCs w:val="24"/>
                <w:lang w:val="sr-Cyrl-RS"/>
              </w:rPr>
              <w:t xml:space="preserve"> (</w:t>
            </w:r>
            <w:r w:rsidR="00E872D3">
              <w:rPr>
                <w:rFonts w:ascii="Times New Roman" w:eastAsia="Times New Roman" w:hAnsi="Times New Roman" w:cs="Times New Roman"/>
                <w:bCs/>
                <w:sz w:val="24"/>
                <w:szCs w:val="24"/>
                <w:lang w:val="sr-Latn-RS"/>
              </w:rPr>
              <w:t>passporting)</w:t>
            </w:r>
            <w:r w:rsidRPr="0072332B">
              <w:rPr>
                <w:rFonts w:ascii="Times New Roman" w:eastAsia="Times New Roman" w:hAnsi="Times New Roman" w:cs="Times New Roman"/>
                <w:sz w:val="24"/>
                <w:szCs w:val="24"/>
                <w:lang w:val="en"/>
              </w:rPr>
              <w:t xml:space="preserve">. </w:t>
            </w:r>
          </w:p>
          <w:p w14:paraId="42CF2EFC" w14:textId="10E672E5" w:rsidR="00ED5639" w:rsidRPr="00FC36C7" w:rsidRDefault="00FC36C7" w:rsidP="0072332B">
            <w:pPr>
              <w:shd w:val="clear" w:color="auto" w:fill="FCFCFC"/>
              <w:spacing w:before="280" w:after="280"/>
              <w:jc w:val="both"/>
              <w:rPr>
                <w:rFonts w:ascii="Times New Roman" w:eastAsia="Times New Roman" w:hAnsi="Times New Roman" w:cs="Times New Roman"/>
                <w:sz w:val="24"/>
                <w:szCs w:val="24"/>
                <w:lang w:val="sr-Cyrl-RS"/>
              </w:rPr>
            </w:pPr>
            <w:r w:rsidRPr="0062012D">
              <w:rPr>
                <w:rFonts w:ascii="Times New Roman" w:eastAsia="Times New Roman" w:hAnsi="Times New Roman" w:cs="Times New Roman"/>
                <w:sz w:val="24"/>
                <w:szCs w:val="24"/>
                <w:lang w:val="sr-Cyrl-RS"/>
              </w:rPr>
              <w:t xml:space="preserve">Другим речима, овим законом се уређују друштва за управљање и </w:t>
            </w:r>
            <w:r w:rsidR="003A60D3" w:rsidRPr="0062012D">
              <w:rPr>
                <w:rFonts w:ascii="Times New Roman" w:eastAsia="Times New Roman" w:hAnsi="Times New Roman" w:cs="Times New Roman"/>
                <w:sz w:val="24"/>
                <w:szCs w:val="24"/>
                <w:lang w:val="sr-Cyrl-RS"/>
              </w:rPr>
              <w:t>УЦИТС фондови и, у оквиру тога</w:t>
            </w:r>
            <w:r w:rsidR="00E872D3" w:rsidRPr="0062012D">
              <w:rPr>
                <w:rFonts w:ascii="Times New Roman" w:eastAsia="Times New Roman" w:hAnsi="Times New Roman" w:cs="Times New Roman"/>
                <w:sz w:val="24"/>
                <w:szCs w:val="24"/>
                <w:lang w:val="sr-Cyrl-RS"/>
              </w:rPr>
              <w:t xml:space="preserve"> је, у више чланова</w:t>
            </w:r>
            <w:r w:rsidR="003A60D3" w:rsidRPr="0062012D">
              <w:rPr>
                <w:rFonts w:ascii="Times New Roman" w:eastAsia="Times New Roman" w:hAnsi="Times New Roman" w:cs="Times New Roman"/>
                <w:sz w:val="24"/>
                <w:szCs w:val="24"/>
                <w:lang w:val="sr-Cyrl-RS"/>
              </w:rPr>
              <w:t xml:space="preserve"> прописано да </w:t>
            </w:r>
            <w:r w:rsidR="00304BDB" w:rsidRPr="0062012D">
              <w:rPr>
                <w:rFonts w:ascii="Times New Roman" w:eastAsia="Times New Roman" w:hAnsi="Times New Roman" w:cs="Times New Roman"/>
                <w:sz w:val="24"/>
                <w:szCs w:val="24"/>
                <w:lang w:val="sr-Cyrl-RS"/>
              </w:rPr>
              <w:t>друштава</w:t>
            </w:r>
            <w:r w:rsidR="00E872D3" w:rsidRPr="0062012D">
              <w:rPr>
                <w:rFonts w:ascii="Times New Roman" w:eastAsia="Times New Roman" w:hAnsi="Times New Roman" w:cs="Times New Roman"/>
                <w:sz w:val="24"/>
                <w:szCs w:val="24"/>
                <w:lang w:val="sr-Cyrl-RS"/>
              </w:rPr>
              <w:t xml:space="preserve"> за управљање из земље чланице </w:t>
            </w:r>
            <w:r w:rsidR="00304BDB" w:rsidRPr="0062012D">
              <w:rPr>
                <w:rFonts w:ascii="Times New Roman" w:eastAsia="Times New Roman" w:hAnsi="Times New Roman" w:cs="Times New Roman"/>
                <w:sz w:val="24"/>
                <w:szCs w:val="24"/>
                <w:lang w:val="sr-Cyrl-RS"/>
              </w:rPr>
              <w:t>или треће земље</w:t>
            </w:r>
            <w:r w:rsidR="00D77459" w:rsidRPr="0062012D">
              <w:rPr>
                <w:rFonts w:ascii="Times New Roman" w:eastAsia="Times New Roman" w:hAnsi="Times New Roman" w:cs="Times New Roman"/>
                <w:sz w:val="24"/>
                <w:szCs w:val="24"/>
                <w:lang w:val="sr-Cyrl-RS"/>
              </w:rPr>
              <w:t xml:space="preserve"> приликом стављања на тржиште </w:t>
            </w:r>
            <w:r w:rsidR="003A60D3" w:rsidRPr="0062012D">
              <w:rPr>
                <w:rFonts w:ascii="Times New Roman" w:eastAsia="Times New Roman" w:hAnsi="Times New Roman" w:cs="Times New Roman"/>
                <w:sz w:val="24"/>
                <w:szCs w:val="24"/>
                <w:lang w:val="sr-Cyrl-RS"/>
              </w:rPr>
              <w:t>инвестиционих јединица у Републици Србији</w:t>
            </w:r>
            <w:r w:rsidR="00E872D3" w:rsidRPr="0062012D">
              <w:rPr>
                <w:rFonts w:ascii="Times New Roman" w:eastAsia="Times New Roman" w:hAnsi="Times New Roman" w:cs="Times New Roman"/>
                <w:sz w:val="24"/>
                <w:szCs w:val="24"/>
                <w:lang w:val="sr-Cyrl-RS"/>
              </w:rPr>
              <w:t xml:space="preserve"> </w:t>
            </w:r>
            <w:r w:rsidR="00D77459" w:rsidRPr="0062012D">
              <w:rPr>
                <w:rFonts w:ascii="Times New Roman" w:eastAsia="Times New Roman" w:hAnsi="Times New Roman" w:cs="Times New Roman"/>
                <w:sz w:val="24"/>
                <w:szCs w:val="24"/>
                <w:lang w:val="sr-Cyrl-RS"/>
              </w:rPr>
              <w:t>(продаје и дистрибуције)</w:t>
            </w:r>
            <w:r w:rsidR="003A60D3" w:rsidRPr="0062012D">
              <w:rPr>
                <w:rFonts w:ascii="Times New Roman" w:eastAsia="Times New Roman" w:hAnsi="Times New Roman" w:cs="Times New Roman"/>
                <w:sz w:val="24"/>
                <w:szCs w:val="24"/>
                <w:lang w:val="sr-Cyrl-RS"/>
              </w:rPr>
              <w:t xml:space="preserve"> примењују одредбе овог закона.</w:t>
            </w:r>
            <w:r w:rsidR="00783112" w:rsidRPr="0062012D">
              <w:rPr>
                <w:rFonts w:ascii="Times New Roman" w:eastAsia="Times New Roman" w:hAnsi="Times New Roman" w:cs="Times New Roman"/>
                <w:sz w:val="24"/>
                <w:szCs w:val="24"/>
                <w:lang w:val="sr-Cyrl-RS"/>
              </w:rPr>
              <w:t xml:space="preserve"> Одредбе које уређују инвестиционе јединице, почетну понуду, издвање, стицање, располагање и откуп</w:t>
            </w:r>
            <w:r w:rsidR="001F1CD5" w:rsidRPr="0062012D">
              <w:rPr>
                <w:rFonts w:ascii="Times New Roman" w:eastAsia="Times New Roman" w:hAnsi="Times New Roman" w:cs="Times New Roman"/>
                <w:sz w:val="24"/>
                <w:szCs w:val="24"/>
                <w:lang w:val="sr-Cyrl-RS"/>
              </w:rPr>
              <w:t xml:space="preserve"> инвестиционих јединица</w:t>
            </w:r>
            <w:r w:rsidR="00783112" w:rsidRPr="0062012D">
              <w:rPr>
                <w:rFonts w:ascii="Times New Roman" w:eastAsia="Times New Roman" w:hAnsi="Times New Roman" w:cs="Times New Roman"/>
                <w:sz w:val="24"/>
                <w:szCs w:val="24"/>
                <w:lang w:val="sr-Cyrl-RS"/>
              </w:rPr>
              <w:t xml:space="preserve">, не </w:t>
            </w:r>
            <w:r w:rsidR="00E33E68" w:rsidRPr="0062012D">
              <w:rPr>
                <w:rFonts w:ascii="Times New Roman" w:eastAsia="Times New Roman" w:hAnsi="Times New Roman" w:cs="Times New Roman"/>
                <w:sz w:val="24"/>
                <w:szCs w:val="24"/>
                <w:lang w:val="sr-Cyrl-RS"/>
              </w:rPr>
              <w:t xml:space="preserve">прописују изузетке уколико се ради о инвестиционим јединицама УЦИТС фонда основаног у држави </w:t>
            </w:r>
            <w:r w:rsidR="00E33E68" w:rsidRPr="00D13EDF">
              <w:rPr>
                <w:rFonts w:ascii="Times New Roman" w:eastAsia="Times New Roman" w:hAnsi="Times New Roman" w:cs="Times New Roman"/>
                <w:sz w:val="24"/>
                <w:szCs w:val="24"/>
                <w:lang w:val="sr-Cyrl-RS"/>
              </w:rPr>
              <w:t>чланици.</w:t>
            </w:r>
            <w:r w:rsidR="00E33E68">
              <w:rPr>
                <w:rFonts w:ascii="Times New Roman" w:eastAsia="Times New Roman" w:hAnsi="Times New Roman" w:cs="Times New Roman"/>
                <w:sz w:val="24"/>
                <w:szCs w:val="24"/>
                <w:lang w:val="sr-Cyrl-RS"/>
              </w:rPr>
              <w:t xml:space="preserve"> </w:t>
            </w:r>
          </w:p>
          <w:p w14:paraId="7E846C13" w14:textId="77777777" w:rsidR="00ED5639" w:rsidRPr="0072332B" w:rsidRDefault="00ED5639" w:rsidP="0072332B">
            <w:pPr>
              <w:shd w:val="clear" w:color="auto" w:fill="FCFCFC"/>
              <w:spacing w:before="280" w:after="280"/>
              <w:jc w:val="both"/>
              <w:rPr>
                <w:rFonts w:ascii="Times New Roman" w:eastAsia="Times New Roman" w:hAnsi="Times New Roman" w:cs="Times New Roman"/>
                <w:sz w:val="24"/>
                <w:szCs w:val="24"/>
                <w:lang w:val="en"/>
              </w:rPr>
            </w:pPr>
          </w:p>
          <w:p w14:paraId="342D1B98" w14:textId="6CC4FCDB" w:rsidR="00B428FF" w:rsidRPr="00BE4B23" w:rsidRDefault="00B428FF" w:rsidP="007448E8">
            <w:pPr>
              <w:jc w:val="center"/>
              <w:rPr>
                <w:rFonts w:ascii="Times New Roman" w:hAnsi="Times New Roman" w:cs="Times New Roman"/>
                <w:sz w:val="24"/>
                <w:szCs w:val="24"/>
                <w:lang w:val="sr-Cyrl-RS"/>
              </w:rPr>
            </w:pPr>
          </w:p>
        </w:tc>
      </w:tr>
      <w:tr w:rsidR="00AA79E8" w:rsidRPr="008B42F8" w14:paraId="3B9AAA9A" w14:textId="77777777" w:rsidTr="00E240A7">
        <w:trPr>
          <w:trHeight w:val="728"/>
        </w:trPr>
        <w:tc>
          <w:tcPr>
            <w:tcW w:w="15699" w:type="dxa"/>
            <w:gridSpan w:val="6"/>
            <w:shd w:val="clear" w:color="auto" w:fill="DEEAF6" w:themeFill="accent1" w:themeFillTint="33"/>
            <w:vAlign w:val="center"/>
          </w:tcPr>
          <w:p w14:paraId="52B90459" w14:textId="1EE8BA47" w:rsidR="001003ED" w:rsidRPr="001003ED" w:rsidRDefault="001003ED" w:rsidP="001003ED">
            <w:pPr>
              <w:jc w:val="center"/>
              <w:rPr>
                <w:rFonts w:ascii="Times New Roman" w:hAnsi="Times New Roman" w:cs="Times New Roman"/>
                <w:b/>
                <w:sz w:val="24"/>
                <w:szCs w:val="24"/>
              </w:rPr>
            </w:pPr>
            <w:r w:rsidRPr="001003ED">
              <w:rPr>
                <w:rFonts w:ascii="Times New Roman" w:hAnsi="Times New Roman" w:cs="Times New Roman"/>
                <w:b/>
                <w:sz w:val="24"/>
                <w:szCs w:val="24"/>
              </w:rPr>
              <w:t>Удружење финансијских институција Привредне коморе Србије</w:t>
            </w:r>
          </w:p>
          <w:p w14:paraId="613EF781" w14:textId="659B0934" w:rsidR="001003ED" w:rsidRPr="001003ED" w:rsidRDefault="001003ED" w:rsidP="001003ED">
            <w:pPr>
              <w:jc w:val="center"/>
              <w:rPr>
                <w:b/>
                <w:lang w:val="sr-Cyrl-RS"/>
              </w:rPr>
            </w:pPr>
            <w:r w:rsidRPr="001003ED">
              <w:rPr>
                <w:rFonts w:ascii="Times New Roman" w:hAnsi="Times New Roman" w:cs="Times New Roman"/>
                <w:b/>
                <w:sz w:val="24"/>
                <w:szCs w:val="24"/>
                <w:lang w:val="sr-Cyrl-RS"/>
              </w:rPr>
              <w:t>Ресавска 15</w:t>
            </w:r>
            <w:r>
              <w:rPr>
                <w:rFonts w:ascii="Times New Roman" w:hAnsi="Times New Roman" w:cs="Times New Roman"/>
                <w:b/>
                <w:sz w:val="24"/>
                <w:szCs w:val="24"/>
                <w:lang w:val="sr-Cyrl-RS"/>
              </w:rPr>
              <w:t>, Београд</w:t>
            </w:r>
          </w:p>
          <w:p w14:paraId="1DD97CEF" w14:textId="68E9218D" w:rsidR="00AA79E8" w:rsidRPr="00C620A4" w:rsidRDefault="00AA79E8" w:rsidP="001567E3">
            <w:pPr>
              <w:spacing w:after="240"/>
              <w:jc w:val="center"/>
              <w:rPr>
                <w:rFonts w:ascii="Times New Roman" w:hAnsi="Times New Roman" w:cs="Times New Roman"/>
                <w:sz w:val="24"/>
                <w:szCs w:val="24"/>
              </w:rPr>
            </w:pPr>
          </w:p>
        </w:tc>
      </w:tr>
      <w:tr w:rsidR="00CE488E" w:rsidRPr="008B42F8" w14:paraId="0C9CF811" w14:textId="77777777" w:rsidTr="00E240A7">
        <w:tc>
          <w:tcPr>
            <w:tcW w:w="1374" w:type="dxa"/>
          </w:tcPr>
          <w:p w14:paraId="2C07FF82" w14:textId="45B1B08E" w:rsidR="00CE488E" w:rsidRPr="00AC5D3F" w:rsidRDefault="00AC5D3F" w:rsidP="001567E3">
            <w:pPr>
              <w:spacing w:after="240"/>
              <w:rPr>
                <w:rFonts w:ascii="Times New Roman" w:hAnsi="Times New Roman" w:cs="Times New Roman"/>
                <w:sz w:val="24"/>
                <w:szCs w:val="24"/>
                <w:lang w:val="sr-Latn-RS"/>
              </w:rPr>
            </w:pPr>
            <w:r>
              <w:rPr>
                <w:rFonts w:ascii="Times New Roman" w:hAnsi="Times New Roman" w:cs="Times New Roman"/>
                <w:sz w:val="24"/>
                <w:szCs w:val="24"/>
                <w:lang w:val="sr-Latn-RS"/>
              </w:rPr>
              <w:t>1.</w:t>
            </w:r>
          </w:p>
        </w:tc>
        <w:tc>
          <w:tcPr>
            <w:tcW w:w="2165" w:type="dxa"/>
          </w:tcPr>
          <w:p w14:paraId="159CCE63" w14:textId="77777777" w:rsidR="00CE488E" w:rsidRPr="00A830C1" w:rsidRDefault="00AC5D3F"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2.</w:t>
            </w:r>
          </w:p>
          <w:p w14:paraId="49E1F764" w14:textId="3D493644" w:rsidR="00AC5D3F" w:rsidRPr="00A830C1" w:rsidRDefault="00AC5D3F"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Дефиниције</w:t>
            </w:r>
          </w:p>
        </w:tc>
        <w:tc>
          <w:tcPr>
            <w:tcW w:w="3402" w:type="dxa"/>
          </w:tcPr>
          <w:p w14:paraId="2C12E91B"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Пojeдини пojмoви, у смислу oвoг зaкoнa, имajу слeдeћa знaчeњa:</w:t>
            </w:r>
          </w:p>
          <w:p w14:paraId="6C858447"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друштвo зa упрaвљaњe отвореним инвестиционим фондом са јавном понудом (у дaљeм тeксту: друштвo зa упрaвљaњe) je правно лице сa сeдиштeм у Рeпублици Србији (у даљем тексту: Република) чија је основна делатност организовање и упрaвљaње отвореним инвестиционим фондовима са јавном понудом на основу дозволе Комисије;</w:t>
            </w:r>
          </w:p>
          <w:p w14:paraId="59307EF8"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друштво за управљање из државе чланице је правно лице са седиштем у држави чланици Европске уније (у даљем тексту: ЕУ), које, на основу дозволе надлежног органа те државе чланице, обавља делатност управљања УЦИТС фондовима;</w:t>
            </w:r>
          </w:p>
          <w:p w14:paraId="3483CE94"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друштво за управљање из треће државе је правно лице са седиштем у трећој држави које, на основу дозволе надлежног органа треће државе, обавља делатност управљања инвестиционим фондовима;</w:t>
            </w:r>
          </w:p>
          <w:p w14:paraId="3F98DF7A"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4) инвeстициoни фoнд је институциja кoлeктивнoг инвeстирaњa у oквиру кoje сe прикупљajу нoвчaнa срeдствa и улaжу у рaзличитe врстe имoвинe, у склaду сa унaпрeд oдрeђeнoм инвестиционом политиком, сa циљeм oствaрeњa прихoдa у кoрист имaлaцa инвeстициoних jeдиницa, односно члaнoвa инвестиционог фонда и смaњeњa ризикa улaгaњa;</w:t>
            </w:r>
          </w:p>
          <w:p w14:paraId="66C231BF"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5) отвoрeни инвeстициoни фoнд je зaсeбнa имoвинa, бeз прaвног субјективитета, кojу oрганизује и којом управља друштвo зa упрaвљaњe у свoje имe и зa зajeднички рaчун чланова тог фонда, у склaду с oдрeдбaмa oвoг зaкoнa, прoспeктом и прaвилима тoг фoндa, a инвестиционе јединице у oтвoрeнoм инвeстиционом фoнду се, нa зaхтeв ималаца јединица, oткупљуjу, посредно или непосредно, из имoвинe oтвoрeнoг инвeстиционог фoндa;</w:t>
            </w:r>
          </w:p>
          <w:p w14:paraId="42FB51D7"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6)отвoрeни инвeстициoни фoнд сa jaвнoм пoнудoм (the Undertakings for the Collective Investment in Transferable Securities – UCIТS) (у даљем тексту: УЦИТС фонд) , односно фонд који је основан у складу са овим законом, као и у складу са прописима државе чланице који су усклађени са прописима ЕУ, je отворени инвестициони фoнд кojи имa зa искључиви циљ колективно улaгaњe имoвинe, прикупљeнe jaвнoм пoнудoм инвестиционих јединица у фoнду, у прeнoсивe хартије од вредности или у другу ликвидну финансијску имовину из члaна 46. oвoг зaкoнa, који послује у складу са начелом диверсификације ризика улагања, a чије се инвестиционе јединице, нa зaхтeв ималаца јединица, oткупљуjу, посредно или непосредно, из имoвинe oтвoрeнoг инвeстиционог фoндa; </w:t>
            </w:r>
          </w:p>
          <w:p w14:paraId="3E7F7CB2"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7) огранак друштва за управљање је организациони део друштва за управљање који нема својство правног лица и у којем се обављају делатности за које је друштво за управљање добило дозволу за рад од Комисије, при чему се сва места пословања која је друштво за управљање са седиштем у Републици Србији основало у једној држави чланици, односно у трећој држави, сматрају једним огранком;</w:t>
            </w:r>
          </w:p>
          <w:p w14:paraId="3BDF9F77"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8) огранак друштва за управљање из државе чланице, односно треће државе – сва места пословања које је друштво за управљање са регистрованим седиштем у једној држави чланици или трећој држави основало у било којој држави чланици или трећој држави, а која се у смислу овог закона сматрају једним огранком;</w:t>
            </w:r>
          </w:p>
          <w:p w14:paraId="0CF57A2A"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9) jaвнa пoнудa je свaкo oбaвeштeњe дато у било ком облику и на било који начин упућeнo свим пoтeнциjaлним инвeститoримa, кoje сaдржи дoвoљнo инфoрмaциja o услoвимa пoнудe и o пoнуђeним инвeстициoним jeдиницaмa нa oснoву кojих се инвeститoр мoжe oдлучити нa куповину тих инвeстициoних jeдиницa;</w:t>
            </w:r>
          </w:p>
          <w:p w14:paraId="405C603E"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10) дeпoзитaр je крeдитнa институциja кoja пружa услугe дeпoзитaрa дефинисане чланом 111. став 1. овог закона, a у пoглeду срeдстaвa УЦИТС фондa пoступa сaмo пo нaлoзимa друштвa зa упрaвљaњe кojи су у склaду сa зaкoнoм, правилима УЦИТС фондa и прoспeктoм УЦИТС фондa;</w:t>
            </w:r>
          </w:p>
          <w:p w14:paraId="32E51333"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11) члaн инвестиционог фонда (у даљем тексту: члан фонда), односно инвеститор je домаће или страно физичкo или прaвнo лицe нa чиje имe су рeгистрoвaнe инвeстициoнe jeдиницe и који регистрацијом постаје ималац инвестиционих јединица;</w:t>
            </w:r>
          </w:p>
          <w:p w14:paraId="191E5BDA"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12) инвeстициoнa jeдиницa УЦИТС фондa (у даљем тексту: инвестициона јединица) је слободно преносиви дематеријализован финaнсиjски инструмeнт кojи прeдстaвљa срaзмeрни oбрaчунски удeo у укупнoj нeтo имoвини УЦИТС фонда; </w:t>
            </w:r>
          </w:p>
          <w:p w14:paraId="3CB6893F"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13) прoспeкт УЦИТС фондa (у даљем тексту: проспект) је oснoвни дoкумeнт УЦИТС фондa кojи пoтeнциjaлним инвeститoримa пружa пoтпунe и jaснe инфoрмaциje зa дoнoшeњe основане oдлукe o улaгaњу;</w:t>
            </w:r>
          </w:p>
          <w:p w14:paraId="41BC0191"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14) кључнe инфoрмaциje зa инвeститoрe (у даљем тексту: кључне информације) су крaтaк дoкумeнт који сaдржи инфoрмaциje o нajвaжниjим кaрaктeристикaмa УЦИТС фондa, кao штo су врстe улaгaњa и мoгући ризици, a кoje су јасно назначене као кључне и oмoгућaвajу просечном инвeститoру дa разуме врсте и значај ризика, уз оцену последица стицања инвестиционих јединица;</w:t>
            </w:r>
          </w:p>
          <w:p w14:paraId="6494DCAF"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15) члaн упрaвe друштва за управљање (у даљем тексту: члан управе) je дирeктoр, извршни директор, члaн извршнoг oдбoрa или члан надзорног одбора у смислу зaкoнa кojим сe урeђуjу приврeднa друштвa;</w:t>
            </w:r>
          </w:p>
          <w:p w14:paraId="3DE30A94"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16) пoртфoлиo фoндa је имoвинa у кojу УЦИТС фонд улaжe у склaду сa oдрeдбaмa oвoг зaкoнa;</w:t>
            </w:r>
          </w:p>
          <w:p w14:paraId="4A19A3E9"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17) држава чланица је држава чланица ЕУ и Европског економског простора;</w:t>
            </w:r>
          </w:p>
          <w:p w14:paraId="54B1FACF"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18) трећа држава је држава која није држава чланица у смислу тачке 17) овог става;</w:t>
            </w:r>
          </w:p>
          <w:p w14:paraId="4AEFB6E2"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19) матична држава чланица УЦИТС фондa је држава чланица у којој је издата дозвола за организовање, односно оснивање УЦИТС фондa (у даљем тексту: матична држава);</w:t>
            </w:r>
          </w:p>
          <w:p w14:paraId="6947D437"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20) држава чланица домаћин УЦИТС фонда је држава чланица која није матична држава чланица, у којој се инвестиционе јединице УЦИТС фонда стављају на тржиште;</w:t>
            </w:r>
          </w:p>
          <w:p w14:paraId="03A53333"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21) матична држава чланица друштва зa упрaвљaњe је држава чланица у којој друштвo зa упрaвљaњe има регистровано седиште;</w:t>
            </w:r>
          </w:p>
          <w:p w14:paraId="73A9F09C"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22) држава чланица домаћин друштва за управљање је држава чланица која није матична држава чланица, у којој друштво за управљање има огранак или у којој директно пружа услуге;</w:t>
            </w:r>
          </w:p>
          <w:p w14:paraId="59807CA4"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23) надлежни орган – орган поједине државе чланице, односно треће државе, који је законом или прописима те државе овлашћен за издавање одобрења за оснивање и рад или надзор над друштвoм зa упрaвљaњe или УЦИТС фонда;</w:t>
            </w:r>
          </w:p>
          <w:p w14:paraId="313A960A"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24) надлежни орган за депозитаре – орган поједине државе чланице или треће државе који је законом или прописима те државе овлашћен за издавање одобрења за оснивање и рад или надзор депозитара.</w:t>
            </w:r>
          </w:p>
          <w:p w14:paraId="2F9ADE24" w14:textId="7E3DE025"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Следећи пojмoви: блискa пoвeзaнoст, финaнсиjски инструмeнти, инструменти тржишта новца, прeнoсивe хaртиje oд врeднoсти, квaлификoвaнo учeшћe, кредитна институција, рeгулисaнo тржиштe, мултилaтeрaлнa тргoвaчкa плaтфoрмa (MTП), OTЦ тржиштe, финансијски посредник, трајни носач података, електронски облик, централна друга уговорна страна, јединствена европска приступна тачка, тело за прикупљање података, метаподаци, упаковани инвестициони производ за мале инвеститоре (PRIIPs), правне последице осуде, клиринг, сaлдирaњe и инсajдeрскa инфoрмaциja имajу знaчeњe утврђено зaкoнoм кojим сe урeђуje тржиштe кaпитaлa.</w:t>
            </w:r>
          </w:p>
          <w:p w14:paraId="7CDC9702" w14:textId="6348E31E"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може користити технике и инструменте повезане са преносивим хартијама од вредности и инструментима тржишта новца ради ефикасног управљања портфолијом фонда, при чему, када такве технике и инструменти укључују изведене финансијске инструменте, њихово коришћење мора бити у складу са условима и ограничењима прописаним овим законом, не сме довести до одступања од инвестиционих циљева утврђених у проспекту фонда и не сматрају се преносивим хартијама од вредности.</w:t>
            </w:r>
          </w:p>
        </w:tc>
        <w:tc>
          <w:tcPr>
            <w:tcW w:w="3260" w:type="dxa"/>
          </w:tcPr>
          <w:p w14:paraId="7EC06E91" w14:textId="47C1CDA6" w:rsidR="007F497B" w:rsidRPr="00A830C1" w:rsidRDefault="007F497B" w:rsidP="00A830C1">
            <w:pPr>
              <w:spacing w:after="240"/>
              <w:jc w:val="both"/>
              <w:rPr>
                <w:rFonts w:ascii="Times New Roman" w:hAnsi="Times New Roman" w:cs="Times New Roman"/>
                <w:b/>
                <w:sz w:val="24"/>
                <w:szCs w:val="24"/>
              </w:rPr>
            </w:pPr>
            <w:r w:rsidRPr="00A830C1">
              <w:rPr>
                <w:rFonts w:ascii="Times New Roman" w:hAnsi="Times New Roman" w:cs="Times New Roman"/>
                <w:b/>
                <w:sz w:val="24"/>
                <w:szCs w:val="24"/>
              </w:rPr>
              <w:t>Примедба на члан 2. Појмови – појам PRIIPs и увођење појма „релевантна лица“ везано за члан 30.</w:t>
            </w:r>
          </w:p>
          <w:p w14:paraId="25C27F0B" w14:textId="1BFAC767" w:rsidR="007F497B" w:rsidRPr="00A830C1" w:rsidRDefault="007F497B" w:rsidP="00A830C1">
            <w:pPr>
              <w:spacing w:after="240"/>
              <w:jc w:val="both"/>
              <w:rPr>
                <w:rFonts w:ascii="Times New Roman" w:hAnsi="Times New Roman" w:cs="Times New Roman"/>
                <w:b/>
                <w:sz w:val="24"/>
                <w:szCs w:val="24"/>
              </w:rPr>
            </w:pPr>
            <w:r w:rsidRPr="00A830C1">
              <w:rPr>
                <w:rFonts w:ascii="Times New Roman" w:hAnsi="Times New Roman" w:cs="Times New Roman"/>
                <w:sz w:val="24"/>
                <w:szCs w:val="24"/>
              </w:rPr>
              <w:t xml:space="preserve">1) Појам </w:t>
            </w:r>
            <w:r w:rsidRPr="00A830C1">
              <w:rPr>
                <w:rFonts w:ascii="Times New Roman" w:hAnsi="Times New Roman" w:cs="Times New Roman"/>
                <w:b/>
                <w:sz w:val="24"/>
                <w:szCs w:val="24"/>
              </w:rPr>
              <w:t>PRIIPs</w:t>
            </w:r>
          </w:p>
          <w:p w14:paraId="31908E75"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У последњој реченици члана 2. Нацрта закона прописано је да појам „упаковани инвестициони производ за мале инвеститоре (PRIIPs)” има значење утврђено законом којим се уређује тржиште капитала. </w:t>
            </w:r>
          </w:p>
          <w:p w14:paraId="11B5E098"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Међутим, Закон о тржишту капитала, у делу дефиниција појмова (члан 2) не садржи дефиницију PRIIPs, већ дефинише друге институте (нпр. „мали инвеститор”, „структурирани депозит” итд.). Истовремено, Нацрт у члану 70. упућује на „европски пропис” о PRIIPs, док је примена члана 70. одложена до пријема Републике Србије у пуноправно чланство ЕУ (члан 189).</w:t>
            </w:r>
          </w:p>
          <w:p w14:paraId="0975E2A4"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Предлог: </w:t>
            </w:r>
          </w:p>
          <w:p w14:paraId="0A8462A2"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ускладити члан 2. тако што ће се PRIIPs изузети из упућивања на ЗТК и везати за пропис ЕУ.</w:t>
            </w:r>
          </w:p>
          <w:p w14:paraId="13C8850C"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Увођење појма и значења „</w:t>
            </w:r>
            <w:r w:rsidRPr="00A830C1">
              <w:rPr>
                <w:rFonts w:ascii="Times New Roman" w:hAnsi="Times New Roman" w:cs="Times New Roman"/>
                <w:b/>
                <w:sz w:val="24"/>
                <w:szCs w:val="24"/>
              </w:rPr>
              <w:t>релевантна лица</w:t>
            </w:r>
            <w:r w:rsidRPr="00A830C1">
              <w:rPr>
                <w:rFonts w:ascii="Times New Roman" w:hAnsi="Times New Roman" w:cs="Times New Roman"/>
                <w:sz w:val="24"/>
                <w:szCs w:val="24"/>
              </w:rPr>
              <w:t>“ и „</w:t>
            </w:r>
            <w:r w:rsidRPr="00A830C1">
              <w:rPr>
                <w:rFonts w:ascii="Times New Roman" w:hAnsi="Times New Roman" w:cs="Times New Roman"/>
                <w:b/>
                <w:sz w:val="24"/>
                <w:szCs w:val="24"/>
              </w:rPr>
              <w:t>лична трансакција</w:t>
            </w:r>
            <w:r w:rsidRPr="00A830C1">
              <w:rPr>
                <w:rFonts w:ascii="Times New Roman" w:hAnsi="Times New Roman" w:cs="Times New Roman"/>
                <w:sz w:val="24"/>
                <w:szCs w:val="24"/>
              </w:rPr>
              <w:t>“</w:t>
            </w:r>
          </w:p>
          <w:p w14:paraId="0EA4C693"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Предлаже се да се у члану 2. Нацрта дефинишу појмови „релевантно лице“ и „лична трансакција“, имајући у виду да члан 30. Општи организациони захтеви  Нацрта, везује конкретне обавезе управо за „релевантна лица“. Да би обавезе из члана 30. имале јасно одређен персонални обухват и биле оперативно применљиве, потребно је прецизно дефинисати на кога се односе.</w:t>
            </w:r>
          </w:p>
          <w:p w14:paraId="6262A521"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Такође, ради уједначености терминологије у домаћем регулаторном оквиру, предлаже се да се  и значење појма „лична трансакција“ преузме из Закона о алтернативним инвестиционим фондовима, који већ оперативно дефинише овај појам и користи га у контексту контрола и праћења личних трансакција.</w:t>
            </w:r>
          </w:p>
          <w:p w14:paraId="7D65D7DF" w14:textId="77777777" w:rsidR="007F497B"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Дефинисати појам „</w:t>
            </w:r>
            <w:r w:rsidRPr="00A830C1">
              <w:rPr>
                <w:rFonts w:ascii="Times New Roman" w:hAnsi="Times New Roman" w:cs="Times New Roman"/>
                <w:b/>
                <w:sz w:val="24"/>
                <w:szCs w:val="24"/>
              </w:rPr>
              <w:t>релевантна лица</w:t>
            </w:r>
            <w:r w:rsidRPr="00A830C1">
              <w:rPr>
                <w:rFonts w:ascii="Times New Roman" w:hAnsi="Times New Roman" w:cs="Times New Roman"/>
                <w:sz w:val="24"/>
                <w:szCs w:val="24"/>
              </w:rPr>
              <w:t>“ за УЦИТС режим</w:t>
            </w:r>
          </w:p>
          <w:p w14:paraId="16B0BEBD" w14:textId="47179400" w:rsidR="00CE488E" w:rsidRPr="00A830C1" w:rsidRDefault="007F497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Преузети значење појма „</w:t>
            </w:r>
            <w:r w:rsidRPr="00A830C1">
              <w:rPr>
                <w:rFonts w:ascii="Times New Roman" w:hAnsi="Times New Roman" w:cs="Times New Roman"/>
                <w:b/>
                <w:sz w:val="24"/>
                <w:szCs w:val="24"/>
              </w:rPr>
              <w:t>лична трансакција</w:t>
            </w:r>
            <w:r w:rsidRPr="00A830C1">
              <w:rPr>
                <w:rFonts w:ascii="Times New Roman" w:hAnsi="Times New Roman" w:cs="Times New Roman"/>
                <w:sz w:val="24"/>
                <w:szCs w:val="24"/>
              </w:rPr>
              <w:t xml:space="preserve">  из Закона о алтернативним инвестиционим фондовима (</w:t>
            </w:r>
            <w:r w:rsidRPr="00A830C1">
              <w:rPr>
                <w:rFonts w:ascii="Times New Roman" w:hAnsi="Times New Roman" w:cs="Times New Roman"/>
                <w:b/>
                <w:sz w:val="24"/>
                <w:szCs w:val="24"/>
              </w:rPr>
              <w:t>члан 2. тачка 51</w:t>
            </w:r>
            <w:r w:rsidRPr="00A830C1">
              <w:rPr>
                <w:rFonts w:ascii="Times New Roman" w:hAnsi="Times New Roman" w:cs="Times New Roman"/>
                <w:sz w:val="24"/>
                <w:szCs w:val="24"/>
              </w:rPr>
              <w:t>))</w:t>
            </w:r>
          </w:p>
        </w:tc>
        <w:tc>
          <w:tcPr>
            <w:tcW w:w="2064" w:type="dxa"/>
          </w:tcPr>
          <w:p w14:paraId="15921043" w14:textId="1B6B474B" w:rsidR="00CE488E" w:rsidRPr="00A830C1" w:rsidRDefault="00B15023" w:rsidP="00A830C1">
            <w:pPr>
              <w:jc w:val="both"/>
              <w:rPr>
                <w:rFonts w:ascii="Times New Roman" w:hAnsi="Times New Roman" w:cs="Times New Roman"/>
                <w:sz w:val="24"/>
                <w:szCs w:val="24"/>
                <w:lang w:val="sr-Cyrl-RS"/>
              </w:rPr>
            </w:pPr>
            <w:r>
              <w:rPr>
                <w:rFonts w:ascii="Times New Roman" w:hAnsi="Times New Roman" w:cs="Times New Roman"/>
                <w:sz w:val="24"/>
                <w:szCs w:val="24"/>
                <w:lang w:val="sr-Cyrl-RS"/>
              </w:rPr>
              <w:t>Прихвата се</w:t>
            </w:r>
          </w:p>
        </w:tc>
        <w:tc>
          <w:tcPr>
            <w:tcW w:w="3434" w:type="dxa"/>
          </w:tcPr>
          <w:p w14:paraId="1F5603E0" w14:textId="10732166" w:rsidR="00AD2A51" w:rsidRPr="0062012D" w:rsidRDefault="00AD2A51" w:rsidP="00A830C1">
            <w:pPr>
              <w:spacing w:after="240"/>
              <w:jc w:val="both"/>
              <w:rPr>
                <w:rFonts w:ascii="Times New Roman" w:hAnsi="Times New Roman" w:cs="Times New Roman"/>
                <w:sz w:val="24"/>
                <w:szCs w:val="24"/>
                <w:lang w:val="sr-Cyrl-RS"/>
              </w:rPr>
            </w:pPr>
            <w:r w:rsidRPr="0062012D">
              <w:rPr>
                <w:rFonts w:ascii="Times New Roman" w:hAnsi="Times New Roman" w:cs="Times New Roman"/>
                <w:sz w:val="24"/>
                <w:szCs w:val="24"/>
              </w:rPr>
              <w:t xml:space="preserve">Примедба која се односи на појам „PRIIPs“ се прихвата, </w:t>
            </w:r>
            <w:r w:rsidR="00B15023" w:rsidRPr="0062012D">
              <w:rPr>
                <w:rFonts w:ascii="Times New Roman" w:hAnsi="Times New Roman" w:cs="Times New Roman"/>
                <w:sz w:val="24"/>
                <w:szCs w:val="24"/>
                <w:lang w:val="sr-Cyrl-RS"/>
              </w:rPr>
              <w:t xml:space="preserve">односно </w:t>
            </w:r>
            <w:r w:rsidR="00BA21FB" w:rsidRPr="0062012D">
              <w:rPr>
                <w:rFonts w:ascii="Times New Roman" w:hAnsi="Times New Roman" w:cs="Times New Roman"/>
                <w:sz w:val="24"/>
                <w:szCs w:val="24"/>
              </w:rPr>
              <w:t>наведени</w:t>
            </w:r>
            <w:r w:rsidR="00BA21FB" w:rsidRPr="0062012D">
              <w:rPr>
                <w:rFonts w:ascii="Times New Roman" w:hAnsi="Times New Roman" w:cs="Times New Roman"/>
                <w:sz w:val="24"/>
                <w:szCs w:val="24"/>
                <w:lang w:val="sr-Cyrl-RS"/>
              </w:rPr>
              <w:t xml:space="preserve"> </w:t>
            </w:r>
            <w:r w:rsidRPr="0062012D">
              <w:rPr>
                <w:rFonts w:ascii="Times New Roman" w:hAnsi="Times New Roman" w:cs="Times New Roman"/>
                <w:sz w:val="24"/>
                <w:szCs w:val="24"/>
              </w:rPr>
              <w:t xml:space="preserve">појам регулисан </w:t>
            </w:r>
            <w:r w:rsidR="00FA00C4" w:rsidRPr="0062012D">
              <w:rPr>
                <w:rFonts w:ascii="Times New Roman" w:hAnsi="Times New Roman" w:cs="Times New Roman"/>
                <w:sz w:val="24"/>
                <w:szCs w:val="24"/>
                <w:lang w:val="sr-Cyrl-RS"/>
              </w:rPr>
              <w:t xml:space="preserve">у члану 2. став 1. тачка 165) </w:t>
            </w:r>
            <w:r w:rsidRPr="0062012D">
              <w:rPr>
                <w:rFonts w:ascii="Times New Roman" w:hAnsi="Times New Roman" w:cs="Times New Roman"/>
                <w:sz w:val="24"/>
                <w:szCs w:val="24"/>
              </w:rPr>
              <w:t>На</w:t>
            </w:r>
            <w:r w:rsidR="00B15023" w:rsidRPr="0062012D">
              <w:rPr>
                <w:rFonts w:ascii="Times New Roman" w:hAnsi="Times New Roman" w:cs="Times New Roman"/>
                <w:sz w:val="24"/>
                <w:szCs w:val="24"/>
              </w:rPr>
              <w:t>црт</w:t>
            </w:r>
            <w:r w:rsidR="00FA00C4" w:rsidRPr="0062012D">
              <w:rPr>
                <w:rFonts w:ascii="Times New Roman" w:hAnsi="Times New Roman" w:cs="Times New Roman"/>
                <w:sz w:val="24"/>
                <w:szCs w:val="24"/>
                <w:lang w:val="sr-Cyrl-RS"/>
              </w:rPr>
              <w:t>а</w:t>
            </w:r>
            <w:r w:rsidR="00B15023" w:rsidRPr="0062012D">
              <w:rPr>
                <w:rFonts w:ascii="Times New Roman" w:hAnsi="Times New Roman" w:cs="Times New Roman"/>
                <w:sz w:val="24"/>
                <w:szCs w:val="24"/>
              </w:rPr>
              <w:t xml:space="preserve"> закона о тржишту капитала</w:t>
            </w:r>
            <w:r w:rsidR="00FA00C4" w:rsidRPr="0062012D">
              <w:rPr>
                <w:rFonts w:ascii="Times New Roman" w:hAnsi="Times New Roman" w:cs="Times New Roman"/>
                <w:sz w:val="24"/>
                <w:szCs w:val="24"/>
                <w:lang w:val="sr-Cyrl-RS"/>
              </w:rPr>
              <w:t xml:space="preserve"> ( у припреми) и гласи</w:t>
            </w:r>
            <w:r w:rsidR="00B15023" w:rsidRPr="0062012D">
              <w:rPr>
                <w:rFonts w:ascii="Times New Roman" w:hAnsi="Times New Roman" w:cs="Times New Roman"/>
                <w:sz w:val="24"/>
                <w:szCs w:val="24"/>
                <w:lang w:val="sr-Cyrl-RS"/>
              </w:rPr>
              <w:t>:</w:t>
            </w:r>
          </w:p>
          <w:p w14:paraId="189665CC" w14:textId="77777777" w:rsidR="00FA00C4" w:rsidRPr="00FA00C4" w:rsidRDefault="00FA00C4" w:rsidP="00FA00C4">
            <w:pPr>
              <w:tabs>
                <w:tab w:val="left" w:pos="1080"/>
              </w:tabs>
              <w:spacing w:after="120"/>
              <w:ind w:firstLine="720"/>
              <w:jc w:val="both"/>
              <w:rPr>
                <w:rFonts w:ascii="Times New Roman" w:eastAsia="Times New Roman" w:hAnsi="Times New Roman" w:cs="Times New Roman"/>
                <w:sz w:val="24"/>
                <w:szCs w:val="24"/>
                <w:lang w:val="sr-Cyrl-RS"/>
              </w:rPr>
            </w:pPr>
            <w:r w:rsidRPr="00FA00C4">
              <w:rPr>
                <w:rFonts w:ascii="Times New Roman" w:eastAsia="Times New Roman" w:hAnsi="Times New Roman" w:cs="Times New Roman"/>
                <w:noProof/>
                <w:snapToGrid w:val="0"/>
                <w:sz w:val="24"/>
                <w:szCs w:val="24"/>
                <w:lang w:val="sr-Cyrl-RS"/>
              </w:rPr>
              <w:t>165</w:t>
            </w:r>
            <w:r w:rsidRPr="00FA00C4">
              <w:rPr>
                <w:rFonts w:ascii="Times New Roman" w:eastAsia="Times New Roman" w:hAnsi="Times New Roman" w:cs="Times New Roman"/>
                <w:noProof/>
                <w:snapToGrid w:val="0"/>
                <w:sz w:val="24"/>
                <w:szCs w:val="24"/>
                <w:lang w:val="sr-Cyrl-CS"/>
              </w:rPr>
              <w:t xml:space="preserve">) </w:t>
            </w:r>
            <w:r w:rsidRPr="00FA00C4">
              <w:rPr>
                <w:rFonts w:ascii="Times New Roman" w:eastAsia="Times New Roman" w:hAnsi="Times New Roman" w:cs="Times New Roman"/>
                <w:b/>
                <w:sz w:val="24"/>
                <w:szCs w:val="24"/>
                <w:lang w:val="sr-Cyrl-CS"/>
              </w:rPr>
              <w:t>упаковани инвестициони производ за мале инвеститоре</w:t>
            </w:r>
            <w:r w:rsidRPr="00FA00C4">
              <w:rPr>
                <w:rFonts w:ascii="Times New Roman" w:eastAsia="Times New Roman" w:hAnsi="Times New Roman" w:cs="Times New Roman"/>
                <w:noProof/>
                <w:snapToGrid w:val="0"/>
                <w:sz w:val="24"/>
                <w:szCs w:val="24"/>
                <w:lang w:val="sr-Cyrl-CS"/>
              </w:rPr>
              <w:t xml:space="preserve"> </w:t>
            </w:r>
            <w:r w:rsidRPr="00FA00C4">
              <w:rPr>
                <w:rFonts w:ascii="Times New Roman" w:eastAsia="Times New Roman" w:hAnsi="Times New Roman" w:cs="Times New Roman"/>
                <w:sz w:val="24"/>
                <w:szCs w:val="24"/>
                <w:lang w:val="sr-Cyrl-CS"/>
              </w:rPr>
              <w:t>(енг: packaged retail and insurance-based investment products;  у даљем тексту: PRIIP</w:t>
            </w:r>
            <w:r w:rsidRPr="00FA00C4">
              <w:rPr>
                <w:rFonts w:ascii="Times New Roman" w:eastAsia="Times New Roman" w:hAnsi="Times New Roman" w:cs="Times New Roman"/>
                <w:sz w:val="24"/>
                <w:szCs w:val="24"/>
                <w:lang w:val="sr-Latn-RS"/>
              </w:rPr>
              <w:t>s</w:t>
            </w:r>
            <w:r w:rsidRPr="00FA00C4">
              <w:rPr>
                <w:rFonts w:ascii="Times New Roman" w:eastAsia="Times New Roman" w:hAnsi="Times New Roman" w:cs="Times New Roman"/>
                <w:sz w:val="24"/>
                <w:szCs w:val="24"/>
                <w:lang w:val="sr-Cyrl-CS"/>
              </w:rPr>
              <w:t>) – у смислу овог закона је инвестициони производ који је стављена на располагање малим инвеститорима, укључујући отворене инвестиционе фондове који су предмет јавне понуде, при чему је, без обзира на правни облик инвестиције, износ који се може вратити малом инвеститору подложан флуктуацијама због изложености референтним вредностима или успешности једног или више средстава која мали инвеститор не купује непосредно</w:t>
            </w:r>
            <w:r w:rsidRPr="00FA00C4">
              <w:rPr>
                <w:rFonts w:ascii="Times New Roman" w:eastAsia="Times New Roman" w:hAnsi="Times New Roman" w:cs="Times New Roman"/>
                <w:noProof/>
                <w:snapToGrid w:val="0"/>
                <w:sz w:val="24"/>
                <w:szCs w:val="24"/>
                <w:lang w:val="sr-Cyrl-RS"/>
              </w:rPr>
              <w:t>;</w:t>
            </w:r>
          </w:p>
          <w:p w14:paraId="260E91C2" w14:textId="77777777" w:rsidR="00B15023" w:rsidRPr="00B15023" w:rsidRDefault="00B15023" w:rsidP="00A830C1">
            <w:pPr>
              <w:spacing w:after="240"/>
              <w:jc w:val="both"/>
              <w:rPr>
                <w:rFonts w:ascii="Times New Roman" w:hAnsi="Times New Roman" w:cs="Times New Roman"/>
                <w:sz w:val="24"/>
                <w:szCs w:val="24"/>
                <w:highlight w:val="yellow"/>
                <w:lang w:val="sr-Cyrl-RS"/>
              </w:rPr>
            </w:pPr>
          </w:p>
          <w:p w14:paraId="46E98726" w14:textId="77777777" w:rsidR="0066099B" w:rsidRPr="00A330A5" w:rsidRDefault="00AD2A51" w:rsidP="00A830C1">
            <w:pPr>
              <w:spacing w:after="240"/>
              <w:jc w:val="both"/>
              <w:rPr>
                <w:rFonts w:ascii="Times New Roman" w:hAnsi="Times New Roman" w:cs="Times New Roman"/>
                <w:sz w:val="24"/>
                <w:szCs w:val="24"/>
                <w:lang w:val="sr-Cyrl-RS"/>
              </w:rPr>
            </w:pPr>
            <w:r w:rsidRPr="00A330A5">
              <w:rPr>
                <w:rFonts w:ascii="Times New Roman" w:hAnsi="Times New Roman" w:cs="Times New Roman"/>
                <w:sz w:val="24"/>
                <w:szCs w:val="24"/>
              </w:rPr>
              <w:t>Истовремено, примедба која се односи на потребу дефинисања појмова „релевантна лица“ и „лична трансакц</w:t>
            </w:r>
            <w:r w:rsidR="002C3A3F" w:rsidRPr="00A330A5">
              <w:rPr>
                <w:rFonts w:ascii="Times New Roman" w:hAnsi="Times New Roman" w:cs="Times New Roman"/>
                <w:sz w:val="24"/>
                <w:szCs w:val="24"/>
              </w:rPr>
              <w:t xml:space="preserve">ија“ се прихвата </w:t>
            </w:r>
            <w:r w:rsidR="002C3A3F" w:rsidRPr="00A330A5">
              <w:rPr>
                <w:rFonts w:ascii="Times New Roman" w:hAnsi="Times New Roman" w:cs="Times New Roman"/>
                <w:sz w:val="24"/>
                <w:szCs w:val="24"/>
                <w:lang w:val="sr-Cyrl-RS"/>
              </w:rPr>
              <w:t>и у члан 2. став 1. додају се тачке</w:t>
            </w:r>
            <w:r w:rsidR="0066099B" w:rsidRPr="00A330A5">
              <w:rPr>
                <w:rFonts w:ascii="Times New Roman" w:hAnsi="Times New Roman" w:cs="Times New Roman"/>
                <w:sz w:val="24"/>
                <w:szCs w:val="24"/>
                <w:lang w:val="sr-Cyrl-RS"/>
              </w:rPr>
              <w:t>:</w:t>
            </w:r>
          </w:p>
          <w:p w14:paraId="07F297D9" w14:textId="77777777" w:rsidR="0066099B" w:rsidRPr="00A330A5" w:rsidRDefault="002C3A3F" w:rsidP="0066099B">
            <w:pPr>
              <w:shd w:val="clear" w:color="auto" w:fill="FFFFFF"/>
              <w:spacing w:after="150"/>
              <w:ind w:firstLine="720"/>
              <w:jc w:val="both"/>
              <w:rPr>
                <w:rFonts w:ascii="Times New Roman" w:eastAsia="Times New Roman" w:hAnsi="Times New Roman" w:cs="Times New Roman"/>
                <w:color w:val="333333"/>
                <w:sz w:val="24"/>
                <w:szCs w:val="24"/>
                <w:lang w:val="en-US"/>
              </w:rPr>
            </w:pPr>
            <w:r w:rsidRPr="00A330A5">
              <w:rPr>
                <w:rFonts w:ascii="Times New Roman" w:hAnsi="Times New Roman" w:cs="Times New Roman"/>
                <w:sz w:val="24"/>
                <w:szCs w:val="24"/>
                <w:lang w:val="sr-Cyrl-RS"/>
              </w:rPr>
              <w:t xml:space="preserve"> </w:t>
            </w:r>
            <w:r w:rsidR="0066099B" w:rsidRPr="00A330A5">
              <w:rPr>
                <w:rFonts w:ascii="Times New Roman" w:eastAsia="Times New Roman" w:hAnsi="Times New Roman" w:cs="Times New Roman"/>
                <w:color w:val="333333"/>
                <w:sz w:val="24"/>
                <w:szCs w:val="24"/>
                <w:lang w:val="sr-Cyrl-RS"/>
              </w:rPr>
              <w:t xml:space="preserve">   25</w:t>
            </w:r>
            <w:r w:rsidR="0066099B" w:rsidRPr="00A330A5">
              <w:rPr>
                <w:rFonts w:ascii="Times New Roman" w:eastAsia="Times New Roman" w:hAnsi="Times New Roman" w:cs="Times New Roman"/>
                <w:color w:val="333333"/>
                <w:sz w:val="24"/>
                <w:szCs w:val="24"/>
                <w:lang w:val="en-US"/>
              </w:rPr>
              <w:t xml:space="preserve">) </w:t>
            </w:r>
            <w:r w:rsidR="0066099B" w:rsidRPr="00B02028">
              <w:rPr>
                <w:rFonts w:ascii="Times New Roman" w:eastAsia="Times New Roman" w:hAnsi="Times New Roman" w:cs="Times New Roman"/>
                <w:b/>
                <w:color w:val="333333"/>
                <w:sz w:val="24"/>
                <w:szCs w:val="24"/>
                <w:lang w:val="en-US"/>
              </w:rPr>
              <w:t>релевантно лице</w:t>
            </w:r>
            <w:r w:rsidR="0066099B" w:rsidRPr="00A330A5">
              <w:rPr>
                <w:rFonts w:ascii="Times New Roman" w:eastAsia="Times New Roman" w:hAnsi="Times New Roman" w:cs="Times New Roman"/>
                <w:color w:val="333333"/>
                <w:sz w:val="24"/>
                <w:szCs w:val="24"/>
                <w:lang w:val="en-US"/>
              </w:rPr>
              <w:t xml:space="preserve"> - лице које у односу на </w:t>
            </w:r>
            <w:r w:rsidR="0066099B" w:rsidRPr="00A330A5">
              <w:rPr>
                <w:rFonts w:ascii="Times New Roman" w:eastAsia="Times New Roman" w:hAnsi="Times New Roman" w:cs="Times New Roman"/>
                <w:color w:val="333333"/>
                <w:sz w:val="24"/>
                <w:szCs w:val="24"/>
                <w:lang w:val="sr-Cyrl-RS"/>
              </w:rPr>
              <w:t>друштво за управљање</w:t>
            </w:r>
            <w:r w:rsidR="0066099B" w:rsidRPr="00A330A5">
              <w:rPr>
                <w:rFonts w:ascii="Times New Roman" w:eastAsia="Times New Roman" w:hAnsi="Times New Roman" w:cs="Times New Roman"/>
                <w:color w:val="333333"/>
                <w:sz w:val="24"/>
                <w:szCs w:val="24"/>
                <w:lang w:val="en-US"/>
              </w:rPr>
              <w:t xml:space="preserve"> представља:</w:t>
            </w:r>
          </w:p>
          <w:p w14:paraId="00B8078C"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 xml:space="preserve">(1) лице на руководећој позицији у </w:t>
            </w:r>
            <w:r w:rsidRPr="00A330A5">
              <w:rPr>
                <w:rFonts w:ascii="Times New Roman" w:eastAsia="Times New Roman" w:hAnsi="Times New Roman" w:cs="Times New Roman"/>
                <w:color w:val="333333"/>
                <w:sz w:val="24"/>
                <w:szCs w:val="24"/>
                <w:lang w:val="sr-Cyrl-RS"/>
              </w:rPr>
              <w:t>друштву за управљање</w:t>
            </w:r>
            <w:r w:rsidRPr="00A330A5">
              <w:rPr>
                <w:rFonts w:ascii="Times New Roman" w:eastAsia="Times New Roman" w:hAnsi="Times New Roman" w:cs="Times New Roman"/>
                <w:color w:val="333333"/>
                <w:sz w:val="24"/>
                <w:szCs w:val="24"/>
                <w:lang w:val="en-US"/>
              </w:rPr>
              <w:t xml:space="preserve">, лице које је члан, односно акционар </w:t>
            </w:r>
            <w:r w:rsidRPr="00A330A5">
              <w:rPr>
                <w:rFonts w:ascii="Times New Roman" w:eastAsia="Times New Roman" w:hAnsi="Times New Roman" w:cs="Times New Roman"/>
                <w:color w:val="333333"/>
                <w:sz w:val="24"/>
                <w:szCs w:val="24"/>
                <w:lang w:val="sr-Cyrl-RS"/>
              </w:rPr>
              <w:t>друштва за управљање</w:t>
            </w:r>
            <w:r w:rsidRPr="00A330A5">
              <w:rPr>
                <w:rFonts w:ascii="Times New Roman" w:eastAsia="Times New Roman" w:hAnsi="Times New Roman" w:cs="Times New Roman"/>
                <w:color w:val="333333"/>
                <w:sz w:val="24"/>
                <w:szCs w:val="24"/>
                <w:lang w:val="en-US"/>
              </w:rPr>
              <w:t xml:space="preserve">, лице које је члан надзорног одбора или лице које је прокуриста </w:t>
            </w:r>
            <w:r w:rsidRPr="00A330A5">
              <w:rPr>
                <w:rFonts w:ascii="Times New Roman" w:eastAsia="Times New Roman" w:hAnsi="Times New Roman" w:cs="Times New Roman"/>
                <w:color w:val="333333"/>
                <w:sz w:val="24"/>
                <w:szCs w:val="24"/>
                <w:lang w:val="sr-Cyrl-RS"/>
              </w:rPr>
              <w:t>друштва за управљање</w:t>
            </w:r>
            <w:r w:rsidRPr="00A330A5">
              <w:rPr>
                <w:rFonts w:ascii="Times New Roman" w:eastAsia="Times New Roman" w:hAnsi="Times New Roman" w:cs="Times New Roman"/>
                <w:color w:val="333333"/>
                <w:sz w:val="24"/>
                <w:szCs w:val="24"/>
                <w:lang w:val="en-US"/>
              </w:rPr>
              <w:t>,</w:t>
            </w:r>
          </w:p>
          <w:p w14:paraId="2F0643AD"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w:t>
            </w:r>
            <w:r w:rsidRPr="00A330A5">
              <w:rPr>
                <w:rFonts w:ascii="Times New Roman" w:eastAsia="Times New Roman" w:hAnsi="Times New Roman" w:cs="Times New Roman"/>
                <w:color w:val="333333"/>
                <w:sz w:val="24"/>
                <w:szCs w:val="24"/>
                <w:lang w:val="sr-Cyrl-RS"/>
              </w:rPr>
              <w:t>2</w:t>
            </w:r>
            <w:r w:rsidRPr="00A330A5">
              <w:rPr>
                <w:rFonts w:ascii="Times New Roman" w:eastAsia="Times New Roman" w:hAnsi="Times New Roman" w:cs="Times New Roman"/>
                <w:color w:val="333333"/>
                <w:sz w:val="24"/>
                <w:szCs w:val="24"/>
                <w:lang w:val="en-US"/>
              </w:rPr>
              <w:t xml:space="preserve">) лице на руководећој позицији у правном лицу на које је </w:t>
            </w:r>
            <w:r w:rsidRPr="00A330A5">
              <w:rPr>
                <w:rFonts w:ascii="Times New Roman" w:eastAsia="Times New Roman" w:hAnsi="Times New Roman" w:cs="Times New Roman"/>
                <w:color w:val="333333"/>
                <w:sz w:val="24"/>
                <w:szCs w:val="24"/>
                <w:lang w:val="sr-Cyrl-RS"/>
              </w:rPr>
              <w:t>друштво за управљање</w:t>
            </w:r>
            <w:r w:rsidRPr="00A330A5">
              <w:rPr>
                <w:rFonts w:ascii="Times New Roman" w:eastAsia="Times New Roman" w:hAnsi="Times New Roman" w:cs="Times New Roman"/>
                <w:color w:val="333333"/>
                <w:sz w:val="24"/>
                <w:szCs w:val="24"/>
                <w:lang w:val="en-US"/>
              </w:rPr>
              <w:t xml:space="preserve"> делегирао своје послове, лице на руководећој позицији или члан друштва овлашћеног за понуду и дистрибуцију </w:t>
            </w:r>
            <w:r w:rsidRPr="00A330A5">
              <w:rPr>
                <w:rFonts w:ascii="Times New Roman" w:eastAsia="Times New Roman" w:hAnsi="Times New Roman" w:cs="Times New Roman"/>
                <w:color w:val="333333"/>
                <w:sz w:val="24"/>
                <w:szCs w:val="24"/>
                <w:lang w:val="sr-Cyrl-RS"/>
              </w:rPr>
              <w:t>инвестиционих јединица</w:t>
            </w:r>
            <w:r w:rsidRPr="00A330A5">
              <w:rPr>
                <w:rFonts w:ascii="Times New Roman" w:eastAsia="Times New Roman" w:hAnsi="Times New Roman" w:cs="Times New Roman"/>
                <w:color w:val="333333"/>
                <w:sz w:val="24"/>
                <w:szCs w:val="24"/>
                <w:lang w:val="en-US"/>
              </w:rPr>
              <w:t xml:space="preserve"> </w:t>
            </w:r>
            <w:r w:rsidRPr="00A330A5">
              <w:rPr>
                <w:rFonts w:ascii="Times New Roman" w:hAnsi="Times New Roman" w:cs="Times New Roman"/>
                <w:sz w:val="24"/>
                <w:szCs w:val="24"/>
                <w:lang w:val="en-US"/>
              </w:rPr>
              <w:t>УЦИТС фонд</w:t>
            </w:r>
            <w:r w:rsidRPr="00A330A5">
              <w:rPr>
                <w:rFonts w:ascii="Times New Roman" w:hAnsi="Times New Roman" w:cs="Times New Roman"/>
                <w:sz w:val="24"/>
                <w:szCs w:val="24"/>
                <w:lang w:val="sr-Cyrl-RS"/>
              </w:rPr>
              <w:t>а</w:t>
            </w:r>
            <w:r w:rsidRPr="00A330A5">
              <w:rPr>
                <w:rFonts w:ascii="Times New Roman" w:eastAsia="Times New Roman" w:hAnsi="Times New Roman" w:cs="Times New Roman"/>
                <w:color w:val="333333"/>
                <w:sz w:val="24"/>
                <w:szCs w:val="24"/>
                <w:lang w:val="en-US"/>
              </w:rPr>
              <w:t>,</w:t>
            </w:r>
          </w:p>
          <w:p w14:paraId="1E5F1812" w14:textId="56B0C70F" w:rsidR="0066099B" w:rsidRPr="00A330A5" w:rsidRDefault="00BA21F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w:t>
            </w:r>
            <w:r w:rsidRPr="00A330A5">
              <w:rPr>
                <w:rFonts w:ascii="Times New Roman" w:eastAsia="Times New Roman" w:hAnsi="Times New Roman" w:cs="Times New Roman"/>
                <w:color w:val="333333"/>
                <w:sz w:val="24"/>
                <w:szCs w:val="24"/>
                <w:lang w:val="sr-Cyrl-RS"/>
              </w:rPr>
              <w:t>3</w:t>
            </w:r>
            <w:r w:rsidR="0066099B" w:rsidRPr="00A330A5">
              <w:rPr>
                <w:rFonts w:ascii="Times New Roman" w:eastAsia="Times New Roman" w:hAnsi="Times New Roman" w:cs="Times New Roman"/>
                <w:color w:val="333333"/>
                <w:sz w:val="24"/>
                <w:szCs w:val="24"/>
                <w:lang w:val="en-US"/>
              </w:rPr>
              <w:t xml:space="preserve">) лице које је запослено у </w:t>
            </w:r>
            <w:r w:rsidR="0066099B" w:rsidRPr="00A330A5">
              <w:rPr>
                <w:rFonts w:ascii="Times New Roman" w:eastAsia="Times New Roman" w:hAnsi="Times New Roman" w:cs="Times New Roman"/>
                <w:color w:val="333333"/>
                <w:sz w:val="24"/>
                <w:szCs w:val="24"/>
                <w:lang w:val="sr-Cyrl-RS"/>
              </w:rPr>
              <w:t>друштву за управљање</w:t>
            </w:r>
            <w:r w:rsidR="0066099B" w:rsidRPr="00A330A5">
              <w:rPr>
                <w:rFonts w:ascii="Times New Roman" w:eastAsia="Times New Roman" w:hAnsi="Times New Roman" w:cs="Times New Roman"/>
                <w:color w:val="333333"/>
                <w:sz w:val="24"/>
                <w:szCs w:val="24"/>
                <w:lang w:val="en-US"/>
              </w:rPr>
              <w:t xml:space="preserve">, лице које је запослено у правном лицу на које је </w:t>
            </w:r>
            <w:r w:rsidR="0066099B" w:rsidRPr="00A330A5">
              <w:rPr>
                <w:rFonts w:ascii="Times New Roman" w:eastAsia="Times New Roman" w:hAnsi="Times New Roman" w:cs="Times New Roman"/>
                <w:color w:val="333333"/>
                <w:sz w:val="24"/>
                <w:szCs w:val="24"/>
                <w:lang w:val="sr-Cyrl-RS"/>
              </w:rPr>
              <w:t>друштво за управљање</w:t>
            </w:r>
            <w:r w:rsidR="0066099B" w:rsidRPr="00A330A5">
              <w:rPr>
                <w:rFonts w:ascii="Times New Roman" w:eastAsia="Times New Roman" w:hAnsi="Times New Roman" w:cs="Times New Roman"/>
                <w:color w:val="333333"/>
                <w:sz w:val="24"/>
                <w:szCs w:val="24"/>
                <w:lang w:val="en-US"/>
              </w:rPr>
              <w:t xml:space="preserve"> делегирао своје послове или лице које је запослено у правном лицу овлашћеном за понуду и дистрибуцију </w:t>
            </w:r>
            <w:r w:rsidR="0066099B" w:rsidRPr="00A330A5">
              <w:rPr>
                <w:rFonts w:ascii="Times New Roman" w:eastAsia="Times New Roman" w:hAnsi="Times New Roman" w:cs="Times New Roman"/>
                <w:color w:val="333333"/>
                <w:sz w:val="24"/>
                <w:szCs w:val="24"/>
                <w:lang w:val="sr-Cyrl-RS"/>
              </w:rPr>
              <w:t>инвестиционих јединица</w:t>
            </w:r>
            <w:r w:rsidR="0066099B" w:rsidRPr="00A330A5">
              <w:rPr>
                <w:rFonts w:ascii="Times New Roman" w:eastAsia="Times New Roman" w:hAnsi="Times New Roman" w:cs="Times New Roman"/>
                <w:color w:val="333333"/>
                <w:sz w:val="24"/>
                <w:szCs w:val="24"/>
                <w:lang w:val="en-US"/>
              </w:rPr>
              <w:t xml:space="preserve"> </w:t>
            </w:r>
            <w:r w:rsidR="0066099B" w:rsidRPr="00A330A5">
              <w:rPr>
                <w:rFonts w:ascii="Times New Roman" w:hAnsi="Times New Roman" w:cs="Times New Roman"/>
                <w:sz w:val="24"/>
                <w:szCs w:val="24"/>
                <w:lang w:val="en-US"/>
              </w:rPr>
              <w:t>УЦИТС фонд</w:t>
            </w:r>
            <w:r w:rsidR="0066099B" w:rsidRPr="00A330A5">
              <w:rPr>
                <w:rFonts w:ascii="Times New Roman" w:hAnsi="Times New Roman" w:cs="Times New Roman"/>
                <w:sz w:val="24"/>
                <w:szCs w:val="24"/>
                <w:lang w:val="sr-Cyrl-RS"/>
              </w:rPr>
              <w:t>а</w:t>
            </w:r>
            <w:r w:rsidR="0066099B" w:rsidRPr="00A330A5">
              <w:rPr>
                <w:rFonts w:ascii="Times New Roman" w:eastAsia="Times New Roman" w:hAnsi="Times New Roman" w:cs="Times New Roman"/>
                <w:color w:val="333333"/>
                <w:sz w:val="24"/>
                <w:szCs w:val="24"/>
                <w:lang w:val="en-US"/>
              </w:rPr>
              <w:t xml:space="preserve">, а које је укључено у делатности које </w:t>
            </w:r>
            <w:r w:rsidR="0066099B" w:rsidRPr="00A330A5">
              <w:rPr>
                <w:rFonts w:ascii="Times New Roman" w:eastAsia="Times New Roman" w:hAnsi="Times New Roman" w:cs="Times New Roman"/>
                <w:color w:val="333333"/>
                <w:sz w:val="24"/>
                <w:szCs w:val="24"/>
                <w:lang w:val="sr-Cyrl-RS"/>
              </w:rPr>
              <w:t>друштво за управљање</w:t>
            </w:r>
            <w:r w:rsidR="0066099B" w:rsidRPr="00A330A5">
              <w:rPr>
                <w:rFonts w:ascii="Times New Roman" w:eastAsia="Times New Roman" w:hAnsi="Times New Roman" w:cs="Times New Roman"/>
                <w:color w:val="333333"/>
                <w:sz w:val="24"/>
                <w:szCs w:val="24"/>
                <w:lang w:val="en-US"/>
              </w:rPr>
              <w:t xml:space="preserve"> обавља,</w:t>
            </w:r>
          </w:p>
          <w:p w14:paraId="412B2FCF" w14:textId="4CEAB934" w:rsidR="0066099B" w:rsidRPr="00A330A5" w:rsidRDefault="00C87AD2"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w:t>
            </w:r>
            <w:r w:rsidRPr="00A330A5">
              <w:rPr>
                <w:rFonts w:ascii="Times New Roman" w:eastAsia="Times New Roman" w:hAnsi="Times New Roman" w:cs="Times New Roman"/>
                <w:color w:val="333333"/>
                <w:sz w:val="24"/>
                <w:szCs w:val="24"/>
                <w:lang w:val="sr-Cyrl-RS"/>
              </w:rPr>
              <w:t>4</w:t>
            </w:r>
            <w:r w:rsidR="0066099B" w:rsidRPr="00A330A5">
              <w:rPr>
                <w:rFonts w:ascii="Times New Roman" w:eastAsia="Times New Roman" w:hAnsi="Times New Roman" w:cs="Times New Roman"/>
                <w:color w:val="333333"/>
                <w:sz w:val="24"/>
                <w:szCs w:val="24"/>
                <w:lang w:val="en-US"/>
              </w:rPr>
              <w:t xml:space="preserve">) сва друга физичка лица која обављају услуге за </w:t>
            </w:r>
            <w:r w:rsidR="0066099B" w:rsidRPr="00A330A5">
              <w:rPr>
                <w:rFonts w:ascii="Times New Roman" w:eastAsia="Times New Roman" w:hAnsi="Times New Roman" w:cs="Times New Roman"/>
                <w:color w:val="333333"/>
                <w:sz w:val="24"/>
                <w:szCs w:val="24"/>
                <w:lang w:val="sr-Cyrl-RS"/>
              </w:rPr>
              <w:t>друштво за управљање</w:t>
            </w:r>
            <w:r w:rsidR="0066099B" w:rsidRPr="00A330A5">
              <w:rPr>
                <w:rFonts w:ascii="Times New Roman" w:eastAsia="Times New Roman" w:hAnsi="Times New Roman" w:cs="Times New Roman"/>
                <w:color w:val="333333"/>
                <w:sz w:val="24"/>
                <w:szCs w:val="24"/>
                <w:lang w:val="en-US"/>
              </w:rPr>
              <w:t xml:space="preserve">, односно лица која су ангажована од стране </w:t>
            </w:r>
            <w:r w:rsidR="0066099B" w:rsidRPr="00A330A5">
              <w:rPr>
                <w:rFonts w:ascii="Times New Roman" w:eastAsia="Times New Roman" w:hAnsi="Times New Roman" w:cs="Times New Roman"/>
                <w:color w:val="333333"/>
                <w:sz w:val="24"/>
                <w:szCs w:val="24"/>
                <w:lang w:val="sr-Cyrl-RS"/>
              </w:rPr>
              <w:t>друштва за управљање</w:t>
            </w:r>
            <w:r w:rsidR="0066099B" w:rsidRPr="00A330A5">
              <w:rPr>
                <w:rFonts w:ascii="Times New Roman" w:eastAsia="Times New Roman" w:hAnsi="Times New Roman" w:cs="Times New Roman"/>
                <w:color w:val="333333"/>
                <w:sz w:val="24"/>
                <w:szCs w:val="24"/>
                <w:lang w:val="en-US"/>
              </w:rPr>
              <w:t xml:space="preserve">, а која су укључена у делатности које </w:t>
            </w:r>
            <w:r w:rsidR="0066099B" w:rsidRPr="00A330A5">
              <w:rPr>
                <w:rFonts w:ascii="Times New Roman" w:eastAsia="Times New Roman" w:hAnsi="Times New Roman" w:cs="Times New Roman"/>
                <w:color w:val="333333"/>
                <w:sz w:val="24"/>
                <w:szCs w:val="24"/>
                <w:lang w:val="sr-Cyrl-RS"/>
              </w:rPr>
              <w:t>друштво за управљање</w:t>
            </w:r>
            <w:r w:rsidR="0066099B" w:rsidRPr="00A330A5">
              <w:rPr>
                <w:rFonts w:ascii="Times New Roman" w:eastAsia="Times New Roman" w:hAnsi="Times New Roman" w:cs="Times New Roman"/>
                <w:color w:val="333333"/>
                <w:sz w:val="24"/>
                <w:szCs w:val="24"/>
                <w:lang w:val="en-US"/>
              </w:rPr>
              <w:t xml:space="preserve"> обавља;</w:t>
            </w:r>
          </w:p>
          <w:p w14:paraId="30D60269"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sr-Cyrl-RS"/>
              </w:rPr>
              <w:t>26</w:t>
            </w:r>
            <w:r w:rsidRPr="00B02028">
              <w:rPr>
                <w:rFonts w:ascii="Times New Roman" w:eastAsia="Times New Roman" w:hAnsi="Times New Roman" w:cs="Times New Roman"/>
                <w:b/>
                <w:color w:val="333333"/>
                <w:sz w:val="24"/>
                <w:szCs w:val="24"/>
                <w:lang w:val="en-US"/>
              </w:rPr>
              <w:t>) лична трансакција</w:t>
            </w:r>
            <w:r w:rsidRPr="00A330A5">
              <w:rPr>
                <w:rFonts w:ascii="Times New Roman" w:eastAsia="Times New Roman" w:hAnsi="Times New Roman" w:cs="Times New Roman"/>
                <w:color w:val="333333"/>
                <w:sz w:val="24"/>
                <w:szCs w:val="24"/>
                <w:lang w:val="en-US"/>
              </w:rPr>
              <w:t xml:space="preserve"> - трансакција финансијским инструментима која је извршена од стране или у име релевантног лица, под условом да је испуњен бар један од следећих критеријума:</w:t>
            </w:r>
          </w:p>
          <w:p w14:paraId="1D274F03"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(1) релевантно лице делује изван делокруга активности које обавља у професионалном својству,</w:t>
            </w:r>
          </w:p>
          <w:p w14:paraId="080EE9E7"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(2) трансакција је извршена за рачун једног од следећих лица:</w:t>
            </w:r>
          </w:p>
          <w:p w14:paraId="3F300528"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 релевантног лица,</w:t>
            </w:r>
          </w:p>
          <w:p w14:paraId="304298E3"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 лица са којим је релевантно лице блиско повезано у смислу закона којим се уређује тржиште капитала,</w:t>
            </w:r>
          </w:p>
          <w:p w14:paraId="05F00FA4"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color w:val="333333"/>
                <w:sz w:val="24"/>
                <w:szCs w:val="24"/>
                <w:lang w:val="en-US"/>
              </w:rPr>
            </w:pPr>
            <w:r w:rsidRPr="00A330A5">
              <w:rPr>
                <w:rFonts w:ascii="Times New Roman" w:eastAsia="Times New Roman" w:hAnsi="Times New Roman" w:cs="Times New Roman"/>
                <w:color w:val="333333"/>
                <w:sz w:val="24"/>
                <w:szCs w:val="24"/>
                <w:lang w:val="en-US"/>
              </w:rPr>
              <w:t>- лица са којим је релевантно лице у родбинској вези а са њим дели исто домаћинство бар годину дана на дан када је лична трансакција извршена, или</w:t>
            </w:r>
          </w:p>
          <w:p w14:paraId="6594AB84" w14:textId="77777777" w:rsidR="0066099B" w:rsidRPr="00A330A5" w:rsidRDefault="0066099B" w:rsidP="0066099B">
            <w:pPr>
              <w:shd w:val="clear" w:color="auto" w:fill="FFFFFF"/>
              <w:spacing w:after="150"/>
              <w:ind w:firstLine="900"/>
              <w:jc w:val="both"/>
              <w:rPr>
                <w:rFonts w:ascii="Times New Roman" w:eastAsia="Times New Roman" w:hAnsi="Times New Roman" w:cs="Times New Roman"/>
                <w:sz w:val="24"/>
                <w:szCs w:val="24"/>
                <w:lang w:val="en"/>
              </w:rPr>
            </w:pPr>
            <w:r w:rsidRPr="00A330A5">
              <w:rPr>
                <w:rFonts w:ascii="Times New Roman" w:eastAsia="Times New Roman" w:hAnsi="Times New Roman" w:cs="Times New Roman"/>
                <w:color w:val="333333"/>
                <w:sz w:val="24"/>
                <w:szCs w:val="24"/>
                <w:lang w:val="en-US"/>
              </w:rPr>
              <w:t>- лица чији је однос с релевантним лицем такве природе да релевантно лице има непосредан или посредан материјални интерес од исхода трансакције, а који не представља провизију или накнаду за извршење трансакције</w:t>
            </w:r>
            <w:r w:rsidRPr="00A330A5">
              <w:rPr>
                <w:rFonts w:ascii="Times New Roman" w:eastAsia="Times New Roman" w:hAnsi="Times New Roman" w:cs="Times New Roman"/>
                <w:color w:val="333333"/>
                <w:sz w:val="24"/>
                <w:szCs w:val="24"/>
                <w:lang w:val="sr-Cyrl-RS"/>
              </w:rPr>
              <w:t>.</w:t>
            </w:r>
          </w:p>
          <w:p w14:paraId="3383A57B" w14:textId="16B8B44C" w:rsidR="00AD2A51" w:rsidRPr="00A330A5" w:rsidRDefault="00AD2A51" w:rsidP="00A830C1">
            <w:pPr>
              <w:spacing w:after="240"/>
              <w:jc w:val="both"/>
              <w:rPr>
                <w:rFonts w:ascii="Times New Roman" w:hAnsi="Times New Roman" w:cs="Times New Roman"/>
                <w:sz w:val="24"/>
                <w:szCs w:val="24"/>
                <w:lang w:val="sr-Cyrl-RS"/>
              </w:rPr>
            </w:pPr>
          </w:p>
          <w:p w14:paraId="6A424D50" w14:textId="6A0CB913" w:rsidR="00CE488E" w:rsidRPr="00A830C1" w:rsidRDefault="00CE488E" w:rsidP="00A830C1">
            <w:pPr>
              <w:spacing w:after="240"/>
              <w:jc w:val="both"/>
              <w:rPr>
                <w:rFonts w:ascii="Times New Roman" w:hAnsi="Times New Roman" w:cs="Times New Roman"/>
                <w:sz w:val="24"/>
                <w:szCs w:val="24"/>
              </w:rPr>
            </w:pPr>
          </w:p>
        </w:tc>
      </w:tr>
      <w:tr w:rsidR="00AA79E8" w:rsidRPr="008B42F8" w14:paraId="6A0FE8CB" w14:textId="77777777" w:rsidTr="00E240A7">
        <w:tc>
          <w:tcPr>
            <w:tcW w:w="1374" w:type="dxa"/>
          </w:tcPr>
          <w:p w14:paraId="2ED6AFDF" w14:textId="6D82C303" w:rsidR="00AA79E8" w:rsidRPr="00C620A4" w:rsidRDefault="00BF1FC6"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2165" w:type="dxa"/>
          </w:tcPr>
          <w:p w14:paraId="7D25C8F0" w14:textId="64CA09BC" w:rsidR="00AA79E8" w:rsidRPr="00A830C1" w:rsidRDefault="00BF1FC6"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16. став 2.</w:t>
            </w:r>
          </w:p>
        </w:tc>
        <w:tc>
          <w:tcPr>
            <w:tcW w:w="3402" w:type="dxa"/>
          </w:tcPr>
          <w:p w14:paraId="4489C451" w14:textId="452A4D5C" w:rsidR="00863443" w:rsidRPr="00A830C1" w:rsidRDefault="00863443"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Управу друштва за управљање чине најмање два лица која воде послове и заступају друштво за управљање.</w:t>
            </w:r>
          </w:p>
          <w:p w14:paraId="68EB4A60" w14:textId="5D27BC8E" w:rsidR="00AA79E8" w:rsidRPr="00A830C1" w:rsidRDefault="00AA79E8" w:rsidP="00A830C1">
            <w:pPr>
              <w:spacing w:after="240"/>
              <w:jc w:val="both"/>
              <w:rPr>
                <w:rFonts w:ascii="Times New Roman" w:hAnsi="Times New Roman" w:cs="Times New Roman"/>
                <w:sz w:val="24"/>
                <w:szCs w:val="24"/>
              </w:rPr>
            </w:pPr>
          </w:p>
        </w:tc>
        <w:tc>
          <w:tcPr>
            <w:tcW w:w="3260" w:type="dxa"/>
          </w:tcPr>
          <w:p w14:paraId="5029B731" w14:textId="616442EC"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Чланови управе</w:t>
            </w:r>
          </w:p>
          <w:p w14:paraId="6B65BD59"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Предлог је да се примена одредбе из члана 16. став 2 Нацрта закона, којом је прописано да управу друштва за управљање чине најмање два лица која воде послове и заступају друштво за управљање, одложи до дана пријема Републике Србије у чланство у Европској унији. </w:t>
            </w:r>
          </w:p>
          <w:p w14:paraId="391DE469"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Наиме, непосредна примена ове одредбе у садашњем тржишном и регулаторном окружењу представљала значајно оптерећење за друштва за управљање, и то у организационом, финансијском и регулаторном смислу. Увођење обавезе да управу чине најмање два лица која воде послове и заступају друштво подразумевало би, између осталог:</w:t>
            </w:r>
          </w:p>
          <w:p w14:paraId="4AD06B55"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додатне трошкове ангажовања и одржавања руководећег кадра, </w:t>
            </w:r>
          </w:p>
          <w:p w14:paraId="38B277E4"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прилагођавање унутрашње организације друштва, </w:t>
            </w:r>
          </w:p>
          <w:p w14:paraId="31AE41C4"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измене оснивачких аката, статута и других општих аката, </w:t>
            </w:r>
          </w:p>
          <w:p w14:paraId="051DD12D"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спровођење одговарајућих корпоративних и регулаторних процедура, </w:t>
            </w:r>
          </w:p>
          <w:p w14:paraId="63EE5E12" w14:textId="77777777"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као и додатно усклађивање са захтевима у погледу одговорности, заступања и интерних линија одлучивања. </w:t>
            </w:r>
          </w:p>
          <w:p w14:paraId="67AE3444" w14:textId="77777777" w:rsidR="00AA79E8"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Имајући у виду да је ово решење првенствено повезано са моделом корпоративног управљања карактеристичним за пуну хармонизацију са ЕУ УЦИТС режимом, став је да би његова тренутна примена била преурањена и несразмерна, посебно за друштва чији обим пословања и организациона структура тренутно не захтевају такав модел управљања.</w:t>
            </w:r>
          </w:p>
          <w:p w14:paraId="11DDFF80" w14:textId="01F56AFB" w:rsidR="001E6FC7" w:rsidRPr="00A830C1" w:rsidRDefault="001E6FC7"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Сходно наведеном, предлог је да се за одредбу из члана 16. став 2. задржи одложена примена до дана пријема Републике Србије у чланство у Европској унији, чиме би се обезбедио примерен прелазни период за организационо, кадровско и нормативно усклађивање друштава за управљање.</w:t>
            </w:r>
          </w:p>
        </w:tc>
        <w:tc>
          <w:tcPr>
            <w:tcW w:w="2064" w:type="dxa"/>
          </w:tcPr>
          <w:p w14:paraId="0C9F92EA" w14:textId="53B85366" w:rsidR="00AA79E8" w:rsidRPr="00A830C1" w:rsidRDefault="001E6FC7" w:rsidP="00A830C1">
            <w:pPr>
              <w:jc w:val="both"/>
              <w:rPr>
                <w:rFonts w:ascii="Times New Roman" w:hAnsi="Times New Roman" w:cs="Times New Roman"/>
                <w:sz w:val="24"/>
                <w:szCs w:val="24"/>
                <w:highlight w:val="green"/>
                <w:lang w:val="sr-Cyrl-RS"/>
              </w:rPr>
            </w:pPr>
            <w:r w:rsidRPr="006A3D0B">
              <w:rPr>
                <w:rFonts w:ascii="Times New Roman" w:hAnsi="Times New Roman" w:cs="Times New Roman"/>
                <w:sz w:val="24"/>
                <w:szCs w:val="24"/>
                <w:lang w:val="sr-Cyrl-RS"/>
              </w:rPr>
              <w:t xml:space="preserve">Прихвата се </w:t>
            </w:r>
          </w:p>
        </w:tc>
        <w:tc>
          <w:tcPr>
            <w:tcW w:w="3434" w:type="dxa"/>
          </w:tcPr>
          <w:p w14:paraId="731F9C98" w14:textId="20D96696" w:rsidR="009B5121" w:rsidRDefault="009B5121" w:rsidP="00A830C1">
            <w:pPr>
              <w:spacing w:after="240"/>
              <w:jc w:val="both"/>
              <w:rPr>
                <w:rFonts w:ascii="Times New Roman" w:eastAsia="Times New Roman" w:hAnsi="Times New Roman" w:cs="Times New Roman"/>
                <w:sz w:val="24"/>
                <w:szCs w:val="24"/>
                <w:lang w:val="sr-Cyrl-RS"/>
              </w:rPr>
            </w:pPr>
            <w:r w:rsidRPr="009B5121">
              <w:rPr>
                <w:rFonts w:ascii="Times New Roman" w:eastAsia="Times New Roman" w:hAnsi="Times New Roman" w:cs="Times New Roman"/>
                <w:sz w:val="24"/>
                <w:szCs w:val="24"/>
                <w:lang w:val="sr-Cyrl-RS"/>
              </w:rPr>
              <w:t xml:space="preserve">Измењени члан </w:t>
            </w:r>
            <w:r>
              <w:rPr>
                <w:rFonts w:ascii="Times New Roman" w:eastAsia="Times New Roman" w:hAnsi="Times New Roman" w:cs="Times New Roman"/>
                <w:sz w:val="24"/>
                <w:szCs w:val="24"/>
                <w:lang w:val="sr-Cyrl-RS"/>
              </w:rPr>
              <w:t>189</w:t>
            </w:r>
            <w:r w:rsidR="006D123B">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w:t>
            </w:r>
            <w:r w:rsidRPr="009B5121">
              <w:rPr>
                <w:rFonts w:ascii="Times New Roman" w:eastAsia="Times New Roman" w:hAnsi="Times New Roman" w:cs="Times New Roman"/>
                <w:sz w:val="24"/>
                <w:szCs w:val="24"/>
                <w:lang w:val="sr-Cyrl-RS"/>
              </w:rPr>
              <w:t>Нацрта закона о отвореним инвестиционим фондовима са јавном понудом гласи:</w:t>
            </w:r>
          </w:p>
          <w:p w14:paraId="429BE4E0" w14:textId="76DF3C95" w:rsidR="00401A54" w:rsidRDefault="00401A54" w:rsidP="00A830C1">
            <w:pPr>
              <w:spacing w:after="240"/>
              <w:jc w:val="both"/>
              <w:rPr>
                <w:rFonts w:ascii="Times New Roman" w:eastAsia="Times New Roman" w:hAnsi="Times New Roman" w:cs="Times New Roman"/>
                <w:sz w:val="24"/>
                <w:szCs w:val="24"/>
                <w:lang w:val="sr-Cyrl-RS"/>
              </w:rPr>
            </w:pPr>
            <w:r w:rsidRPr="00401A54">
              <w:rPr>
                <w:rFonts w:ascii="Times New Roman" w:eastAsia="Times New Roman" w:hAnsi="Times New Roman" w:cs="Times New Roman"/>
                <w:sz w:val="24"/>
                <w:szCs w:val="24"/>
                <w:lang w:val="sr-Cyrl-RS"/>
              </w:rPr>
              <w:t xml:space="preserve">Одредбе члана 6. став 11. тач. 2) и 3), члана 11. ст. 11, члана </w:t>
            </w:r>
            <w:r w:rsidRPr="00A330A5">
              <w:rPr>
                <w:rFonts w:ascii="Times New Roman" w:eastAsia="Times New Roman" w:hAnsi="Times New Roman" w:cs="Times New Roman"/>
                <w:b/>
                <w:sz w:val="24"/>
                <w:szCs w:val="24"/>
                <w:lang w:val="sr-Cyrl-RS"/>
              </w:rPr>
              <w:t>16. ст. 2.</w:t>
            </w:r>
            <w:r w:rsidRPr="00A330A5">
              <w:rPr>
                <w:rFonts w:ascii="Times New Roman" w:eastAsia="Times New Roman" w:hAnsi="Times New Roman" w:cs="Times New Roman"/>
                <w:sz w:val="24"/>
                <w:szCs w:val="24"/>
                <w:lang w:val="sr-Cyrl-RS"/>
              </w:rPr>
              <w:t xml:space="preserve"> </w:t>
            </w:r>
            <w:r w:rsidRPr="00A330A5">
              <w:rPr>
                <w:rFonts w:ascii="Times New Roman" w:eastAsia="Times New Roman" w:hAnsi="Times New Roman" w:cs="Times New Roman"/>
                <w:b/>
                <w:sz w:val="24"/>
                <w:szCs w:val="24"/>
                <w:lang w:val="sr-Cyrl-RS"/>
              </w:rPr>
              <w:t>и 3</w:t>
            </w:r>
            <w:r w:rsidRPr="00A330A5">
              <w:rPr>
                <w:rFonts w:ascii="Times New Roman" w:eastAsia="Times New Roman" w:hAnsi="Times New Roman" w:cs="Times New Roman"/>
                <w:sz w:val="24"/>
                <w:szCs w:val="24"/>
                <w:lang w:val="sr-Cyrl-RS"/>
              </w:rPr>
              <w:t>,</w:t>
            </w:r>
            <w:r w:rsidRPr="00401A54">
              <w:rPr>
                <w:rFonts w:ascii="Times New Roman" w:eastAsia="Times New Roman" w:hAnsi="Times New Roman" w:cs="Times New Roman"/>
                <w:sz w:val="24"/>
                <w:szCs w:val="24"/>
                <w:lang w:val="sr-Cyrl-RS"/>
              </w:rPr>
              <w:t xml:space="preserve"> члана 27. став 1. тачка 10), члана 32. став 6, члана 33, члана 40. став 3, члана 46. став 3, члана 47. став 13, члана 60. став 9, члана 64. ст. 18. и 19, чл. 70. до 73, члана 79. став 12, чл. 80. до 84, члана 106. став 2, члана 130. став 3. тач. 3) до 8), чл. 137. до 139, чл. 141. до 144, чл. 147. до 152, чл. 154. до 164, члана 165. став 1. тачка 2) и став 7, чл. 166 до 168, чл. 171. до 175, члана 176. ст. 3. и 4. и члана 177. овог закона примењују се од дана пријема Републике у пуноправно чланство Европке уније.</w:t>
            </w:r>
          </w:p>
          <w:p w14:paraId="42D46ABF" w14:textId="6D1FCE6B" w:rsidR="005C5703" w:rsidRPr="00EF05AF" w:rsidRDefault="005C5703" w:rsidP="009B5121">
            <w:pPr>
              <w:spacing w:after="240"/>
              <w:jc w:val="both"/>
              <w:rPr>
                <w:rFonts w:ascii="Times New Roman" w:eastAsia="Times New Roman" w:hAnsi="Times New Roman" w:cs="Times New Roman"/>
                <w:sz w:val="24"/>
                <w:szCs w:val="24"/>
                <w:lang w:val="sr-Cyrl-RS"/>
              </w:rPr>
            </w:pPr>
          </w:p>
        </w:tc>
      </w:tr>
      <w:tr w:rsidR="00AA79E8" w:rsidRPr="008B42F8" w14:paraId="303C24D3" w14:textId="77777777" w:rsidTr="00E240A7">
        <w:trPr>
          <w:trHeight w:val="80"/>
        </w:trPr>
        <w:tc>
          <w:tcPr>
            <w:tcW w:w="1374" w:type="dxa"/>
          </w:tcPr>
          <w:p w14:paraId="7F62918E" w14:textId="4D75D670" w:rsidR="00AA79E8" w:rsidRPr="00C620A4" w:rsidRDefault="006038D5"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2165" w:type="dxa"/>
          </w:tcPr>
          <w:p w14:paraId="0376DE50" w14:textId="445CD35B" w:rsidR="00AA79E8" w:rsidRPr="00A830C1" w:rsidRDefault="006038D5"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26.</w:t>
            </w:r>
          </w:p>
        </w:tc>
        <w:tc>
          <w:tcPr>
            <w:tcW w:w="3402" w:type="dxa"/>
          </w:tcPr>
          <w:p w14:paraId="32C50F79" w14:textId="77777777" w:rsidR="006038D5" w:rsidRPr="00A830C1" w:rsidRDefault="00603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Друштво за управљање може уз претходно обавештење Комисије трећим лицима делегирати послове које је дужно да обавља. </w:t>
            </w:r>
          </w:p>
          <w:p w14:paraId="4CEF583E" w14:textId="736B748E" w:rsidR="006038D5" w:rsidRPr="00A830C1" w:rsidRDefault="00603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Изузетно од става 1. овог члана друштво за управљање је дужно да прибави претходну сагласност Комисије уколико делегира послове управљања улагањима, односно управљање имовином</w:t>
            </w:r>
            <w:r w:rsidRPr="00A830C1">
              <w:rPr>
                <w:rFonts w:ascii="Times New Roman" w:hAnsi="Times New Roman" w:cs="Times New Roman"/>
                <w:sz w:val="24"/>
                <w:szCs w:val="24"/>
                <w:lang w:val="sr-Cyrl-RS"/>
              </w:rPr>
              <w:t xml:space="preserve"> и управљање ризицима.</w:t>
            </w:r>
            <w:r w:rsidRPr="00A830C1">
              <w:rPr>
                <w:rFonts w:ascii="Times New Roman" w:hAnsi="Times New Roman" w:cs="Times New Roman"/>
                <w:sz w:val="24"/>
                <w:szCs w:val="24"/>
              </w:rPr>
              <w:t xml:space="preserve"> </w:t>
            </w:r>
          </w:p>
          <w:p w14:paraId="151920B6" w14:textId="77777777" w:rsidR="006038D5" w:rsidRPr="00A830C1" w:rsidRDefault="00603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O дeлeгирaњу пoслoвa друштво за управљање и трeћe лицe зaкључуjу угoвoр у писaнoj фoрми. </w:t>
            </w:r>
          </w:p>
          <w:p w14:paraId="0008A5F6" w14:textId="77777777" w:rsidR="006038D5" w:rsidRPr="00A830C1" w:rsidRDefault="00603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Угoвoрoм из става 3. овог члана мoрa бити oдрeђeнo дa je трeћe лицe дужнo дa Кoмисиjи oмoгући спрoвoђeњe нaдзoрa нaд дeлeгирaним пoслoвимa.</w:t>
            </w:r>
          </w:p>
          <w:p w14:paraId="107CA132" w14:textId="66D3788D" w:rsidR="00AA79E8" w:rsidRPr="00A830C1" w:rsidRDefault="00603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Комисија ближе прописује поступак делегирања послова трећим лицима, као и садржај уговора о делегирању послова из става 3. овог члана.</w:t>
            </w:r>
          </w:p>
        </w:tc>
        <w:tc>
          <w:tcPr>
            <w:tcW w:w="3260" w:type="dxa"/>
          </w:tcPr>
          <w:p w14:paraId="50CD19E7" w14:textId="7282C4BF"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у вези са чланом 30. Нацрта закона – делегирање функција интерне ревизије и контроле усклађености</w:t>
            </w:r>
          </w:p>
          <w:p w14:paraId="67678496"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Нацрт у члану 30. прописује да је друштво за управљање дужно да, у оквиру система унутрашњих контрола, установи следеће функције: управљање ризицима, праћење усклађености и унутрашњу ревизију. Нацрт, такође, у члану 26. став 1. предвиђа да се послови управљања ризицима могу делегирати, уз претходну сагласност Комисије. Оваква формулација практично поставља функције унутрашње ревизије и праћење усклађености као обавезне засебне функције за свако друштво, без јасног простора за примену принципа пропорционалности и без изричитог правног основа за њено поверавање екстерном извршиоцу или матичном друштву . </w:t>
            </w:r>
          </w:p>
          <w:p w14:paraId="09566E40"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Истовремено, за разлику од ових функција, код функције управљања ризицима, која је такође функција у оквиру система унутрашњих контрола,  изричито је предвиђена могућност делегирања.</w:t>
            </w:r>
          </w:p>
          <w:p w14:paraId="53D0351C"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Додатно, члан 29. Нацрта, већ полази од тога да друштво за управљање може користити екстерне услуге и друге послове који су од значаја за његово пословање и за УЦИТС фондове којима управља, уз дужну пажњу и одговарајуће интерне политике и процедуре. То показује да Нацрт већ познаје концепт ослањања на спољне капацитете, али га не разрађује довољно јасно за функцију унутрашње ревизије.</w:t>
            </w:r>
          </w:p>
          <w:p w14:paraId="75926549"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Упоредно посматрано, ЕУ регулатива је у овом делу заснована на израженијем принципу пропорционалности. ЕУ регулатива не поставља апсолутну обавезу засебне интерне ревизије за свако друштво, већ је везује за критеријум прикладности и пропорционалности.</w:t>
            </w:r>
          </w:p>
          <w:p w14:paraId="0C4493DD" w14:textId="77777777" w:rsidR="00945196" w:rsidRPr="00A830C1" w:rsidRDefault="00945196" w:rsidP="00A830C1">
            <w:pPr>
              <w:spacing w:after="240"/>
              <w:jc w:val="both"/>
              <w:rPr>
                <w:rFonts w:ascii="Times New Roman" w:hAnsi="Times New Roman" w:cs="Times New Roman"/>
                <w:sz w:val="24"/>
                <w:szCs w:val="24"/>
              </w:rPr>
            </w:pPr>
            <w:r w:rsidRPr="00A330A5">
              <w:rPr>
                <w:rFonts w:ascii="Times New Roman" w:hAnsi="Times New Roman" w:cs="Times New Roman"/>
                <w:sz w:val="24"/>
                <w:szCs w:val="24"/>
              </w:rPr>
              <w:t>У пракси, могућност да се функција унутрашње ревизије повери матичном друштву које располаже већим бројем стручњака различитих профила може представљати квалитетније и ефикасније решење од формалног успостављања</w:t>
            </w:r>
            <w:r w:rsidRPr="00A830C1">
              <w:rPr>
                <w:rFonts w:ascii="Times New Roman" w:hAnsi="Times New Roman" w:cs="Times New Roman"/>
                <w:sz w:val="24"/>
                <w:szCs w:val="24"/>
              </w:rPr>
              <w:t xml:space="preserve"> мале интерне функције у самом друштву за управљање, нарочито када такво групно решење:</w:t>
            </w:r>
          </w:p>
          <w:p w14:paraId="3DE93FF4"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обезбеђује виши ниво стручности и специјализације, </w:t>
            </w:r>
          </w:p>
          <w:p w14:paraId="38475619"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омогућава шири обухват ревизије, </w:t>
            </w:r>
          </w:p>
          <w:p w14:paraId="23BECA7C"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повећава квалитет препорука и контролног оквира, </w:t>
            </w:r>
          </w:p>
          <w:p w14:paraId="2690FA94" w14:textId="77777777" w:rsidR="00AA79E8"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не умањује одговорност друштва за управљање према Комисији и члановима фонда.</w:t>
            </w:r>
          </w:p>
          <w:p w14:paraId="4C366150"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 вези са наведеним предлог је да се члан 26. став 2 измени тако што ће да гласи:</w:t>
            </w:r>
          </w:p>
          <w:p w14:paraId="007E9D1E" w14:textId="2E88844D"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„Изузетно од става 1. овог члана друштво за управљање је дужно да прибави претходну сагласност Комисије уколико делегира послове управљања улагањима, односно управљање имовином, као и послове унутрашње контроле из члана 30. став 2 овог закона.“</w:t>
            </w:r>
          </w:p>
          <w:p w14:paraId="7D18CF0E" w14:textId="1D65AD75"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Предлаже се да се став 2 члана 26. Нацрта закона измени тако што ће се могућност делегирања послова уз претходну сагласност Комисије проширити и на функције праћења усклађености и унутрашњу ревизију.</w:t>
            </w:r>
          </w:p>
          <w:p w14:paraId="3BCC467B" w14:textId="77777777" w:rsidR="00945196" w:rsidRPr="00A830C1" w:rsidRDefault="00945196" w:rsidP="00A830C1">
            <w:pPr>
              <w:spacing w:after="240"/>
              <w:jc w:val="both"/>
              <w:rPr>
                <w:rFonts w:ascii="Times New Roman" w:hAnsi="Times New Roman" w:cs="Times New Roman"/>
                <w:sz w:val="24"/>
                <w:szCs w:val="24"/>
              </w:rPr>
            </w:pPr>
            <w:r w:rsidRPr="00A330A5">
              <w:rPr>
                <w:rFonts w:ascii="Times New Roman" w:hAnsi="Times New Roman" w:cs="Times New Roman"/>
                <w:sz w:val="24"/>
                <w:szCs w:val="24"/>
              </w:rPr>
              <w:t>На основу свега наведеног, предлаже се измена Нацрта закона, тако да се изричито омогући да се и функције унутрашње ревизије и праћења усклађености делегирају трећим лицима, уз прибављање претходне сагласности Комисије, под условом да су испуњени најмање следећи услови:</w:t>
            </w:r>
          </w:p>
          <w:p w14:paraId="26B8BE9E"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да лице којем се поверава функција располаже одговарајућим стручним знањем, искуством и капацитетима; </w:t>
            </w:r>
          </w:p>
          <w:p w14:paraId="18757663"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да је функција организационо, функционално и хијерархијски независна од оперативних послова које контролише; </w:t>
            </w:r>
          </w:p>
          <w:p w14:paraId="6D4B7646"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да не постоји сукоб интереса који се не може адекватно идентификовати, пратити и контролисати; </w:t>
            </w:r>
          </w:p>
          <w:p w14:paraId="0305521F"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да друштво за управљање задржава пуну одговорност за усклађеност са законом и за ефикасност система унутрашњих контрола; </w:t>
            </w:r>
          </w:p>
          <w:p w14:paraId="7E2C17F2"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да Комисија има право пуног приступа документацији, извештајима и лицима која обављају функцију; </w:t>
            </w:r>
          </w:p>
          <w:p w14:paraId="7C9F90F4" w14:textId="77777777"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да се такво поверавање уреди писаним уговором и интерним актима друштва.</w:t>
            </w:r>
          </w:p>
          <w:p w14:paraId="7D2566C3" w14:textId="58274FE3" w:rsidR="00945196" w:rsidRPr="00A830C1" w:rsidRDefault="00945196"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На овај начин би се, такође, ускладила регулатива УЦИТС фондова и регулатива АИФ фондова, с обзиром на то да је у Закону о алтернативним фондовима у члану 55. став 2. већ предвиђено да се све три функције система унутрашњих контрола делегирају уз претходну сагласност Комисије.</w:t>
            </w:r>
          </w:p>
        </w:tc>
        <w:tc>
          <w:tcPr>
            <w:tcW w:w="2064" w:type="dxa"/>
          </w:tcPr>
          <w:p w14:paraId="05B79B02" w14:textId="3FAC9DAA" w:rsidR="00AA79E8" w:rsidRPr="00A330A5" w:rsidRDefault="00251E35" w:rsidP="00A830C1">
            <w:pPr>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П</w:t>
            </w:r>
            <w:r w:rsidR="00224A2C" w:rsidRPr="00A330A5">
              <w:rPr>
                <w:rFonts w:ascii="Times New Roman" w:hAnsi="Times New Roman" w:cs="Times New Roman"/>
                <w:sz w:val="24"/>
                <w:szCs w:val="24"/>
                <w:lang w:val="sr-Cyrl-RS"/>
              </w:rPr>
              <w:t xml:space="preserve">рихвата </w:t>
            </w:r>
            <w:r w:rsidRPr="00A330A5">
              <w:rPr>
                <w:rFonts w:ascii="Times New Roman" w:hAnsi="Times New Roman" w:cs="Times New Roman"/>
                <w:sz w:val="24"/>
                <w:szCs w:val="24"/>
                <w:lang w:val="sr-Cyrl-RS"/>
              </w:rPr>
              <w:t>се</w:t>
            </w:r>
          </w:p>
          <w:p w14:paraId="1EE44B8A" w14:textId="6F2B3FB1" w:rsidR="000D0D40" w:rsidRPr="000D0D40" w:rsidRDefault="000D0D40" w:rsidP="00A830C1">
            <w:pPr>
              <w:jc w:val="both"/>
              <w:rPr>
                <w:rFonts w:ascii="Times New Roman" w:hAnsi="Times New Roman" w:cs="Times New Roman"/>
                <w:sz w:val="24"/>
                <w:szCs w:val="24"/>
                <w:lang w:val="sr-Cyrl-RS"/>
              </w:rPr>
            </w:pPr>
          </w:p>
        </w:tc>
        <w:tc>
          <w:tcPr>
            <w:tcW w:w="3434" w:type="dxa"/>
          </w:tcPr>
          <w:p w14:paraId="47FF53AF" w14:textId="44CF8649" w:rsidR="00945196" w:rsidRPr="001C6573" w:rsidRDefault="00945196" w:rsidP="00A830C1">
            <w:pPr>
              <w:spacing w:after="240"/>
              <w:jc w:val="both"/>
              <w:rPr>
                <w:rFonts w:ascii="Times New Roman" w:hAnsi="Times New Roman" w:cs="Times New Roman"/>
                <w:sz w:val="24"/>
                <w:szCs w:val="24"/>
                <w:lang w:val="sr-Cyrl-RS"/>
              </w:rPr>
            </w:pPr>
            <w:r w:rsidRPr="001C6573">
              <w:rPr>
                <w:rFonts w:ascii="Times New Roman" w:hAnsi="Times New Roman" w:cs="Times New Roman"/>
                <w:sz w:val="24"/>
                <w:szCs w:val="24"/>
                <w:lang w:val="sr-Cyrl-RS"/>
              </w:rPr>
              <w:t>Измењени члан 26. став 2. Нацрта закона о отвореним инвестиционим фондовима са јавном понудом гласи:</w:t>
            </w:r>
          </w:p>
          <w:p w14:paraId="73F19C58" w14:textId="6B7AF3F6" w:rsidR="00AA79E8" w:rsidRPr="00A330A5" w:rsidRDefault="00A77423" w:rsidP="00A830C1">
            <w:pPr>
              <w:spacing w:after="240"/>
              <w:jc w:val="both"/>
              <w:rPr>
                <w:rFonts w:ascii="Times New Roman" w:hAnsi="Times New Roman" w:cs="Times New Roman"/>
                <w:sz w:val="24"/>
                <w:szCs w:val="24"/>
                <w:lang w:val="sr-Cyrl-RS"/>
              </w:rPr>
            </w:pPr>
            <w:r w:rsidRPr="001C6573">
              <w:rPr>
                <w:rFonts w:ascii="Times New Roman" w:hAnsi="Times New Roman" w:cs="Times New Roman"/>
                <w:sz w:val="24"/>
                <w:szCs w:val="24"/>
                <w:lang w:val="sr-Cyrl-RS"/>
              </w:rPr>
              <w:t>„Изузетно од става 1. овог члана друштво за управљање је дужно да прибави претходну сагласност Комисије уколико делегира послове управљања улагањима, одно</w:t>
            </w:r>
            <w:r w:rsidR="005475C4" w:rsidRPr="001C6573">
              <w:rPr>
                <w:rFonts w:ascii="Times New Roman" w:hAnsi="Times New Roman" w:cs="Times New Roman"/>
                <w:sz w:val="24"/>
                <w:szCs w:val="24"/>
                <w:lang w:val="sr-Cyrl-RS"/>
              </w:rPr>
              <w:t xml:space="preserve">сно управљање </w:t>
            </w:r>
            <w:r w:rsidR="00B02028">
              <w:rPr>
                <w:rFonts w:ascii="Times New Roman" w:hAnsi="Times New Roman" w:cs="Times New Roman"/>
                <w:sz w:val="24"/>
                <w:szCs w:val="24"/>
                <w:lang w:val="sr-Cyrl-RS"/>
              </w:rPr>
              <w:t>имовином, као и</w:t>
            </w:r>
            <w:r w:rsidRPr="00A330A5">
              <w:rPr>
                <w:rFonts w:ascii="Times New Roman" w:hAnsi="Times New Roman" w:cs="Times New Roman"/>
                <w:sz w:val="24"/>
                <w:szCs w:val="24"/>
                <w:lang w:val="sr-Cyrl-RS"/>
              </w:rPr>
              <w:t xml:space="preserve"> </w:t>
            </w:r>
            <w:bookmarkStart w:id="0" w:name="_GoBack"/>
            <w:r w:rsidR="009626EF" w:rsidRPr="00B02028">
              <w:rPr>
                <w:rFonts w:ascii="Times New Roman" w:hAnsi="Times New Roman" w:cs="Times New Roman"/>
                <w:b/>
                <w:sz w:val="24"/>
                <w:szCs w:val="24"/>
                <w:lang w:val="sr-Cyrl-RS"/>
              </w:rPr>
              <w:t xml:space="preserve">за </w:t>
            </w:r>
            <w:r w:rsidRPr="00B02028">
              <w:rPr>
                <w:rFonts w:ascii="Times New Roman" w:hAnsi="Times New Roman" w:cs="Times New Roman"/>
                <w:b/>
                <w:sz w:val="24"/>
                <w:szCs w:val="24"/>
                <w:lang w:val="sr-Cyrl-RS"/>
              </w:rPr>
              <w:t>послове унутрашње контроле из члана 30. став 2</w:t>
            </w:r>
            <w:r w:rsidR="005475C4" w:rsidRPr="00B02028">
              <w:rPr>
                <w:rFonts w:ascii="Times New Roman" w:hAnsi="Times New Roman" w:cs="Times New Roman"/>
                <w:b/>
                <w:sz w:val="24"/>
                <w:szCs w:val="24"/>
                <w:lang w:val="sr-Latn-RS"/>
              </w:rPr>
              <w:t xml:space="preserve"> </w:t>
            </w:r>
            <w:r w:rsidR="005475C4" w:rsidRPr="00B02028">
              <w:rPr>
                <w:rFonts w:ascii="Times New Roman" w:hAnsi="Times New Roman" w:cs="Times New Roman"/>
                <w:b/>
                <w:sz w:val="24"/>
                <w:szCs w:val="24"/>
                <w:lang w:val="sr-Cyrl-RS"/>
              </w:rPr>
              <w:t>овог закона</w:t>
            </w:r>
            <w:bookmarkEnd w:id="0"/>
            <w:r w:rsidRPr="00A330A5">
              <w:rPr>
                <w:rFonts w:ascii="Times New Roman" w:hAnsi="Times New Roman" w:cs="Times New Roman"/>
                <w:sz w:val="24"/>
                <w:szCs w:val="24"/>
                <w:lang w:val="sr-Cyrl-RS"/>
              </w:rPr>
              <w:t>.</w:t>
            </w:r>
            <w:r w:rsidR="00945196" w:rsidRPr="00A330A5">
              <w:rPr>
                <w:rFonts w:ascii="Times New Roman" w:hAnsi="Times New Roman" w:cs="Times New Roman"/>
                <w:sz w:val="24"/>
                <w:szCs w:val="24"/>
                <w:lang w:val="sr-Cyrl-RS"/>
              </w:rPr>
              <w:t>”</w:t>
            </w:r>
          </w:p>
          <w:p w14:paraId="2193D1EF" w14:textId="77777777" w:rsidR="00224A2C" w:rsidRDefault="00224A2C" w:rsidP="006328A7">
            <w:pPr>
              <w:spacing w:after="240"/>
              <w:jc w:val="both"/>
              <w:rPr>
                <w:rFonts w:ascii="Times New Roman" w:hAnsi="Times New Roman" w:cs="Times New Roman"/>
                <w:sz w:val="24"/>
                <w:szCs w:val="24"/>
                <w:lang w:val="sr-Cyrl-RS"/>
              </w:rPr>
            </w:pPr>
          </w:p>
          <w:p w14:paraId="2CD87FC9" w14:textId="77777777" w:rsidR="00E174AE" w:rsidRPr="00A330A5" w:rsidRDefault="00E174AE" w:rsidP="006328A7">
            <w:pPr>
              <w:spacing w:after="240"/>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У члану 27. после става 2. додаје се нови став 3. који гласи:</w:t>
            </w:r>
          </w:p>
          <w:p w14:paraId="3732BAFC" w14:textId="36A105D9" w:rsidR="00E174AE" w:rsidRPr="00A330A5" w:rsidRDefault="00A330A5" w:rsidP="006328A7">
            <w:pPr>
              <w:spacing w:after="240"/>
              <w:jc w:val="both"/>
              <w:rPr>
                <w:rFonts w:ascii="Times New Roman" w:hAnsi="Times New Roman" w:cs="Times New Roman"/>
                <w:sz w:val="24"/>
                <w:szCs w:val="24"/>
                <w:lang w:val="sr-Latn-RS"/>
              </w:rPr>
            </w:pPr>
            <w:r>
              <w:rPr>
                <w:rFonts w:ascii="Times New Roman" w:hAnsi="Times New Roman" w:cs="Times New Roman"/>
                <w:sz w:val="24"/>
                <w:szCs w:val="24"/>
                <w:lang w:val="sr-Latn-RS"/>
              </w:rPr>
              <w:t>„</w:t>
            </w:r>
            <w:r w:rsidR="00E174AE" w:rsidRPr="00A330A5">
              <w:rPr>
                <w:rFonts w:ascii="Times New Roman" w:hAnsi="Times New Roman" w:cs="Times New Roman"/>
                <w:sz w:val="24"/>
                <w:szCs w:val="24"/>
                <w:lang w:val="sr-Cyrl-RS"/>
              </w:rPr>
              <w:t>Комисија</w:t>
            </w:r>
            <w:r w:rsidR="004167D2" w:rsidRPr="00A330A5">
              <w:rPr>
                <w:rFonts w:ascii="Times New Roman" w:hAnsi="Times New Roman" w:cs="Times New Roman"/>
                <w:sz w:val="24"/>
                <w:szCs w:val="24"/>
                <w:lang w:val="sr-Cyrl-RS"/>
              </w:rPr>
              <w:t xml:space="preserve"> може</w:t>
            </w:r>
            <w:r w:rsidR="008312AB" w:rsidRPr="00A330A5">
              <w:rPr>
                <w:rFonts w:ascii="Times New Roman" w:hAnsi="Times New Roman" w:cs="Times New Roman"/>
                <w:sz w:val="24"/>
                <w:szCs w:val="24"/>
                <w:lang w:val="en-US"/>
              </w:rPr>
              <w:t xml:space="preserve"> </w:t>
            </w:r>
            <w:r w:rsidR="00E174AE" w:rsidRPr="00A330A5">
              <w:rPr>
                <w:rFonts w:ascii="Times New Roman" w:hAnsi="Times New Roman" w:cs="Times New Roman"/>
                <w:sz w:val="24"/>
                <w:szCs w:val="24"/>
                <w:lang w:val="sr-Cyrl-RS"/>
              </w:rPr>
              <w:t xml:space="preserve">ближе </w:t>
            </w:r>
            <w:r w:rsidR="004167D2" w:rsidRPr="00A330A5">
              <w:rPr>
                <w:rFonts w:ascii="Times New Roman" w:hAnsi="Times New Roman" w:cs="Times New Roman"/>
                <w:sz w:val="24"/>
                <w:szCs w:val="24"/>
                <w:lang w:val="sr-Cyrl-RS"/>
              </w:rPr>
              <w:t xml:space="preserve">да уреди </w:t>
            </w:r>
            <w:r w:rsidR="00E174AE" w:rsidRPr="00A330A5">
              <w:rPr>
                <w:rFonts w:ascii="Times New Roman" w:hAnsi="Times New Roman" w:cs="Times New Roman"/>
                <w:sz w:val="24"/>
                <w:szCs w:val="24"/>
                <w:lang w:val="sr-Cyrl-RS"/>
              </w:rPr>
              <w:t>услове који морају да буду испуњени када се функције унутрашње ревизије и праћења усклађе</w:t>
            </w:r>
            <w:r>
              <w:rPr>
                <w:rFonts w:ascii="Times New Roman" w:hAnsi="Times New Roman" w:cs="Times New Roman"/>
                <w:sz w:val="24"/>
                <w:szCs w:val="24"/>
                <w:lang w:val="sr-Cyrl-RS"/>
              </w:rPr>
              <w:t>ности делегирају трећим лицима</w:t>
            </w:r>
            <w:r>
              <w:rPr>
                <w:rFonts w:ascii="Times New Roman" w:hAnsi="Times New Roman" w:cs="Times New Roman"/>
                <w:sz w:val="24"/>
                <w:szCs w:val="24"/>
                <w:lang w:val="sr-Latn-RS"/>
              </w:rPr>
              <w:t>.“.</w:t>
            </w:r>
          </w:p>
        </w:tc>
      </w:tr>
      <w:tr w:rsidR="00AA79E8" w:rsidRPr="008B42F8" w14:paraId="54B2375A" w14:textId="77777777" w:rsidTr="00E240A7">
        <w:tc>
          <w:tcPr>
            <w:tcW w:w="1374" w:type="dxa"/>
          </w:tcPr>
          <w:p w14:paraId="0E5D6CE0" w14:textId="0845B896" w:rsidR="00AA79E8" w:rsidRPr="00C620A4" w:rsidRDefault="00934E0E"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4.</w:t>
            </w:r>
          </w:p>
        </w:tc>
        <w:tc>
          <w:tcPr>
            <w:tcW w:w="2165" w:type="dxa"/>
          </w:tcPr>
          <w:p w14:paraId="2DF053F2" w14:textId="3D246948" w:rsidR="00AA79E8" w:rsidRPr="00A830C1" w:rsidRDefault="002C1E7F"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30.</w:t>
            </w:r>
          </w:p>
        </w:tc>
        <w:tc>
          <w:tcPr>
            <w:tcW w:w="3402" w:type="dxa"/>
          </w:tcPr>
          <w:p w14:paraId="23BB210F"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је дужно да, узимајући у обзир врсту, обим и сложеност пословања, успостави и редовно процењује ефикасне и примерене:</w:t>
            </w:r>
          </w:p>
          <w:p w14:paraId="5CEFF46B"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поступке одлучивања и организациону структуру која уређује линије одговорности и доношење одлука;</w:t>
            </w:r>
          </w:p>
          <w:p w14:paraId="7C80A102"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мере којима се обезбеђује да су релевантна лица друштва за управљање свесна поступака које морају да поштују за правилно извршавање својих дужности и одговорности;</w:t>
            </w:r>
          </w:p>
          <w:p w14:paraId="6DADB865"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мере које обезбеђују да релевантна лица укључена у управљање портфолијом УЦИТС фонда имају одговарајуће стручне квалификације и знања с обзиром на врсту УЦИТС фонда;</w:t>
            </w:r>
          </w:p>
          <w:p w14:paraId="3C87DF78"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4) административне и рачуноводствене поступке;</w:t>
            </w:r>
          </w:p>
          <w:p w14:paraId="4394E446"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5) мере за надзор и заштиту информационог система и система за електронску обраду података, укључујући и мрежне и информационе системе које је успоставило и којима управља, у складу са европским прописом којим се уређује дигитална оперативна отпорност финансијског сектора;</w:t>
            </w:r>
          </w:p>
          <w:p w14:paraId="42061790"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6) системе унутрашњих контрола;</w:t>
            </w:r>
          </w:p>
          <w:p w14:paraId="7EC2C9BF"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7) процедуре и правила за пријаву и контролу личних трансакција релевантних лица, као и држање или управљање улагањима у финансијске инструменте за сопствени рачун;</w:t>
            </w:r>
          </w:p>
          <w:p w14:paraId="11C2ADCF"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8) процедуре којима ће се обезбедити да свака трансакција извршена за рачун УЦИТС фонда може да се реконструише према њеном настанку, странама у трансакцији, природи, месту и времену извршења трансакције;</w:t>
            </w:r>
          </w:p>
          <w:p w14:paraId="749296C4"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9) поступке којима ће се обезбедити да се имовина УЦИТС фонда којим управља улаже у складу са правилима, проспектом УЦИТС фонда, и важећим законским и подзаконским одредбама;</w:t>
            </w:r>
          </w:p>
          <w:p w14:paraId="36AEE2BA"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10) интерне процедуре за извештавање и достављање информација на свим нивоима друштва за управљање, као и ефикасне токове информација са свим укљученим трећим лицима;</w:t>
            </w:r>
          </w:p>
          <w:p w14:paraId="6E3CC76B"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11) евиденцију сопственог пословања и интерне организације;</w:t>
            </w:r>
          </w:p>
          <w:p w14:paraId="2CBB4983"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12) евиденције свих интерних аката, као и њихових измена;</w:t>
            </w:r>
          </w:p>
          <w:p w14:paraId="27FFE0F6"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13) мере и поступке за непрестано очување сигурности, интегритета и поверљивости информација.</w:t>
            </w:r>
          </w:p>
          <w:p w14:paraId="1E6603F4"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14) политике, мере и поступке којима се осигурава непрекидно пословање , у складу са законом и прописима којима се уређује дигитална оперативна отпорност финансијског сектора;</w:t>
            </w:r>
          </w:p>
          <w:p w14:paraId="4AB25F2A"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дужно је да, у оквиру система унутрашњих контрола, узима у обзир врсту, обим и сложеност свог пословања, односно врсту и обим услуга које пружа и обавља, и да установи следеће функције:</w:t>
            </w:r>
          </w:p>
          <w:p w14:paraId="37F99896"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управљање ризицима;</w:t>
            </w:r>
          </w:p>
          <w:p w14:paraId="7D5F9385" w14:textId="77777777" w:rsidR="009D7661"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праћење усклађености;</w:t>
            </w:r>
          </w:p>
          <w:p w14:paraId="4D2CDF62" w14:textId="56AB5E22" w:rsidR="00AA79E8" w:rsidRPr="00A830C1" w:rsidRDefault="009D766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унутрашњу ревизију.</w:t>
            </w:r>
          </w:p>
        </w:tc>
        <w:tc>
          <w:tcPr>
            <w:tcW w:w="3260" w:type="dxa"/>
          </w:tcPr>
          <w:p w14:paraId="11FBC042" w14:textId="40A24B8E"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успостављање функција</w:t>
            </w:r>
          </w:p>
          <w:p w14:paraId="020B6E16" w14:textId="77777777"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Размотрити и допунити одредбу члана 30. у делу којим се прописује обавеза да друштво за управљање „установи“ функције управљања ризицима, праћења усклађености пословања и унутрашње ревизије, јер сама императивна обавеза успостављања функција – без минималног садржинског стандарда – оставља простор за неуједначену примену и различит ниво стварне имплементације међу ДЗУ.</w:t>
            </w:r>
          </w:p>
          <w:p w14:paraId="0B8AE7C2" w14:textId="77777777"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Увођење минималних стандарда обезбеђује фер третман и равноправне услове конкуренције, јер сви учесници испуњавају заједничку доњу границу (минимум), док ДЗУ могу примењивати виши стандард у складу са профилом ризика и организационом зрелошћу.</w:t>
            </w:r>
          </w:p>
          <w:p w14:paraId="255B4519" w14:textId="331F6386"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Минимални стандард је потребан и ради ефикасног надзора: регулатор треба да има јасно дефинисан минимум елемената који се проверавају (нпр. именован носилац функције, линије извештавања, евиденције, праћење корективних мера и докумнетовање), како би надзор био уједначен и предвидив. </w:t>
            </w:r>
          </w:p>
          <w:p w14:paraId="39768E33" w14:textId="77777777"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 одсуству минималних стандарда расте регулаторна неизвесност, због чега ДЗУ могу примењивати претерано ригорозан приступ усклађивању („за сваки случај“) или, обрнуто, минималан приступ уз накнадне корекције, што у оба случаја може повећати трошкове усклађивања. Минимални стандард смањује неизвесност, омогућава ефикасније планирање ресурса и истовремено поштује принцип пропорционалности..</w:t>
            </w:r>
          </w:p>
          <w:p w14:paraId="10C227A1" w14:textId="2F422BFC"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Такође, у пракси постоји разлика између ДЗУ која послују у оквиру банкарских група и примењују групне банкарске политике и стандарде успостављене на консолидованом нивоу (у складу са ЕУ банкарским оквиром корпоративног/интерног управљања), и ДЗУ која такву подршку или оквире немају.</w:t>
            </w:r>
          </w:p>
          <w:p w14:paraId="03770231" w14:textId="77777777"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Локални императивни минимум у том смислу функционише као ‘сидро’ – јасно показује шта је минимум који се сматра довољном основом, док све преко тога оставља простор да друштво (или банкарска група) примени виши стандард када то сматра неопходним. </w:t>
            </w:r>
          </w:p>
          <w:p w14:paraId="079BB5D8" w14:textId="77777777" w:rsidR="007A537F" w:rsidRPr="00A830C1" w:rsidRDefault="007A537F" w:rsidP="00A830C1">
            <w:pPr>
              <w:spacing w:after="240"/>
              <w:jc w:val="both"/>
              <w:rPr>
                <w:rFonts w:ascii="Times New Roman" w:hAnsi="Times New Roman" w:cs="Times New Roman"/>
                <w:sz w:val="24"/>
                <w:szCs w:val="24"/>
              </w:rPr>
            </w:pPr>
          </w:p>
          <w:p w14:paraId="7B9BE11A" w14:textId="77777777" w:rsidR="007A537F"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Такав приступ не уводи „више обавеза“, већ успоставља јединствену полазну основу за примену; ДЗУ која желе или примењују виши стандард (због профила ризика или групних стандарда) могу га увек применити, док заједничка доња граница обезбеђује фер конкуренцију, правну сигурност (уз мање накнадних усклађивања) и предвидивост надзора.</w:t>
            </w:r>
          </w:p>
          <w:p w14:paraId="386A4610" w14:textId="0B7C2D6F" w:rsidR="00AA79E8" w:rsidRPr="00A830C1" w:rsidRDefault="007A537F"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Новим члановима Нацрта или после става 2. додати одредбе којима се ближе уређују минимални организациони, функционални и оперативни захтеви за успостављање функција управљања ризицима, праћења усклађености пословања и интерне ревизије</w:t>
            </w:r>
          </w:p>
        </w:tc>
        <w:tc>
          <w:tcPr>
            <w:tcW w:w="2064" w:type="dxa"/>
          </w:tcPr>
          <w:p w14:paraId="600E9DD7" w14:textId="7F35A512" w:rsidR="00AA79E8" w:rsidRPr="00A830C1" w:rsidRDefault="00D57AFB" w:rsidP="00A830C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Прихвата се </w:t>
            </w:r>
          </w:p>
        </w:tc>
        <w:tc>
          <w:tcPr>
            <w:tcW w:w="3434" w:type="dxa"/>
          </w:tcPr>
          <w:p w14:paraId="545F6E09" w14:textId="36C4E857" w:rsidR="00D57AFB" w:rsidRPr="00A330A5" w:rsidRDefault="00D57AFB" w:rsidP="00A830C1">
            <w:pPr>
              <w:spacing w:after="240"/>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У члану 30. после става 2. додаје се нови став 3. који гласи:</w:t>
            </w:r>
          </w:p>
          <w:p w14:paraId="2DFCC22E" w14:textId="5A6A3909" w:rsidR="00AA79E8" w:rsidRPr="00A330A5" w:rsidRDefault="00D57AFB" w:rsidP="00A830C1">
            <w:pPr>
              <w:spacing w:after="240"/>
              <w:jc w:val="both"/>
              <w:rPr>
                <w:rFonts w:ascii="Times New Roman" w:hAnsi="Times New Roman" w:cs="Times New Roman"/>
                <w:sz w:val="24"/>
                <w:szCs w:val="24"/>
                <w:lang w:val="sr-Latn-RS"/>
              </w:rPr>
            </w:pPr>
            <w:r w:rsidRPr="00A330A5">
              <w:rPr>
                <w:rFonts w:ascii="Times New Roman" w:hAnsi="Times New Roman" w:cs="Times New Roman"/>
                <w:sz w:val="24"/>
                <w:szCs w:val="24"/>
                <w:lang w:val="sr-Cyrl-RS"/>
              </w:rPr>
              <w:t xml:space="preserve">,,Комисија </w:t>
            </w:r>
            <w:r w:rsidR="004167D2" w:rsidRPr="00A330A5">
              <w:rPr>
                <w:rFonts w:ascii="Times New Roman" w:hAnsi="Times New Roman" w:cs="Times New Roman"/>
                <w:sz w:val="24"/>
                <w:szCs w:val="24"/>
                <w:lang w:val="sr-Cyrl-RS"/>
              </w:rPr>
              <w:t xml:space="preserve">може </w:t>
            </w:r>
            <w:r w:rsidRPr="00A330A5">
              <w:rPr>
                <w:rFonts w:ascii="Times New Roman" w:hAnsi="Times New Roman" w:cs="Times New Roman"/>
                <w:sz w:val="24"/>
                <w:szCs w:val="24"/>
                <w:lang w:val="sr-Cyrl-RS"/>
              </w:rPr>
              <w:t xml:space="preserve">ближе </w:t>
            </w:r>
            <w:r w:rsidR="004167D2" w:rsidRPr="00A330A5">
              <w:rPr>
                <w:rFonts w:ascii="Times New Roman" w:hAnsi="Times New Roman" w:cs="Times New Roman"/>
                <w:sz w:val="24"/>
                <w:szCs w:val="24"/>
                <w:lang w:val="sr-Cyrl-RS"/>
              </w:rPr>
              <w:t xml:space="preserve">да уреди </w:t>
            </w:r>
            <w:r w:rsidRPr="00A330A5">
              <w:rPr>
                <w:rFonts w:ascii="Times New Roman" w:hAnsi="Times New Roman" w:cs="Times New Roman"/>
                <w:sz w:val="24"/>
                <w:szCs w:val="24"/>
                <w:lang w:val="sr-Cyrl-RS"/>
              </w:rPr>
              <w:t>минималне организационе, функционалне и оперативне захтеве који морају да буду испуњени за успостављање функција управљања ризицима, праћења усклађености и интерне ревизије.”</w:t>
            </w:r>
            <w:r w:rsidR="00A330A5">
              <w:rPr>
                <w:rFonts w:ascii="Times New Roman" w:hAnsi="Times New Roman" w:cs="Times New Roman"/>
                <w:sz w:val="24"/>
                <w:szCs w:val="24"/>
                <w:lang w:val="sr-Latn-RS"/>
              </w:rPr>
              <w:t>.</w:t>
            </w:r>
          </w:p>
        </w:tc>
      </w:tr>
      <w:tr w:rsidR="00AA79E8" w:rsidRPr="008B42F8" w14:paraId="6EBFD93E" w14:textId="77777777" w:rsidTr="00E240A7">
        <w:tc>
          <w:tcPr>
            <w:tcW w:w="1374" w:type="dxa"/>
          </w:tcPr>
          <w:p w14:paraId="54024CF6" w14:textId="1EA2DA4E" w:rsidR="00AA79E8" w:rsidRPr="00C620A4" w:rsidRDefault="00735636"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5.</w:t>
            </w:r>
          </w:p>
        </w:tc>
        <w:tc>
          <w:tcPr>
            <w:tcW w:w="2165" w:type="dxa"/>
          </w:tcPr>
          <w:p w14:paraId="774F6E54" w14:textId="7220F0A6" w:rsidR="00AA79E8" w:rsidRPr="00A830C1" w:rsidRDefault="00051F0F"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Чланови 30, 31, 34 и 35.</w:t>
            </w:r>
          </w:p>
        </w:tc>
        <w:tc>
          <w:tcPr>
            <w:tcW w:w="3402" w:type="dxa"/>
          </w:tcPr>
          <w:p w14:paraId="6353CECF"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је дужно да, узимајући у обзир врсту, обим и сложеност пословања, успостави и редовно процењује ефикасне и примерене:</w:t>
            </w:r>
          </w:p>
          <w:p w14:paraId="2131BBEF"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поступке одлучивања и организациону структуру која уређује линије одговорности и доношење одлука;</w:t>
            </w:r>
          </w:p>
          <w:p w14:paraId="0C038669"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мере којима се обезбеђује да су релевантна лица друштва за управљање свесна поступака које морају да поштују за правилно извршавање својих дужности и одговорности;</w:t>
            </w:r>
          </w:p>
          <w:p w14:paraId="7E4821AA"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мере које обезбеђују да релевантна лица укључена у управљање портфолијом УЦИТС фонда имају одговарајуће стручне квалификације и знања с обзиром на врсту УЦИТС фонда;</w:t>
            </w:r>
          </w:p>
          <w:p w14:paraId="30406774"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4) административне и рачуноводствене поступке;</w:t>
            </w:r>
          </w:p>
          <w:p w14:paraId="31CD87D0"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5) мере за надзор и заштиту информационог система и система за електронску обраду података, укључујући и мрежне и информационе системе које је успоставило и којима управља, у складу са европским прописом којим се уређује дигитална оперативна отпорност финансијског сектора;</w:t>
            </w:r>
          </w:p>
          <w:p w14:paraId="34DFF2A8"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6) системе унутрашњих контрола;</w:t>
            </w:r>
          </w:p>
          <w:p w14:paraId="0E6CE46F"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7) процедуре и правила за пријаву и контролу личних трансакција релевантних лица, као и држање или управљање улагањима у финансијске инструменте за сопствени рачун;</w:t>
            </w:r>
          </w:p>
          <w:p w14:paraId="02844228"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8) процедуре којима ће се обезбедити да свака трансакција извршена за рачун УЦИТС фонда може да се реконструише према њеном настанку, странама у трансакцији, природи, месту и времену извршења трансакције;</w:t>
            </w:r>
          </w:p>
          <w:p w14:paraId="26EAA51E"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9) поступке којима ће се обезбедити да се имовина УЦИТС фонда којим управља улаже у складу са правилима, проспектом УЦИТС фонда, и важећим законским и подзаконским одредбама;</w:t>
            </w:r>
          </w:p>
          <w:p w14:paraId="12CD264D"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10) интерне процедуре за извештавање и достављање информација на свим нивоима друштва за управљање, као и ефикасне токове информација са свим укљученим трећим лицима;</w:t>
            </w:r>
          </w:p>
          <w:p w14:paraId="63431D81"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11) евиденцију сопственог пословања и интерне организације;</w:t>
            </w:r>
          </w:p>
          <w:p w14:paraId="20CFCD49"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12) евиденције свих интерних аката, као и њихових измена;</w:t>
            </w:r>
          </w:p>
          <w:p w14:paraId="5F0320D1"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13) мере и поступке за непрестано очување сигурности, интегритета и поверљивости информација.</w:t>
            </w:r>
          </w:p>
          <w:p w14:paraId="160ECDB7"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14) политике, мере и поступке којима се осигурава непрекидно пословање , у складу са законом и прописима којима се уређује дигитална оперативна отпорност финансијског сектора;</w:t>
            </w:r>
          </w:p>
          <w:p w14:paraId="50F6AC83"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дужно је да, у оквиру система унутрашњих контрола, узима у обзир врсту, обим и сложеност свог пословања, односно врсту и обим услуга које пружа и обавља, и да установи следеће функције:</w:t>
            </w:r>
          </w:p>
          <w:p w14:paraId="2244FEED"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управљање ризицима;</w:t>
            </w:r>
          </w:p>
          <w:p w14:paraId="4BF47BB3"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праћење усклађености;</w:t>
            </w:r>
          </w:p>
          <w:p w14:paraId="65C3B266" w14:textId="77777777" w:rsidR="00AA79E8"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унутрашњу ревизију.</w:t>
            </w:r>
          </w:p>
          <w:p w14:paraId="08CA3EFC"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је дужно да, узимајући у обзир врсту, обим и сложеност пословања:</w:t>
            </w:r>
          </w:p>
          <w:p w14:paraId="51DEECC3"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организује сопствено пословање тако да се ризик сукоба интереса сведе на најмању могућу меру;</w:t>
            </w:r>
          </w:p>
          <w:p w14:paraId="702DDCEA"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спроводи и редовно ажурира и врши надзор ефикасности политике управљања сукобима интереса;</w:t>
            </w:r>
          </w:p>
          <w:p w14:paraId="2A80E250"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предузима све разумне мере ради препознавања сукоба интереса који могу да настану током обављања делатности друштва за управљање између УЦИТС фонда, инвеститора, односно чланова УЦИТС фонда;</w:t>
            </w:r>
          </w:p>
          <w:p w14:paraId="2D76E0B8"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4) успостави, спроводи и одржава ефикасне организационе и административне поступке у циљу предузимања мера за препознавање, управљање и праћење сукоба интереса како би се спречио њихов негативан утицај на интересе УЦИТС фонда, инвеститора, односно чланова УЦИТС фонда.</w:t>
            </w:r>
          </w:p>
          <w:p w14:paraId="4497BB86"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Сукоб интереса постоји нарочито када може доћи до сукоба између:</w:t>
            </w:r>
          </w:p>
          <w:p w14:paraId="0C01E4DD"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друштва за управљање и УЦИТС фонда;</w:t>
            </w:r>
          </w:p>
          <w:p w14:paraId="3FB5BC51"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два или више УЦИТС фондова којима управља исто друштво за управљање;</w:t>
            </w:r>
          </w:p>
          <w:p w14:paraId="3A063496"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УЦИТС фонда и инвеститора односно чланова УЦИТС фонда;</w:t>
            </w:r>
          </w:p>
          <w:p w14:paraId="1B1C2B12"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4) друштва за управљање и инвеститора, односно чланова УЦИТС фонда;</w:t>
            </w:r>
          </w:p>
          <w:p w14:paraId="22AD1D72"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5) лица запослених или ангажованих у друштву за управљање и УЦИТС фонда или инвеститора, односно чланова УЦИТС фонда.</w:t>
            </w:r>
          </w:p>
          <w:p w14:paraId="664F51F6"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које обавља додатну делатност управљања портфолијом из члана 6. став 4. тачка 1) овог закона, не сме да улаже део или целу имовину портфолија којим управља у уделе УЦИТС фондова или АИФ-ова којима управља, осим уколико за то не добије претходну сагласност чланова, односно акционара АИФ-а.</w:t>
            </w:r>
          </w:p>
          <w:p w14:paraId="0C084960"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Друштво за управљање које обавља делатност управљања портфолијом из члана 6. став 4. тачка 1) овог закона, дужнo је да поштује одредбе о систему за заштиту инвеститора утврђених законом који уређује тржиште капитала. </w:t>
            </w:r>
          </w:p>
          <w:p w14:paraId="2629BD36"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Комисија може ближе прописати услове, начин утврђивања и управљања сукобом интереса, садржину политике управљања сукобом интереса, као и мере које је друштво за управљање дужно да примењује ради заштите инвеститора, односно чланова УЦИТС фонда.</w:t>
            </w:r>
          </w:p>
          <w:p w14:paraId="36F64897"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Друштво за управљање je дужно дa успoстaви и спрoвoди пoлитику и прaксу нaгрaђивaњa кoja oдрaжaвa и прoмoвишe eфикaснo упрaвљaњe ризицимa и спрeчaвa прeузимaњe ризикa кojи нису у склaду сa прoфилoм ризичнoсти, прaвилимa или прoспeктoм УЦИТС фондa којим управља или нaрушaвajу обавезу друштвa зa упрaвљaњe дa дeлуje у нajбoљeм интeрeсу УЦИТС фондa.</w:t>
            </w:r>
          </w:p>
          <w:p w14:paraId="214B925D"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Пoлитикe и прaксe нaгрaђивaњa укључуjу фикснe и вaриjaбилнe кoмпoнeнтe зарада и дискрeциoнe пeнзиjскe пoвлaстицe.</w:t>
            </w:r>
          </w:p>
          <w:p w14:paraId="6B3AB487"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Пoлитикa нaгрaђивaњa примeњуje сe нa слeдeћe кaтeгoриje зaпoслeних:</w:t>
            </w:r>
          </w:p>
          <w:p w14:paraId="462C8878"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1) чланове управе и руководиоце организационих делова,</w:t>
            </w:r>
          </w:p>
          <w:p w14:paraId="357C2CF3"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2) лицa кoja прeузимajу ризик,</w:t>
            </w:r>
          </w:p>
          <w:p w14:paraId="77D53972"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3) лица која врше пoслoвe кoнтрoлe,</w:t>
            </w:r>
          </w:p>
          <w:p w14:paraId="4A09BC14"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4) свaкo зaпoслeнo лицe сврстaнo у плaтни рaзрeд руководиоца организационих делова и лицa кoje прeузимajу ризик, чиje пoслoвнe дeлaтнoсти имajу знaчajaн утицaj нa прoфил ризичнoсти друштва за управљање и/или УЦИТС фондa кojимa упрaвљa.</w:t>
            </w:r>
          </w:p>
          <w:p w14:paraId="72813A3B"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Пoлитикa нaгрaђивaњa тaкoђe сe примeњуje нa зaпoслeнa лицa трeћeг лицa нa кoje je друштво за управљање дeлeгирaлo пoслoвe у склaду сa члaнoм 26. oвoг зaкoнa, a чиjи рaд имa знaчajaн утицaj нa прoфил ризичнoсти УЦИТС фондa кojим друштво за управљање упрaвљa.</w:t>
            </w:r>
          </w:p>
          <w:p w14:paraId="62A3EA02"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Зaхтeви пoлитикe нaгрaђивaњa нe мoрajу сe примeњивaти нa нaвeдeнa трeћa лицa, укoликo су трeћa лицa пoдвргнутa jeднaкo eфикaсним рeгулaтoрним зaхтeвимa у oднoсу нa пoлитикe нaгрaђивaњa.</w:t>
            </w:r>
          </w:p>
          <w:p w14:paraId="4555433D"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Комисија прописује захтеве политике награђивања, као и начин и мере за примену политике награђивања.</w:t>
            </w:r>
          </w:p>
          <w:p w14:paraId="0A2AD6B2"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Друштва за управљање која су значајна због величине, организационе структуре, природе, обима и сложености послова које обавља или величине УЦИТС фондова којима управљају, дужна су да формирају одбор за награђивање.</w:t>
            </w:r>
          </w:p>
          <w:p w14:paraId="287B2350"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Одбор за награђивање формира се на начин који омогућава исказивање компетентног и независног мишљења о политици и пракси награђивања и о утицају на управљање ризицима.</w:t>
            </w:r>
          </w:p>
          <w:p w14:paraId="170673D4"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Одбор за награђивање задужен је за пружање подршке и саветовање чланова управе у вези са политиком, односно начелима политике награђивања. Одбор за награђивање је дужан да у свом раду води рачуна о дугорочним интересима чланова, односно акционара, других заинтересованих страна и о јавном интересу.</w:t>
            </w:r>
          </w:p>
          <w:p w14:paraId="4B221B8B" w14:textId="147BFD79"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Одбор за награђивање одговоран је за израду одлука у вези са награђивањем, укључујући оне које имају утицај на ризике и управљање ризицима друштва за управљање или УЦИТС фонда, а које доноси орган друштва за управљање у оквиру своје надзорне функције. Одбором за награђивање председава лице које не обавља никакву извршну функцију у том друштву за управљање. Чланови одбора за награђивање су чланови надлежног органа друштва за управљање који не обављају никакве извршне функције у том друштву за управљање.</w:t>
            </w:r>
          </w:p>
        </w:tc>
        <w:tc>
          <w:tcPr>
            <w:tcW w:w="3260" w:type="dxa"/>
          </w:tcPr>
          <w:p w14:paraId="06CFD46B" w14:textId="6CF928C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Примедба на чл. 30, 31, 34 и 35 – п</w:t>
            </w:r>
            <w:r w:rsidR="00FA094F">
              <w:rPr>
                <w:rFonts w:ascii="Times New Roman" w:hAnsi="Times New Roman" w:cs="Times New Roman"/>
                <w:sz w:val="24"/>
                <w:szCs w:val="24"/>
              </w:rPr>
              <w:t xml:space="preserve">ропорционалност и „значајност“ </w:t>
            </w:r>
          </w:p>
          <w:p w14:paraId="6E14C67D"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Уколико Нацрт остане у садашњој форми, са више кључних обавеза везаних за формулације „узимајући у обзир врсту, обим и сложеност…“, односно за процене „значајности“ и „значајног утицаја“, али без ближих прагова или минималног оквира како се такве процене врше и како се доказиво документују, у пракси се сусрећу следећи изазови:</w:t>
            </w:r>
          </w:p>
          <w:p w14:paraId="2E0F9D67"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неуједначена примена и различита тумачења – различита ДЗУ могу различито тумачити шта је „примерено“, иако имају сличан профил и обим пословања, јер не постоји заједнички оквир како се пропорционалност процењује и како се та процена документује;</w:t>
            </w:r>
          </w:p>
          <w:p w14:paraId="281632CA"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отежано планирање усклађивања и већи трошак – без минималних стандарда, ДЗУ често или прекомерно улажу у контроле „за сваки случај“, или касније морају да врше корекције када се очекивања у пракси искристалишу. У оба случаја расте трошак усклађивања и одузима се време ресурсима који би требало да буду фокусирани на реалне ризике;</w:t>
            </w:r>
          </w:p>
          <w:p w14:paraId="76A735F6"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непредвидивост обавеза које зависе од „значајности“ – у члану 35. обавеза формирања одбора за награђивање везана је за то да ли је друштво „значајно“, али појам није дефинисан нити разрађен кроз критеријуме, због чега ДЗУ унапред не може поуздано утврдити да ли обавеза постоји – то директно утиче на организацију, буџетирање и планирање ресурса;</w:t>
            </w:r>
          </w:p>
          <w:p w14:paraId="07CE229F"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неуједначен обухват лица у политици награђивања – у члану 34. се користи појам „значајан утицај на профил ризичности“, али без мерила како се то утврђује и доказује, што може довести до различитих приступа међу ДЗУ; </w:t>
            </w:r>
          </w:p>
          <w:p w14:paraId="0A12D1CE"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отежана самопроцена усклађености пословања (правна/регулаторна извесност) – без јасних критеријума, прагова и начина документовања процена пропорционалности и „значајности“, ДЗУ је тешко да унапред поуздано процени да ли је испунило регулаторна очекивања, што повећава ризик различитих тумачења и накнадних корекција кроз надзор</w:t>
            </w:r>
          </w:p>
          <w:p w14:paraId="0F078D7A"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теже доказивање у надзору и ризик „клизног стандарда“ – без минималног оквира (критеријума и начина документовања) процене пропорционалности и „значајности“ постају тешко упоредиве и тешко доказиве, па се у пракси могу формирати неуједначени стандарди (између ДЗУ сличног профила, али и кроз време у зависности од надзорних очекивања и праксе). То повећава ризик накнадних корекција, поновног усклађивања и евентуалних спорова око тога да ли је процена била адекватно образложена и доказива.</w:t>
            </w:r>
          </w:p>
          <w:p w14:paraId="1B106E7D" w14:textId="77777777" w:rsidR="00AA79E8"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 пракси, одсуство таквог оквира значи да се стандард примене често формира тек кроз надзор, уместо да ДЗУ унапред имају довољно јасне критеријуме за самопроцену и планирање.</w:t>
            </w:r>
          </w:p>
          <w:p w14:paraId="4F703637" w14:textId="4ED96BAE"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Размотрити и допунити текст Нацрта у делу чл. 30. (Општи организациони захтеви), 31. (Сукоб интереса), 34. (Политика награђивања) и 35. (Одбор за награђивање), тако да се начело пропорционалности и појмови „значајности“ и „значајног утицаја“ учине оперативно применљивим кроз јасније критеријуме и начин документовања процена.</w:t>
            </w:r>
          </w:p>
          <w:p w14:paraId="14438A72" w14:textId="0DEB42EB"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Циљ предлога није „пооштравање“ или „олабављивање“ захтева, већ обезбеђивање минималног, заједничког оквира да пропорционалност и „значајност“ буду применљиве и уједначеније. </w:t>
            </w:r>
          </w:p>
          <w:p w14:paraId="7E230051"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Предлаже се да се напред наведено размотри у неком од два правца:</w:t>
            </w:r>
          </w:p>
          <w:p w14:paraId="1FD01984"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да Нацрт изричито предвиди да Комисија подзаконским актом или обавезујућим смерницама утврђује минималне стандарде и начин документовања за:</w:t>
            </w:r>
          </w:p>
          <w:p w14:paraId="0D6F9A9F"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примену пропорционалности за чланове 30 и 31;</w:t>
            </w:r>
          </w:p>
          <w:p w14:paraId="0D8B8C0C"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мерила за „значајан утицај на профил ризичности“ из члана 34.;</w:t>
            </w:r>
          </w:p>
          <w:p w14:paraId="3D886A5F"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критеријуме за „значајно друштво“ из члана 35; </w:t>
            </w:r>
          </w:p>
          <w:p w14:paraId="35659953" w14:textId="77777777"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Нацрт (члан 187.) већ предвиђа обавезу доношења подзаконских аката у року од 6 месеци и одложену примену закона, па је реално да се ова разрада донесе пре почетка примене.</w:t>
            </w:r>
          </w:p>
          <w:p w14:paraId="30EFA371" w14:textId="15B7E4B0" w:rsidR="00071001" w:rsidRPr="00A830C1" w:rsidRDefault="0007100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(опционо) ако се процени да је практично, да се остави могућност да се, уз претходну сагласност Комисије, примењује методологија/смернице које изради Удружење ДЗУ при Привредној комори Србије (такво решење је уведено у  Правилнику о отвореним инвестиционим фондовима са јавном понудом, у члану 52, где се  предвиђа да ДЗУ, уз претходну сагласност Комисије, могу користити модел Удружења за утврђивање фер вредности дужничких хартија од вредности).</w:t>
            </w:r>
          </w:p>
        </w:tc>
        <w:tc>
          <w:tcPr>
            <w:tcW w:w="2064" w:type="dxa"/>
          </w:tcPr>
          <w:p w14:paraId="12FD4D4B" w14:textId="754B2114" w:rsidR="00AA79E8" w:rsidRDefault="0056410A" w:rsidP="00A830C1">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Делимично се прихвата</w:t>
            </w:r>
          </w:p>
          <w:p w14:paraId="5E23F0A7" w14:textId="77777777" w:rsidR="00392F85" w:rsidRDefault="00392F85" w:rsidP="00A830C1">
            <w:pPr>
              <w:jc w:val="both"/>
              <w:rPr>
                <w:rFonts w:ascii="Times New Roman" w:hAnsi="Times New Roman" w:cs="Times New Roman"/>
                <w:sz w:val="24"/>
                <w:szCs w:val="24"/>
                <w:lang w:val="sr-Cyrl-RS"/>
              </w:rPr>
            </w:pPr>
          </w:p>
          <w:p w14:paraId="745DFB8B" w14:textId="1A8AE946" w:rsidR="00392F85" w:rsidRPr="00A830C1" w:rsidRDefault="00392F85" w:rsidP="00A830C1">
            <w:pPr>
              <w:jc w:val="both"/>
              <w:rPr>
                <w:rFonts w:ascii="Times New Roman" w:hAnsi="Times New Roman" w:cs="Times New Roman"/>
                <w:sz w:val="24"/>
                <w:szCs w:val="24"/>
                <w:lang w:val="sr-Cyrl-RS"/>
              </w:rPr>
            </w:pPr>
          </w:p>
        </w:tc>
        <w:tc>
          <w:tcPr>
            <w:tcW w:w="3434" w:type="dxa"/>
          </w:tcPr>
          <w:p w14:paraId="6EF392FA" w14:textId="7AAB4DF9" w:rsidR="00255D08" w:rsidRPr="00A330A5" w:rsidRDefault="000A556F" w:rsidP="006352FD">
            <w:pPr>
              <w:jc w:val="both"/>
              <w:rPr>
                <w:rFonts w:ascii="Times New Roman" w:hAnsi="Times New Roman" w:cs="Times New Roman"/>
                <w:sz w:val="24"/>
                <w:szCs w:val="24"/>
                <w:lang w:val="sr-Cyrl-RS"/>
              </w:rPr>
            </w:pPr>
            <w:r w:rsidRPr="00A330A5">
              <w:rPr>
                <w:rFonts w:ascii="Times New Roman" w:hAnsi="Times New Roman" w:cs="Times New Roman"/>
                <w:b/>
                <w:sz w:val="24"/>
                <w:szCs w:val="24"/>
                <w:lang w:val="sr-Cyrl-RS"/>
              </w:rPr>
              <w:t>У члану 30.</w:t>
            </w:r>
            <w:r w:rsidRPr="00A330A5">
              <w:rPr>
                <w:rFonts w:ascii="Times New Roman" w:hAnsi="Times New Roman" w:cs="Times New Roman"/>
                <w:sz w:val="24"/>
                <w:szCs w:val="24"/>
                <w:lang w:val="sr-Cyrl-RS"/>
              </w:rPr>
              <w:t xml:space="preserve"> Нацрта закон</w:t>
            </w:r>
            <w:r w:rsidR="00255D08" w:rsidRPr="00A330A5">
              <w:rPr>
                <w:rFonts w:ascii="Times New Roman" w:hAnsi="Times New Roman" w:cs="Times New Roman"/>
                <w:sz w:val="24"/>
                <w:szCs w:val="24"/>
                <w:lang w:val="sr-Cyrl-RS"/>
              </w:rPr>
              <w:t>а додаје се став 3. који гласи:</w:t>
            </w:r>
          </w:p>
          <w:p w14:paraId="031C5EEB" w14:textId="77777777" w:rsidR="00255D08" w:rsidRPr="00A330A5" w:rsidRDefault="00255D08" w:rsidP="006352FD">
            <w:pPr>
              <w:jc w:val="both"/>
              <w:rPr>
                <w:rFonts w:ascii="Calibri" w:eastAsia="Calibri" w:hAnsi="Calibri" w:cs="Calibri"/>
                <w:lang w:val="en"/>
              </w:rPr>
            </w:pPr>
            <w:r w:rsidRPr="00A330A5">
              <w:rPr>
                <w:rFonts w:ascii="Times New Roman" w:eastAsia="Times New Roman" w:hAnsi="Times New Roman" w:cs="Times New Roman"/>
                <w:sz w:val="24"/>
                <w:szCs w:val="24"/>
                <w:lang w:val="en"/>
              </w:rPr>
              <w:t>Комисија ближе уређује минималне организационе, функционалне и оперативне захтеве који морају да буду испуњени за успостављање функција управљања ризицима, праћења усклађености и интерне ревизије.</w:t>
            </w:r>
          </w:p>
          <w:p w14:paraId="125DA51E" w14:textId="77777777" w:rsidR="00255D08" w:rsidRPr="00A330A5" w:rsidRDefault="00255D08" w:rsidP="006352FD">
            <w:pPr>
              <w:jc w:val="both"/>
              <w:rPr>
                <w:rFonts w:ascii="Times New Roman" w:hAnsi="Times New Roman" w:cs="Times New Roman"/>
                <w:sz w:val="24"/>
                <w:szCs w:val="24"/>
                <w:lang w:val="sr-Cyrl-RS"/>
              </w:rPr>
            </w:pPr>
          </w:p>
          <w:p w14:paraId="54545737" w14:textId="529F0188" w:rsidR="0056410A" w:rsidRPr="00A330A5" w:rsidRDefault="00EC1A85" w:rsidP="006352FD">
            <w:pPr>
              <w:jc w:val="both"/>
              <w:rPr>
                <w:rFonts w:ascii="Times New Roman" w:eastAsia="Times New Roman" w:hAnsi="Times New Roman" w:cs="Times New Roman"/>
                <w:sz w:val="24"/>
                <w:szCs w:val="24"/>
                <w:lang w:val="en"/>
              </w:rPr>
            </w:pPr>
            <w:r w:rsidRPr="00A330A5">
              <w:rPr>
                <w:rFonts w:ascii="Times New Roman" w:hAnsi="Times New Roman" w:cs="Times New Roman"/>
                <w:sz w:val="24"/>
                <w:szCs w:val="24"/>
                <w:lang w:val="sr-Cyrl-RS"/>
              </w:rPr>
              <w:t xml:space="preserve">С обзиром да </w:t>
            </w:r>
            <w:r w:rsidRPr="00A330A5">
              <w:rPr>
                <w:rFonts w:ascii="Times New Roman" w:hAnsi="Times New Roman" w:cs="Times New Roman"/>
                <w:b/>
                <w:sz w:val="24"/>
                <w:szCs w:val="24"/>
                <w:lang w:val="sr-Cyrl-RS"/>
              </w:rPr>
              <w:t>члан 31. став</w:t>
            </w:r>
            <w:r w:rsidR="006F3072" w:rsidRPr="00A330A5">
              <w:rPr>
                <w:rFonts w:ascii="Times New Roman" w:hAnsi="Times New Roman" w:cs="Times New Roman"/>
                <w:sz w:val="24"/>
                <w:szCs w:val="24"/>
                <w:lang w:val="sr-Cyrl-RS"/>
              </w:rPr>
              <w:t xml:space="preserve"> </w:t>
            </w:r>
            <w:r w:rsidR="006F3072" w:rsidRPr="00A330A5">
              <w:rPr>
                <w:rFonts w:ascii="Times New Roman" w:hAnsi="Times New Roman" w:cs="Times New Roman"/>
                <w:b/>
                <w:sz w:val="24"/>
                <w:szCs w:val="24"/>
                <w:lang w:val="sr-Cyrl-RS"/>
              </w:rPr>
              <w:t>5</w:t>
            </w:r>
            <w:r w:rsidRPr="00A330A5">
              <w:rPr>
                <w:rFonts w:ascii="Times New Roman" w:hAnsi="Times New Roman" w:cs="Times New Roman"/>
                <w:b/>
                <w:sz w:val="24"/>
                <w:szCs w:val="24"/>
                <w:lang w:val="sr-Cyrl-RS"/>
              </w:rPr>
              <w:t>.</w:t>
            </w:r>
            <w:r w:rsidRPr="00A330A5">
              <w:rPr>
                <w:rFonts w:ascii="Times New Roman" w:hAnsi="Times New Roman" w:cs="Times New Roman"/>
                <w:sz w:val="24"/>
                <w:szCs w:val="24"/>
                <w:lang w:val="sr-Cyrl-RS"/>
              </w:rPr>
              <w:t xml:space="preserve"> Нацрта закона</w:t>
            </w:r>
            <w:r w:rsidR="0056410A" w:rsidRPr="00A330A5">
              <w:rPr>
                <w:rFonts w:ascii="Times New Roman" w:hAnsi="Times New Roman" w:cs="Times New Roman"/>
                <w:sz w:val="24"/>
                <w:szCs w:val="24"/>
                <w:lang w:val="sr-Cyrl-RS"/>
              </w:rPr>
              <w:t xml:space="preserve"> прописује да </w:t>
            </w:r>
            <w:bookmarkStart w:id="1" w:name="_Hlk230867096"/>
            <w:r w:rsidR="0056410A" w:rsidRPr="00A330A5">
              <w:rPr>
                <w:rFonts w:ascii="Times New Roman" w:eastAsia="Times New Roman" w:hAnsi="Times New Roman" w:cs="Times New Roman"/>
                <w:sz w:val="24"/>
                <w:szCs w:val="24"/>
                <w:lang w:val="en"/>
              </w:rPr>
              <w:t xml:space="preserve">Комисија може ближе прописати услове, начин утврђивања и управљања сукобом интереса, садржину политике управљања сукобом интереса, као и мере које је друштво за управљање дужно </w:t>
            </w:r>
            <w:bookmarkEnd w:id="1"/>
            <w:r w:rsidR="0056410A" w:rsidRPr="00A330A5">
              <w:rPr>
                <w:rFonts w:ascii="Times New Roman" w:eastAsia="Times New Roman" w:hAnsi="Times New Roman" w:cs="Times New Roman"/>
                <w:sz w:val="24"/>
                <w:szCs w:val="24"/>
                <w:lang w:val="en"/>
              </w:rPr>
              <w:t>да примењује ради заштите инвеститора</w:t>
            </w:r>
            <w:r w:rsidR="0056410A" w:rsidRPr="00A330A5">
              <w:rPr>
                <w:rFonts w:ascii="Times New Roman" w:eastAsia="Times New Roman" w:hAnsi="Times New Roman" w:cs="Times New Roman"/>
                <w:sz w:val="24"/>
                <w:szCs w:val="24"/>
                <w:lang w:val="sr-Cyrl-RS"/>
              </w:rPr>
              <w:t xml:space="preserve">, </w:t>
            </w:r>
            <w:r w:rsidR="0056410A" w:rsidRPr="00A330A5">
              <w:rPr>
                <w:rFonts w:ascii="Times New Roman" w:eastAsia="Times New Roman" w:hAnsi="Times New Roman" w:cs="Times New Roman"/>
                <w:sz w:val="24"/>
                <w:szCs w:val="24"/>
                <w:lang w:val="en"/>
              </w:rPr>
              <w:t xml:space="preserve">односно чланова </w:t>
            </w:r>
            <w:r w:rsidR="0056410A" w:rsidRPr="00A330A5">
              <w:rPr>
                <w:rFonts w:ascii="Times New Roman" w:eastAsia="Times New Roman" w:hAnsi="Times New Roman" w:cs="Times New Roman"/>
                <w:sz w:val="24"/>
                <w:szCs w:val="24"/>
                <w:lang w:val="sr-Cyrl-RS"/>
              </w:rPr>
              <w:t xml:space="preserve">УЦИТС </w:t>
            </w:r>
            <w:r w:rsidR="0056410A" w:rsidRPr="00A330A5">
              <w:rPr>
                <w:rFonts w:ascii="Times New Roman" w:eastAsia="Times New Roman" w:hAnsi="Times New Roman" w:cs="Times New Roman"/>
                <w:sz w:val="24"/>
                <w:szCs w:val="24"/>
                <w:lang w:val="en"/>
              </w:rPr>
              <w:t>фонда</w:t>
            </w:r>
            <w:r w:rsidRPr="00A330A5">
              <w:rPr>
                <w:rFonts w:ascii="Times New Roman" w:eastAsia="Times New Roman" w:hAnsi="Times New Roman" w:cs="Times New Roman"/>
                <w:sz w:val="24"/>
                <w:szCs w:val="24"/>
                <w:lang w:val="sr-Cyrl-RS"/>
              </w:rPr>
              <w:t>, није потребно даље прецизирати у тексту закона.</w:t>
            </w:r>
            <w:r w:rsidRPr="00A330A5">
              <w:rPr>
                <w:rFonts w:ascii="Times New Roman" w:eastAsia="Times New Roman" w:hAnsi="Times New Roman" w:cs="Times New Roman"/>
                <w:sz w:val="24"/>
                <w:szCs w:val="24"/>
                <w:lang w:val="en"/>
              </w:rPr>
              <w:t xml:space="preserve"> </w:t>
            </w:r>
          </w:p>
          <w:p w14:paraId="6B7A6599" w14:textId="77777777" w:rsidR="000A556F" w:rsidRPr="00A330A5" w:rsidRDefault="000A556F" w:rsidP="0009580B">
            <w:pPr>
              <w:jc w:val="both"/>
              <w:rPr>
                <w:rFonts w:ascii="Times New Roman" w:hAnsi="Times New Roman" w:cs="Times New Roman"/>
                <w:sz w:val="24"/>
                <w:szCs w:val="24"/>
                <w:lang w:val="sr-Cyrl-RS"/>
              </w:rPr>
            </w:pPr>
          </w:p>
          <w:p w14:paraId="170D5F39" w14:textId="519443D2" w:rsidR="0009580B" w:rsidRPr="00A330A5" w:rsidRDefault="0009580B" w:rsidP="0009580B">
            <w:pPr>
              <w:jc w:val="both"/>
              <w:rPr>
                <w:rFonts w:ascii="Times New Roman" w:eastAsia="Times New Roman" w:hAnsi="Times New Roman" w:cs="Times New Roman"/>
                <w:sz w:val="24"/>
                <w:szCs w:val="24"/>
                <w:lang w:val="en"/>
              </w:rPr>
            </w:pPr>
            <w:r w:rsidRPr="00A330A5">
              <w:rPr>
                <w:rFonts w:ascii="Times New Roman" w:hAnsi="Times New Roman" w:cs="Times New Roman"/>
                <w:sz w:val="24"/>
                <w:szCs w:val="24"/>
                <w:lang w:val="sr-Cyrl-RS"/>
              </w:rPr>
              <w:t xml:space="preserve">С обзиром да </w:t>
            </w:r>
            <w:r w:rsidRPr="00A330A5">
              <w:rPr>
                <w:rFonts w:ascii="Times New Roman" w:hAnsi="Times New Roman" w:cs="Times New Roman"/>
                <w:b/>
                <w:sz w:val="24"/>
                <w:szCs w:val="24"/>
                <w:lang w:val="sr-Cyrl-RS"/>
              </w:rPr>
              <w:t>члан 34. став</w:t>
            </w:r>
            <w:r w:rsidR="00A8786D" w:rsidRPr="00A330A5">
              <w:rPr>
                <w:rFonts w:ascii="Times New Roman" w:hAnsi="Times New Roman" w:cs="Times New Roman"/>
                <w:sz w:val="24"/>
                <w:szCs w:val="24"/>
                <w:lang w:val="sr-Cyrl-RS"/>
              </w:rPr>
              <w:t xml:space="preserve"> </w:t>
            </w:r>
            <w:r w:rsidR="002C1E23" w:rsidRPr="00A330A5">
              <w:rPr>
                <w:rFonts w:ascii="Times New Roman" w:hAnsi="Times New Roman" w:cs="Times New Roman"/>
                <w:b/>
                <w:sz w:val="24"/>
                <w:szCs w:val="24"/>
                <w:lang w:val="sr-Cyrl-RS"/>
              </w:rPr>
              <w:t>6</w:t>
            </w:r>
            <w:r w:rsidRPr="00A330A5">
              <w:rPr>
                <w:rFonts w:ascii="Times New Roman" w:hAnsi="Times New Roman" w:cs="Times New Roman"/>
                <w:b/>
                <w:sz w:val="24"/>
                <w:szCs w:val="24"/>
                <w:lang w:val="sr-Cyrl-RS"/>
              </w:rPr>
              <w:t>.</w:t>
            </w:r>
            <w:r w:rsidRPr="00A330A5">
              <w:rPr>
                <w:rFonts w:ascii="Times New Roman" w:hAnsi="Times New Roman" w:cs="Times New Roman"/>
                <w:sz w:val="24"/>
                <w:szCs w:val="24"/>
                <w:lang w:val="sr-Cyrl-RS"/>
              </w:rPr>
              <w:t xml:space="preserve"> Нацрта закона прописује да</w:t>
            </w:r>
            <w:r w:rsidRPr="00A330A5">
              <w:rPr>
                <w:rFonts w:ascii="Times New Roman" w:eastAsia="Times New Roman" w:hAnsi="Times New Roman" w:cs="Times New Roman"/>
                <w:sz w:val="24"/>
                <w:szCs w:val="24"/>
                <w:lang w:val="sr-Cyrl-RS"/>
              </w:rPr>
              <w:t xml:space="preserve"> Комисија прописује захтеве политике награђивања, као и начин и мере за примену политике награђивања, није потребно даље прецизирати у тексту закона.</w:t>
            </w:r>
            <w:r w:rsidRPr="00A330A5">
              <w:rPr>
                <w:rFonts w:ascii="Times New Roman" w:eastAsia="Times New Roman" w:hAnsi="Times New Roman" w:cs="Times New Roman"/>
                <w:sz w:val="24"/>
                <w:szCs w:val="24"/>
                <w:lang w:val="en"/>
              </w:rPr>
              <w:t xml:space="preserve"> </w:t>
            </w:r>
          </w:p>
          <w:p w14:paraId="6552CABC" w14:textId="77777777" w:rsidR="000A556F" w:rsidRPr="00A330A5" w:rsidRDefault="000A556F" w:rsidP="009F60E8">
            <w:pPr>
              <w:jc w:val="both"/>
              <w:rPr>
                <w:rFonts w:ascii="Times New Roman" w:hAnsi="Times New Roman" w:cs="Times New Roman"/>
                <w:sz w:val="24"/>
                <w:szCs w:val="24"/>
                <w:lang w:val="sr-Cyrl-RS"/>
              </w:rPr>
            </w:pPr>
          </w:p>
          <w:p w14:paraId="4DF3450F" w14:textId="5198932B" w:rsidR="009F60E8" w:rsidRPr="00A330A5" w:rsidRDefault="000A556F" w:rsidP="009F60E8">
            <w:pPr>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 xml:space="preserve">У </w:t>
            </w:r>
            <w:r w:rsidRPr="00A330A5">
              <w:rPr>
                <w:rFonts w:ascii="Times New Roman" w:hAnsi="Times New Roman" w:cs="Times New Roman"/>
                <w:b/>
                <w:sz w:val="24"/>
                <w:szCs w:val="24"/>
                <w:lang w:val="sr-Cyrl-RS"/>
              </w:rPr>
              <w:t>члану 35.</w:t>
            </w:r>
            <w:r w:rsidRPr="00A330A5">
              <w:rPr>
                <w:rFonts w:ascii="Times New Roman" w:hAnsi="Times New Roman" w:cs="Times New Roman"/>
                <w:sz w:val="24"/>
                <w:szCs w:val="24"/>
                <w:lang w:val="sr-Cyrl-RS"/>
              </w:rPr>
              <w:t xml:space="preserve"> Нацрта закон</w:t>
            </w:r>
            <w:r w:rsidR="009F60E8" w:rsidRPr="00A330A5">
              <w:rPr>
                <w:rFonts w:ascii="Times New Roman" w:hAnsi="Times New Roman" w:cs="Times New Roman"/>
                <w:sz w:val="24"/>
                <w:szCs w:val="24"/>
                <w:lang w:val="sr-Cyrl-RS"/>
              </w:rPr>
              <w:t xml:space="preserve">а додаје се став </w:t>
            </w:r>
            <w:r w:rsidRPr="00A330A5">
              <w:rPr>
                <w:rFonts w:ascii="Times New Roman" w:hAnsi="Times New Roman" w:cs="Times New Roman"/>
                <w:sz w:val="24"/>
                <w:szCs w:val="24"/>
                <w:lang w:val="sr-Cyrl-RS"/>
              </w:rPr>
              <w:t>5</w:t>
            </w:r>
            <w:r w:rsidR="009F60E8" w:rsidRPr="00A330A5">
              <w:rPr>
                <w:rFonts w:ascii="Times New Roman" w:hAnsi="Times New Roman" w:cs="Times New Roman"/>
                <w:sz w:val="24"/>
                <w:szCs w:val="24"/>
                <w:lang w:val="sr-Cyrl-RS"/>
              </w:rPr>
              <w:t>. који гласи:</w:t>
            </w:r>
          </w:p>
          <w:p w14:paraId="017459E9" w14:textId="3812E7EA" w:rsidR="009F60E8" w:rsidRPr="00A330A5" w:rsidRDefault="009F60E8" w:rsidP="000A556F">
            <w:pPr>
              <w:jc w:val="both"/>
              <w:rPr>
                <w:rFonts w:ascii="Times New Roman" w:eastAsia="Times New Roman" w:hAnsi="Times New Roman" w:cs="Times New Roman"/>
                <w:sz w:val="24"/>
                <w:szCs w:val="24"/>
                <w:lang w:val="en"/>
              </w:rPr>
            </w:pPr>
            <w:r w:rsidRPr="00A330A5">
              <w:rPr>
                <w:rFonts w:ascii="Times New Roman" w:eastAsia="Times New Roman" w:hAnsi="Times New Roman" w:cs="Times New Roman"/>
                <w:sz w:val="24"/>
                <w:szCs w:val="24"/>
                <w:lang w:val="en"/>
              </w:rPr>
              <w:t>Комисија може ближе уредити критеријуме за процену када је друштво за управљање значајно у смислу става 1</w:t>
            </w:r>
            <w:r w:rsidR="000A556F" w:rsidRPr="00A330A5">
              <w:rPr>
                <w:rFonts w:ascii="Times New Roman" w:eastAsia="Times New Roman" w:hAnsi="Times New Roman" w:cs="Times New Roman"/>
                <w:sz w:val="24"/>
                <w:szCs w:val="24"/>
                <w:lang w:val="sr-Cyrl-RS"/>
              </w:rPr>
              <w:t>.</w:t>
            </w:r>
            <w:r w:rsidRPr="00A330A5">
              <w:rPr>
                <w:rFonts w:ascii="Times New Roman" w:eastAsia="Times New Roman" w:hAnsi="Times New Roman" w:cs="Times New Roman"/>
                <w:sz w:val="24"/>
                <w:szCs w:val="24"/>
                <w:lang w:val="en"/>
              </w:rPr>
              <w:t xml:space="preserve"> овог члана.</w:t>
            </w:r>
          </w:p>
          <w:p w14:paraId="1E49AA2B" w14:textId="269AF19D" w:rsidR="0009580B" w:rsidRPr="00A330A5" w:rsidRDefault="0009580B" w:rsidP="0009580B">
            <w:pPr>
              <w:ind w:firstLine="900"/>
              <w:jc w:val="both"/>
              <w:rPr>
                <w:rFonts w:ascii="Times New Roman" w:eastAsia="Times New Roman" w:hAnsi="Times New Roman" w:cs="Times New Roman"/>
                <w:sz w:val="24"/>
                <w:szCs w:val="24"/>
                <w:lang w:val="sr-Cyrl-RS"/>
              </w:rPr>
            </w:pPr>
          </w:p>
          <w:p w14:paraId="078AB148" w14:textId="51AE1432" w:rsidR="007D1211" w:rsidRPr="000C24B4" w:rsidRDefault="007D1211" w:rsidP="007D1211">
            <w:pPr>
              <w:spacing w:after="240"/>
              <w:jc w:val="both"/>
              <w:rPr>
                <w:rFonts w:ascii="Times New Roman" w:hAnsi="Times New Roman" w:cs="Times New Roman"/>
                <w:sz w:val="24"/>
                <w:szCs w:val="24"/>
                <w:highlight w:val="yellow"/>
                <w:lang w:val="sr-Cyrl-RS"/>
              </w:rPr>
            </w:pPr>
          </w:p>
        </w:tc>
      </w:tr>
      <w:tr w:rsidR="00A65111" w:rsidRPr="008B42F8" w14:paraId="6E697510" w14:textId="77777777" w:rsidTr="00E240A7">
        <w:tc>
          <w:tcPr>
            <w:tcW w:w="1374" w:type="dxa"/>
          </w:tcPr>
          <w:p w14:paraId="102F21C2" w14:textId="6F237F51" w:rsidR="00A65111" w:rsidRDefault="00E240A7"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2165" w:type="dxa"/>
          </w:tcPr>
          <w:p w14:paraId="7B2ECC8A" w14:textId="0D36CA19" w:rsidR="00A65111" w:rsidRPr="00A830C1" w:rsidRDefault="00DE105A" w:rsidP="00A830C1">
            <w:pPr>
              <w:spacing w:after="240"/>
              <w:jc w:val="both"/>
              <w:rPr>
                <w:rFonts w:ascii="Times New Roman" w:hAnsi="Times New Roman" w:cs="Times New Roman"/>
                <w:sz w:val="24"/>
                <w:szCs w:val="24"/>
                <w:lang w:val="sr-Cyrl-RS"/>
              </w:rPr>
            </w:pPr>
            <w:r w:rsidRPr="002C07E7">
              <w:rPr>
                <w:rFonts w:ascii="Times New Roman" w:hAnsi="Times New Roman" w:cs="Times New Roman"/>
                <w:sz w:val="24"/>
                <w:szCs w:val="24"/>
                <w:lang w:val="sr-Cyrl-RS"/>
              </w:rPr>
              <w:t>Члан 46. став 3</w:t>
            </w:r>
          </w:p>
        </w:tc>
        <w:tc>
          <w:tcPr>
            <w:tcW w:w="3402" w:type="dxa"/>
          </w:tcPr>
          <w:p w14:paraId="4D69CBC2" w14:textId="4024A84A" w:rsidR="00A65111" w:rsidRPr="00A830C1" w:rsidRDefault="00D829BF" w:rsidP="00D829BF">
            <w:pPr>
              <w:spacing w:after="240"/>
              <w:jc w:val="both"/>
              <w:rPr>
                <w:rFonts w:ascii="Times New Roman" w:hAnsi="Times New Roman" w:cs="Times New Roman"/>
                <w:sz w:val="24"/>
                <w:szCs w:val="24"/>
              </w:rPr>
            </w:pPr>
            <w:r w:rsidRPr="00D829BF">
              <w:rPr>
                <w:rFonts w:ascii="Times New Roman" w:hAnsi="Times New Roman" w:cs="Times New Roman"/>
                <w:sz w:val="24"/>
                <w:szCs w:val="24"/>
              </w:rPr>
              <w:t>Поред улагања у инструменте наведене у ставу 2. овог члана, УЦИТС фонд може улагати и у другу имовину која испуњава услове из европских пропи</w:t>
            </w:r>
            <w:r>
              <w:rPr>
                <w:rFonts w:ascii="Times New Roman" w:hAnsi="Times New Roman" w:cs="Times New Roman"/>
                <w:sz w:val="24"/>
                <w:szCs w:val="24"/>
              </w:rPr>
              <w:t>са који уређују УЦИТС фондове.</w:t>
            </w:r>
            <w:r w:rsidR="00730548">
              <w:rPr>
                <w:rFonts w:ascii="Times New Roman" w:hAnsi="Times New Roman" w:cs="Times New Roman"/>
                <w:sz w:val="24"/>
                <w:szCs w:val="24"/>
                <w:lang w:val="sr-Cyrl-RS"/>
              </w:rPr>
              <w:t xml:space="preserve"> </w:t>
            </w:r>
            <w:r w:rsidRPr="00D829BF">
              <w:rPr>
                <w:rFonts w:ascii="Times New Roman" w:hAnsi="Times New Roman" w:cs="Times New Roman"/>
                <w:sz w:val="24"/>
                <w:szCs w:val="24"/>
              </w:rPr>
              <w:t>УЦИТС фонд може имати додатна ликвидна средства која држи у нoвцу нa рaчуну у Републици.</w:t>
            </w:r>
          </w:p>
        </w:tc>
        <w:tc>
          <w:tcPr>
            <w:tcW w:w="3260" w:type="dxa"/>
          </w:tcPr>
          <w:p w14:paraId="692A16FA" w14:textId="77777777"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у вези са чланом 189. Нацрта закона – потребно раздвајање одредбе ради правилне одложене примене</w:t>
            </w:r>
          </w:p>
          <w:p w14:paraId="0EC056C1" w14:textId="77777777" w:rsidR="00487421" w:rsidRPr="00A830C1" w:rsidRDefault="00487421" w:rsidP="00A830C1">
            <w:pPr>
              <w:spacing w:after="240"/>
              <w:jc w:val="both"/>
              <w:rPr>
                <w:rFonts w:ascii="Times New Roman" w:hAnsi="Times New Roman" w:cs="Times New Roman"/>
                <w:sz w:val="24"/>
                <w:szCs w:val="24"/>
              </w:rPr>
            </w:pPr>
          </w:p>
          <w:p w14:paraId="03CCED1A" w14:textId="77777777"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У оквиру истог става налази се и реченица:</w:t>
            </w:r>
          </w:p>
          <w:p w14:paraId="67B0C0C1" w14:textId="77777777"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„УЦИТС фонд може имати додатна ликвидна средства која држи у новцу на рачуну у Републици.” </w:t>
            </w:r>
          </w:p>
          <w:p w14:paraId="02DFA2CE" w14:textId="77777777" w:rsidR="00487421" w:rsidRPr="00A830C1" w:rsidRDefault="00487421" w:rsidP="00A830C1">
            <w:pPr>
              <w:spacing w:after="240"/>
              <w:jc w:val="both"/>
              <w:rPr>
                <w:rFonts w:ascii="Times New Roman" w:hAnsi="Times New Roman" w:cs="Times New Roman"/>
                <w:sz w:val="24"/>
                <w:szCs w:val="24"/>
              </w:rPr>
            </w:pPr>
          </w:p>
          <w:p w14:paraId="2A2B1D5C" w14:textId="3771D464"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Став је да ова одредба не треба да буде обухваћена одложеном применом, јер се односи на опште правило о држању додатних ликвидних средстава на рачуну у Републици и није по својој природи везана за чланство Републике Србије у Европској унији. </w:t>
            </w:r>
          </w:p>
          <w:p w14:paraId="67512FBF" w14:textId="77777777" w:rsidR="00A6511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Међутим, пошто је у члану 189. одложена примена везана за цео члан 46. став 3, овакво нормативно решење доводи до тога да и ова реченица буде одложена, иако за то нема суштинског разлога.</w:t>
            </w:r>
          </w:p>
          <w:p w14:paraId="770147E2" w14:textId="77777777"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Предлаже се да се члан 46. став 3 редакцијски раздвоји на два става, како би се јасно разликовало које решење треба да има одложену примену, а које треба да се примењује од почетка примене закона, на начин да:</w:t>
            </w:r>
          </w:p>
          <w:p w14:paraId="072FA14A" w14:textId="77777777"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реченицу „УЦИТС фонд може имати додатна ликвидна средства која држи у новцу на рачуну у Републици.” издвојити у посебан став члана 46; </w:t>
            </w:r>
          </w:p>
          <w:p w14:paraId="494B54D8" w14:textId="77777777"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w:t>
            </w:r>
            <w:r w:rsidRPr="00A830C1">
              <w:rPr>
                <w:rFonts w:ascii="Times New Roman" w:hAnsi="Times New Roman" w:cs="Times New Roman"/>
                <w:sz w:val="24"/>
                <w:szCs w:val="24"/>
              </w:rPr>
              <w:tab/>
              <w:t xml:space="preserve">члан 189. задржати тако да се одложена примена односи само на онај део члана 46 који је заиста везан за ЕУ режим. </w:t>
            </w:r>
          </w:p>
          <w:p w14:paraId="6EBAB49B" w14:textId="6A02CED0" w:rsidR="00487421" w:rsidRPr="00A830C1" w:rsidRDefault="00487421"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Сходно наведеном, предлаже се да се постојећи члан 46. став 3 подели на два става, тако да одредба о додатним ликвидним средствима буде издвојена у посебан став, који се неће наводити у члану 189. као одложено применљив.</w:t>
            </w:r>
          </w:p>
        </w:tc>
        <w:tc>
          <w:tcPr>
            <w:tcW w:w="2064" w:type="dxa"/>
          </w:tcPr>
          <w:p w14:paraId="0BAF8411" w14:textId="196A6FAB" w:rsidR="00A65111" w:rsidRPr="00A830C1" w:rsidRDefault="002B0D1D" w:rsidP="00A830C1">
            <w:pPr>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Прихвата се</w:t>
            </w:r>
          </w:p>
        </w:tc>
        <w:tc>
          <w:tcPr>
            <w:tcW w:w="3434" w:type="dxa"/>
          </w:tcPr>
          <w:p w14:paraId="1FF322C0" w14:textId="78643A90" w:rsidR="00A65111" w:rsidRDefault="007C0067" w:rsidP="007C0067">
            <w:pPr>
              <w:spacing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Изм</w:t>
            </w:r>
            <w:r w:rsidR="00E934FA">
              <w:rPr>
                <w:rFonts w:ascii="Times New Roman" w:hAnsi="Times New Roman" w:cs="Times New Roman"/>
                <w:sz w:val="24"/>
                <w:szCs w:val="24"/>
                <w:lang w:val="sr-Cyrl-RS"/>
              </w:rPr>
              <w:t>ењен је</w:t>
            </w:r>
            <w:r>
              <w:rPr>
                <w:rFonts w:ascii="Times New Roman" w:hAnsi="Times New Roman" w:cs="Times New Roman"/>
                <w:sz w:val="24"/>
                <w:szCs w:val="24"/>
                <w:lang w:val="sr-Cyrl-RS"/>
              </w:rPr>
              <w:t xml:space="preserve"> члан 46.</w:t>
            </w:r>
            <w:r w:rsidR="00077F2F">
              <w:rPr>
                <w:rFonts w:ascii="Times New Roman" w:hAnsi="Times New Roman" w:cs="Times New Roman"/>
                <w:sz w:val="24"/>
                <w:szCs w:val="24"/>
                <w:lang w:val="sr-Cyrl-RS"/>
              </w:rPr>
              <w:t xml:space="preserve"> </w:t>
            </w:r>
            <w:r w:rsidR="00E934FA">
              <w:rPr>
                <w:rFonts w:ascii="Times New Roman" w:hAnsi="Times New Roman" w:cs="Times New Roman"/>
                <w:sz w:val="24"/>
                <w:szCs w:val="24"/>
                <w:lang w:val="sr-Cyrl-RS"/>
              </w:rPr>
              <w:t xml:space="preserve">и сада </w:t>
            </w:r>
            <w:r w:rsidR="00D13EDF">
              <w:rPr>
                <w:rFonts w:ascii="Times New Roman" w:hAnsi="Times New Roman" w:cs="Times New Roman"/>
                <w:sz w:val="24"/>
                <w:szCs w:val="24"/>
                <w:lang w:val="sr-Cyrl-RS"/>
              </w:rPr>
              <w:t xml:space="preserve">је став 3. раздвојен на </w:t>
            </w:r>
            <w:r w:rsidR="00077F2F">
              <w:rPr>
                <w:rFonts w:ascii="Times New Roman" w:hAnsi="Times New Roman" w:cs="Times New Roman"/>
                <w:sz w:val="24"/>
                <w:szCs w:val="24"/>
                <w:lang w:val="sr-Cyrl-RS"/>
              </w:rPr>
              <w:t>ст.</w:t>
            </w:r>
            <w:r w:rsidR="0048417A">
              <w:rPr>
                <w:rFonts w:ascii="Times New Roman" w:hAnsi="Times New Roman" w:cs="Times New Roman"/>
                <w:sz w:val="24"/>
                <w:szCs w:val="24"/>
                <w:lang w:val="sr-Cyrl-RS"/>
              </w:rPr>
              <w:t xml:space="preserve"> 3. и 4. </w:t>
            </w:r>
            <w:r>
              <w:rPr>
                <w:rFonts w:ascii="Times New Roman" w:hAnsi="Times New Roman" w:cs="Times New Roman"/>
                <w:sz w:val="24"/>
                <w:szCs w:val="24"/>
                <w:lang w:val="sr-Cyrl-RS"/>
              </w:rPr>
              <w:t xml:space="preserve"> </w:t>
            </w:r>
            <w:r w:rsidRPr="007C0067">
              <w:rPr>
                <w:rFonts w:ascii="Times New Roman" w:hAnsi="Times New Roman" w:cs="Times New Roman"/>
                <w:sz w:val="24"/>
                <w:szCs w:val="24"/>
                <w:lang w:val="sr-Cyrl-RS"/>
              </w:rPr>
              <w:t xml:space="preserve">Нацрта закона </w:t>
            </w:r>
            <w:r w:rsidR="00D13EDF">
              <w:rPr>
                <w:rFonts w:ascii="Times New Roman" w:hAnsi="Times New Roman" w:cs="Times New Roman"/>
                <w:sz w:val="24"/>
                <w:szCs w:val="24"/>
                <w:lang w:val="sr-Cyrl-RS"/>
              </w:rPr>
              <w:t>тако да гласе</w:t>
            </w:r>
            <w:r w:rsidRPr="007C0067">
              <w:rPr>
                <w:rFonts w:ascii="Times New Roman" w:hAnsi="Times New Roman" w:cs="Times New Roman"/>
                <w:sz w:val="24"/>
                <w:szCs w:val="24"/>
                <w:lang w:val="sr-Cyrl-RS"/>
              </w:rPr>
              <w:t>:</w:t>
            </w:r>
          </w:p>
          <w:p w14:paraId="3661104C" w14:textId="01E4C770" w:rsidR="001E6530" w:rsidRPr="00A330A5" w:rsidRDefault="0048417A" w:rsidP="001E6530">
            <w:pPr>
              <w:spacing w:after="240"/>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w:t>
            </w:r>
            <w:r w:rsidR="001E6530" w:rsidRPr="00A330A5">
              <w:rPr>
                <w:rFonts w:ascii="Times New Roman" w:hAnsi="Times New Roman" w:cs="Times New Roman"/>
                <w:sz w:val="24"/>
                <w:szCs w:val="24"/>
                <w:lang w:val="sr-Cyrl-RS"/>
              </w:rPr>
              <w:t xml:space="preserve">Поред улагања у инструменте наведене у ставу 2. овог члана, УЦИТС фонд може улагати и у другу имовину која испуњава услове из европских прописа који уређују УЦИТС фондове. </w:t>
            </w:r>
          </w:p>
          <w:p w14:paraId="44BAF5B2" w14:textId="381AFAFE" w:rsidR="001E6530" w:rsidRPr="00A330A5" w:rsidRDefault="001E6530" w:rsidP="001E6530">
            <w:pPr>
              <w:spacing w:after="240"/>
              <w:jc w:val="both"/>
              <w:rPr>
                <w:rFonts w:ascii="Times New Roman" w:hAnsi="Times New Roman" w:cs="Times New Roman"/>
                <w:sz w:val="24"/>
                <w:szCs w:val="24"/>
                <w:lang w:val="sr-Latn-RS"/>
              </w:rPr>
            </w:pPr>
            <w:r w:rsidRPr="00A330A5">
              <w:rPr>
                <w:rFonts w:ascii="Times New Roman" w:hAnsi="Times New Roman" w:cs="Times New Roman"/>
                <w:sz w:val="24"/>
                <w:szCs w:val="24"/>
                <w:lang w:val="sr-Cyrl-RS"/>
              </w:rPr>
              <w:t>УЦИТС фонд може имати додатна ликвидна средства која држи у нoвцу нa рaчуну у Реп</w:t>
            </w:r>
            <w:r w:rsidR="0048417A" w:rsidRPr="00A330A5">
              <w:rPr>
                <w:rFonts w:ascii="Times New Roman" w:hAnsi="Times New Roman" w:cs="Times New Roman"/>
                <w:sz w:val="24"/>
                <w:szCs w:val="24"/>
                <w:lang w:val="sr-Cyrl-RS"/>
              </w:rPr>
              <w:t>ублици.”</w:t>
            </w:r>
            <w:r w:rsidR="00A330A5">
              <w:rPr>
                <w:rFonts w:ascii="Times New Roman" w:hAnsi="Times New Roman" w:cs="Times New Roman"/>
                <w:sz w:val="24"/>
                <w:szCs w:val="24"/>
                <w:lang w:val="sr-Latn-RS"/>
              </w:rPr>
              <w:t>.</w:t>
            </w:r>
          </w:p>
          <w:p w14:paraId="676A2710" w14:textId="254E1723" w:rsidR="007C0067" w:rsidRPr="00A830C1" w:rsidRDefault="00E934FA" w:rsidP="001E6530">
            <w:pPr>
              <w:spacing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Само став 3. има одложену примену</w:t>
            </w:r>
            <w:r w:rsidR="001977C5">
              <w:rPr>
                <w:rFonts w:ascii="Times New Roman" w:hAnsi="Times New Roman" w:cs="Times New Roman"/>
                <w:sz w:val="24"/>
                <w:szCs w:val="24"/>
                <w:lang w:val="sr-Cyrl-RS"/>
              </w:rPr>
              <w:t>.</w:t>
            </w:r>
          </w:p>
        </w:tc>
      </w:tr>
      <w:tr w:rsidR="00A65111" w:rsidRPr="008B42F8" w14:paraId="7898DC30" w14:textId="77777777" w:rsidTr="00E240A7">
        <w:tc>
          <w:tcPr>
            <w:tcW w:w="1374" w:type="dxa"/>
          </w:tcPr>
          <w:p w14:paraId="4C602BAF" w14:textId="629F8AD6" w:rsidR="00A65111" w:rsidRDefault="00E240A7"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7.</w:t>
            </w:r>
          </w:p>
        </w:tc>
        <w:tc>
          <w:tcPr>
            <w:tcW w:w="2165" w:type="dxa"/>
          </w:tcPr>
          <w:p w14:paraId="2078AE5F" w14:textId="43E95B32" w:rsidR="00A65111" w:rsidRPr="00A830C1" w:rsidRDefault="00DC42AE"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47 став 14.</w:t>
            </w:r>
          </w:p>
        </w:tc>
        <w:tc>
          <w:tcPr>
            <w:tcW w:w="3402" w:type="dxa"/>
          </w:tcPr>
          <w:p w14:paraId="50C6252A" w14:textId="1F39B116" w:rsidR="00A65111" w:rsidRPr="00A830C1" w:rsidRDefault="00F26B32" w:rsidP="00A830C1">
            <w:pPr>
              <w:spacing w:after="240"/>
              <w:jc w:val="both"/>
              <w:rPr>
                <w:rFonts w:ascii="Times New Roman" w:hAnsi="Times New Roman" w:cs="Times New Roman"/>
                <w:sz w:val="24"/>
                <w:szCs w:val="24"/>
              </w:rPr>
            </w:pPr>
            <w:r w:rsidRPr="00F26B32">
              <w:rPr>
                <w:rFonts w:ascii="Times New Roman" w:hAnsi="Times New Roman" w:cs="Times New Roman"/>
                <w:sz w:val="24"/>
                <w:szCs w:val="24"/>
              </w:rPr>
              <w:t>Имовина УЦИТС фонда не може се улагати у хартије од вредности и друге финансијске инструменте које издаје друштво за управљање и са њим повезана лица.</w:t>
            </w:r>
          </w:p>
        </w:tc>
        <w:tc>
          <w:tcPr>
            <w:tcW w:w="3260" w:type="dxa"/>
          </w:tcPr>
          <w:p w14:paraId="63046913" w14:textId="59639F7F" w:rsidR="00F26B32" w:rsidRPr="00F26B32" w:rsidRDefault="00F26B32" w:rsidP="00F26B32">
            <w:pPr>
              <w:spacing w:after="240"/>
              <w:jc w:val="both"/>
              <w:rPr>
                <w:rFonts w:ascii="Times New Roman" w:hAnsi="Times New Roman" w:cs="Times New Roman"/>
                <w:sz w:val="24"/>
                <w:szCs w:val="24"/>
              </w:rPr>
            </w:pPr>
            <w:r w:rsidRPr="00F26B32">
              <w:rPr>
                <w:rFonts w:ascii="Times New Roman" w:hAnsi="Times New Roman" w:cs="Times New Roman"/>
                <w:sz w:val="24"/>
                <w:szCs w:val="24"/>
              </w:rPr>
              <w:t>- улагање у финанси</w:t>
            </w:r>
            <w:r>
              <w:rPr>
                <w:rFonts w:ascii="Times New Roman" w:hAnsi="Times New Roman" w:cs="Times New Roman"/>
                <w:sz w:val="24"/>
                <w:szCs w:val="24"/>
              </w:rPr>
              <w:t>јске инструменте повезаних лица</w:t>
            </w:r>
          </w:p>
          <w:p w14:paraId="3B3FEBE6" w14:textId="77777777" w:rsidR="00F26B32" w:rsidRPr="00F26B32" w:rsidRDefault="00F26B32" w:rsidP="00F26B32">
            <w:pPr>
              <w:spacing w:after="240"/>
              <w:jc w:val="both"/>
              <w:rPr>
                <w:rFonts w:ascii="Times New Roman" w:hAnsi="Times New Roman" w:cs="Times New Roman"/>
                <w:sz w:val="24"/>
                <w:szCs w:val="24"/>
              </w:rPr>
            </w:pPr>
            <w:r w:rsidRPr="00F26B32">
              <w:rPr>
                <w:rFonts w:ascii="Times New Roman" w:hAnsi="Times New Roman" w:cs="Times New Roman"/>
                <w:sz w:val="24"/>
                <w:szCs w:val="24"/>
              </w:rPr>
              <w:t>Преиспитати став 14. члана 47. Нацрта закона којом је прописано да се имовина УЦИТС фонда не може улагати у хартије од вредности и друге финансијске инструменте које издаје друштво за управљање и са њим повезана лица. Нацрт тиме уводи бланкетну забрану не само за инструменте чији је издавалац само друштво за управљање, већ и за инструменте чији су издаваоци његова повезана лица.</w:t>
            </w:r>
          </w:p>
          <w:p w14:paraId="0FC328DC" w14:textId="77777777" w:rsidR="00A65111" w:rsidRDefault="00F26B32" w:rsidP="00F26B32">
            <w:pPr>
              <w:spacing w:after="240"/>
              <w:jc w:val="both"/>
              <w:rPr>
                <w:rFonts w:ascii="Times New Roman" w:hAnsi="Times New Roman" w:cs="Times New Roman"/>
                <w:sz w:val="24"/>
                <w:szCs w:val="24"/>
              </w:rPr>
            </w:pPr>
            <w:r w:rsidRPr="00F26B32">
              <w:rPr>
                <w:rFonts w:ascii="Times New Roman" w:hAnsi="Times New Roman" w:cs="Times New Roman"/>
                <w:sz w:val="24"/>
                <w:szCs w:val="24"/>
              </w:rPr>
              <w:t>Упоредно посматрано, ЕУ регулатива изричито забрањује улагање имовине УЦИТС фонда у финансијске инструменте којих је издаватељ само друштво за управљање, али не садржи једнако широку изричиту забрану за сва повезана лица друштва за управљање.</w:t>
            </w:r>
          </w:p>
          <w:p w14:paraId="5C8C8E01" w14:textId="210B5B50" w:rsidR="00F26B32" w:rsidRPr="00A830C1" w:rsidRDefault="00F26B32" w:rsidP="00F26B32">
            <w:pPr>
              <w:spacing w:after="240"/>
              <w:jc w:val="both"/>
              <w:rPr>
                <w:rFonts w:ascii="Times New Roman" w:hAnsi="Times New Roman" w:cs="Times New Roman"/>
                <w:sz w:val="24"/>
                <w:szCs w:val="24"/>
              </w:rPr>
            </w:pPr>
            <w:r w:rsidRPr="00F26B32">
              <w:rPr>
                <w:rFonts w:ascii="Times New Roman" w:hAnsi="Times New Roman" w:cs="Times New Roman"/>
                <w:sz w:val="24"/>
                <w:szCs w:val="24"/>
              </w:rPr>
              <w:t>Предлаже се да се у члану 47. став 14. Нацрта бришу речи „и са њим повезана лица”, односно да се ова забрана прецизира и сузи само на случајеве у којима због природе повезаности није могуће обезбедити независно одлучивање, правично поступање и адекватно управљање сукобом интереса.</w:t>
            </w:r>
          </w:p>
        </w:tc>
        <w:tc>
          <w:tcPr>
            <w:tcW w:w="2064" w:type="dxa"/>
          </w:tcPr>
          <w:p w14:paraId="4E53950B" w14:textId="77777777" w:rsidR="00A65111" w:rsidRDefault="00D77255" w:rsidP="00A830C1">
            <w:pPr>
              <w:jc w:val="both"/>
              <w:rPr>
                <w:rFonts w:ascii="Times New Roman" w:hAnsi="Times New Roman" w:cs="Times New Roman"/>
                <w:sz w:val="24"/>
                <w:szCs w:val="24"/>
                <w:lang w:val="sr-Cyrl-RS"/>
              </w:rPr>
            </w:pPr>
            <w:r w:rsidRPr="00A330A5">
              <w:rPr>
                <w:rFonts w:ascii="Times New Roman" w:hAnsi="Times New Roman" w:cs="Times New Roman"/>
                <w:sz w:val="24"/>
                <w:szCs w:val="24"/>
                <w:lang w:val="sr-Cyrl-RS"/>
              </w:rPr>
              <w:t>Не прихвата се</w:t>
            </w:r>
            <w:r>
              <w:rPr>
                <w:rFonts w:ascii="Times New Roman" w:hAnsi="Times New Roman" w:cs="Times New Roman"/>
                <w:sz w:val="24"/>
                <w:szCs w:val="24"/>
                <w:lang w:val="sr-Cyrl-RS"/>
              </w:rPr>
              <w:t xml:space="preserve"> </w:t>
            </w:r>
          </w:p>
          <w:p w14:paraId="17309CB9" w14:textId="3EF4BF16" w:rsidR="00A653C4" w:rsidRPr="00A830C1" w:rsidRDefault="00A653C4" w:rsidP="00A830C1">
            <w:pPr>
              <w:jc w:val="both"/>
              <w:rPr>
                <w:rFonts w:ascii="Times New Roman" w:hAnsi="Times New Roman" w:cs="Times New Roman"/>
                <w:sz w:val="24"/>
                <w:szCs w:val="24"/>
                <w:lang w:val="sr-Cyrl-RS"/>
              </w:rPr>
            </w:pPr>
          </w:p>
        </w:tc>
        <w:tc>
          <w:tcPr>
            <w:tcW w:w="3434" w:type="dxa"/>
          </w:tcPr>
          <w:p w14:paraId="5FF965DB" w14:textId="444F33F7" w:rsidR="007E5C9C" w:rsidRPr="008E568E" w:rsidRDefault="007E5C9C" w:rsidP="000202B2">
            <w:pPr>
              <w:pStyle w:val="isselectedend"/>
              <w:jc w:val="both"/>
            </w:pPr>
            <w:r w:rsidRPr="008E568E">
              <w:t xml:space="preserve">Предложена одредба има за циљ обезбеђивање вишег нивоа заштите инвеститора и спречавање потенцијалних сукоба интереса приликом управљања имовином </w:t>
            </w:r>
            <w:r w:rsidR="00E96D06" w:rsidRPr="008E568E">
              <w:rPr>
                <w:lang w:val="sr-Cyrl-RS"/>
              </w:rPr>
              <w:t xml:space="preserve"> УЦИТС</w:t>
            </w:r>
            <w:r w:rsidR="00E96D06" w:rsidRPr="008E568E">
              <w:t xml:space="preserve"> </w:t>
            </w:r>
            <w:r w:rsidRPr="008E568E">
              <w:t xml:space="preserve"> фонда. Имајући у виду природу </w:t>
            </w:r>
            <w:r w:rsidR="00E96D06" w:rsidRPr="008E568E">
              <w:rPr>
                <w:lang w:val="sr-Cyrl-RS"/>
              </w:rPr>
              <w:t xml:space="preserve"> УЦИТС</w:t>
            </w:r>
            <w:r w:rsidR="00E96D06" w:rsidRPr="008E568E">
              <w:t xml:space="preserve"> </w:t>
            </w:r>
            <w:r w:rsidRPr="008E568E">
              <w:t xml:space="preserve"> фондова, који су намењени ширем кругу малих инвеститора и подлежу високом степену регулаторне заштите, оцењено је да је оправдано прописати строже ограничење у односу на минималне захтеве прописане правом Европске уније.</w:t>
            </w:r>
          </w:p>
          <w:p w14:paraId="3EF92F50" w14:textId="6DEA9D24" w:rsidR="00DE5F1C" w:rsidRPr="008E568E" w:rsidRDefault="007E5C9C" w:rsidP="000202B2">
            <w:pPr>
              <w:pStyle w:val="NormalWeb"/>
              <w:jc w:val="both"/>
              <w:rPr>
                <w:lang w:val="sr-Cyrl-RS"/>
              </w:rPr>
            </w:pPr>
            <w:r w:rsidRPr="008E568E">
              <w:t xml:space="preserve">Иако </w:t>
            </w:r>
            <w:r w:rsidR="00E96D06" w:rsidRPr="008E568E">
              <w:rPr>
                <w:lang w:val="sr-Cyrl-RS"/>
              </w:rPr>
              <w:t xml:space="preserve"> УЦИТС</w:t>
            </w:r>
            <w:r w:rsidR="00E96D06" w:rsidRPr="008E568E">
              <w:t xml:space="preserve"> </w:t>
            </w:r>
            <w:r w:rsidRPr="008E568E">
              <w:t xml:space="preserve"> директива не прописује изричиту општу забрану улагања у финансијске инструменте повезаних лица друштва за управљање, она полази од принципа управљања сукобом интереса и поступања у најбољем интересу инвеститора. Предложеним решењем додатно се јача правна сигурност и превентивно отклањају ситуације у којима би због власничке, управљачке или друге повезаности могла бити доведена у питање независност инвестиционих одлука и једнак третман инвеститора.</w:t>
            </w:r>
          </w:p>
        </w:tc>
      </w:tr>
      <w:tr w:rsidR="00E240A7" w:rsidRPr="008B42F8" w14:paraId="7A740BF5" w14:textId="77777777" w:rsidTr="00E240A7">
        <w:tc>
          <w:tcPr>
            <w:tcW w:w="1374" w:type="dxa"/>
          </w:tcPr>
          <w:p w14:paraId="6918F82D" w14:textId="580DCA2A" w:rsidR="00E240A7" w:rsidRDefault="00E240A7"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8.</w:t>
            </w:r>
          </w:p>
        </w:tc>
        <w:tc>
          <w:tcPr>
            <w:tcW w:w="2165" w:type="dxa"/>
          </w:tcPr>
          <w:p w14:paraId="7DF5D593" w14:textId="64A1B228" w:rsidR="00E240A7" w:rsidRPr="00A830C1" w:rsidRDefault="000E6920"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55.</w:t>
            </w:r>
          </w:p>
        </w:tc>
        <w:tc>
          <w:tcPr>
            <w:tcW w:w="3402" w:type="dxa"/>
          </w:tcPr>
          <w:p w14:paraId="5B0F5293" w14:textId="4780E20B" w:rsidR="00E240A7" w:rsidRPr="00A830C1" w:rsidRDefault="00672CFC" w:rsidP="00A830C1">
            <w:pPr>
              <w:spacing w:after="240"/>
              <w:jc w:val="both"/>
              <w:rPr>
                <w:rFonts w:ascii="Times New Roman" w:hAnsi="Times New Roman" w:cs="Times New Roman"/>
                <w:sz w:val="24"/>
                <w:szCs w:val="24"/>
              </w:rPr>
            </w:pPr>
            <w:r w:rsidRPr="00672CFC">
              <w:rPr>
                <w:rFonts w:ascii="Times New Roman" w:hAnsi="Times New Roman" w:cs="Times New Roman"/>
                <w:sz w:val="24"/>
                <w:szCs w:val="24"/>
              </w:rPr>
              <w:t>Издавање инвестиционих јединица јавном понудом обавља се искључиво уплатама новчаних средстава у складу са чланом 41. став 2. овог закона на рачун УЦИТС фондa који је отворен у складу са чланом 54. став 2. овог закона.</w:t>
            </w:r>
          </w:p>
        </w:tc>
        <w:tc>
          <w:tcPr>
            <w:tcW w:w="3260" w:type="dxa"/>
          </w:tcPr>
          <w:p w14:paraId="50F70D95" w14:textId="722988FB"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у вези са члановима 59. и 113. Нацрта закона – издавање и откуп инвестиционих јединица преко новчаних рачуна отворених у складу са правили</w:t>
            </w:r>
            <w:r>
              <w:rPr>
                <w:rFonts w:ascii="Times New Roman" w:hAnsi="Times New Roman" w:cs="Times New Roman"/>
                <w:sz w:val="24"/>
                <w:szCs w:val="24"/>
              </w:rPr>
              <w:t>ма о праћењу токова новца фонда</w:t>
            </w:r>
          </w:p>
          <w:p w14:paraId="30D0DECD"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Преиспитати одредбу члана 55. Нацрта закона, којом је прописано да се издавање инвестиционих јединица јавном понудом обавља искључиво уплатом новчаних средстава на рачун УЦИТС фонда отворен у складу са чланом 54. став 2., односно на рачун отворен код депозитара. </w:t>
            </w:r>
          </w:p>
          <w:p w14:paraId="580037DC"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Нацрт, дакле, за редовно издавање инвестиционих јединица везује уплату искључиво за рачун отворен код депозитара, иако истовремено у делу који уређује послове депозитара већ полази од ширег концепта допуштених новчаних рачуна фонда.</w:t>
            </w:r>
          </w:p>
          <w:p w14:paraId="1B6BE783"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Наиме, </w:t>
            </w:r>
            <w:r w:rsidRPr="00AB7E1B">
              <w:rPr>
                <w:rFonts w:ascii="Times New Roman" w:hAnsi="Times New Roman" w:cs="Times New Roman"/>
                <w:sz w:val="24"/>
                <w:szCs w:val="24"/>
                <w:highlight w:val="yellow"/>
              </w:rPr>
              <w:t>члан 113.</w:t>
            </w:r>
            <w:r w:rsidRPr="00672CFC">
              <w:rPr>
                <w:rFonts w:ascii="Times New Roman" w:hAnsi="Times New Roman" w:cs="Times New Roman"/>
                <w:sz w:val="24"/>
                <w:szCs w:val="24"/>
              </w:rPr>
              <w:t xml:space="preserve"> Нацрта закона прописује да је депозитар дужан да обезбеди ефикасно и примерено праћење токова новца УЦИТС фонда, а посебно да све уплате чланова извршене ради издавања инвестиционих јединица, као и сва остала новчана средства УЦИТС фонда, буду евидентирана на новчаним рачунима који су отворени у име друштва за управљање за рачун УЦИТС фонда или у име депозитара за рачун УЦИТС фонда. </w:t>
            </w:r>
          </w:p>
          <w:p w14:paraId="159D5858"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Из тога произлази да сам Нацрт већ познаје шири концепт рачуна фонда, под условом да је обезбеђена пуна контролна функција депозитара и адекватно праћење токова новца. </w:t>
            </w:r>
          </w:p>
          <w:p w14:paraId="19656BCD" w14:textId="6610227B"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Стога је везивање члана 55. искључиво за рачун из члана 54. став 2</w:t>
            </w:r>
            <w:r w:rsidR="008614FB">
              <w:rPr>
                <w:rFonts w:ascii="Times New Roman" w:hAnsi="Times New Roman" w:cs="Times New Roman"/>
                <w:sz w:val="24"/>
                <w:szCs w:val="24"/>
              </w:rPr>
              <w:t>. преуско и непотребно ригидно.</w:t>
            </w:r>
          </w:p>
          <w:p w14:paraId="62E545A0"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Додатно, члан 54. уређује режим током трајања почетне понуде, када се примљена новчана средства држе на рачуну УЦИТС фонда отвореном код депозитара. Такво решење има смисла за почетну понуду. </w:t>
            </w:r>
          </w:p>
          <w:p w14:paraId="58F76E6E" w14:textId="78983DB2"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Међутим, за редовно издавање инвестиционих јединица након почетне понуде није оправдано задржати једнако уско решење, посебно када сам Нацрт у члану 113. већ препознаје ширу </w:t>
            </w:r>
            <w:r>
              <w:rPr>
                <w:rFonts w:ascii="Times New Roman" w:hAnsi="Times New Roman" w:cs="Times New Roman"/>
                <w:sz w:val="24"/>
                <w:szCs w:val="24"/>
              </w:rPr>
              <w:t>архитектуру допуштених рачуна.</w:t>
            </w:r>
          </w:p>
          <w:p w14:paraId="27544BF4"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Упоредно посматрано, релевантни европски УЦИТС оквир, тежиште не ставља искључиво на то да сваки новчани ток фонда мора бити вођен преко рачуна отвореног код депозитара као кредитне институције, већ на то да депозитар у сваком тренутку може да обезбеди ефикасно и примерено праћење токова новца фонда, пуну прегледност над приливима и одливима, као и одговарајућу контролу у интересу чланова фонда. </w:t>
            </w:r>
          </w:p>
          <w:p w14:paraId="67F288E2"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У том смислу, суштински регулаторни циљ није формално ограничавање места отварања рачуна, већ обезбеђивање да сви новчани токови фонда буду транспарентни, проверљиви, адекватно евидентирани и под стварном контролом депозитара, уз очување његове независности и уз одговарајуће управљање сукобом интереса.</w:t>
            </w:r>
          </w:p>
          <w:p w14:paraId="5E7A3D9C"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Такво решење је и у најбољем интересу чланова фонда, јер омогућава већу оперативну флексибилност без умањења нивоа заштите инвеститора. Уколико депозитар несметано може да врши своју контролну функцију и да обезбеди пуно праћење токова новца и над рачунима отвореним код друге кредитне институције, нема оправданог разлога да се такав модел унапред искључи само због формалног места отварања рачуна. Напротив, омогућавање оваквог модела може допринети ефикаснијем извршењу уплата и исплата, краћем времену обраде налога, бољем корисничком искуству инвеститора и већој доступности инвестиционих производа.</w:t>
            </w:r>
          </w:p>
          <w:p w14:paraId="129A7F03"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Поред тога, овакво решење може имати и директан позитиван економски ефекат на чланове фонда, будући да трошкови платног промета, девизних трансфера и других банкарских услуга могу бити значајно нижи када се користе рачуни код друге одговарајуће кредитне институције. Како се такви трошкови непосредно одражавају на имовину фонда, њихово смањење доприноси очувању нето вредности имовине фонда и посредно вишем приносу за инвеститоре. </w:t>
            </w:r>
          </w:p>
          <w:p w14:paraId="5133339A" w14:textId="1F529782"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Другим речима, овде није реч само о оперативној погодности за друштво за управљање, већ и о питању економског интереса чланова фонда, под условом да су истовремено очувани сви механизми контроле, независности депо</w:t>
            </w:r>
            <w:r>
              <w:rPr>
                <w:rFonts w:ascii="Times New Roman" w:hAnsi="Times New Roman" w:cs="Times New Roman"/>
                <w:sz w:val="24"/>
                <w:szCs w:val="24"/>
              </w:rPr>
              <w:t>зитара и заштите имовине фонда.</w:t>
            </w:r>
          </w:p>
          <w:p w14:paraId="68DE0211" w14:textId="5CD502CE"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Став је да би и у Нацрту требало поћи од истог функционалног принципа. Кључно питање не би требало да буде да ли је рачун формално отворен код депозитара као кредитне институције, већ да ли је отворен у складу са законом, да ли депозитар над њим може да врши пуну контролну функцију и да ли је обезбеђено ефикасно и примерено праћење свих улазних и излазних новчаних токова фонда. То је посебно важно у ситуацијама када би рачун био отворен код друге кредитне институције, укључујући и случај да је реч о рачуну отвореном у име депозитара за рачун фонда, под условом да се тиме не доводи у питање независност депозитара, адекватно управљање сукобом ин</w:t>
            </w:r>
            <w:r>
              <w:rPr>
                <w:rFonts w:ascii="Times New Roman" w:hAnsi="Times New Roman" w:cs="Times New Roman"/>
                <w:sz w:val="24"/>
                <w:szCs w:val="24"/>
              </w:rPr>
              <w:t>тереса и заштита имовине фонда.</w:t>
            </w:r>
          </w:p>
          <w:p w14:paraId="280233F3"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Додатно, ради правне сигурности и доследности, потребно је допунити и члан 59. Нацрта закона, који уређује откуп инвестиционих јединица, тако да се изричито пропише са којих новчаних рачуна УЦИТС фонда се може вршити исплата по основу откупа инвестиционих јединица. </w:t>
            </w:r>
          </w:p>
          <w:p w14:paraId="5D48AAEE" w14:textId="067C6321"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У супротном, остаје простор за рестриктивно тумачење према којем је питање уплата уређено, али питање исплата</w:t>
            </w:r>
            <w:r w:rsidR="008614FB">
              <w:rPr>
                <w:rFonts w:ascii="Times New Roman" w:hAnsi="Times New Roman" w:cs="Times New Roman"/>
                <w:sz w:val="24"/>
                <w:szCs w:val="24"/>
              </w:rPr>
              <w:t xml:space="preserve"> није довољно јасно нормирано. </w:t>
            </w:r>
          </w:p>
          <w:p w14:paraId="47D251B0"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Истиче се став да и исплате по основу откупа треба везати за новчане рачуне УЦИТС фонда отворене у складу са чланом 113. уз пуну контролу и праћење токова новца од стране депозитара.</w:t>
            </w:r>
          </w:p>
          <w:p w14:paraId="423BA4DE" w14:textId="121F8AB9"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Имајући у виду све наведено, предлаже</w:t>
            </w:r>
            <w:r>
              <w:rPr>
                <w:rFonts w:ascii="Times New Roman" w:hAnsi="Times New Roman" w:cs="Times New Roman"/>
                <w:sz w:val="24"/>
                <w:szCs w:val="24"/>
              </w:rPr>
              <w:t xml:space="preserve"> се да се Нацрт измени тако да:</w:t>
            </w:r>
          </w:p>
          <w:p w14:paraId="0530BBA2"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xml:space="preserve">- се у члану 55. издавање инвестиционих </w:t>
            </w:r>
          </w:p>
          <w:p w14:paraId="06A870AF" w14:textId="749A4930"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јединица не везује искључиво за рачун из члана 54. став 2, већ за новчани рачун УЦИТС фонда о</w:t>
            </w:r>
            <w:r>
              <w:rPr>
                <w:rFonts w:ascii="Times New Roman" w:hAnsi="Times New Roman" w:cs="Times New Roman"/>
                <w:sz w:val="24"/>
                <w:szCs w:val="24"/>
              </w:rPr>
              <w:t xml:space="preserve">творен у складу са чланом 113; </w:t>
            </w:r>
          </w:p>
          <w:p w14:paraId="63ACF4C4" w14:textId="4E008996"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се у члану 113. изричито пропише да је депозитар дужан да омогући и обезбеди ефикасно и примерено праћење токова новца УЦИТС фонда и када су релевантни новчани рачуни фонда отворени код друге кредитне институције, под условом да су такви рачуни отворени у име депозитара за рачун УЦИТС фонда или у име друштва за управљање за рачун УЦИТС фонда, да се тиме не доводи у питање независност депозитара, да је обезбеђено адекватно управљање сукобом интереса и да зашти</w:t>
            </w:r>
            <w:r>
              <w:rPr>
                <w:rFonts w:ascii="Times New Roman" w:hAnsi="Times New Roman" w:cs="Times New Roman"/>
                <w:sz w:val="24"/>
                <w:szCs w:val="24"/>
              </w:rPr>
              <w:t xml:space="preserve">та имовине фонда није умањена; </w:t>
            </w:r>
          </w:p>
          <w:p w14:paraId="3D6E994C" w14:textId="0D2EF94B"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се у члану 59. изричито пропише да се исплате по основу откупа инвестиционих јединица могу вршити са новчаних рачуна УЦИТС фонда отворених у скл</w:t>
            </w:r>
            <w:r>
              <w:rPr>
                <w:rFonts w:ascii="Times New Roman" w:hAnsi="Times New Roman" w:cs="Times New Roman"/>
                <w:sz w:val="24"/>
                <w:szCs w:val="24"/>
              </w:rPr>
              <w:t>аду са чланом 113. овог закона.</w:t>
            </w:r>
          </w:p>
          <w:p w14:paraId="56FBCD5A"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Сходно наведеном, предлажу се следеће измене и допуне:</w:t>
            </w:r>
          </w:p>
          <w:p w14:paraId="1501E03F"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Предлог измене члана 55:</w:t>
            </w:r>
          </w:p>
          <w:p w14:paraId="3E05E20F" w14:textId="198109BC"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„Издавање инвестиционих јединица јавном понудом обавља се искључиво уплатама новчаних средстава у складу са чланом 41. став 2. овог закона на новчани рачун УЦИТС фонда отворен у скла</w:t>
            </w:r>
            <w:r>
              <w:rPr>
                <w:rFonts w:ascii="Times New Roman" w:hAnsi="Times New Roman" w:cs="Times New Roman"/>
                <w:sz w:val="24"/>
                <w:szCs w:val="24"/>
              </w:rPr>
              <w:t>ду са чланом 113. овог закона.”</w:t>
            </w:r>
          </w:p>
          <w:p w14:paraId="02BE2E7F"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Предлог допуне члана 113:</w:t>
            </w:r>
          </w:p>
          <w:p w14:paraId="0DA3FAFB" w14:textId="571CE60B"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„Депозитар је дужан да омогући и обезбеди ефикасно и примерено праћење токова новца УЦИТС фонда и када су новчани рачуни УЦИТС фонда отворени код друге кредитне институције, под условом да су такви рачуни отворени у име депозитара за рачун УЦИТС фонда или у име друштва за управљање за рачун УЦИТС фонда, да се тиме не доводи у питање независност депозитара, да је обезбеђено адекватно управљање сукобом интереса и да заштита имо</w:t>
            </w:r>
            <w:r w:rsidR="008614FB">
              <w:rPr>
                <w:rFonts w:ascii="Times New Roman" w:hAnsi="Times New Roman" w:cs="Times New Roman"/>
                <w:sz w:val="24"/>
                <w:szCs w:val="24"/>
              </w:rPr>
              <w:t>вине УЦИТС фонда није умањена.”</w:t>
            </w:r>
          </w:p>
          <w:p w14:paraId="66E01612" w14:textId="77777777"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 Предлог допуне члана 59:</w:t>
            </w:r>
          </w:p>
          <w:p w14:paraId="60480AEF" w14:textId="184170EF" w:rsidR="00672CFC" w:rsidRPr="00672CFC" w:rsidRDefault="00672CFC" w:rsidP="00672CFC">
            <w:pPr>
              <w:spacing w:after="240"/>
              <w:jc w:val="both"/>
              <w:rPr>
                <w:rFonts w:ascii="Times New Roman" w:hAnsi="Times New Roman" w:cs="Times New Roman"/>
                <w:sz w:val="24"/>
                <w:szCs w:val="24"/>
              </w:rPr>
            </w:pPr>
            <w:r w:rsidRPr="00672CFC">
              <w:rPr>
                <w:rFonts w:ascii="Times New Roman" w:hAnsi="Times New Roman" w:cs="Times New Roman"/>
                <w:sz w:val="24"/>
                <w:szCs w:val="24"/>
              </w:rPr>
              <w:t>„Исплата по основу откупа инвестиционих јединица може се вршити са новчаних рачуна УЦИТС фонда отворених у скла</w:t>
            </w:r>
            <w:r>
              <w:rPr>
                <w:rFonts w:ascii="Times New Roman" w:hAnsi="Times New Roman" w:cs="Times New Roman"/>
                <w:sz w:val="24"/>
                <w:szCs w:val="24"/>
              </w:rPr>
              <w:t>ду са чланом 113. овог закона.“</w:t>
            </w:r>
          </w:p>
          <w:p w14:paraId="75DFBA13" w14:textId="29123F2E" w:rsidR="00E240A7" w:rsidRPr="00A830C1" w:rsidRDefault="00672CFC" w:rsidP="00A830C1">
            <w:pPr>
              <w:spacing w:after="240"/>
              <w:jc w:val="both"/>
              <w:rPr>
                <w:rFonts w:ascii="Times New Roman" w:hAnsi="Times New Roman" w:cs="Times New Roman"/>
                <w:sz w:val="24"/>
                <w:szCs w:val="24"/>
              </w:rPr>
            </w:pPr>
            <w:r w:rsidRPr="00672CFC">
              <w:rPr>
                <w:rFonts w:ascii="Times New Roman" w:hAnsi="Times New Roman" w:cs="Times New Roman"/>
                <w:sz w:val="24"/>
                <w:szCs w:val="24"/>
              </w:rPr>
              <w:t>На овај начин би се постигла већа правна јасноћа, боља усклађеност самог Нацрта са његовим одредбама о праћењу токова новца фонда, већа оперативна ефикасност, нижи трошкови платног промета, као и боља заштита економских интереса чланова фонда, уз пуно очување контролне функције депозитара, његове незави</w:t>
            </w:r>
            <w:r>
              <w:rPr>
                <w:rFonts w:ascii="Times New Roman" w:hAnsi="Times New Roman" w:cs="Times New Roman"/>
                <w:sz w:val="24"/>
                <w:szCs w:val="24"/>
              </w:rPr>
              <w:t>сности и заштите имовине фонда.</w:t>
            </w:r>
          </w:p>
        </w:tc>
        <w:tc>
          <w:tcPr>
            <w:tcW w:w="2064" w:type="dxa"/>
          </w:tcPr>
          <w:p w14:paraId="5B4131FA" w14:textId="77777777" w:rsidR="00E240A7" w:rsidRPr="008E568E" w:rsidRDefault="009C2671" w:rsidP="00A830C1">
            <w:pPr>
              <w:jc w:val="both"/>
              <w:rPr>
                <w:rFonts w:ascii="Times New Roman" w:hAnsi="Times New Roman" w:cs="Times New Roman"/>
                <w:sz w:val="24"/>
                <w:szCs w:val="24"/>
                <w:lang w:val="sr-Cyrl-RS"/>
              </w:rPr>
            </w:pPr>
            <w:r w:rsidRPr="008E568E">
              <w:rPr>
                <w:rFonts w:ascii="Times New Roman" w:hAnsi="Times New Roman" w:cs="Times New Roman"/>
                <w:sz w:val="24"/>
                <w:szCs w:val="24"/>
                <w:lang w:val="sr-Cyrl-RS"/>
              </w:rPr>
              <w:t xml:space="preserve">Не прихвата се </w:t>
            </w:r>
          </w:p>
          <w:p w14:paraId="22F26197" w14:textId="5B5845E4" w:rsidR="00731912" w:rsidRPr="00731912" w:rsidRDefault="00731912" w:rsidP="00A830C1">
            <w:pPr>
              <w:jc w:val="both"/>
              <w:rPr>
                <w:rFonts w:ascii="Times New Roman" w:hAnsi="Times New Roman" w:cs="Times New Roman"/>
                <w:sz w:val="24"/>
                <w:szCs w:val="24"/>
                <w:highlight w:val="red"/>
                <w:lang w:val="sr-Cyrl-RS"/>
              </w:rPr>
            </w:pPr>
          </w:p>
        </w:tc>
        <w:tc>
          <w:tcPr>
            <w:tcW w:w="3434" w:type="dxa"/>
          </w:tcPr>
          <w:p w14:paraId="5ADE8900" w14:textId="5E134C56" w:rsidR="00054154" w:rsidRDefault="00054154" w:rsidP="00054154">
            <w:pPr>
              <w:spacing w:after="240"/>
              <w:jc w:val="both"/>
              <w:rPr>
                <w:rFonts w:ascii="Times New Roman" w:hAnsi="Times New Roman" w:cs="Times New Roman"/>
                <w:sz w:val="24"/>
                <w:szCs w:val="24"/>
                <w:lang w:val="sr-Cyrl-RS"/>
              </w:rPr>
            </w:pPr>
            <w:r w:rsidRPr="00054154">
              <w:rPr>
                <w:rFonts w:ascii="Times New Roman" w:hAnsi="Times New Roman" w:cs="Times New Roman"/>
                <w:sz w:val="24"/>
                <w:szCs w:val="24"/>
                <w:lang w:val="sr-Cyrl-RS"/>
              </w:rPr>
              <w:t>Решење из члана 55. Нацрта закона је директно повезано са решењем из члана 54. и обезбеђује јасно утврђен канал прилива средстава приликом издавања инвестиционих јединица, што је важно са становишта заштите имовине фонда и несметаног обављања контролне функције депозитара.</w:t>
            </w:r>
          </w:p>
          <w:p w14:paraId="3408D777" w14:textId="77777777" w:rsidR="00054154" w:rsidRPr="0062012D" w:rsidRDefault="00054154" w:rsidP="00054154">
            <w:pPr>
              <w:spacing w:after="240"/>
              <w:jc w:val="both"/>
              <w:rPr>
                <w:rFonts w:ascii="Times New Roman" w:hAnsi="Times New Roman" w:cs="Times New Roman"/>
                <w:sz w:val="24"/>
                <w:szCs w:val="24"/>
                <w:lang w:val="sr-Cyrl-RS"/>
              </w:rPr>
            </w:pPr>
            <w:r w:rsidRPr="0062012D">
              <w:rPr>
                <w:rFonts w:ascii="Times New Roman" w:hAnsi="Times New Roman" w:cs="Times New Roman"/>
                <w:sz w:val="24"/>
                <w:szCs w:val="24"/>
                <w:lang w:val="sr-Cyrl-RS"/>
              </w:rPr>
              <w:t>Члан 113. уређује праћење и евидентирање токова новца, али не прописује место на које се врши уплата, те се наведене одредбе не доводе у питање.</w:t>
            </w:r>
          </w:p>
          <w:p w14:paraId="4796ACE8" w14:textId="33ECB51E" w:rsidR="00054154" w:rsidRPr="00A830C1" w:rsidRDefault="00054154" w:rsidP="00054154">
            <w:pPr>
              <w:spacing w:after="240"/>
              <w:jc w:val="both"/>
              <w:rPr>
                <w:rFonts w:ascii="Times New Roman" w:hAnsi="Times New Roman" w:cs="Times New Roman"/>
                <w:sz w:val="24"/>
                <w:szCs w:val="24"/>
                <w:lang w:val="sr-Cyrl-RS"/>
              </w:rPr>
            </w:pPr>
          </w:p>
        </w:tc>
      </w:tr>
      <w:tr w:rsidR="00E240A7" w:rsidRPr="008B42F8" w14:paraId="3C82DB30" w14:textId="77777777" w:rsidTr="00E240A7">
        <w:tc>
          <w:tcPr>
            <w:tcW w:w="1374" w:type="dxa"/>
          </w:tcPr>
          <w:p w14:paraId="0C1FE548" w14:textId="51026A09" w:rsidR="00E240A7" w:rsidRDefault="00E240A7"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9.</w:t>
            </w:r>
          </w:p>
        </w:tc>
        <w:tc>
          <w:tcPr>
            <w:tcW w:w="2165" w:type="dxa"/>
          </w:tcPr>
          <w:p w14:paraId="3EABC27D" w14:textId="09DDADB6" w:rsidR="00504078" w:rsidRPr="00A830C1" w:rsidRDefault="00504078" w:rsidP="00A830C1">
            <w:pPr>
              <w:spacing w:after="240"/>
              <w:jc w:val="both"/>
              <w:rPr>
                <w:rFonts w:ascii="Times New Roman" w:hAnsi="Times New Roman" w:cs="Times New Roman"/>
                <w:sz w:val="24"/>
                <w:szCs w:val="24"/>
                <w:lang w:val="sr-Cyrl-RS"/>
              </w:rPr>
            </w:pPr>
            <w:r w:rsidRPr="008E568E">
              <w:rPr>
                <w:rFonts w:ascii="Times New Roman" w:hAnsi="Times New Roman" w:cs="Times New Roman"/>
                <w:sz w:val="24"/>
                <w:szCs w:val="24"/>
                <w:lang w:val="sr-Cyrl-RS"/>
              </w:rPr>
              <w:t>Члан 106. став 9.</w:t>
            </w:r>
          </w:p>
        </w:tc>
        <w:tc>
          <w:tcPr>
            <w:tcW w:w="3402" w:type="dxa"/>
          </w:tcPr>
          <w:p w14:paraId="5E510C40" w14:textId="3C0F2DBE" w:rsidR="00E240A7" w:rsidRPr="00A830C1" w:rsidRDefault="002029D3" w:rsidP="00A830C1">
            <w:pPr>
              <w:spacing w:after="240"/>
              <w:jc w:val="both"/>
              <w:rPr>
                <w:rFonts w:ascii="Times New Roman" w:hAnsi="Times New Roman" w:cs="Times New Roman"/>
                <w:sz w:val="24"/>
                <w:szCs w:val="24"/>
              </w:rPr>
            </w:pPr>
            <w:r w:rsidRPr="002029D3">
              <w:rPr>
                <w:rFonts w:ascii="Times New Roman" w:hAnsi="Times New Roman" w:cs="Times New Roman"/>
                <w:sz w:val="24"/>
                <w:szCs w:val="24"/>
              </w:rPr>
              <w:t>Депозитар нe мoжe бити блискo пoвeзaнo лицe сa друштвoм зa упрaвљaњe.</w:t>
            </w:r>
          </w:p>
        </w:tc>
        <w:tc>
          <w:tcPr>
            <w:tcW w:w="3260" w:type="dxa"/>
          </w:tcPr>
          <w:p w14:paraId="4C4B3A47" w14:textId="1B841393"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 одредбе о односу друштва за управљање и депозитара</w:t>
            </w:r>
          </w:p>
          <w:p w14:paraId="7D078FEE"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 xml:space="preserve">Преиспитати решења из Нацрта којим је прописано да депозитар не може бити блиско повезано лице са друштвом за управљање. </w:t>
            </w:r>
          </w:p>
          <w:p w14:paraId="26298B02"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 xml:space="preserve">Нацрт, с једне стране, правилно прописује да ниједан субјект не може истовремено деловати као друштво за управљање и као депозитар, као и да депозитар и друштво за управљање морају поступати независно и искључиво у интересу УЦИТС фонда и његових чланова, уз функционално и хијерархијско раздвајање послова и забрану ангажовања истих лица код оба субјекта. </w:t>
            </w:r>
          </w:p>
          <w:p w14:paraId="22C694C9"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Истовремено, Нацрт додатно уводи и изричиту забрану да депозитар буде блиско повезано лице са друштвом за управљање.</w:t>
            </w:r>
          </w:p>
          <w:p w14:paraId="37469A51"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 xml:space="preserve">Упоредно посматрано, ЕУ регулатива такође прописује да ниједан субјект не сме деловати и као друштво за управљање и као депозитар, као и да депозитар не сме обављати друге послове који могу довести до сукоба интереса ако није обезбеђено функционално и хијерархијско раздвајање, уз забрану да радници једног субјекта буду радници другог. </w:t>
            </w:r>
          </w:p>
          <w:p w14:paraId="2A9AF137"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Међутим, ЕУ регулатива не садржи изричиту општу забрану да депозитар буде „уско/повезано лице” друштва за управљање у сваком случају, већ сукоб интереса решава комбинацијом институционалне одвојености, организационих мера и посебних власничких ограничења, укључујући забрану да друштво за управљање има акције или уделе у депозитару.</w:t>
            </w:r>
          </w:p>
          <w:p w14:paraId="15249204"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Наиме, трошкови платног промета и других девизних плаћања реализованих преко рачуна отвореног код повезаног лица Друштва за управљање значајно су нижи у односу на трошкове код депозитара. Ова разлика непосредно утиче на имовину фонда, јер се повећани трошкови одражавају на нето вредност имовине и тиме директно умањују принос инвеститора, што је у директној супротности са принципом заштите интереса чланова фонда. Такође, ЕУ регулатива иде у правцу управљања сукобом интереса, а не његовом потпуно забраном.</w:t>
            </w:r>
          </w:p>
          <w:p w14:paraId="55EBE0CE" w14:textId="77777777" w:rsidR="00E240A7"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Имајући то у виду, решење из Нацрта је рестриктивније од ЕУ регулативе и може довести до непотребног сужавања круга лица која могу обављати послове депозитара, чак и у ситуацијама када су независност, функционална одвојеност, управљање сукобом интереса и надзор у потпуности обезбеђени.</w:t>
            </w:r>
          </w:p>
          <w:p w14:paraId="216A546C"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Предлаже се да се предметна одредба размотри у једном од следећа два правца:</w:t>
            </w:r>
          </w:p>
          <w:p w14:paraId="073574BA"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1.</w:t>
            </w:r>
            <w:r w:rsidRPr="0082295D">
              <w:rPr>
                <w:rFonts w:ascii="Times New Roman" w:hAnsi="Times New Roman" w:cs="Times New Roman"/>
                <w:sz w:val="24"/>
                <w:szCs w:val="24"/>
              </w:rPr>
              <w:tab/>
              <w:t xml:space="preserve">брисање изичите забране да депозитар буде блиско повезано лице са друштвом за управљање, уз задржавање забране да исти субјект обавља обе функције и уз задржавање обавезне функционалне и хијерархијске одвојености; или </w:t>
            </w:r>
          </w:p>
          <w:p w14:paraId="28CBAD9B" w14:textId="77777777" w:rsidR="0082295D" w:rsidRPr="0082295D"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2.</w:t>
            </w:r>
            <w:r w:rsidRPr="0082295D">
              <w:rPr>
                <w:rFonts w:ascii="Times New Roman" w:hAnsi="Times New Roman" w:cs="Times New Roman"/>
                <w:sz w:val="24"/>
                <w:szCs w:val="24"/>
              </w:rPr>
              <w:tab/>
              <w:t xml:space="preserve">прецизирање забране, тако да се она не односи на сваку форму повезаности, већ само на оне облике повезаности који објективно онемогућавају независно поступање депозитара, ефикасно управљање сукобом интереса или вршење надзора. </w:t>
            </w:r>
          </w:p>
          <w:p w14:paraId="664FE118" w14:textId="28CFE954" w:rsidR="0082295D" w:rsidRPr="00A830C1" w:rsidRDefault="0082295D" w:rsidP="0082295D">
            <w:pPr>
              <w:spacing w:after="240"/>
              <w:jc w:val="both"/>
              <w:rPr>
                <w:rFonts w:ascii="Times New Roman" w:hAnsi="Times New Roman" w:cs="Times New Roman"/>
                <w:sz w:val="24"/>
                <w:szCs w:val="24"/>
              </w:rPr>
            </w:pPr>
            <w:r w:rsidRPr="0082295D">
              <w:rPr>
                <w:rFonts w:ascii="Times New Roman" w:hAnsi="Times New Roman" w:cs="Times New Roman"/>
                <w:sz w:val="24"/>
                <w:szCs w:val="24"/>
              </w:rPr>
              <w:t>На тај начин би се постигла боља пропорционалност решења, већа усклађеност са упоредном ЕУ регулативом и очувала суштинска заштита инвеститора кроз независност функције депозитара, без увођења шире забране него што је то нужно.</w:t>
            </w:r>
          </w:p>
        </w:tc>
        <w:tc>
          <w:tcPr>
            <w:tcW w:w="2064" w:type="dxa"/>
          </w:tcPr>
          <w:p w14:paraId="217B3A80" w14:textId="64B99189" w:rsidR="00E240A7" w:rsidRPr="00C5624B" w:rsidRDefault="00653F4D" w:rsidP="00A830C1">
            <w:pPr>
              <w:jc w:val="both"/>
              <w:rPr>
                <w:rFonts w:ascii="Times New Roman" w:hAnsi="Times New Roman" w:cs="Times New Roman"/>
                <w:sz w:val="24"/>
                <w:szCs w:val="24"/>
                <w:highlight w:val="green"/>
                <w:lang w:val="sr-Cyrl-RS"/>
              </w:rPr>
            </w:pPr>
            <w:r w:rsidRPr="008E568E">
              <w:rPr>
                <w:rFonts w:ascii="Times New Roman" w:hAnsi="Times New Roman" w:cs="Times New Roman"/>
                <w:sz w:val="24"/>
                <w:szCs w:val="24"/>
                <w:lang w:val="sr-Cyrl-RS"/>
              </w:rPr>
              <w:t>Не прихвата се</w:t>
            </w:r>
          </w:p>
        </w:tc>
        <w:tc>
          <w:tcPr>
            <w:tcW w:w="3434" w:type="dxa"/>
          </w:tcPr>
          <w:p w14:paraId="7281C8CB" w14:textId="0373828B" w:rsidR="002947EC" w:rsidRPr="008E568E" w:rsidRDefault="002947EC" w:rsidP="002947EC">
            <w:pPr>
              <w:spacing w:after="240"/>
              <w:jc w:val="both"/>
              <w:rPr>
                <w:rFonts w:ascii="Times New Roman" w:hAnsi="Times New Roman" w:cs="Times New Roman"/>
                <w:sz w:val="24"/>
                <w:szCs w:val="24"/>
                <w:lang w:val="sr-Cyrl-RS"/>
              </w:rPr>
            </w:pPr>
            <w:r w:rsidRPr="008E568E">
              <w:rPr>
                <w:rFonts w:ascii="Times New Roman" w:hAnsi="Times New Roman" w:cs="Times New Roman"/>
                <w:sz w:val="24"/>
                <w:szCs w:val="24"/>
                <w:lang w:val="sr-Cyrl-RS"/>
              </w:rPr>
              <w:t>Решење из члана 106. Нацрта закона, којим се прописује да депозитар не може бити блиско повезано лице са друштвом за управљање, представља додатну меру заштите усмерену на јачање независности депозитарске функције и спречавање потенцијалних сукоба интереса у оквиру исте групе.</w:t>
            </w:r>
          </w:p>
          <w:p w14:paraId="58B56DA5" w14:textId="0056FFDD" w:rsidR="002947EC" w:rsidRPr="008E568E" w:rsidRDefault="002947EC" w:rsidP="002947EC">
            <w:pPr>
              <w:spacing w:after="240"/>
              <w:jc w:val="both"/>
              <w:rPr>
                <w:rFonts w:ascii="Times New Roman" w:hAnsi="Times New Roman" w:cs="Times New Roman"/>
                <w:sz w:val="24"/>
                <w:szCs w:val="24"/>
                <w:lang w:val="sr-Cyrl-RS"/>
              </w:rPr>
            </w:pPr>
            <w:r w:rsidRPr="008E568E">
              <w:rPr>
                <w:rFonts w:ascii="Times New Roman" w:hAnsi="Times New Roman" w:cs="Times New Roman"/>
                <w:sz w:val="24"/>
                <w:szCs w:val="24"/>
                <w:lang w:val="sr-Cyrl-RS"/>
              </w:rPr>
              <w:t xml:space="preserve">Иако </w:t>
            </w:r>
            <w:r w:rsidR="00E96D06" w:rsidRPr="008E568E">
              <w:rPr>
                <w:rFonts w:ascii="Times New Roman" w:hAnsi="Times New Roman" w:cs="Times New Roman"/>
                <w:sz w:val="24"/>
                <w:szCs w:val="24"/>
                <w:lang w:val="sr-Cyrl-RS"/>
              </w:rPr>
              <w:t xml:space="preserve"> УЦИТС </w:t>
            </w:r>
            <w:r w:rsidRPr="008E568E">
              <w:rPr>
                <w:rFonts w:ascii="Times New Roman" w:hAnsi="Times New Roman" w:cs="Times New Roman"/>
                <w:sz w:val="24"/>
                <w:szCs w:val="24"/>
                <w:lang w:val="sr-Cyrl-RS"/>
              </w:rPr>
              <w:t xml:space="preserve"> оквир на нивоу Европске уније примарно полази од функционалне одвојености послова, организационих мера и свеобухватног система управљања сукобом интереса, националним законодавствима није искључена могућност увођења строжих захтева, у мери у којој су они оправдани циљем заштите инвеститора и очувања стабилности и интегритета система.</w:t>
            </w:r>
          </w:p>
          <w:p w14:paraId="0F7FFFBE" w14:textId="433C4774" w:rsidR="002947EC" w:rsidRPr="00C5624B" w:rsidRDefault="002947EC" w:rsidP="002947EC">
            <w:pPr>
              <w:spacing w:after="240"/>
              <w:jc w:val="both"/>
              <w:rPr>
                <w:rFonts w:ascii="Times New Roman" w:hAnsi="Times New Roman" w:cs="Times New Roman"/>
                <w:sz w:val="24"/>
                <w:szCs w:val="24"/>
                <w:highlight w:val="green"/>
                <w:lang w:val="sr-Cyrl-RS"/>
              </w:rPr>
            </w:pPr>
            <w:r w:rsidRPr="008E568E">
              <w:rPr>
                <w:rFonts w:ascii="Times New Roman" w:hAnsi="Times New Roman" w:cs="Times New Roman"/>
                <w:sz w:val="24"/>
                <w:szCs w:val="24"/>
                <w:lang w:val="sr-Cyrl-RS"/>
              </w:rPr>
              <w:t>У том контексту, оцењено је да постојање власничке или друге блиске повезаности између друштва за управљање и депозитара може представљати додатни ризик за перцепцију и стварну независност контролне функције депозитара, нарочито имајући у виду његову кључну улогу у заштити имовине фонда и праћењу новчаних токова.</w:t>
            </w:r>
          </w:p>
        </w:tc>
      </w:tr>
      <w:tr w:rsidR="00504078" w:rsidRPr="008B42F8" w14:paraId="6F24C8BC" w14:textId="77777777" w:rsidTr="00E240A7">
        <w:tc>
          <w:tcPr>
            <w:tcW w:w="1374" w:type="dxa"/>
          </w:tcPr>
          <w:p w14:paraId="42D7EDA2" w14:textId="3C1C52E6" w:rsidR="00504078" w:rsidRDefault="00504078"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10.</w:t>
            </w:r>
          </w:p>
        </w:tc>
        <w:tc>
          <w:tcPr>
            <w:tcW w:w="2165" w:type="dxa"/>
          </w:tcPr>
          <w:p w14:paraId="70C432A5" w14:textId="6A8B0326" w:rsidR="00504078" w:rsidRPr="00A830C1" w:rsidRDefault="00083EB6"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189.</w:t>
            </w:r>
          </w:p>
        </w:tc>
        <w:tc>
          <w:tcPr>
            <w:tcW w:w="3402" w:type="dxa"/>
          </w:tcPr>
          <w:p w14:paraId="31D7D921" w14:textId="2B69A3B0" w:rsidR="00504078" w:rsidRPr="00A830C1" w:rsidRDefault="002C48C9"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Одредбе члана 6. став 11. тач. 2) и 3), члана 11. ст. 11, члана 27. став 1. тачка 10), члана 32. став 6, члана 33, члана 40. став 3, члана 46. став 3, члана 47. став 13, члана 60. став 9, члана 64. ст. 18. и 19, чл. 70. до 73, члана 79. став 12, чл. 80. до 84, члана 106. став 2, члана 130. став 3. тач. 3) до 8), чл. 137. до 139, чл. 141. до 144, чл. 147. до 152, чл. 154. до 164, члана 165. став 1. тачка 2) и став 7, чл. 166 до 168, чл. 171. до 175, члана 176. ст. 3. и 4. и члана 177. овог закона примењују се од дана пријема Републике у пуноправно чланство Европке уније.</w:t>
            </w:r>
          </w:p>
        </w:tc>
        <w:tc>
          <w:tcPr>
            <w:tcW w:w="3260" w:type="dxa"/>
          </w:tcPr>
          <w:p w14:paraId="766C6724" w14:textId="3E3FA224" w:rsidR="002C48C9" w:rsidRPr="00A830C1" w:rsidRDefault="002C48C9"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погрешно упућивање на члан 64.</w:t>
            </w:r>
          </w:p>
          <w:p w14:paraId="37BDCA96" w14:textId="77777777" w:rsidR="002C48C9" w:rsidRPr="00A830C1" w:rsidRDefault="002C48C9"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xml:space="preserve">Наиме, из структуре самог Нацрта произлази да члан 64. нема ставове 18. и 19, па је наведено упућивање формално нетачно и правно неприменљиво. </w:t>
            </w:r>
          </w:p>
          <w:p w14:paraId="5E38C52E" w14:textId="77777777" w:rsidR="00504078" w:rsidRPr="00A830C1" w:rsidRDefault="002C48C9"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Због тога је потребно ускладити члан 189. са стварном нумерацијом ставова члана 64, како би прелазна одредба била јасна и применљива.</w:t>
            </w:r>
          </w:p>
          <w:p w14:paraId="2829042A" w14:textId="77777777" w:rsidR="002C48C9" w:rsidRPr="00A830C1" w:rsidRDefault="002C48C9"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Предлаже се исправка члана 189. Нацрта закона, у делу у коме је прописано да се одложено примењују „одредбе члана 64. ст. 18. и 19.”</w:t>
            </w:r>
          </w:p>
          <w:p w14:paraId="40B1A420" w14:textId="48918E02" w:rsidR="002C48C9" w:rsidRPr="00A830C1" w:rsidRDefault="002C48C9"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на начин да се у члану 189. замене речи „члана 64. ст. 18. и 19.” одговарајућим упућивањем на ставове члана 64. на које се одложена примена заиста односи.</w:t>
            </w:r>
          </w:p>
        </w:tc>
        <w:tc>
          <w:tcPr>
            <w:tcW w:w="2064" w:type="dxa"/>
          </w:tcPr>
          <w:p w14:paraId="79F230FE" w14:textId="24E7D613" w:rsidR="00504078" w:rsidRPr="00A830C1" w:rsidRDefault="00DD5D31" w:rsidP="00A830C1">
            <w:pPr>
              <w:jc w:val="both"/>
              <w:rPr>
                <w:rFonts w:ascii="Times New Roman" w:hAnsi="Times New Roman" w:cs="Times New Roman"/>
                <w:sz w:val="24"/>
                <w:szCs w:val="24"/>
                <w:lang w:val="sr-Cyrl-RS"/>
              </w:rPr>
            </w:pPr>
            <w:r w:rsidRPr="008E568E">
              <w:rPr>
                <w:rFonts w:ascii="Times New Roman" w:hAnsi="Times New Roman" w:cs="Times New Roman"/>
                <w:sz w:val="24"/>
                <w:szCs w:val="24"/>
                <w:lang w:val="sr-Cyrl-RS"/>
              </w:rPr>
              <w:t>Прихвата се</w:t>
            </w:r>
            <w:r>
              <w:rPr>
                <w:rFonts w:ascii="Times New Roman" w:hAnsi="Times New Roman" w:cs="Times New Roman"/>
                <w:sz w:val="24"/>
                <w:szCs w:val="24"/>
                <w:lang w:val="sr-Cyrl-RS"/>
              </w:rPr>
              <w:t xml:space="preserve"> </w:t>
            </w:r>
          </w:p>
        </w:tc>
        <w:tc>
          <w:tcPr>
            <w:tcW w:w="3434" w:type="dxa"/>
          </w:tcPr>
          <w:p w14:paraId="08438D1B" w14:textId="2078E862" w:rsidR="001B0B44" w:rsidRDefault="00911707" w:rsidP="00BA292C">
            <w:pPr>
              <w:spacing w:after="240"/>
              <w:jc w:val="both"/>
              <w:rPr>
                <w:rFonts w:ascii="Times New Roman" w:hAnsi="Times New Roman" w:cs="Times New Roman"/>
                <w:sz w:val="24"/>
                <w:szCs w:val="24"/>
                <w:lang w:val="sr-Cyrl-RS"/>
              </w:rPr>
            </w:pPr>
            <w:r w:rsidRPr="00911707">
              <w:rPr>
                <w:rFonts w:ascii="Times New Roman" w:hAnsi="Times New Roman" w:cs="Times New Roman"/>
                <w:sz w:val="24"/>
                <w:szCs w:val="24"/>
                <w:lang w:val="sr-Cyrl-RS"/>
              </w:rPr>
              <w:t>Приликом израде Нацрта закона дошло је до техничког пропуста у форматирању текста члана 64, услед чега су поједини ставови били приказани као спојени, што је довело до погрешног сагледавања њиховог нумерисања и редоследа.</w:t>
            </w:r>
          </w:p>
          <w:p w14:paraId="04C1B5FE" w14:textId="7F285B6B" w:rsidR="001B0B44" w:rsidRDefault="001B0B44" w:rsidP="00A830C1">
            <w:pPr>
              <w:spacing w:after="240"/>
              <w:jc w:val="both"/>
              <w:rPr>
                <w:rFonts w:ascii="Times New Roman" w:hAnsi="Times New Roman" w:cs="Times New Roman"/>
                <w:sz w:val="24"/>
                <w:szCs w:val="24"/>
                <w:lang w:val="sr-Cyrl-RS"/>
              </w:rPr>
            </w:pPr>
            <w:r w:rsidRPr="001B0B44">
              <w:rPr>
                <w:rFonts w:ascii="Times New Roman" w:hAnsi="Times New Roman" w:cs="Times New Roman"/>
                <w:sz w:val="24"/>
                <w:szCs w:val="24"/>
                <w:lang w:val="sr-Cyrl-RS"/>
              </w:rPr>
              <w:t>Ради отклањања наведеног техничког пропуста и јаснијег приказа структуре одредбе, члан 64. Нацрта закона о отвореним инвестиционим фондовима са јавном пону</w:t>
            </w:r>
            <w:r>
              <w:rPr>
                <w:rFonts w:ascii="Times New Roman" w:hAnsi="Times New Roman" w:cs="Times New Roman"/>
                <w:sz w:val="24"/>
                <w:szCs w:val="24"/>
                <w:lang w:val="sr-Cyrl-RS"/>
              </w:rPr>
              <w:t>дом технички је уређен и гласи:</w:t>
            </w:r>
          </w:p>
          <w:p w14:paraId="426FD101"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УЦИТС фонд имa правила, прoспeкт и кључне информације, кoje друштвo зa упрaвљaњe сaстaвљa пoсeбнo зa свaки УЦИТС фонд кojим упрaвљa.</w:t>
            </w:r>
          </w:p>
          <w:p w14:paraId="56B1FE6F"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Прoспeкт мoрa сaдржaти свe инфoрмaциje нa oснoву кojих инвeститoр мoжe дoнeти основану oдлуку o прeдлoжeнoм улaгaњу, a нaрoчитo o ризицимa у вeзи сa тим улaгaњeм.</w:t>
            </w:r>
          </w:p>
          <w:p w14:paraId="057AD7D2"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Прoспeкт сaдржи jaснo и рaзумљивo oбjaшњeњe врстa ризикa који се односе на фoнд, невезано од тога у које финансијске инструмeнте фoнд улaжe.</w:t>
            </w:r>
          </w:p>
          <w:p w14:paraId="54B6518E"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Прoспeкт најмање сaдржи податке о УЦИТС фонду, друштву за управљање и депозитару у складу са посебним актом Комисије.</w:t>
            </w:r>
          </w:p>
          <w:p w14:paraId="71638C40"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Правила УЦИТС фондa прилажу се проспекту и чине његов саставни део.</w:t>
            </w:r>
          </w:p>
          <w:p w14:paraId="13086106"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Изузетно од става 5. овог члана, правила УЦИТС фонда не морају бити приложена проспекту УЦИТС фонда у случају да проспект предвиђа да ће правила УЦИТС фонда бити достављена инвеститору на његов захтев, односно да предвиђа место, у свакој држави у којој се тргује инвестиционим јединицама УЦИТС фонда, где ће правила УЦИТС фонда бити доступна на увид.</w:t>
            </w:r>
          </w:p>
          <w:p w14:paraId="437EDAB4"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Приликoм приступaњa УЦИТС фонду, лицe кoje приступa пoтписуje изjaву кojoм пoтврђуje дa у пoтпунoсти рaзумe прoспeкт, кao и врстe и нaчин нaплaћивaњa нaкнaдa.</w:t>
            </w:r>
          </w:p>
          <w:p w14:paraId="7498F5B7"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Кључне информације мoрaју бити истините, jaсне и нeдвoсмислeне и мoрaју oдгoвaрaти сaдржини прoспeктa.</w:t>
            </w:r>
          </w:p>
          <w:p w14:paraId="2B1774E1"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Друштво за управљање дужно је да за сваки УЦИТС фонд којим управља сачини кратки документ који садржи кључне информације за инвеститоре.</w:t>
            </w:r>
          </w:p>
          <w:p w14:paraId="3DEB97E8"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Када је фонд основан у Републици или се инвестиционим јединицама УЦИТС фонда тргује у Републици документ из става 9. овог члана мора да садржи ознаку ,,кључне информације за инвеститоре“ на српском језику.</w:t>
            </w:r>
          </w:p>
          <w:p w14:paraId="122F73A7"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Комисија може да одобри да информације из става 10. овог члана садрже ознаку и на енглеском или другом одговарајућем језику, за инвестиционе јединице УЦИТС фонда који је основан у другој држави чланици којима се тргује у Републици.</w:t>
            </w:r>
          </w:p>
          <w:p w14:paraId="41749560"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 xml:space="preserve"> Кључне информације морају просечном инвеститору омогућити да разуме врсту и значај ризика, уз оцену последица стицања инвестиционих јединица у УЦИТС фонду.</w:t>
            </w:r>
          </w:p>
          <w:p w14:paraId="30935732"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Кључне информације за инвеститора користе се у оригиналном облику, без измена или допуна, осим превода, у свим државама чланицама у којима УЦИТС на основу обавештења може да тргује својим инвестиционим јединицама.</w:t>
            </w:r>
          </w:p>
          <w:p w14:paraId="1F84F268"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Друштвo зa упрaвљaњe jaвнo oбjaвљуje ажурирани прoспeкт, кључне информације и правила зa свaки УЦИТС фонд кojим упрaвљa нa свojoj интeрнeт стрaници.</w:t>
            </w:r>
          </w:p>
          <w:p w14:paraId="4A544012"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 xml:space="preserve">Члан фонда у сваком тренутку може извршити увид у проспект и кључне информације. </w:t>
            </w:r>
          </w:p>
          <w:p w14:paraId="1D2AC689"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Прoспeкт и кључне информације достављају се члaну фoндa на трајном медију, односно у штампаном облику, на захтев и без накнаде, или су доступне на интернет страници друштва за управљање.</w:t>
            </w:r>
          </w:p>
          <w:p w14:paraId="0D0F4100"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Кључне информације за инвеститоре објављују се и редовно ажурирају на интернет страници друштва за управљање.</w:t>
            </w:r>
          </w:p>
          <w:p w14:paraId="1D3D5E91" w14:textId="77777777" w:rsidR="002928BE" w:rsidRPr="002928BE" w:rsidRDefault="002928BE" w:rsidP="002928BE">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Друштво за управљање дужно је да Комисији, као и надлежним органима матичне државе чланице УЦИТС фонда, достави проспект фонда и све његове измене, као и годишње и полугодишње извештаје.</w:t>
            </w:r>
          </w:p>
          <w:p w14:paraId="5B4E8A84" w14:textId="47D8041A" w:rsidR="00F40CA1" w:rsidRPr="00A830C1" w:rsidRDefault="002928BE" w:rsidP="00A830C1">
            <w:pPr>
              <w:spacing w:after="240"/>
              <w:jc w:val="both"/>
              <w:rPr>
                <w:rFonts w:ascii="Times New Roman" w:hAnsi="Times New Roman" w:cs="Times New Roman"/>
                <w:sz w:val="24"/>
                <w:szCs w:val="24"/>
                <w:lang w:val="sr-Cyrl-RS"/>
              </w:rPr>
            </w:pPr>
            <w:r w:rsidRPr="002928BE">
              <w:rPr>
                <w:rFonts w:ascii="Times New Roman" w:hAnsi="Times New Roman" w:cs="Times New Roman"/>
                <w:sz w:val="24"/>
                <w:szCs w:val="24"/>
                <w:lang w:val="sr-Cyrl-RS"/>
              </w:rPr>
              <w:t>Документацију из става 1. овог члана друштво за управљање на захтев доставља и надлежним органима матичне државе чланице друштва за управљање.</w:t>
            </w:r>
          </w:p>
        </w:tc>
      </w:tr>
      <w:tr w:rsidR="00504078" w:rsidRPr="008B42F8" w14:paraId="5C80A655" w14:textId="77777777" w:rsidTr="00E240A7">
        <w:tc>
          <w:tcPr>
            <w:tcW w:w="1374" w:type="dxa"/>
          </w:tcPr>
          <w:p w14:paraId="76182248" w14:textId="17EEB2DB" w:rsidR="00504078" w:rsidRDefault="00504078" w:rsidP="001567E3">
            <w:pPr>
              <w:spacing w:after="240"/>
              <w:rPr>
                <w:rFonts w:ascii="Times New Roman" w:hAnsi="Times New Roman" w:cs="Times New Roman"/>
                <w:sz w:val="24"/>
                <w:szCs w:val="24"/>
                <w:lang w:val="sr-Cyrl-RS"/>
              </w:rPr>
            </w:pPr>
            <w:r>
              <w:rPr>
                <w:rFonts w:ascii="Times New Roman" w:hAnsi="Times New Roman" w:cs="Times New Roman"/>
                <w:sz w:val="24"/>
                <w:szCs w:val="24"/>
                <w:lang w:val="sr-Cyrl-RS"/>
              </w:rPr>
              <w:t>11.</w:t>
            </w:r>
          </w:p>
        </w:tc>
        <w:tc>
          <w:tcPr>
            <w:tcW w:w="2165" w:type="dxa"/>
          </w:tcPr>
          <w:p w14:paraId="16E810CE" w14:textId="7B6D272B" w:rsidR="00504078" w:rsidRPr="00A830C1" w:rsidRDefault="00B82B28"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Члан 189.</w:t>
            </w:r>
          </w:p>
        </w:tc>
        <w:tc>
          <w:tcPr>
            <w:tcW w:w="3402" w:type="dxa"/>
          </w:tcPr>
          <w:p w14:paraId="5FD970FF" w14:textId="25489593" w:rsidR="00504078" w:rsidRPr="00A830C1" w:rsidRDefault="00FD7CBB"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Одредбе члана 6. став 11. тач. 2) и 3), члана 11. ст. 11, члана 27. став 1. тачка 10), члана 32. став 6, члана 33, члана 40. став 3, члана 46. став 3, члана 47. став 13, члана 60. став 9, члана 64. ст. 18. и 19, чл. 70. до 73, члана 79. став 12, чл. 80. до 84, члана 106. став 2, члана 130. став 3. тач. 3) до 8), чл. 137. до 139, чл. 141. до 144, чл. 147. до 152, чл. 154. до 164, члана 165. став 1. тачка 2) и став 7, чл. 166 до 168, чл. 171. до 175, члана 176. ст. 3. и 4. и члана 177. овог закона примењују се од дана пријема Републике у пуноправно чланство Европке уније.</w:t>
            </w:r>
          </w:p>
        </w:tc>
        <w:tc>
          <w:tcPr>
            <w:tcW w:w="3260" w:type="dxa"/>
          </w:tcPr>
          <w:p w14:paraId="7AE2124E" w14:textId="77777777" w:rsidR="009258D5" w:rsidRPr="00A830C1" w:rsidRDefault="00925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rPr>
              <w:t>- погрешно упућивање на члан 79. став 12.</w:t>
            </w:r>
          </w:p>
          <w:p w14:paraId="3290400B" w14:textId="77777777" w:rsidR="009258D5" w:rsidRPr="00A830C1" w:rsidRDefault="009258D5"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rPr>
              <w:t>Наиме, из садржине члана 79. произлази да се одредба која уређује прекограничну статусну промену налази у ранијем ставу тог члана, док упућивање на став 12. не одговара логици и распореду материје у члану 79. По садржини члана 79, одложена примена треба да се односи на став 11, а не на став 12.</w:t>
            </w:r>
            <w:r w:rsidRPr="00A830C1">
              <w:rPr>
                <w:rFonts w:ascii="Times New Roman" w:hAnsi="Times New Roman" w:cs="Times New Roman"/>
                <w:sz w:val="24"/>
                <w:szCs w:val="24"/>
                <w:lang w:val="sr-Cyrl-RS"/>
              </w:rPr>
              <w:t xml:space="preserve"> </w:t>
            </w:r>
          </w:p>
          <w:p w14:paraId="55DAA34C" w14:textId="6A5AA59C" w:rsidR="009258D5" w:rsidRPr="00A830C1" w:rsidRDefault="009258D5" w:rsidP="00A830C1">
            <w:pPr>
              <w:spacing w:after="240"/>
              <w:jc w:val="both"/>
              <w:rPr>
                <w:rFonts w:ascii="Times New Roman" w:hAnsi="Times New Roman" w:cs="Times New Roman"/>
                <w:sz w:val="24"/>
                <w:szCs w:val="24"/>
                <w:lang w:val="sr-Cyrl-RS"/>
              </w:rPr>
            </w:pPr>
            <w:r w:rsidRPr="00A830C1">
              <w:rPr>
                <w:rFonts w:ascii="Times New Roman" w:hAnsi="Times New Roman" w:cs="Times New Roman"/>
                <w:sz w:val="24"/>
                <w:szCs w:val="24"/>
                <w:lang w:val="sr-Cyrl-RS"/>
              </w:rPr>
              <w:t>Предлаже се исправка члана 189. Нацрта закона, у делу у коме је прописано да се одложено примењује „члан 79. став 12”.</w:t>
            </w:r>
          </w:p>
          <w:p w14:paraId="33D0CF63" w14:textId="3FB78289" w:rsidR="00504078" w:rsidRPr="00A830C1" w:rsidRDefault="009258D5" w:rsidP="00A830C1">
            <w:pPr>
              <w:spacing w:after="240"/>
              <w:jc w:val="both"/>
              <w:rPr>
                <w:rFonts w:ascii="Times New Roman" w:hAnsi="Times New Roman" w:cs="Times New Roman"/>
                <w:sz w:val="24"/>
                <w:szCs w:val="24"/>
              </w:rPr>
            </w:pPr>
            <w:r w:rsidRPr="00A830C1">
              <w:rPr>
                <w:rFonts w:ascii="Times New Roman" w:hAnsi="Times New Roman" w:cs="Times New Roman"/>
                <w:sz w:val="24"/>
                <w:szCs w:val="24"/>
                <w:lang w:val="sr-Cyrl-RS"/>
              </w:rPr>
              <w:t>- на начин да се у члану 189. речи „члана 79. став 12” замене речима „члана 79. став 11”.</w:t>
            </w:r>
          </w:p>
        </w:tc>
        <w:tc>
          <w:tcPr>
            <w:tcW w:w="2064" w:type="dxa"/>
          </w:tcPr>
          <w:p w14:paraId="6CB0E041" w14:textId="59AEF27A" w:rsidR="00504078" w:rsidRPr="0003129A" w:rsidRDefault="00D711A2" w:rsidP="00A830C1">
            <w:pPr>
              <w:jc w:val="both"/>
              <w:rPr>
                <w:rFonts w:ascii="Times New Roman" w:hAnsi="Times New Roman" w:cs="Times New Roman"/>
                <w:sz w:val="24"/>
                <w:szCs w:val="24"/>
                <w:lang w:val="sr-Cyrl-RS"/>
              </w:rPr>
            </w:pPr>
            <w:r w:rsidRPr="00A73718">
              <w:rPr>
                <w:rFonts w:ascii="Times New Roman" w:hAnsi="Times New Roman" w:cs="Times New Roman"/>
                <w:sz w:val="24"/>
                <w:szCs w:val="24"/>
                <w:lang w:val="sr-Cyrl-RS"/>
              </w:rPr>
              <w:t>Прихвата се</w:t>
            </w:r>
            <w:r>
              <w:rPr>
                <w:rFonts w:ascii="Times New Roman" w:hAnsi="Times New Roman" w:cs="Times New Roman"/>
                <w:sz w:val="24"/>
                <w:szCs w:val="24"/>
                <w:lang w:val="sr-Cyrl-RS"/>
              </w:rPr>
              <w:t xml:space="preserve"> </w:t>
            </w:r>
          </w:p>
        </w:tc>
        <w:tc>
          <w:tcPr>
            <w:tcW w:w="3434" w:type="dxa"/>
          </w:tcPr>
          <w:p w14:paraId="6AB0141E" w14:textId="7CCAD385" w:rsidR="00A73718" w:rsidRDefault="007F2226" w:rsidP="00A73718">
            <w:pPr>
              <w:spacing w:after="240"/>
              <w:jc w:val="both"/>
              <w:rPr>
                <w:rFonts w:ascii="Times New Roman" w:hAnsi="Times New Roman" w:cs="Times New Roman"/>
                <w:sz w:val="24"/>
                <w:szCs w:val="24"/>
                <w:lang w:val="sr-Cyrl-RS"/>
              </w:rPr>
            </w:pPr>
            <w:r w:rsidRPr="00A73718">
              <w:rPr>
                <w:rFonts w:ascii="Times New Roman" w:hAnsi="Times New Roman" w:cs="Times New Roman"/>
                <w:sz w:val="24"/>
                <w:szCs w:val="24"/>
                <w:lang w:val="sr-Cyrl-RS"/>
              </w:rPr>
              <w:t xml:space="preserve">Примедба се </w:t>
            </w:r>
            <w:r w:rsidR="00EA67C5" w:rsidRPr="00A73718">
              <w:rPr>
                <w:rFonts w:ascii="Times New Roman" w:hAnsi="Times New Roman" w:cs="Times New Roman"/>
                <w:sz w:val="24"/>
                <w:szCs w:val="24"/>
                <w:lang w:val="sr-Cyrl-RS"/>
              </w:rPr>
              <w:t xml:space="preserve">прихвата. </w:t>
            </w:r>
            <w:r w:rsidR="0086006B">
              <w:rPr>
                <w:rFonts w:ascii="Times New Roman" w:hAnsi="Times New Roman" w:cs="Times New Roman"/>
                <w:sz w:val="24"/>
                <w:szCs w:val="24"/>
                <w:lang w:val="sr-Cyrl-RS"/>
              </w:rPr>
              <w:t xml:space="preserve"> </w:t>
            </w:r>
          </w:p>
          <w:p w14:paraId="3D6D9559" w14:textId="77777777" w:rsidR="00E97919" w:rsidRDefault="00A73718" w:rsidP="00A73718">
            <w:pPr>
              <w:spacing w:after="240"/>
              <w:jc w:val="both"/>
              <w:rPr>
                <w:rFonts w:ascii="Times New Roman" w:hAnsi="Times New Roman" w:cs="Times New Roman"/>
                <w:sz w:val="24"/>
                <w:szCs w:val="24"/>
                <w:lang w:val="sr-Cyrl-RS"/>
              </w:rPr>
            </w:pPr>
            <w:r w:rsidRPr="00A73718">
              <w:rPr>
                <w:rFonts w:ascii="Times New Roman" w:hAnsi="Times New Roman" w:cs="Times New Roman"/>
                <w:sz w:val="24"/>
                <w:szCs w:val="24"/>
                <w:lang w:val="sr-Cyrl-RS"/>
              </w:rPr>
              <w:t xml:space="preserve">Приликом израде Нацрта закона дошло је до техничког пропуста у форматирању текста члана 79, услед чега су поједини ставови били приказани као спојени, што је довело до погрешног сагледавања њиховог нумерисања и редоследа. </w:t>
            </w:r>
          </w:p>
          <w:p w14:paraId="467596DA" w14:textId="77777777" w:rsidR="006F2DAA" w:rsidRDefault="00A73718" w:rsidP="00A73718">
            <w:pPr>
              <w:spacing w:after="240"/>
              <w:jc w:val="both"/>
              <w:rPr>
                <w:rFonts w:ascii="Times New Roman" w:hAnsi="Times New Roman" w:cs="Times New Roman"/>
                <w:sz w:val="24"/>
                <w:szCs w:val="24"/>
                <w:lang w:val="sr-Cyrl-RS"/>
              </w:rPr>
            </w:pPr>
            <w:r w:rsidRPr="00A73718">
              <w:rPr>
                <w:rFonts w:ascii="Times New Roman" w:hAnsi="Times New Roman" w:cs="Times New Roman"/>
                <w:sz w:val="24"/>
                <w:szCs w:val="24"/>
                <w:lang w:val="sr-Cyrl-RS"/>
              </w:rPr>
              <w:t>С тим у вези, упућивање</w:t>
            </w:r>
            <w:r w:rsidR="00E97919">
              <w:rPr>
                <w:rFonts w:ascii="Times New Roman" w:hAnsi="Times New Roman" w:cs="Times New Roman"/>
                <w:sz w:val="24"/>
                <w:szCs w:val="24"/>
                <w:lang w:val="sr-Cyrl-RS"/>
              </w:rPr>
              <w:t xml:space="preserve"> у члану 189.</w:t>
            </w:r>
            <w:r w:rsidRPr="00A73718">
              <w:rPr>
                <w:rFonts w:ascii="Times New Roman" w:hAnsi="Times New Roman" w:cs="Times New Roman"/>
                <w:sz w:val="24"/>
                <w:szCs w:val="24"/>
                <w:lang w:val="sr-Cyrl-RS"/>
              </w:rPr>
              <w:t xml:space="preserve"> је правилно и не захте</w:t>
            </w:r>
            <w:r w:rsidR="006F2DAA">
              <w:rPr>
                <w:rFonts w:ascii="Times New Roman" w:hAnsi="Times New Roman" w:cs="Times New Roman"/>
                <w:sz w:val="24"/>
                <w:szCs w:val="24"/>
                <w:lang w:val="sr-Cyrl-RS"/>
              </w:rPr>
              <w:t>ва измену.</w:t>
            </w:r>
          </w:p>
          <w:p w14:paraId="60D68599" w14:textId="16BAC04A" w:rsidR="00A73718" w:rsidRDefault="006F2DAA" w:rsidP="00A73718">
            <w:pPr>
              <w:spacing w:after="240"/>
              <w:jc w:val="both"/>
              <w:rPr>
                <w:rFonts w:ascii="Times New Roman" w:hAnsi="Times New Roman" w:cs="Times New Roman"/>
                <w:sz w:val="24"/>
                <w:szCs w:val="24"/>
                <w:lang w:val="sr-Cyrl-RS"/>
              </w:rPr>
            </w:pPr>
            <w:r>
              <w:rPr>
                <w:rFonts w:ascii="Times New Roman" w:hAnsi="Times New Roman" w:cs="Times New Roman"/>
                <w:sz w:val="24"/>
                <w:szCs w:val="24"/>
                <w:lang w:val="sr-Cyrl-RS"/>
              </w:rPr>
              <w:t>Р</w:t>
            </w:r>
            <w:r w:rsidR="00850AA5">
              <w:rPr>
                <w:rFonts w:ascii="Times New Roman" w:hAnsi="Times New Roman" w:cs="Times New Roman"/>
                <w:sz w:val="24"/>
                <w:szCs w:val="24"/>
                <w:lang w:val="sr-Cyrl-RS"/>
              </w:rPr>
              <w:t xml:space="preserve">ади отклањања </w:t>
            </w:r>
            <w:r w:rsidR="00A73718" w:rsidRPr="00A73718">
              <w:rPr>
                <w:rFonts w:ascii="Times New Roman" w:hAnsi="Times New Roman" w:cs="Times New Roman"/>
                <w:sz w:val="24"/>
                <w:szCs w:val="24"/>
                <w:lang w:val="sr-Cyrl-RS"/>
              </w:rPr>
              <w:t>наведено</w:t>
            </w:r>
            <w:r w:rsidR="00F93CFC">
              <w:rPr>
                <w:rFonts w:ascii="Times New Roman" w:hAnsi="Times New Roman" w:cs="Times New Roman"/>
                <w:sz w:val="24"/>
                <w:szCs w:val="24"/>
                <w:lang w:val="sr-Cyrl-RS"/>
              </w:rPr>
              <w:t>г тех</w:t>
            </w:r>
            <w:r w:rsidR="00504FDF">
              <w:rPr>
                <w:rFonts w:ascii="Times New Roman" w:hAnsi="Times New Roman" w:cs="Times New Roman"/>
                <w:sz w:val="24"/>
                <w:szCs w:val="24"/>
                <w:lang w:val="sr-Cyrl-RS"/>
              </w:rPr>
              <w:t xml:space="preserve">ничког пропуста, </w:t>
            </w:r>
            <w:r w:rsidR="00A73718" w:rsidRPr="00A73718">
              <w:rPr>
                <w:rFonts w:ascii="Times New Roman" w:hAnsi="Times New Roman" w:cs="Times New Roman"/>
                <w:sz w:val="24"/>
                <w:szCs w:val="24"/>
                <w:lang w:val="sr-Cyrl-RS"/>
              </w:rPr>
              <w:t xml:space="preserve">члан 79. Нацрта закона о отвореним инвестиционим фондовима са јавном понудом </w:t>
            </w:r>
            <w:r w:rsidR="00F232A2">
              <w:rPr>
                <w:rFonts w:ascii="Times New Roman" w:hAnsi="Times New Roman" w:cs="Times New Roman"/>
                <w:sz w:val="24"/>
                <w:szCs w:val="24"/>
                <w:lang w:val="sr-Cyrl-RS"/>
              </w:rPr>
              <w:t xml:space="preserve">је измењен </w:t>
            </w:r>
            <w:r w:rsidR="00A73718" w:rsidRPr="00A73718">
              <w:rPr>
                <w:rFonts w:ascii="Times New Roman" w:hAnsi="Times New Roman" w:cs="Times New Roman"/>
                <w:sz w:val="24"/>
                <w:szCs w:val="24"/>
                <w:lang w:val="sr-Cyrl-RS"/>
              </w:rPr>
              <w:t>и гласи:</w:t>
            </w:r>
          </w:p>
          <w:p w14:paraId="4A09589C"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Два или више УЦИТС фонда се могу спојити или припојити.</w:t>
            </w:r>
          </w:p>
          <w:p w14:paraId="63993CC6"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Спajaњeм УЦИТС фондова, двa или вишe УЦИТС фондова (фондови преносиоци) прeстajу дa пoстoje бeз рaспуштaњa прeнoсeћи цeлокупну свojу имoвину и oбaвeзe нa нoвоосновани УЦИТС фонд (фонд преузималац) у зaмeну зa издaвaњe инвeстициoних jeдиницa УЦИТС фонда преузимаоца члaнoвимa фондова преносиоца.</w:t>
            </w:r>
          </w:p>
          <w:p w14:paraId="08BD6B8C"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Припajaњeм УЦИТС фонда, jeдaн или више УЦИТС фондова (фондови преносиоци) прeстajу дa пoстojе бeз рaспуштaњa прeнoсeћи цeлокупну свojу имoвину и oбaвeзe другoм, постојећем УЦИТС фонду (фонд преузималац) у зaмeну зa издaвaњe инвeстициoних jeдиницa фонда преузимаоца члaнoвимa фондова преносилаца прeстaлих припајањем.</w:t>
            </w:r>
          </w:p>
          <w:p w14:paraId="65D397C0"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Статусна промена из ст. 2. и 3. овог члана има следеће правне последице:</w:t>
            </w:r>
          </w:p>
          <w:p w14:paraId="01717BF1"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1) сва имовина и обавезе фонда преносиоца прелазе на фонд преузималац;</w:t>
            </w:r>
          </w:p>
          <w:p w14:paraId="79AC8232"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2) чланови фонда преносиоца постају чланови фонда преузимаоца;</w:t>
            </w:r>
          </w:p>
          <w:p w14:paraId="6A0BBA77"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3) чланови фонда преносиоца могу имати право на новчану исплату која не може бити већа од 10% нето вредности њихових инвестиционих јединица;</w:t>
            </w:r>
          </w:p>
          <w:p w14:paraId="5EFD47D0"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4) фонд преносилац престаје да постоји даном спровођења статусне промене.</w:t>
            </w:r>
          </w:p>
          <w:p w14:paraId="35B8D593"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Приликом статусних промена УЦИТС фонда у поступку може учествовати више фондова преносилаца и само један фонд преузималац.</w:t>
            </w:r>
          </w:p>
          <w:p w14:paraId="0EE6282B"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Ако приликом замене инвестиционих јединица у фонду преносиоцу за инвестиционе јединице у фонду преузимаоцу имаоци инвестиционих јединица у фонду преносиоцу имају право на новчане исплате, оне не смеју прелазити 10% вредности њихових инвестиционих јединица у фонду преносиоцу.</w:t>
            </w:r>
          </w:p>
          <w:p w14:paraId="2E9FC334"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Кoмисиja дaje претходну сaглaснoст зa статусне промене УЦИТС фонда.</w:t>
            </w:r>
          </w:p>
          <w:p w14:paraId="4210639A"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Двa мeсeцa прe статусне промене друштвo зa упрaвљaњe oбaвeштaвa члaнoвe фoндa о намераваној статусној промени.</w:t>
            </w:r>
          </w:p>
          <w:p w14:paraId="09C9F041"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Нaкoн приjeмa oбaвeштeњa из стaвa 6. oвoг члaнa члaнoви фoндoвa, кojи сe спajajу или припајају, имajу прaвo нa oткуп инвeстициoних jeдиницa или кoнвeртoвaњe у jeдиницe нeкoг другoг фoндa кojим упрaвљa истo друштвo зa упрaвљaњe, бeз нaкнaдe.</w:t>
            </w:r>
          </w:p>
          <w:p w14:paraId="231290E8"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 xml:space="preserve">Након спровођења статусне промене нето вредност имовине фонда преузимаоца мора бити најмање једнака износу нето вредности имовине фонда преносиоца пре спровођења статусне промене. </w:t>
            </w:r>
          </w:p>
          <w:p w14:paraId="1A4DDCF7"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Домаће припајање или спајање представља припајање или спајање УЦИТС фондова основаних у Републици.</w:t>
            </w:r>
          </w:p>
          <w:p w14:paraId="3822AA8D"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 xml:space="preserve">Прекогранична статусна промена представља припајање или спајање: </w:t>
            </w:r>
          </w:p>
          <w:p w14:paraId="24F5AD41"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 xml:space="preserve">1) два или више УЦИТС фондова од којих је најмање један УЦИТС фонд из Републике и један УЦИТС фонд из друге државе чланице; </w:t>
            </w:r>
          </w:p>
          <w:p w14:paraId="00045BC7"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 xml:space="preserve">2) два или више УЦИТС фондова из Републике који се спајају у новоосновани УЦИТС фонд у другој држави чланици; </w:t>
            </w:r>
          </w:p>
          <w:p w14:paraId="42418782" w14:textId="77777777" w:rsidR="001D65FF" w:rsidRP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3) два или више УЦИТС фондова из других држава чланица који се спајају у новоосновани УЦИТС фонд у Републици.</w:t>
            </w:r>
          </w:p>
          <w:p w14:paraId="10638EC9" w14:textId="66F85221" w:rsidR="001D65FF" w:rsidRDefault="001D65FF" w:rsidP="001D65FF">
            <w:pPr>
              <w:spacing w:after="240"/>
              <w:jc w:val="both"/>
              <w:rPr>
                <w:rFonts w:ascii="Times New Roman" w:hAnsi="Times New Roman" w:cs="Times New Roman"/>
                <w:sz w:val="24"/>
                <w:szCs w:val="24"/>
                <w:lang w:val="sr-Cyrl-RS"/>
              </w:rPr>
            </w:pPr>
            <w:r w:rsidRPr="001D65FF">
              <w:rPr>
                <w:rFonts w:ascii="Times New Roman" w:hAnsi="Times New Roman" w:cs="Times New Roman"/>
                <w:sz w:val="24"/>
                <w:szCs w:val="24"/>
                <w:lang w:val="sr-Cyrl-RS"/>
              </w:rPr>
              <w:t>Кoмисиja прописује пoступaк спajaњa и припајања УЦИТС фонда.</w:t>
            </w:r>
          </w:p>
          <w:p w14:paraId="52AABC51" w14:textId="77777777" w:rsidR="001D65FF" w:rsidRDefault="001D65FF" w:rsidP="00DF069C">
            <w:pPr>
              <w:spacing w:after="240"/>
              <w:jc w:val="both"/>
              <w:rPr>
                <w:rFonts w:ascii="Times New Roman" w:hAnsi="Times New Roman" w:cs="Times New Roman"/>
                <w:sz w:val="24"/>
                <w:szCs w:val="24"/>
                <w:lang w:val="sr-Cyrl-RS"/>
              </w:rPr>
            </w:pPr>
          </w:p>
          <w:p w14:paraId="58980EE7" w14:textId="60E1CA1C" w:rsidR="001D65FF" w:rsidRPr="00A830C1" w:rsidRDefault="001D65FF" w:rsidP="00DF069C">
            <w:pPr>
              <w:spacing w:after="240"/>
              <w:jc w:val="both"/>
              <w:rPr>
                <w:rFonts w:ascii="Times New Roman" w:hAnsi="Times New Roman" w:cs="Times New Roman"/>
                <w:sz w:val="24"/>
                <w:szCs w:val="24"/>
                <w:lang w:val="sr-Cyrl-RS"/>
              </w:rPr>
            </w:pPr>
          </w:p>
        </w:tc>
      </w:tr>
    </w:tbl>
    <w:p w14:paraId="102B13E0" w14:textId="52E84581" w:rsidR="00A65111" w:rsidRDefault="00A65111" w:rsidP="00C41CC3">
      <w:pPr>
        <w:spacing w:after="0" w:line="240" w:lineRule="auto"/>
        <w:rPr>
          <w:rFonts w:ascii="Times New Roman" w:hAnsi="Times New Roman" w:cs="Times New Roman"/>
          <w:sz w:val="24"/>
          <w:szCs w:val="24"/>
        </w:rPr>
      </w:pPr>
    </w:p>
    <w:p w14:paraId="33BF433A" w14:textId="77777777" w:rsidR="00A65111" w:rsidRDefault="00A65111" w:rsidP="00C41CC3">
      <w:pPr>
        <w:spacing w:after="0" w:line="240" w:lineRule="auto"/>
        <w:rPr>
          <w:rFonts w:ascii="Times New Roman" w:hAnsi="Times New Roman" w:cs="Times New Roman"/>
          <w:sz w:val="24"/>
          <w:szCs w:val="24"/>
        </w:rPr>
      </w:pPr>
    </w:p>
    <w:p w14:paraId="369AF9CF" w14:textId="726E4F64" w:rsidR="00A65111" w:rsidRDefault="00A65111" w:rsidP="00C41CC3">
      <w:pPr>
        <w:spacing w:after="0" w:line="240" w:lineRule="auto"/>
        <w:rPr>
          <w:rFonts w:ascii="Times New Roman" w:hAnsi="Times New Roman" w:cs="Times New Roman"/>
          <w:sz w:val="24"/>
          <w:szCs w:val="24"/>
        </w:rPr>
      </w:pPr>
    </w:p>
    <w:p w14:paraId="0CE89D54" w14:textId="77777777" w:rsidR="00A65111" w:rsidRPr="008B42F8" w:rsidRDefault="00A65111" w:rsidP="00C41CC3">
      <w:pPr>
        <w:spacing w:after="0" w:line="240" w:lineRule="auto"/>
        <w:rPr>
          <w:rFonts w:ascii="Times New Roman" w:hAnsi="Times New Roman" w:cs="Times New Roman"/>
          <w:sz w:val="24"/>
          <w:szCs w:val="24"/>
        </w:rPr>
      </w:pPr>
    </w:p>
    <w:sectPr w:rsidR="00A65111" w:rsidRPr="008B42F8" w:rsidSect="009C2902">
      <w:pgSz w:w="16840" w:h="11907" w:orient="landscape" w:code="9"/>
      <w:pgMar w:top="1440" w:right="680" w:bottom="1440"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DFAD03" w16cex:dateUtc="2026-05-28T11:03:00Z"/>
  <w16cex:commentExtensible w16cex:durableId="19F39991" w16cex:dateUtc="2026-05-28T11:04:00Z"/>
  <w16cex:commentExtensible w16cex:durableId="52622514" w16cex:dateUtc="2026-05-28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E5B10E" w16cid:durableId="33DFAD03"/>
  <w16cid:commentId w16cid:paraId="77F59CE6" w16cid:durableId="19F39991"/>
  <w16cid:commentId w16cid:paraId="2FFA6B35" w16cid:durableId="52622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B4FE9" w14:textId="77777777" w:rsidR="005D0A13" w:rsidRDefault="005D0A13" w:rsidP="00EC041B">
      <w:pPr>
        <w:spacing w:after="0" w:line="240" w:lineRule="auto"/>
      </w:pPr>
      <w:r>
        <w:separator/>
      </w:r>
    </w:p>
  </w:endnote>
  <w:endnote w:type="continuationSeparator" w:id="0">
    <w:p w14:paraId="576E8DF2" w14:textId="77777777" w:rsidR="005D0A13" w:rsidRDefault="005D0A13" w:rsidP="00EC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CCF0" w14:textId="77777777" w:rsidR="005D0A13" w:rsidRDefault="005D0A13" w:rsidP="00EC041B">
      <w:pPr>
        <w:spacing w:after="0" w:line="240" w:lineRule="auto"/>
      </w:pPr>
      <w:r>
        <w:separator/>
      </w:r>
    </w:p>
  </w:footnote>
  <w:footnote w:type="continuationSeparator" w:id="0">
    <w:p w14:paraId="6A6025E2" w14:textId="77777777" w:rsidR="005D0A13" w:rsidRDefault="005D0A13" w:rsidP="00EC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311FB"/>
    <w:multiLevelType w:val="hybridMultilevel"/>
    <w:tmpl w:val="E1AE8EC6"/>
    <w:lvl w:ilvl="0" w:tplc="04090011">
      <w:start w:val="1"/>
      <w:numFmt w:val="decimal"/>
      <w:lvlText w:val="%1)"/>
      <w:lvlJc w:val="left"/>
      <w:pPr>
        <w:ind w:left="-132" w:hanging="360"/>
      </w:pPr>
    </w:lvl>
    <w:lvl w:ilvl="1" w:tplc="04090019" w:tentative="1">
      <w:start w:val="1"/>
      <w:numFmt w:val="lowerLetter"/>
      <w:lvlText w:val="%2."/>
      <w:lvlJc w:val="left"/>
      <w:pPr>
        <w:ind w:left="588" w:hanging="360"/>
      </w:pPr>
    </w:lvl>
    <w:lvl w:ilvl="2" w:tplc="0409001B" w:tentative="1">
      <w:start w:val="1"/>
      <w:numFmt w:val="lowerRoman"/>
      <w:lvlText w:val="%3."/>
      <w:lvlJc w:val="right"/>
      <w:pPr>
        <w:ind w:left="1308" w:hanging="180"/>
      </w:pPr>
    </w:lvl>
    <w:lvl w:ilvl="3" w:tplc="0409000F" w:tentative="1">
      <w:start w:val="1"/>
      <w:numFmt w:val="decimal"/>
      <w:lvlText w:val="%4."/>
      <w:lvlJc w:val="left"/>
      <w:pPr>
        <w:ind w:left="2028" w:hanging="360"/>
      </w:pPr>
    </w:lvl>
    <w:lvl w:ilvl="4" w:tplc="04090019" w:tentative="1">
      <w:start w:val="1"/>
      <w:numFmt w:val="lowerLetter"/>
      <w:lvlText w:val="%5."/>
      <w:lvlJc w:val="left"/>
      <w:pPr>
        <w:ind w:left="2748" w:hanging="360"/>
      </w:pPr>
    </w:lvl>
    <w:lvl w:ilvl="5" w:tplc="0409001B" w:tentative="1">
      <w:start w:val="1"/>
      <w:numFmt w:val="lowerRoman"/>
      <w:lvlText w:val="%6."/>
      <w:lvlJc w:val="right"/>
      <w:pPr>
        <w:ind w:left="3468" w:hanging="180"/>
      </w:pPr>
    </w:lvl>
    <w:lvl w:ilvl="6" w:tplc="0409000F" w:tentative="1">
      <w:start w:val="1"/>
      <w:numFmt w:val="decimal"/>
      <w:lvlText w:val="%7."/>
      <w:lvlJc w:val="left"/>
      <w:pPr>
        <w:ind w:left="4188" w:hanging="360"/>
      </w:pPr>
    </w:lvl>
    <w:lvl w:ilvl="7" w:tplc="04090019" w:tentative="1">
      <w:start w:val="1"/>
      <w:numFmt w:val="lowerLetter"/>
      <w:lvlText w:val="%8."/>
      <w:lvlJc w:val="left"/>
      <w:pPr>
        <w:ind w:left="4908" w:hanging="360"/>
      </w:pPr>
    </w:lvl>
    <w:lvl w:ilvl="8" w:tplc="0409001B" w:tentative="1">
      <w:start w:val="1"/>
      <w:numFmt w:val="lowerRoman"/>
      <w:lvlText w:val="%9."/>
      <w:lvlJc w:val="right"/>
      <w:pPr>
        <w:ind w:left="5628" w:hanging="180"/>
      </w:pPr>
    </w:lvl>
  </w:abstractNum>
  <w:abstractNum w:abstractNumId="1" w15:restartNumberingAfterBreak="0">
    <w:nsid w:val="4B24686E"/>
    <w:multiLevelType w:val="hybridMultilevel"/>
    <w:tmpl w:val="0D18B8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A11B8A"/>
    <w:multiLevelType w:val="hybridMultilevel"/>
    <w:tmpl w:val="8C064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53CE5"/>
    <w:multiLevelType w:val="hybridMultilevel"/>
    <w:tmpl w:val="0D18B8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41"/>
    <w:rsid w:val="00002158"/>
    <w:rsid w:val="000023A7"/>
    <w:rsid w:val="00002BC5"/>
    <w:rsid w:val="00004095"/>
    <w:rsid w:val="000048C1"/>
    <w:rsid w:val="000054EC"/>
    <w:rsid w:val="00006A7A"/>
    <w:rsid w:val="00007603"/>
    <w:rsid w:val="00011776"/>
    <w:rsid w:val="00011947"/>
    <w:rsid w:val="00011DEE"/>
    <w:rsid w:val="0001205A"/>
    <w:rsid w:val="00016102"/>
    <w:rsid w:val="000202B2"/>
    <w:rsid w:val="00022EE1"/>
    <w:rsid w:val="00023FEB"/>
    <w:rsid w:val="00024EB4"/>
    <w:rsid w:val="00025AA0"/>
    <w:rsid w:val="00027B6C"/>
    <w:rsid w:val="00030E6E"/>
    <w:rsid w:val="0003125D"/>
    <w:rsid w:val="0003129A"/>
    <w:rsid w:val="0003179E"/>
    <w:rsid w:val="00032B23"/>
    <w:rsid w:val="00033614"/>
    <w:rsid w:val="00033AB6"/>
    <w:rsid w:val="00034541"/>
    <w:rsid w:val="00034D15"/>
    <w:rsid w:val="000364D2"/>
    <w:rsid w:val="000379C4"/>
    <w:rsid w:val="0004219F"/>
    <w:rsid w:val="00042352"/>
    <w:rsid w:val="0004422E"/>
    <w:rsid w:val="00044A95"/>
    <w:rsid w:val="00046A27"/>
    <w:rsid w:val="000502D9"/>
    <w:rsid w:val="00050B14"/>
    <w:rsid w:val="00051736"/>
    <w:rsid w:val="00051F0F"/>
    <w:rsid w:val="000529D9"/>
    <w:rsid w:val="00053292"/>
    <w:rsid w:val="00054153"/>
    <w:rsid w:val="00054154"/>
    <w:rsid w:val="0005508F"/>
    <w:rsid w:val="0005513C"/>
    <w:rsid w:val="00055F2B"/>
    <w:rsid w:val="00057366"/>
    <w:rsid w:val="000626EF"/>
    <w:rsid w:val="000654D8"/>
    <w:rsid w:val="00066CF7"/>
    <w:rsid w:val="0006705C"/>
    <w:rsid w:val="000709F7"/>
    <w:rsid w:val="00071001"/>
    <w:rsid w:val="000715D1"/>
    <w:rsid w:val="0007197B"/>
    <w:rsid w:val="00075AF1"/>
    <w:rsid w:val="00076112"/>
    <w:rsid w:val="00077F2F"/>
    <w:rsid w:val="00077FD7"/>
    <w:rsid w:val="00080863"/>
    <w:rsid w:val="0008255F"/>
    <w:rsid w:val="00082A2A"/>
    <w:rsid w:val="00083EB6"/>
    <w:rsid w:val="00084C46"/>
    <w:rsid w:val="0009018F"/>
    <w:rsid w:val="00090761"/>
    <w:rsid w:val="0009580B"/>
    <w:rsid w:val="0009580D"/>
    <w:rsid w:val="0009723A"/>
    <w:rsid w:val="00097741"/>
    <w:rsid w:val="000A346A"/>
    <w:rsid w:val="000A556F"/>
    <w:rsid w:val="000A5DE6"/>
    <w:rsid w:val="000B073E"/>
    <w:rsid w:val="000B2067"/>
    <w:rsid w:val="000B310E"/>
    <w:rsid w:val="000B4AC9"/>
    <w:rsid w:val="000B5A03"/>
    <w:rsid w:val="000B7F11"/>
    <w:rsid w:val="000C0163"/>
    <w:rsid w:val="000C1613"/>
    <w:rsid w:val="000C23F7"/>
    <w:rsid w:val="000C24B4"/>
    <w:rsid w:val="000C2A9F"/>
    <w:rsid w:val="000C3BBC"/>
    <w:rsid w:val="000D0D40"/>
    <w:rsid w:val="000D25C9"/>
    <w:rsid w:val="000D2B20"/>
    <w:rsid w:val="000D5A70"/>
    <w:rsid w:val="000D635D"/>
    <w:rsid w:val="000D76BD"/>
    <w:rsid w:val="000E1E51"/>
    <w:rsid w:val="000E3FE9"/>
    <w:rsid w:val="000E6920"/>
    <w:rsid w:val="000E722D"/>
    <w:rsid w:val="000F0592"/>
    <w:rsid w:val="000F0D63"/>
    <w:rsid w:val="000F1FDA"/>
    <w:rsid w:val="000F301C"/>
    <w:rsid w:val="000F42EC"/>
    <w:rsid w:val="000F5117"/>
    <w:rsid w:val="000F6760"/>
    <w:rsid w:val="000F6B05"/>
    <w:rsid w:val="000F7E81"/>
    <w:rsid w:val="001003ED"/>
    <w:rsid w:val="00101D61"/>
    <w:rsid w:val="0010260C"/>
    <w:rsid w:val="00103BB1"/>
    <w:rsid w:val="00103BFD"/>
    <w:rsid w:val="0010420E"/>
    <w:rsid w:val="00104681"/>
    <w:rsid w:val="00104B22"/>
    <w:rsid w:val="00104D29"/>
    <w:rsid w:val="0010731C"/>
    <w:rsid w:val="00111927"/>
    <w:rsid w:val="00111EDF"/>
    <w:rsid w:val="001128F1"/>
    <w:rsid w:val="00112934"/>
    <w:rsid w:val="00112D7E"/>
    <w:rsid w:val="00115B6A"/>
    <w:rsid w:val="00117934"/>
    <w:rsid w:val="00117ED3"/>
    <w:rsid w:val="0012323C"/>
    <w:rsid w:val="00124365"/>
    <w:rsid w:val="00126C36"/>
    <w:rsid w:val="001276A7"/>
    <w:rsid w:val="001276BE"/>
    <w:rsid w:val="00131B10"/>
    <w:rsid w:val="001330B5"/>
    <w:rsid w:val="00135FC1"/>
    <w:rsid w:val="0013771E"/>
    <w:rsid w:val="00137A6C"/>
    <w:rsid w:val="00140186"/>
    <w:rsid w:val="00143B52"/>
    <w:rsid w:val="00143DFF"/>
    <w:rsid w:val="00147D99"/>
    <w:rsid w:val="00151B0D"/>
    <w:rsid w:val="00153118"/>
    <w:rsid w:val="00154952"/>
    <w:rsid w:val="001567E3"/>
    <w:rsid w:val="00163316"/>
    <w:rsid w:val="0017409A"/>
    <w:rsid w:val="00174238"/>
    <w:rsid w:val="001766BC"/>
    <w:rsid w:val="00176C5D"/>
    <w:rsid w:val="00176DE9"/>
    <w:rsid w:val="00177ED4"/>
    <w:rsid w:val="00180814"/>
    <w:rsid w:val="001851B0"/>
    <w:rsid w:val="00185680"/>
    <w:rsid w:val="001870C4"/>
    <w:rsid w:val="00191669"/>
    <w:rsid w:val="00191BF6"/>
    <w:rsid w:val="00192B44"/>
    <w:rsid w:val="00192EAD"/>
    <w:rsid w:val="00196585"/>
    <w:rsid w:val="0019761A"/>
    <w:rsid w:val="001977C5"/>
    <w:rsid w:val="001A0106"/>
    <w:rsid w:val="001A051B"/>
    <w:rsid w:val="001A2806"/>
    <w:rsid w:val="001A2FAF"/>
    <w:rsid w:val="001A461E"/>
    <w:rsid w:val="001A7A4F"/>
    <w:rsid w:val="001B0B30"/>
    <w:rsid w:val="001B0B44"/>
    <w:rsid w:val="001B348B"/>
    <w:rsid w:val="001B3CD7"/>
    <w:rsid w:val="001B5340"/>
    <w:rsid w:val="001B5B4C"/>
    <w:rsid w:val="001C37F9"/>
    <w:rsid w:val="001C5654"/>
    <w:rsid w:val="001C5BA8"/>
    <w:rsid w:val="001C6573"/>
    <w:rsid w:val="001D1053"/>
    <w:rsid w:val="001D1F7F"/>
    <w:rsid w:val="001D4717"/>
    <w:rsid w:val="001D58C9"/>
    <w:rsid w:val="001D62C7"/>
    <w:rsid w:val="001D65FF"/>
    <w:rsid w:val="001E0153"/>
    <w:rsid w:val="001E1FAD"/>
    <w:rsid w:val="001E375D"/>
    <w:rsid w:val="001E4AF8"/>
    <w:rsid w:val="001E6530"/>
    <w:rsid w:val="001E6FC7"/>
    <w:rsid w:val="001F1CD5"/>
    <w:rsid w:val="001F272E"/>
    <w:rsid w:val="001F4103"/>
    <w:rsid w:val="001F4B8A"/>
    <w:rsid w:val="001F5587"/>
    <w:rsid w:val="002000BA"/>
    <w:rsid w:val="002013DF"/>
    <w:rsid w:val="00201925"/>
    <w:rsid w:val="002029D3"/>
    <w:rsid w:val="00204A2E"/>
    <w:rsid w:val="00204B00"/>
    <w:rsid w:val="002053CF"/>
    <w:rsid w:val="0020580A"/>
    <w:rsid w:val="00206354"/>
    <w:rsid w:val="00207F44"/>
    <w:rsid w:val="00210ACF"/>
    <w:rsid w:val="002146C4"/>
    <w:rsid w:val="002149A1"/>
    <w:rsid w:val="00215873"/>
    <w:rsid w:val="0021700D"/>
    <w:rsid w:val="002172AA"/>
    <w:rsid w:val="0021794E"/>
    <w:rsid w:val="0022111B"/>
    <w:rsid w:val="002239AE"/>
    <w:rsid w:val="00224A2C"/>
    <w:rsid w:val="0022760A"/>
    <w:rsid w:val="002323A2"/>
    <w:rsid w:val="002352A0"/>
    <w:rsid w:val="00236A8E"/>
    <w:rsid w:val="00236AEF"/>
    <w:rsid w:val="00237B3A"/>
    <w:rsid w:val="002411CF"/>
    <w:rsid w:val="00242C37"/>
    <w:rsid w:val="00242D20"/>
    <w:rsid w:val="00243CE2"/>
    <w:rsid w:val="00244AD9"/>
    <w:rsid w:val="00244F01"/>
    <w:rsid w:val="00245D35"/>
    <w:rsid w:val="00245E34"/>
    <w:rsid w:val="0025093D"/>
    <w:rsid w:val="00251779"/>
    <w:rsid w:val="00251E35"/>
    <w:rsid w:val="00252A48"/>
    <w:rsid w:val="00255753"/>
    <w:rsid w:val="00255D08"/>
    <w:rsid w:val="00256681"/>
    <w:rsid w:val="00257B30"/>
    <w:rsid w:val="0026468A"/>
    <w:rsid w:val="00265022"/>
    <w:rsid w:val="002658F7"/>
    <w:rsid w:val="002710F6"/>
    <w:rsid w:val="0027119F"/>
    <w:rsid w:val="002718D1"/>
    <w:rsid w:val="00273D93"/>
    <w:rsid w:val="002745E3"/>
    <w:rsid w:val="002749B8"/>
    <w:rsid w:val="00274F27"/>
    <w:rsid w:val="00275773"/>
    <w:rsid w:val="00276E1D"/>
    <w:rsid w:val="0028067B"/>
    <w:rsid w:val="00281874"/>
    <w:rsid w:val="00281C5E"/>
    <w:rsid w:val="002827E2"/>
    <w:rsid w:val="0028353A"/>
    <w:rsid w:val="002836B7"/>
    <w:rsid w:val="00285719"/>
    <w:rsid w:val="00285BDC"/>
    <w:rsid w:val="00286907"/>
    <w:rsid w:val="002871D3"/>
    <w:rsid w:val="0029023E"/>
    <w:rsid w:val="002928BE"/>
    <w:rsid w:val="00293E90"/>
    <w:rsid w:val="002947EC"/>
    <w:rsid w:val="00296748"/>
    <w:rsid w:val="00296BC1"/>
    <w:rsid w:val="002A44B6"/>
    <w:rsid w:val="002A5611"/>
    <w:rsid w:val="002A60FB"/>
    <w:rsid w:val="002A733D"/>
    <w:rsid w:val="002B0D1D"/>
    <w:rsid w:val="002B15C5"/>
    <w:rsid w:val="002B2938"/>
    <w:rsid w:val="002B295C"/>
    <w:rsid w:val="002B3D42"/>
    <w:rsid w:val="002B7E85"/>
    <w:rsid w:val="002C07E7"/>
    <w:rsid w:val="002C1E23"/>
    <w:rsid w:val="002C1E7F"/>
    <w:rsid w:val="002C22C9"/>
    <w:rsid w:val="002C3A3F"/>
    <w:rsid w:val="002C48C9"/>
    <w:rsid w:val="002C4B51"/>
    <w:rsid w:val="002C50C1"/>
    <w:rsid w:val="002C5388"/>
    <w:rsid w:val="002C561F"/>
    <w:rsid w:val="002C5F95"/>
    <w:rsid w:val="002C7CF0"/>
    <w:rsid w:val="002C7E56"/>
    <w:rsid w:val="002D11B9"/>
    <w:rsid w:val="002D13F3"/>
    <w:rsid w:val="002D1462"/>
    <w:rsid w:val="002D2D85"/>
    <w:rsid w:val="002D307B"/>
    <w:rsid w:val="002D33FB"/>
    <w:rsid w:val="002D49D9"/>
    <w:rsid w:val="002D70E2"/>
    <w:rsid w:val="002D729D"/>
    <w:rsid w:val="002D7309"/>
    <w:rsid w:val="002D7600"/>
    <w:rsid w:val="002E4066"/>
    <w:rsid w:val="002E4C2C"/>
    <w:rsid w:val="002E5F4A"/>
    <w:rsid w:val="002E647D"/>
    <w:rsid w:val="002E7C07"/>
    <w:rsid w:val="002F274F"/>
    <w:rsid w:val="002F2851"/>
    <w:rsid w:val="002F3CD5"/>
    <w:rsid w:val="002F53E2"/>
    <w:rsid w:val="002F580E"/>
    <w:rsid w:val="002F5E9A"/>
    <w:rsid w:val="003008CA"/>
    <w:rsid w:val="00304632"/>
    <w:rsid w:val="00304BDB"/>
    <w:rsid w:val="00304BEE"/>
    <w:rsid w:val="00305FC0"/>
    <w:rsid w:val="00306482"/>
    <w:rsid w:val="00311432"/>
    <w:rsid w:val="00312C83"/>
    <w:rsid w:val="003212A2"/>
    <w:rsid w:val="00321E21"/>
    <w:rsid w:val="0032235A"/>
    <w:rsid w:val="003238D0"/>
    <w:rsid w:val="00323D7C"/>
    <w:rsid w:val="00326531"/>
    <w:rsid w:val="00335C29"/>
    <w:rsid w:val="00336903"/>
    <w:rsid w:val="0033701E"/>
    <w:rsid w:val="00340963"/>
    <w:rsid w:val="0034113D"/>
    <w:rsid w:val="00342519"/>
    <w:rsid w:val="00344310"/>
    <w:rsid w:val="00345200"/>
    <w:rsid w:val="0034557E"/>
    <w:rsid w:val="003455CE"/>
    <w:rsid w:val="0034768C"/>
    <w:rsid w:val="0035032E"/>
    <w:rsid w:val="00350DE5"/>
    <w:rsid w:val="00351D2B"/>
    <w:rsid w:val="00354FC4"/>
    <w:rsid w:val="0035565F"/>
    <w:rsid w:val="003556A5"/>
    <w:rsid w:val="003604ED"/>
    <w:rsid w:val="003621AF"/>
    <w:rsid w:val="0036268D"/>
    <w:rsid w:val="003654AB"/>
    <w:rsid w:val="00365735"/>
    <w:rsid w:val="00365B3B"/>
    <w:rsid w:val="0036733C"/>
    <w:rsid w:val="0037050D"/>
    <w:rsid w:val="0037181F"/>
    <w:rsid w:val="00371C9A"/>
    <w:rsid w:val="00374B86"/>
    <w:rsid w:val="00375464"/>
    <w:rsid w:val="00375958"/>
    <w:rsid w:val="00376EAD"/>
    <w:rsid w:val="00377C13"/>
    <w:rsid w:val="003800D6"/>
    <w:rsid w:val="0038154B"/>
    <w:rsid w:val="00381AF0"/>
    <w:rsid w:val="00384C4E"/>
    <w:rsid w:val="00385B34"/>
    <w:rsid w:val="00387677"/>
    <w:rsid w:val="00390840"/>
    <w:rsid w:val="00392F85"/>
    <w:rsid w:val="003934EA"/>
    <w:rsid w:val="00393CD7"/>
    <w:rsid w:val="00394E5C"/>
    <w:rsid w:val="003963E0"/>
    <w:rsid w:val="00396404"/>
    <w:rsid w:val="003A3D36"/>
    <w:rsid w:val="003A5456"/>
    <w:rsid w:val="003A5CF3"/>
    <w:rsid w:val="003A60D3"/>
    <w:rsid w:val="003B302D"/>
    <w:rsid w:val="003B4092"/>
    <w:rsid w:val="003B43F4"/>
    <w:rsid w:val="003B5AA9"/>
    <w:rsid w:val="003B61AA"/>
    <w:rsid w:val="003B7610"/>
    <w:rsid w:val="003C0806"/>
    <w:rsid w:val="003C1437"/>
    <w:rsid w:val="003C22DF"/>
    <w:rsid w:val="003C243F"/>
    <w:rsid w:val="003C2C86"/>
    <w:rsid w:val="003C644E"/>
    <w:rsid w:val="003C66D1"/>
    <w:rsid w:val="003C7527"/>
    <w:rsid w:val="003D0396"/>
    <w:rsid w:val="003D13B1"/>
    <w:rsid w:val="003D33B8"/>
    <w:rsid w:val="003D3864"/>
    <w:rsid w:val="003D3C78"/>
    <w:rsid w:val="003D4BE4"/>
    <w:rsid w:val="003D50D7"/>
    <w:rsid w:val="003D6674"/>
    <w:rsid w:val="003D6A98"/>
    <w:rsid w:val="003E01A8"/>
    <w:rsid w:val="003E0644"/>
    <w:rsid w:val="003E1D15"/>
    <w:rsid w:val="003E2C3C"/>
    <w:rsid w:val="003E35F9"/>
    <w:rsid w:val="003E36FC"/>
    <w:rsid w:val="003E4255"/>
    <w:rsid w:val="003E449E"/>
    <w:rsid w:val="003E489B"/>
    <w:rsid w:val="003F0AC4"/>
    <w:rsid w:val="003F6C5E"/>
    <w:rsid w:val="003F7113"/>
    <w:rsid w:val="003F7173"/>
    <w:rsid w:val="003F76DB"/>
    <w:rsid w:val="00401A54"/>
    <w:rsid w:val="00402BF2"/>
    <w:rsid w:val="0040412A"/>
    <w:rsid w:val="00404E80"/>
    <w:rsid w:val="00406B44"/>
    <w:rsid w:val="00407D81"/>
    <w:rsid w:val="00411EFF"/>
    <w:rsid w:val="00413F30"/>
    <w:rsid w:val="00414CBB"/>
    <w:rsid w:val="004167D2"/>
    <w:rsid w:val="00416CB9"/>
    <w:rsid w:val="00420E6B"/>
    <w:rsid w:val="0042472F"/>
    <w:rsid w:val="00425199"/>
    <w:rsid w:val="0042530A"/>
    <w:rsid w:val="004259C2"/>
    <w:rsid w:val="004261AC"/>
    <w:rsid w:val="00426CE0"/>
    <w:rsid w:val="00435B20"/>
    <w:rsid w:val="00435B3F"/>
    <w:rsid w:val="00437ED3"/>
    <w:rsid w:val="00441D24"/>
    <w:rsid w:val="0044202D"/>
    <w:rsid w:val="004436BF"/>
    <w:rsid w:val="00444C72"/>
    <w:rsid w:val="004452C3"/>
    <w:rsid w:val="00446092"/>
    <w:rsid w:val="0045105B"/>
    <w:rsid w:val="0045382B"/>
    <w:rsid w:val="00455C98"/>
    <w:rsid w:val="00456340"/>
    <w:rsid w:val="00456F9D"/>
    <w:rsid w:val="004608B4"/>
    <w:rsid w:val="00461B84"/>
    <w:rsid w:val="0046240A"/>
    <w:rsid w:val="00462D80"/>
    <w:rsid w:val="00462FE0"/>
    <w:rsid w:val="00472B16"/>
    <w:rsid w:val="00472C21"/>
    <w:rsid w:val="00472FFC"/>
    <w:rsid w:val="004736D0"/>
    <w:rsid w:val="00473FEF"/>
    <w:rsid w:val="004771D2"/>
    <w:rsid w:val="00481A30"/>
    <w:rsid w:val="00482F94"/>
    <w:rsid w:val="0048417A"/>
    <w:rsid w:val="0048581D"/>
    <w:rsid w:val="00487421"/>
    <w:rsid w:val="00490BDB"/>
    <w:rsid w:val="00491272"/>
    <w:rsid w:val="004916DB"/>
    <w:rsid w:val="00491C83"/>
    <w:rsid w:val="0049596D"/>
    <w:rsid w:val="004A12AA"/>
    <w:rsid w:val="004A21A9"/>
    <w:rsid w:val="004A5573"/>
    <w:rsid w:val="004A6014"/>
    <w:rsid w:val="004A75C0"/>
    <w:rsid w:val="004B1857"/>
    <w:rsid w:val="004B18E9"/>
    <w:rsid w:val="004B1CD5"/>
    <w:rsid w:val="004B4A79"/>
    <w:rsid w:val="004B6E71"/>
    <w:rsid w:val="004B7A83"/>
    <w:rsid w:val="004C028D"/>
    <w:rsid w:val="004C15DE"/>
    <w:rsid w:val="004C34C3"/>
    <w:rsid w:val="004C480B"/>
    <w:rsid w:val="004C4AD4"/>
    <w:rsid w:val="004C5310"/>
    <w:rsid w:val="004C59E0"/>
    <w:rsid w:val="004C75A7"/>
    <w:rsid w:val="004D09EF"/>
    <w:rsid w:val="004D183D"/>
    <w:rsid w:val="004D1F1F"/>
    <w:rsid w:val="004D288F"/>
    <w:rsid w:val="004D571F"/>
    <w:rsid w:val="004D70A5"/>
    <w:rsid w:val="004E0291"/>
    <w:rsid w:val="004E33C1"/>
    <w:rsid w:val="004E508E"/>
    <w:rsid w:val="004E644F"/>
    <w:rsid w:val="004E7030"/>
    <w:rsid w:val="004F071D"/>
    <w:rsid w:val="004F2544"/>
    <w:rsid w:val="004F28D3"/>
    <w:rsid w:val="004F35D2"/>
    <w:rsid w:val="004F384C"/>
    <w:rsid w:val="004F419F"/>
    <w:rsid w:val="004F6908"/>
    <w:rsid w:val="004F6C9A"/>
    <w:rsid w:val="005025FC"/>
    <w:rsid w:val="00503490"/>
    <w:rsid w:val="00504078"/>
    <w:rsid w:val="00504B06"/>
    <w:rsid w:val="00504FDF"/>
    <w:rsid w:val="005069B3"/>
    <w:rsid w:val="00507BED"/>
    <w:rsid w:val="00510A7D"/>
    <w:rsid w:val="00510DEC"/>
    <w:rsid w:val="00513F4F"/>
    <w:rsid w:val="00516508"/>
    <w:rsid w:val="00517E94"/>
    <w:rsid w:val="005210D2"/>
    <w:rsid w:val="00521944"/>
    <w:rsid w:val="00522B59"/>
    <w:rsid w:val="00523D94"/>
    <w:rsid w:val="005242F0"/>
    <w:rsid w:val="005254FB"/>
    <w:rsid w:val="0052565D"/>
    <w:rsid w:val="00526EE6"/>
    <w:rsid w:val="00527059"/>
    <w:rsid w:val="0052724E"/>
    <w:rsid w:val="005325E5"/>
    <w:rsid w:val="005347B8"/>
    <w:rsid w:val="0053580A"/>
    <w:rsid w:val="00540051"/>
    <w:rsid w:val="005403BF"/>
    <w:rsid w:val="00543C9C"/>
    <w:rsid w:val="0054627F"/>
    <w:rsid w:val="005475C4"/>
    <w:rsid w:val="00550247"/>
    <w:rsid w:val="00553F0C"/>
    <w:rsid w:val="00553FD8"/>
    <w:rsid w:val="00554E8B"/>
    <w:rsid w:val="0055692B"/>
    <w:rsid w:val="0055785D"/>
    <w:rsid w:val="005610D3"/>
    <w:rsid w:val="005614F9"/>
    <w:rsid w:val="00562D02"/>
    <w:rsid w:val="005631CB"/>
    <w:rsid w:val="0056410A"/>
    <w:rsid w:val="0056463C"/>
    <w:rsid w:val="00564F0E"/>
    <w:rsid w:val="005662B9"/>
    <w:rsid w:val="005674D5"/>
    <w:rsid w:val="005733AD"/>
    <w:rsid w:val="00573B90"/>
    <w:rsid w:val="0057519F"/>
    <w:rsid w:val="0057546C"/>
    <w:rsid w:val="0057649E"/>
    <w:rsid w:val="00577728"/>
    <w:rsid w:val="0057793C"/>
    <w:rsid w:val="00582286"/>
    <w:rsid w:val="005833EB"/>
    <w:rsid w:val="00583FA3"/>
    <w:rsid w:val="00585847"/>
    <w:rsid w:val="0058793F"/>
    <w:rsid w:val="005906DD"/>
    <w:rsid w:val="00590AC4"/>
    <w:rsid w:val="00591E9D"/>
    <w:rsid w:val="005929B7"/>
    <w:rsid w:val="005930E0"/>
    <w:rsid w:val="005955D3"/>
    <w:rsid w:val="005A0AD3"/>
    <w:rsid w:val="005A790F"/>
    <w:rsid w:val="005B126C"/>
    <w:rsid w:val="005B1464"/>
    <w:rsid w:val="005B159E"/>
    <w:rsid w:val="005B3104"/>
    <w:rsid w:val="005B3AF9"/>
    <w:rsid w:val="005B3C50"/>
    <w:rsid w:val="005B4735"/>
    <w:rsid w:val="005B4ACD"/>
    <w:rsid w:val="005B5E05"/>
    <w:rsid w:val="005C0401"/>
    <w:rsid w:val="005C2228"/>
    <w:rsid w:val="005C4F78"/>
    <w:rsid w:val="005C5703"/>
    <w:rsid w:val="005C6009"/>
    <w:rsid w:val="005C6C22"/>
    <w:rsid w:val="005C70FF"/>
    <w:rsid w:val="005C7114"/>
    <w:rsid w:val="005C75AA"/>
    <w:rsid w:val="005D0A13"/>
    <w:rsid w:val="005D1181"/>
    <w:rsid w:val="005D32F4"/>
    <w:rsid w:val="005D3DE1"/>
    <w:rsid w:val="005D6001"/>
    <w:rsid w:val="005D6DC9"/>
    <w:rsid w:val="005D7CFF"/>
    <w:rsid w:val="005E33F5"/>
    <w:rsid w:val="005E4272"/>
    <w:rsid w:val="005E43C3"/>
    <w:rsid w:val="005E548E"/>
    <w:rsid w:val="005E5693"/>
    <w:rsid w:val="005E68B5"/>
    <w:rsid w:val="005F20AE"/>
    <w:rsid w:val="005F223C"/>
    <w:rsid w:val="005F30C5"/>
    <w:rsid w:val="005F44C3"/>
    <w:rsid w:val="005F6059"/>
    <w:rsid w:val="006006F9"/>
    <w:rsid w:val="00600970"/>
    <w:rsid w:val="006032C8"/>
    <w:rsid w:val="006038D5"/>
    <w:rsid w:val="0060403E"/>
    <w:rsid w:val="00604494"/>
    <w:rsid w:val="00604AA9"/>
    <w:rsid w:val="00604CFE"/>
    <w:rsid w:val="006067C1"/>
    <w:rsid w:val="00607A07"/>
    <w:rsid w:val="00611782"/>
    <w:rsid w:val="00617B57"/>
    <w:rsid w:val="0062012D"/>
    <w:rsid w:val="00621E09"/>
    <w:rsid w:val="00622E50"/>
    <w:rsid w:val="0062423C"/>
    <w:rsid w:val="006242A8"/>
    <w:rsid w:val="00624D5F"/>
    <w:rsid w:val="00625CD5"/>
    <w:rsid w:val="00630A48"/>
    <w:rsid w:val="00631FF3"/>
    <w:rsid w:val="006328A7"/>
    <w:rsid w:val="0063468F"/>
    <w:rsid w:val="006352FD"/>
    <w:rsid w:val="00635723"/>
    <w:rsid w:val="00637CE0"/>
    <w:rsid w:val="006413FA"/>
    <w:rsid w:val="00645417"/>
    <w:rsid w:val="00650083"/>
    <w:rsid w:val="006512FC"/>
    <w:rsid w:val="0065379D"/>
    <w:rsid w:val="00653F4D"/>
    <w:rsid w:val="0065462D"/>
    <w:rsid w:val="00654E59"/>
    <w:rsid w:val="00655517"/>
    <w:rsid w:val="0066099B"/>
    <w:rsid w:val="00661238"/>
    <w:rsid w:val="00662681"/>
    <w:rsid w:val="00663C21"/>
    <w:rsid w:val="00664ECC"/>
    <w:rsid w:val="00672CFC"/>
    <w:rsid w:val="006779AC"/>
    <w:rsid w:val="00677A3D"/>
    <w:rsid w:val="00680358"/>
    <w:rsid w:val="00680DCC"/>
    <w:rsid w:val="00681035"/>
    <w:rsid w:val="00682016"/>
    <w:rsid w:val="0068201D"/>
    <w:rsid w:val="00683B72"/>
    <w:rsid w:val="0068761C"/>
    <w:rsid w:val="006903D2"/>
    <w:rsid w:val="00690479"/>
    <w:rsid w:val="00690DEA"/>
    <w:rsid w:val="00691448"/>
    <w:rsid w:val="006937B4"/>
    <w:rsid w:val="00695AF8"/>
    <w:rsid w:val="00696B9B"/>
    <w:rsid w:val="00696E3F"/>
    <w:rsid w:val="00697C33"/>
    <w:rsid w:val="006A1927"/>
    <w:rsid w:val="006A26BD"/>
    <w:rsid w:val="006A2EBB"/>
    <w:rsid w:val="006A3D0B"/>
    <w:rsid w:val="006A45A8"/>
    <w:rsid w:val="006A47C8"/>
    <w:rsid w:val="006A4979"/>
    <w:rsid w:val="006A4D75"/>
    <w:rsid w:val="006A60F4"/>
    <w:rsid w:val="006A6831"/>
    <w:rsid w:val="006B190F"/>
    <w:rsid w:val="006B3900"/>
    <w:rsid w:val="006B3CEB"/>
    <w:rsid w:val="006B4557"/>
    <w:rsid w:val="006B63A1"/>
    <w:rsid w:val="006C2264"/>
    <w:rsid w:val="006C2CD0"/>
    <w:rsid w:val="006C3487"/>
    <w:rsid w:val="006C3B4B"/>
    <w:rsid w:val="006C5FC7"/>
    <w:rsid w:val="006D09C1"/>
    <w:rsid w:val="006D0BAD"/>
    <w:rsid w:val="006D123B"/>
    <w:rsid w:val="006D149B"/>
    <w:rsid w:val="006D2839"/>
    <w:rsid w:val="006D29A5"/>
    <w:rsid w:val="006D3565"/>
    <w:rsid w:val="006D3663"/>
    <w:rsid w:val="006D4337"/>
    <w:rsid w:val="006D45F7"/>
    <w:rsid w:val="006D5818"/>
    <w:rsid w:val="006D7959"/>
    <w:rsid w:val="006E1526"/>
    <w:rsid w:val="006E1F19"/>
    <w:rsid w:val="006E248E"/>
    <w:rsid w:val="006E3195"/>
    <w:rsid w:val="006E58BF"/>
    <w:rsid w:val="006E6F4B"/>
    <w:rsid w:val="006E70D8"/>
    <w:rsid w:val="006F2DAA"/>
    <w:rsid w:val="006F304F"/>
    <w:rsid w:val="006F3072"/>
    <w:rsid w:val="006F3321"/>
    <w:rsid w:val="006F4D41"/>
    <w:rsid w:val="006F7C90"/>
    <w:rsid w:val="00700E06"/>
    <w:rsid w:val="00702DFE"/>
    <w:rsid w:val="00703F6C"/>
    <w:rsid w:val="007064FE"/>
    <w:rsid w:val="00711691"/>
    <w:rsid w:val="00711F7D"/>
    <w:rsid w:val="00714A4B"/>
    <w:rsid w:val="00715095"/>
    <w:rsid w:val="00716F57"/>
    <w:rsid w:val="00717133"/>
    <w:rsid w:val="007225D9"/>
    <w:rsid w:val="007230CB"/>
    <w:rsid w:val="00723300"/>
    <w:rsid w:val="0072332B"/>
    <w:rsid w:val="00724BC7"/>
    <w:rsid w:val="00725163"/>
    <w:rsid w:val="00725C78"/>
    <w:rsid w:val="00726217"/>
    <w:rsid w:val="00726B7C"/>
    <w:rsid w:val="007271DA"/>
    <w:rsid w:val="00727EF9"/>
    <w:rsid w:val="007301AE"/>
    <w:rsid w:val="00730548"/>
    <w:rsid w:val="00731912"/>
    <w:rsid w:val="00731B07"/>
    <w:rsid w:val="00733381"/>
    <w:rsid w:val="007335DC"/>
    <w:rsid w:val="00735636"/>
    <w:rsid w:val="00736256"/>
    <w:rsid w:val="0074157C"/>
    <w:rsid w:val="007448E8"/>
    <w:rsid w:val="007465F9"/>
    <w:rsid w:val="00751B7E"/>
    <w:rsid w:val="00754059"/>
    <w:rsid w:val="00754484"/>
    <w:rsid w:val="00761B3F"/>
    <w:rsid w:val="00761C20"/>
    <w:rsid w:val="0076420C"/>
    <w:rsid w:val="007649A6"/>
    <w:rsid w:val="00764CCF"/>
    <w:rsid w:val="00766DCF"/>
    <w:rsid w:val="00772CA2"/>
    <w:rsid w:val="007830B0"/>
    <w:rsid w:val="00783112"/>
    <w:rsid w:val="0078361C"/>
    <w:rsid w:val="0078364C"/>
    <w:rsid w:val="00783725"/>
    <w:rsid w:val="0078432E"/>
    <w:rsid w:val="00785B24"/>
    <w:rsid w:val="0078789B"/>
    <w:rsid w:val="00790AFB"/>
    <w:rsid w:val="00790E9D"/>
    <w:rsid w:val="0079208A"/>
    <w:rsid w:val="00792B19"/>
    <w:rsid w:val="00793FDD"/>
    <w:rsid w:val="00796022"/>
    <w:rsid w:val="0079621C"/>
    <w:rsid w:val="0079646A"/>
    <w:rsid w:val="00796F41"/>
    <w:rsid w:val="007A2211"/>
    <w:rsid w:val="007A2B26"/>
    <w:rsid w:val="007A411F"/>
    <w:rsid w:val="007A4326"/>
    <w:rsid w:val="007A52B0"/>
    <w:rsid w:val="007A537F"/>
    <w:rsid w:val="007A6A27"/>
    <w:rsid w:val="007B0D3E"/>
    <w:rsid w:val="007B2C79"/>
    <w:rsid w:val="007B2CA3"/>
    <w:rsid w:val="007B3621"/>
    <w:rsid w:val="007B42FE"/>
    <w:rsid w:val="007C0067"/>
    <w:rsid w:val="007C1C96"/>
    <w:rsid w:val="007C2BB2"/>
    <w:rsid w:val="007C47E8"/>
    <w:rsid w:val="007C573B"/>
    <w:rsid w:val="007C5B10"/>
    <w:rsid w:val="007C5F6F"/>
    <w:rsid w:val="007C6D90"/>
    <w:rsid w:val="007D1211"/>
    <w:rsid w:val="007D2564"/>
    <w:rsid w:val="007D2727"/>
    <w:rsid w:val="007D2B48"/>
    <w:rsid w:val="007D514A"/>
    <w:rsid w:val="007D63ED"/>
    <w:rsid w:val="007D6F45"/>
    <w:rsid w:val="007D7E75"/>
    <w:rsid w:val="007E0435"/>
    <w:rsid w:val="007E173B"/>
    <w:rsid w:val="007E3CE0"/>
    <w:rsid w:val="007E5C9C"/>
    <w:rsid w:val="007E67A7"/>
    <w:rsid w:val="007F0AFE"/>
    <w:rsid w:val="007F2226"/>
    <w:rsid w:val="007F47FB"/>
    <w:rsid w:val="007F497B"/>
    <w:rsid w:val="007F5D22"/>
    <w:rsid w:val="007F6679"/>
    <w:rsid w:val="007F6750"/>
    <w:rsid w:val="007F6E83"/>
    <w:rsid w:val="00800422"/>
    <w:rsid w:val="008030C2"/>
    <w:rsid w:val="00803494"/>
    <w:rsid w:val="00806A8B"/>
    <w:rsid w:val="00810963"/>
    <w:rsid w:val="008112C5"/>
    <w:rsid w:val="00813F94"/>
    <w:rsid w:val="00814079"/>
    <w:rsid w:val="00814938"/>
    <w:rsid w:val="008149C1"/>
    <w:rsid w:val="00814D1B"/>
    <w:rsid w:val="00815765"/>
    <w:rsid w:val="0081601B"/>
    <w:rsid w:val="0082295B"/>
    <w:rsid w:val="0082295D"/>
    <w:rsid w:val="00825778"/>
    <w:rsid w:val="0082580C"/>
    <w:rsid w:val="008312AB"/>
    <w:rsid w:val="00832308"/>
    <w:rsid w:val="00832F45"/>
    <w:rsid w:val="0083339A"/>
    <w:rsid w:val="00833747"/>
    <w:rsid w:val="008341E2"/>
    <w:rsid w:val="00834AF5"/>
    <w:rsid w:val="008355D9"/>
    <w:rsid w:val="00837E66"/>
    <w:rsid w:val="008401FD"/>
    <w:rsid w:val="008405B4"/>
    <w:rsid w:val="008405C9"/>
    <w:rsid w:val="008417E8"/>
    <w:rsid w:val="00841D18"/>
    <w:rsid w:val="008422A4"/>
    <w:rsid w:val="008431BC"/>
    <w:rsid w:val="0085092B"/>
    <w:rsid w:val="00850AA5"/>
    <w:rsid w:val="008511F4"/>
    <w:rsid w:val="00851C81"/>
    <w:rsid w:val="008541C4"/>
    <w:rsid w:val="00854A0F"/>
    <w:rsid w:val="008554F9"/>
    <w:rsid w:val="0086006B"/>
    <w:rsid w:val="008614FB"/>
    <w:rsid w:val="0086200F"/>
    <w:rsid w:val="00863443"/>
    <w:rsid w:val="00864593"/>
    <w:rsid w:val="00870A01"/>
    <w:rsid w:val="00870D6C"/>
    <w:rsid w:val="00871040"/>
    <w:rsid w:val="00877FB1"/>
    <w:rsid w:val="00880080"/>
    <w:rsid w:val="00880FDF"/>
    <w:rsid w:val="00881581"/>
    <w:rsid w:val="008825BB"/>
    <w:rsid w:val="008861EA"/>
    <w:rsid w:val="00886FEE"/>
    <w:rsid w:val="00891759"/>
    <w:rsid w:val="00891C42"/>
    <w:rsid w:val="00895A3B"/>
    <w:rsid w:val="008974F9"/>
    <w:rsid w:val="008A01D5"/>
    <w:rsid w:val="008A110A"/>
    <w:rsid w:val="008A261E"/>
    <w:rsid w:val="008A4543"/>
    <w:rsid w:val="008A6108"/>
    <w:rsid w:val="008B10E9"/>
    <w:rsid w:val="008B1D12"/>
    <w:rsid w:val="008B42F8"/>
    <w:rsid w:val="008B4383"/>
    <w:rsid w:val="008B536B"/>
    <w:rsid w:val="008B58EA"/>
    <w:rsid w:val="008B64A6"/>
    <w:rsid w:val="008B7F8E"/>
    <w:rsid w:val="008C02EA"/>
    <w:rsid w:val="008C0799"/>
    <w:rsid w:val="008C1B4A"/>
    <w:rsid w:val="008C208E"/>
    <w:rsid w:val="008C309F"/>
    <w:rsid w:val="008C575B"/>
    <w:rsid w:val="008D0572"/>
    <w:rsid w:val="008D134D"/>
    <w:rsid w:val="008D19B0"/>
    <w:rsid w:val="008D3CB7"/>
    <w:rsid w:val="008D3E60"/>
    <w:rsid w:val="008D50E9"/>
    <w:rsid w:val="008D706C"/>
    <w:rsid w:val="008D73AA"/>
    <w:rsid w:val="008E1CA3"/>
    <w:rsid w:val="008E1E63"/>
    <w:rsid w:val="008E26DB"/>
    <w:rsid w:val="008E27CA"/>
    <w:rsid w:val="008E568E"/>
    <w:rsid w:val="008E6B3C"/>
    <w:rsid w:val="008F1C34"/>
    <w:rsid w:val="008F2E68"/>
    <w:rsid w:val="008F5EFC"/>
    <w:rsid w:val="008F611F"/>
    <w:rsid w:val="008F62AD"/>
    <w:rsid w:val="00906353"/>
    <w:rsid w:val="00910FE7"/>
    <w:rsid w:val="00911707"/>
    <w:rsid w:val="009132D7"/>
    <w:rsid w:val="00913D0F"/>
    <w:rsid w:val="00915343"/>
    <w:rsid w:val="0091661D"/>
    <w:rsid w:val="00916A77"/>
    <w:rsid w:val="0092335F"/>
    <w:rsid w:val="00924854"/>
    <w:rsid w:val="009258D5"/>
    <w:rsid w:val="009262EF"/>
    <w:rsid w:val="0092644B"/>
    <w:rsid w:val="00930657"/>
    <w:rsid w:val="00930920"/>
    <w:rsid w:val="00931528"/>
    <w:rsid w:val="00931B71"/>
    <w:rsid w:val="009335D2"/>
    <w:rsid w:val="00934033"/>
    <w:rsid w:val="00934E0E"/>
    <w:rsid w:val="00936BC9"/>
    <w:rsid w:val="00941224"/>
    <w:rsid w:val="0094138E"/>
    <w:rsid w:val="00944238"/>
    <w:rsid w:val="00945196"/>
    <w:rsid w:val="0094542E"/>
    <w:rsid w:val="0094689F"/>
    <w:rsid w:val="009514D5"/>
    <w:rsid w:val="00954425"/>
    <w:rsid w:val="00954887"/>
    <w:rsid w:val="009550E5"/>
    <w:rsid w:val="00956F52"/>
    <w:rsid w:val="00960961"/>
    <w:rsid w:val="00960F2A"/>
    <w:rsid w:val="009626EF"/>
    <w:rsid w:val="00966698"/>
    <w:rsid w:val="00967805"/>
    <w:rsid w:val="00970522"/>
    <w:rsid w:val="0097100D"/>
    <w:rsid w:val="00971D2A"/>
    <w:rsid w:val="00972128"/>
    <w:rsid w:val="00980676"/>
    <w:rsid w:val="0098152A"/>
    <w:rsid w:val="0098162B"/>
    <w:rsid w:val="00981C29"/>
    <w:rsid w:val="00981FA8"/>
    <w:rsid w:val="00983DA8"/>
    <w:rsid w:val="00984248"/>
    <w:rsid w:val="00984250"/>
    <w:rsid w:val="009916B9"/>
    <w:rsid w:val="009935FD"/>
    <w:rsid w:val="0099659D"/>
    <w:rsid w:val="00996719"/>
    <w:rsid w:val="00996D5B"/>
    <w:rsid w:val="009A0185"/>
    <w:rsid w:val="009A2315"/>
    <w:rsid w:val="009A26E2"/>
    <w:rsid w:val="009B5121"/>
    <w:rsid w:val="009B79FC"/>
    <w:rsid w:val="009C0B2B"/>
    <w:rsid w:val="009C254C"/>
    <w:rsid w:val="009C2671"/>
    <w:rsid w:val="009C2902"/>
    <w:rsid w:val="009C4F53"/>
    <w:rsid w:val="009C65DA"/>
    <w:rsid w:val="009D10A2"/>
    <w:rsid w:val="009D1BD3"/>
    <w:rsid w:val="009D41B9"/>
    <w:rsid w:val="009D5806"/>
    <w:rsid w:val="009D58F2"/>
    <w:rsid w:val="009D5E08"/>
    <w:rsid w:val="009D6BED"/>
    <w:rsid w:val="009D7661"/>
    <w:rsid w:val="009E016D"/>
    <w:rsid w:val="009E1423"/>
    <w:rsid w:val="009E3166"/>
    <w:rsid w:val="009E46DA"/>
    <w:rsid w:val="009E5269"/>
    <w:rsid w:val="009F064D"/>
    <w:rsid w:val="009F1078"/>
    <w:rsid w:val="009F4121"/>
    <w:rsid w:val="009F5FF5"/>
    <w:rsid w:val="009F60E8"/>
    <w:rsid w:val="009F7280"/>
    <w:rsid w:val="00A0087F"/>
    <w:rsid w:val="00A02792"/>
    <w:rsid w:val="00A03628"/>
    <w:rsid w:val="00A0393D"/>
    <w:rsid w:val="00A07158"/>
    <w:rsid w:val="00A07EED"/>
    <w:rsid w:val="00A1037B"/>
    <w:rsid w:val="00A105A7"/>
    <w:rsid w:val="00A1113F"/>
    <w:rsid w:val="00A128D0"/>
    <w:rsid w:val="00A13404"/>
    <w:rsid w:val="00A13E6A"/>
    <w:rsid w:val="00A179A5"/>
    <w:rsid w:val="00A17DD3"/>
    <w:rsid w:val="00A20657"/>
    <w:rsid w:val="00A206AA"/>
    <w:rsid w:val="00A2236F"/>
    <w:rsid w:val="00A2605E"/>
    <w:rsid w:val="00A32E93"/>
    <w:rsid w:val="00A330A5"/>
    <w:rsid w:val="00A333F1"/>
    <w:rsid w:val="00A34322"/>
    <w:rsid w:val="00A344BB"/>
    <w:rsid w:val="00A3499A"/>
    <w:rsid w:val="00A36ACB"/>
    <w:rsid w:val="00A40514"/>
    <w:rsid w:val="00A40F57"/>
    <w:rsid w:val="00A44B2A"/>
    <w:rsid w:val="00A47A2F"/>
    <w:rsid w:val="00A5763F"/>
    <w:rsid w:val="00A64DE6"/>
    <w:rsid w:val="00A65111"/>
    <w:rsid w:val="00A653C4"/>
    <w:rsid w:val="00A657DE"/>
    <w:rsid w:val="00A67C37"/>
    <w:rsid w:val="00A67FAA"/>
    <w:rsid w:val="00A73718"/>
    <w:rsid w:val="00A75728"/>
    <w:rsid w:val="00A75995"/>
    <w:rsid w:val="00A76EC0"/>
    <w:rsid w:val="00A77287"/>
    <w:rsid w:val="00A77423"/>
    <w:rsid w:val="00A82B51"/>
    <w:rsid w:val="00A830C1"/>
    <w:rsid w:val="00A84596"/>
    <w:rsid w:val="00A846E0"/>
    <w:rsid w:val="00A8786D"/>
    <w:rsid w:val="00A87C39"/>
    <w:rsid w:val="00A90488"/>
    <w:rsid w:val="00A9076C"/>
    <w:rsid w:val="00A91C81"/>
    <w:rsid w:val="00A929BC"/>
    <w:rsid w:val="00A95180"/>
    <w:rsid w:val="00A97BAC"/>
    <w:rsid w:val="00AA2575"/>
    <w:rsid w:val="00AA2980"/>
    <w:rsid w:val="00AA30C6"/>
    <w:rsid w:val="00AA58FB"/>
    <w:rsid w:val="00AA6113"/>
    <w:rsid w:val="00AA79E8"/>
    <w:rsid w:val="00AA7CBE"/>
    <w:rsid w:val="00AB235F"/>
    <w:rsid w:val="00AB2F98"/>
    <w:rsid w:val="00AB59D3"/>
    <w:rsid w:val="00AB5E34"/>
    <w:rsid w:val="00AB6EF1"/>
    <w:rsid w:val="00AB7641"/>
    <w:rsid w:val="00AB7E1B"/>
    <w:rsid w:val="00AC002B"/>
    <w:rsid w:val="00AC13CB"/>
    <w:rsid w:val="00AC3115"/>
    <w:rsid w:val="00AC41E4"/>
    <w:rsid w:val="00AC4954"/>
    <w:rsid w:val="00AC4EA4"/>
    <w:rsid w:val="00AC5D3F"/>
    <w:rsid w:val="00AC5F5E"/>
    <w:rsid w:val="00AC6A0E"/>
    <w:rsid w:val="00AC6C79"/>
    <w:rsid w:val="00AC764F"/>
    <w:rsid w:val="00AC7E53"/>
    <w:rsid w:val="00AD2A51"/>
    <w:rsid w:val="00AD2C8B"/>
    <w:rsid w:val="00AD4598"/>
    <w:rsid w:val="00AD4DB8"/>
    <w:rsid w:val="00AD6CC6"/>
    <w:rsid w:val="00AE2897"/>
    <w:rsid w:val="00AE392E"/>
    <w:rsid w:val="00AE4202"/>
    <w:rsid w:val="00AE48E3"/>
    <w:rsid w:val="00AE4FD8"/>
    <w:rsid w:val="00AE669E"/>
    <w:rsid w:val="00AE6A02"/>
    <w:rsid w:val="00AE6ADC"/>
    <w:rsid w:val="00AF29CD"/>
    <w:rsid w:val="00AF2F50"/>
    <w:rsid w:val="00AF4B95"/>
    <w:rsid w:val="00AF56B3"/>
    <w:rsid w:val="00B02028"/>
    <w:rsid w:val="00B042B0"/>
    <w:rsid w:val="00B04C02"/>
    <w:rsid w:val="00B04EBD"/>
    <w:rsid w:val="00B05266"/>
    <w:rsid w:val="00B07EB0"/>
    <w:rsid w:val="00B1115E"/>
    <w:rsid w:val="00B13D08"/>
    <w:rsid w:val="00B14DCB"/>
    <w:rsid w:val="00B14F87"/>
    <w:rsid w:val="00B15023"/>
    <w:rsid w:val="00B15994"/>
    <w:rsid w:val="00B24DBC"/>
    <w:rsid w:val="00B27486"/>
    <w:rsid w:val="00B27702"/>
    <w:rsid w:val="00B2779E"/>
    <w:rsid w:val="00B314BF"/>
    <w:rsid w:val="00B320E7"/>
    <w:rsid w:val="00B33930"/>
    <w:rsid w:val="00B33E95"/>
    <w:rsid w:val="00B35E1F"/>
    <w:rsid w:val="00B40225"/>
    <w:rsid w:val="00B407EF"/>
    <w:rsid w:val="00B40A9F"/>
    <w:rsid w:val="00B42323"/>
    <w:rsid w:val="00B428FF"/>
    <w:rsid w:val="00B45745"/>
    <w:rsid w:val="00B46002"/>
    <w:rsid w:val="00B46153"/>
    <w:rsid w:val="00B46849"/>
    <w:rsid w:val="00B471D4"/>
    <w:rsid w:val="00B51093"/>
    <w:rsid w:val="00B5292C"/>
    <w:rsid w:val="00B52BA4"/>
    <w:rsid w:val="00B52F16"/>
    <w:rsid w:val="00B53195"/>
    <w:rsid w:val="00B541EF"/>
    <w:rsid w:val="00B5665F"/>
    <w:rsid w:val="00B63C78"/>
    <w:rsid w:val="00B7378C"/>
    <w:rsid w:val="00B73C4F"/>
    <w:rsid w:val="00B74A05"/>
    <w:rsid w:val="00B74CCB"/>
    <w:rsid w:val="00B74E3A"/>
    <w:rsid w:val="00B75452"/>
    <w:rsid w:val="00B75565"/>
    <w:rsid w:val="00B77B9E"/>
    <w:rsid w:val="00B82B28"/>
    <w:rsid w:val="00B86E95"/>
    <w:rsid w:val="00B8774E"/>
    <w:rsid w:val="00B8798E"/>
    <w:rsid w:val="00B908FF"/>
    <w:rsid w:val="00B925B8"/>
    <w:rsid w:val="00B92907"/>
    <w:rsid w:val="00B92A4C"/>
    <w:rsid w:val="00B93499"/>
    <w:rsid w:val="00B94230"/>
    <w:rsid w:val="00B953F1"/>
    <w:rsid w:val="00B96488"/>
    <w:rsid w:val="00B9696B"/>
    <w:rsid w:val="00BA10DC"/>
    <w:rsid w:val="00BA21FB"/>
    <w:rsid w:val="00BA292C"/>
    <w:rsid w:val="00BA5DD2"/>
    <w:rsid w:val="00BA6BF3"/>
    <w:rsid w:val="00BA74EC"/>
    <w:rsid w:val="00BA7868"/>
    <w:rsid w:val="00BB0D94"/>
    <w:rsid w:val="00BB1C9F"/>
    <w:rsid w:val="00BB66F9"/>
    <w:rsid w:val="00BB798B"/>
    <w:rsid w:val="00BC0054"/>
    <w:rsid w:val="00BC0190"/>
    <w:rsid w:val="00BC2192"/>
    <w:rsid w:val="00BC38EC"/>
    <w:rsid w:val="00BC3D57"/>
    <w:rsid w:val="00BD125C"/>
    <w:rsid w:val="00BD30BC"/>
    <w:rsid w:val="00BD47AE"/>
    <w:rsid w:val="00BD4BC5"/>
    <w:rsid w:val="00BD7032"/>
    <w:rsid w:val="00BD707C"/>
    <w:rsid w:val="00BD779E"/>
    <w:rsid w:val="00BE2160"/>
    <w:rsid w:val="00BE29C0"/>
    <w:rsid w:val="00BE5BFD"/>
    <w:rsid w:val="00BE60EE"/>
    <w:rsid w:val="00BE63A4"/>
    <w:rsid w:val="00BF1FC6"/>
    <w:rsid w:val="00BF54BC"/>
    <w:rsid w:val="00BF573F"/>
    <w:rsid w:val="00BF5F92"/>
    <w:rsid w:val="00BF667C"/>
    <w:rsid w:val="00BF6945"/>
    <w:rsid w:val="00C003DF"/>
    <w:rsid w:val="00C01A68"/>
    <w:rsid w:val="00C04385"/>
    <w:rsid w:val="00C0547C"/>
    <w:rsid w:val="00C05862"/>
    <w:rsid w:val="00C06358"/>
    <w:rsid w:val="00C07CB2"/>
    <w:rsid w:val="00C108EF"/>
    <w:rsid w:val="00C11424"/>
    <w:rsid w:val="00C1236D"/>
    <w:rsid w:val="00C14635"/>
    <w:rsid w:val="00C14920"/>
    <w:rsid w:val="00C15B78"/>
    <w:rsid w:val="00C17103"/>
    <w:rsid w:val="00C17191"/>
    <w:rsid w:val="00C17CD2"/>
    <w:rsid w:val="00C2018C"/>
    <w:rsid w:val="00C20AE7"/>
    <w:rsid w:val="00C22A47"/>
    <w:rsid w:val="00C265C9"/>
    <w:rsid w:val="00C2738A"/>
    <w:rsid w:val="00C27B4C"/>
    <w:rsid w:val="00C3276C"/>
    <w:rsid w:val="00C33369"/>
    <w:rsid w:val="00C35614"/>
    <w:rsid w:val="00C362AC"/>
    <w:rsid w:val="00C36689"/>
    <w:rsid w:val="00C37F24"/>
    <w:rsid w:val="00C41CC3"/>
    <w:rsid w:val="00C4251D"/>
    <w:rsid w:val="00C44040"/>
    <w:rsid w:val="00C50156"/>
    <w:rsid w:val="00C50FEC"/>
    <w:rsid w:val="00C5306C"/>
    <w:rsid w:val="00C53691"/>
    <w:rsid w:val="00C54BDC"/>
    <w:rsid w:val="00C561CF"/>
    <w:rsid w:val="00C5624B"/>
    <w:rsid w:val="00C57EFE"/>
    <w:rsid w:val="00C620A4"/>
    <w:rsid w:val="00C6228C"/>
    <w:rsid w:val="00C63531"/>
    <w:rsid w:val="00C66001"/>
    <w:rsid w:val="00C66CC3"/>
    <w:rsid w:val="00C66E26"/>
    <w:rsid w:val="00C67543"/>
    <w:rsid w:val="00C700B9"/>
    <w:rsid w:val="00C70B38"/>
    <w:rsid w:val="00C71591"/>
    <w:rsid w:val="00C7343E"/>
    <w:rsid w:val="00C74A13"/>
    <w:rsid w:val="00C766A1"/>
    <w:rsid w:val="00C80BC0"/>
    <w:rsid w:val="00C83A55"/>
    <w:rsid w:val="00C83DEB"/>
    <w:rsid w:val="00C8437B"/>
    <w:rsid w:val="00C84C78"/>
    <w:rsid w:val="00C87AD2"/>
    <w:rsid w:val="00C90C3D"/>
    <w:rsid w:val="00C92F47"/>
    <w:rsid w:val="00C94501"/>
    <w:rsid w:val="00C95762"/>
    <w:rsid w:val="00C97160"/>
    <w:rsid w:val="00CA0448"/>
    <w:rsid w:val="00CA157E"/>
    <w:rsid w:val="00CA277E"/>
    <w:rsid w:val="00CA3262"/>
    <w:rsid w:val="00CA7008"/>
    <w:rsid w:val="00CB0C5E"/>
    <w:rsid w:val="00CB2D59"/>
    <w:rsid w:val="00CB3A8C"/>
    <w:rsid w:val="00CB45F6"/>
    <w:rsid w:val="00CB4B6C"/>
    <w:rsid w:val="00CB5E29"/>
    <w:rsid w:val="00CB750E"/>
    <w:rsid w:val="00CC455C"/>
    <w:rsid w:val="00CC539A"/>
    <w:rsid w:val="00CC5473"/>
    <w:rsid w:val="00CD1FFC"/>
    <w:rsid w:val="00CD2307"/>
    <w:rsid w:val="00CD3B7E"/>
    <w:rsid w:val="00CD54E7"/>
    <w:rsid w:val="00CD672C"/>
    <w:rsid w:val="00CE261D"/>
    <w:rsid w:val="00CE316C"/>
    <w:rsid w:val="00CE3211"/>
    <w:rsid w:val="00CE38C2"/>
    <w:rsid w:val="00CE488E"/>
    <w:rsid w:val="00CE5600"/>
    <w:rsid w:val="00CF0894"/>
    <w:rsid w:val="00CF2716"/>
    <w:rsid w:val="00CF2E2B"/>
    <w:rsid w:val="00CF4241"/>
    <w:rsid w:val="00CF515C"/>
    <w:rsid w:val="00CF5630"/>
    <w:rsid w:val="00CF67C7"/>
    <w:rsid w:val="00D00A27"/>
    <w:rsid w:val="00D014BD"/>
    <w:rsid w:val="00D03837"/>
    <w:rsid w:val="00D03A95"/>
    <w:rsid w:val="00D041C8"/>
    <w:rsid w:val="00D05697"/>
    <w:rsid w:val="00D05D07"/>
    <w:rsid w:val="00D1188A"/>
    <w:rsid w:val="00D12C19"/>
    <w:rsid w:val="00D12F65"/>
    <w:rsid w:val="00D132DA"/>
    <w:rsid w:val="00D13EDF"/>
    <w:rsid w:val="00D141E8"/>
    <w:rsid w:val="00D1424E"/>
    <w:rsid w:val="00D144E4"/>
    <w:rsid w:val="00D15AFD"/>
    <w:rsid w:val="00D22CC1"/>
    <w:rsid w:val="00D2342F"/>
    <w:rsid w:val="00D251D4"/>
    <w:rsid w:val="00D269D5"/>
    <w:rsid w:val="00D27A61"/>
    <w:rsid w:val="00D304D3"/>
    <w:rsid w:val="00D35B89"/>
    <w:rsid w:val="00D36461"/>
    <w:rsid w:val="00D3656E"/>
    <w:rsid w:val="00D368CB"/>
    <w:rsid w:val="00D41720"/>
    <w:rsid w:val="00D43D2F"/>
    <w:rsid w:val="00D4416D"/>
    <w:rsid w:val="00D53BE9"/>
    <w:rsid w:val="00D56431"/>
    <w:rsid w:val="00D57AFB"/>
    <w:rsid w:val="00D57D13"/>
    <w:rsid w:val="00D60E45"/>
    <w:rsid w:val="00D615C1"/>
    <w:rsid w:val="00D62DF0"/>
    <w:rsid w:val="00D63EDB"/>
    <w:rsid w:val="00D64578"/>
    <w:rsid w:val="00D64AC7"/>
    <w:rsid w:val="00D64AD9"/>
    <w:rsid w:val="00D6509C"/>
    <w:rsid w:val="00D66B62"/>
    <w:rsid w:val="00D70823"/>
    <w:rsid w:val="00D70912"/>
    <w:rsid w:val="00D711A2"/>
    <w:rsid w:val="00D725D3"/>
    <w:rsid w:val="00D7466A"/>
    <w:rsid w:val="00D757C7"/>
    <w:rsid w:val="00D77255"/>
    <w:rsid w:val="00D77459"/>
    <w:rsid w:val="00D80BAC"/>
    <w:rsid w:val="00D80CBD"/>
    <w:rsid w:val="00D81031"/>
    <w:rsid w:val="00D829BF"/>
    <w:rsid w:val="00D8375C"/>
    <w:rsid w:val="00D855F6"/>
    <w:rsid w:val="00D8721F"/>
    <w:rsid w:val="00D90771"/>
    <w:rsid w:val="00D90A99"/>
    <w:rsid w:val="00D9125E"/>
    <w:rsid w:val="00D92396"/>
    <w:rsid w:val="00D927C7"/>
    <w:rsid w:val="00D95B01"/>
    <w:rsid w:val="00D96775"/>
    <w:rsid w:val="00D96A9C"/>
    <w:rsid w:val="00D9737D"/>
    <w:rsid w:val="00DA2274"/>
    <w:rsid w:val="00DA2FED"/>
    <w:rsid w:val="00DA688B"/>
    <w:rsid w:val="00DB0F3E"/>
    <w:rsid w:val="00DB3924"/>
    <w:rsid w:val="00DB3B86"/>
    <w:rsid w:val="00DB430C"/>
    <w:rsid w:val="00DC274A"/>
    <w:rsid w:val="00DC2D81"/>
    <w:rsid w:val="00DC42AE"/>
    <w:rsid w:val="00DC4AC3"/>
    <w:rsid w:val="00DD05A6"/>
    <w:rsid w:val="00DD12DA"/>
    <w:rsid w:val="00DD1A66"/>
    <w:rsid w:val="00DD3499"/>
    <w:rsid w:val="00DD4F59"/>
    <w:rsid w:val="00DD5D31"/>
    <w:rsid w:val="00DD7639"/>
    <w:rsid w:val="00DE0C92"/>
    <w:rsid w:val="00DE105A"/>
    <w:rsid w:val="00DE2676"/>
    <w:rsid w:val="00DE2DCD"/>
    <w:rsid w:val="00DE3469"/>
    <w:rsid w:val="00DE3B79"/>
    <w:rsid w:val="00DE4B94"/>
    <w:rsid w:val="00DE50DD"/>
    <w:rsid w:val="00DE5F1C"/>
    <w:rsid w:val="00DE66D9"/>
    <w:rsid w:val="00DE7424"/>
    <w:rsid w:val="00DF001E"/>
    <w:rsid w:val="00DF069C"/>
    <w:rsid w:val="00DF2992"/>
    <w:rsid w:val="00DF41A0"/>
    <w:rsid w:val="00DF7CBB"/>
    <w:rsid w:val="00E001D2"/>
    <w:rsid w:val="00E00AFD"/>
    <w:rsid w:val="00E03FB5"/>
    <w:rsid w:val="00E0685D"/>
    <w:rsid w:val="00E06E46"/>
    <w:rsid w:val="00E128B7"/>
    <w:rsid w:val="00E13F26"/>
    <w:rsid w:val="00E174AE"/>
    <w:rsid w:val="00E17F19"/>
    <w:rsid w:val="00E22A7F"/>
    <w:rsid w:val="00E2365E"/>
    <w:rsid w:val="00E238EE"/>
    <w:rsid w:val="00E240A7"/>
    <w:rsid w:val="00E246C2"/>
    <w:rsid w:val="00E24A3D"/>
    <w:rsid w:val="00E25102"/>
    <w:rsid w:val="00E253BA"/>
    <w:rsid w:val="00E26A6A"/>
    <w:rsid w:val="00E2707B"/>
    <w:rsid w:val="00E31D17"/>
    <w:rsid w:val="00E33E68"/>
    <w:rsid w:val="00E35A6B"/>
    <w:rsid w:val="00E41A14"/>
    <w:rsid w:val="00E439B4"/>
    <w:rsid w:val="00E43D04"/>
    <w:rsid w:val="00E45402"/>
    <w:rsid w:val="00E45C77"/>
    <w:rsid w:val="00E46466"/>
    <w:rsid w:val="00E46D24"/>
    <w:rsid w:val="00E50E79"/>
    <w:rsid w:val="00E50F44"/>
    <w:rsid w:val="00E51257"/>
    <w:rsid w:val="00E54AA7"/>
    <w:rsid w:val="00E56801"/>
    <w:rsid w:val="00E57B06"/>
    <w:rsid w:val="00E60512"/>
    <w:rsid w:val="00E607B0"/>
    <w:rsid w:val="00E60B6B"/>
    <w:rsid w:val="00E60BC4"/>
    <w:rsid w:val="00E60DDD"/>
    <w:rsid w:val="00E60FC7"/>
    <w:rsid w:val="00E61053"/>
    <w:rsid w:val="00E6350A"/>
    <w:rsid w:val="00E73646"/>
    <w:rsid w:val="00E74E91"/>
    <w:rsid w:val="00E7544B"/>
    <w:rsid w:val="00E77949"/>
    <w:rsid w:val="00E84418"/>
    <w:rsid w:val="00E86BAB"/>
    <w:rsid w:val="00E872D3"/>
    <w:rsid w:val="00E92053"/>
    <w:rsid w:val="00E923E6"/>
    <w:rsid w:val="00E934FA"/>
    <w:rsid w:val="00E96D06"/>
    <w:rsid w:val="00E96E2C"/>
    <w:rsid w:val="00E97919"/>
    <w:rsid w:val="00EA235F"/>
    <w:rsid w:val="00EA39D3"/>
    <w:rsid w:val="00EA3F48"/>
    <w:rsid w:val="00EA4457"/>
    <w:rsid w:val="00EA67C5"/>
    <w:rsid w:val="00EA6D88"/>
    <w:rsid w:val="00EA7910"/>
    <w:rsid w:val="00EB24FB"/>
    <w:rsid w:val="00EB25F9"/>
    <w:rsid w:val="00EB7A5A"/>
    <w:rsid w:val="00EC041B"/>
    <w:rsid w:val="00EC075C"/>
    <w:rsid w:val="00EC18A9"/>
    <w:rsid w:val="00EC1A85"/>
    <w:rsid w:val="00EC2281"/>
    <w:rsid w:val="00EC2D31"/>
    <w:rsid w:val="00ED0AD7"/>
    <w:rsid w:val="00ED0DB8"/>
    <w:rsid w:val="00ED278C"/>
    <w:rsid w:val="00ED3678"/>
    <w:rsid w:val="00ED3AA5"/>
    <w:rsid w:val="00ED3E55"/>
    <w:rsid w:val="00ED3F07"/>
    <w:rsid w:val="00ED400C"/>
    <w:rsid w:val="00ED43F1"/>
    <w:rsid w:val="00ED5639"/>
    <w:rsid w:val="00ED5CEB"/>
    <w:rsid w:val="00ED759C"/>
    <w:rsid w:val="00EE0428"/>
    <w:rsid w:val="00EE43B8"/>
    <w:rsid w:val="00EE78B5"/>
    <w:rsid w:val="00EE7C6C"/>
    <w:rsid w:val="00EF03CD"/>
    <w:rsid w:val="00EF05AF"/>
    <w:rsid w:val="00EF0FEB"/>
    <w:rsid w:val="00EF14B7"/>
    <w:rsid w:val="00EF28FD"/>
    <w:rsid w:val="00EF29A0"/>
    <w:rsid w:val="00F00C2B"/>
    <w:rsid w:val="00F01C5C"/>
    <w:rsid w:val="00F02E0F"/>
    <w:rsid w:val="00F03419"/>
    <w:rsid w:val="00F047E7"/>
    <w:rsid w:val="00F04D5A"/>
    <w:rsid w:val="00F05B53"/>
    <w:rsid w:val="00F0666D"/>
    <w:rsid w:val="00F067CC"/>
    <w:rsid w:val="00F07A63"/>
    <w:rsid w:val="00F1172D"/>
    <w:rsid w:val="00F11F22"/>
    <w:rsid w:val="00F15925"/>
    <w:rsid w:val="00F16709"/>
    <w:rsid w:val="00F16F44"/>
    <w:rsid w:val="00F1719B"/>
    <w:rsid w:val="00F17A2E"/>
    <w:rsid w:val="00F232A2"/>
    <w:rsid w:val="00F24998"/>
    <w:rsid w:val="00F2641D"/>
    <w:rsid w:val="00F26B32"/>
    <w:rsid w:val="00F27908"/>
    <w:rsid w:val="00F3093C"/>
    <w:rsid w:val="00F30A19"/>
    <w:rsid w:val="00F34D7B"/>
    <w:rsid w:val="00F36217"/>
    <w:rsid w:val="00F36D41"/>
    <w:rsid w:val="00F40CA1"/>
    <w:rsid w:val="00F40FD3"/>
    <w:rsid w:val="00F472A8"/>
    <w:rsid w:val="00F52093"/>
    <w:rsid w:val="00F54744"/>
    <w:rsid w:val="00F556CA"/>
    <w:rsid w:val="00F560F2"/>
    <w:rsid w:val="00F579EE"/>
    <w:rsid w:val="00F62028"/>
    <w:rsid w:val="00F621F8"/>
    <w:rsid w:val="00F63197"/>
    <w:rsid w:val="00F6426E"/>
    <w:rsid w:val="00F65559"/>
    <w:rsid w:val="00F65F9C"/>
    <w:rsid w:val="00F67330"/>
    <w:rsid w:val="00F67D48"/>
    <w:rsid w:val="00F703A1"/>
    <w:rsid w:val="00F7050F"/>
    <w:rsid w:val="00F70A1A"/>
    <w:rsid w:val="00F72249"/>
    <w:rsid w:val="00F72F97"/>
    <w:rsid w:val="00F7379F"/>
    <w:rsid w:val="00F7447B"/>
    <w:rsid w:val="00F77080"/>
    <w:rsid w:val="00F77C75"/>
    <w:rsid w:val="00F80F46"/>
    <w:rsid w:val="00F8270F"/>
    <w:rsid w:val="00F83487"/>
    <w:rsid w:val="00F8433C"/>
    <w:rsid w:val="00F85196"/>
    <w:rsid w:val="00F86932"/>
    <w:rsid w:val="00F873D4"/>
    <w:rsid w:val="00F876A2"/>
    <w:rsid w:val="00F91070"/>
    <w:rsid w:val="00F91AE9"/>
    <w:rsid w:val="00F9282C"/>
    <w:rsid w:val="00F93141"/>
    <w:rsid w:val="00F93CFC"/>
    <w:rsid w:val="00F95D7E"/>
    <w:rsid w:val="00F95EEB"/>
    <w:rsid w:val="00F9713E"/>
    <w:rsid w:val="00FA00C4"/>
    <w:rsid w:val="00FA094F"/>
    <w:rsid w:val="00FA1342"/>
    <w:rsid w:val="00FA409D"/>
    <w:rsid w:val="00FA4167"/>
    <w:rsid w:val="00FA4748"/>
    <w:rsid w:val="00FA61E0"/>
    <w:rsid w:val="00FB0EB7"/>
    <w:rsid w:val="00FB12A5"/>
    <w:rsid w:val="00FB322C"/>
    <w:rsid w:val="00FB327C"/>
    <w:rsid w:val="00FB46D0"/>
    <w:rsid w:val="00FB5C64"/>
    <w:rsid w:val="00FB6478"/>
    <w:rsid w:val="00FC0A41"/>
    <w:rsid w:val="00FC1D45"/>
    <w:rsid w:val="00FC34BE"/>
    <w:rsid w:val="00FC36C7"/>
    <w:rsid w:val="00FC401C"/>
    <w:rsid w:val="00FC408C"/>
    <w:rsid w:val="00FC5161"/>
    <w:rsid w:val="00FC5F2D"/>
    <w:rsid w:val="00FC7A00"/>
    <w:rsid w:val="00FD1E5C"/>
    <w:rsid w:val="00FD4333"/>
    <w:rsid w:val="00FD6EDD"/>
    <w:rsid w:val="00FD7CBB"/>
    <w:rsid w:val="00FE2B47"/>
    <w:rsid w:val="00FE323C"/>
    <w:rsid w:val="00FE48FD"/>
    <w:rsid w:val="00FE68EB"/>
    <w:rsid w:val="00FF0813"/>
    <w:rsid w:val="00FF0C98"/>
    <w:rsid w:val="00FF191C"/>
    <w:rsid w:val="00FF29DB"/>
    <w:rsid w:val="00FF5B75"/>
    <w:rsid w:val="00FF6466"/>
    <w:rsid w:val="00FF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EE6A"/>
  <w15:chartTrackingRefBased/>
  <w15:docId w15:val="{85A6BB05-BC4E-4B98-AE84-BC5455FF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80863"/>
    <w:pPr>
      <w:ind w:left="720"/>
      <w:contextualSpacing/>
    </w:pPr>
    <w:rPr>
      <w:lang w:val="en-US"/>
    </w:rPr>
  </w:style>
  <w:style w:type="character" w:customStyle="1" w:styleId="ListParagraphChar">
    <w:name w:val="List Paragraph Char"/>
    <w:link w:val="ListParagraph"/>
    <w:uiPriority w:val="34"/>
    <w:rsid w:val="00080863"/>
    <w:rPr>
      <w:lang w:val="en-US"/>
    </w:rPr>
  </w:style>
  <w:style w:type="character" w:customStyle="1" w:styleId="fontstyle01">
    <w:name w:val="fontstyle01"/>
    <w:basedOn w:val="DefaultParagraphFont"/>
    <w:rsid w:val="00C06358"/>
    <w:rPr>
      <w:rFonts w:ascii="CIDFont+F4" w:hAnsi="CIDFont+F4" w:hint="default"/>
      <w:b w:val="0"/>
      <w:bCs w:val="0"/>
      <w:i w:val="0"/>
      <w:iCs w:val="0"/>
      <w:color w:val="000000"/>
      <w:sz w:val="20"/>
      <w:szCs w:val="20"/>
    </w:rPr>
  </w:style>
  <w:style w:type="paragraph" w:styleId="CommentText">
    <w:name w:val="annotation text"/>
    <w:basedOn w:val="Normal"/>
    <w:link w:val="CommentTextChar"/>
    <w:uiPriority w:val="99"/>
    <w:unhideWhenUsed/>
    <w:rsid w:val="004F6908"/>
    <w:pPr>
      <w:spacing w:line="240" w:lineRule="auto"/>
    </w:pPr>
    <w:rPr>
      <w:sz w:val="20"/>
      <w:szCs w:val="20"/>
      <w:lang w:val="en-US"/>
    </w:rPr>
  </w:style>
  <w:style w:type="character" w:customStyle="1" w:styleId="CommentTextChar">
    <w:name w:val="Comment Text Char"/>
    <w:basedOn w:val="DefaultParagraphFont"/>
    <w:link w:val="CommentText"/>
    <w:uiPriority w:val="99"/>
    <w:rsid w:val="004F6908"/>
    <w:rPr>
      <w:sz w:val="20"/>
      <w:szCs w:val="20"/>
      <w:lang w:val="en-US"/>
    </w:rPr>
  </w:style>
  <w:style w:type="character" w:styleId="CommentReference">
    <w:name w:val="annotation reference"/>
    <w:basedOn w:val="DefaultParagraphFont"/>
    <w:uiPriority w:val="99"/>
    <w:semiHidden/>
    <w:unhideWhenUsed/>
    <w:rsid w:val="00F0666D"/>
    <w:rPr>
      <w:sz w:val="16"/>
      <w:szCs w:val="16"/>
    </w:rPr>
  </w:style>
  <w:style w:type="paragraph" w:styleId="BalloonText">
    <w:name w:val="Balloon Text"/>
    <w:basedOn w:val="Normal"/>
    <w:link w:val="BalloonTextChar"/>
    <w:uiPriority w:val="99"/>
    <w:semiHidden/>
    <w:unhideWhenUsed/>
    <w:rsid w:val="00F06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5B34"/>
    <w:rPr>
      <w:b/>
      <w:bCs/>
      <w:lang w:val="en-GB"/>
    </w:rPr>
  </w:style>
  <w:style w:type="character" w:customStyle="1" w:styleId="CommentSubjectChar">
    <w:name w:val="Comment Subject Char"/>
    <w:basedOn w:val="CommentTextChar"/>
    <w:link w:val="CommentSubject"/>
    <w:uiPriority w:val="99"/>
    <w:semiHidden/>
    <w:rsid w:val="00385B34"/>
    <w:rPr>
      <w:b/>
      <w:bCs/>
      <w:sz w:val="20"/>
      <w:szCs w:val="20"/>
      <w:lang w:val="en-US"/>
    </w:rPr>
  </w:style>
  <w:style w:type="paragraph" w:customStyle="1" w:styleId="Normal1">
    <w:name w:val="Normal1"/>
    <w:basedOn w:val="Normal"/>
    <w:uiPriority w:val="99"/>
    <w:rsid w:val="0057546C"/>
    <w:pPr>
      <w:spacing w:before="100" w:beforeAutospacing="1" w:after="100" w:afterAutospacing="1" w:line="240" w:lineRule="auto"/>
    </w:pPr>
    <w:rPr>
      <w:rFonts w:ascii="Arial" w:eastAsia="Times New Roman" w:hAnsi="Arial" w:cs="Arial"/>
      <w:lang w:val="sr-Latn-CS" w:eastAsia="sr-Latn-CS"/>
    </w:rPr>
  </w:style>
  <w:style w:type="character" w:styleId="FootnoteReference">
    <w:name w:val="footnote reference"/>
    <w:basedOn w:val="DefaultParagraphFont"/>
    <w:uiPriority w:val="99"/>
    <w:semiHidden/>
    <w:rsid w:val="0057546C"/>
    <w:rPr>
      <w:rFonts w:cs="Times New Roman"/>
      <w:vertAlign w:val="superscript"/>
    </w:rPr>
  </w:style>
  <w:style w:type="paragraph" w:styleId="Header">
    <w:name w:val="header"/>
    <w:basedOn w:val="Normal"/>
    <w:link w:val="HeaderChar"/>
    <w:uiPriority w:val="99"/>
    <w:unhideWhenUsed/>
    <w:rsid w:val="00EC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1B"/>
  </w:style>
  <w:style w:type="paragraph" w:styleId="Footer">
    <w:name w:val="footer"/>
    <w:basedOn w:val="Normal"/>
    <w:link w:val="FooterChar"/>
    <w:uiPriority w:val="99"/>
    <w:unhideWhenUsed/>
    <w:rsid w:val="00EC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41B"/>
  </w:style>
  <w:style w:type="paragraph" w:styleId="Revision">
    <w:name w:val="Revision"/>
    <w:hidden/>
    <w:uiPriority w:val="99"/>
    <w:semiHidden/>
    <w:rsid w:val="004167D2"/>
    <w:pPr>
      <w:spacing w:after="0" w:line="240" w:lineRule="auto"/>
    </w:pPr>
  </w:style>
  <w:style w:type="character" w:styleId="Hyperlink">
    <w:name w:val="Hyperlink"/>
    <w:basedOn w:val="DefaultParagraphFont"/>
    <w:uiPriority w:val="99"/>
    <w:unhideWhenUsed/>
    <w:rsid w:val="00A0087F"/>
    <w:rPr>
      <w:color w:val="0563C1" w:themeColor="hyperlink"/>
      <w:u w:val="single"/>
    </w:rPr>
  </w:style>
  <w:style w:type="character" w:customStyle="1" w:styleId="UnresolvedMention">
    <w:name w:val="Unresolved Mention"/>
    <w:basedOn w:val="DefaultParagraphFont"/>
    <w:uiPriority w:val="99"/>
    <w:semiHidden/>
    <w:unhideWhenUsed/>
    <w:rsid w:val="00A0087F"/>
    <w:rPr>
      <w:color w:val="605E5C"/>
      <w:shd w:val="clear" w:color="auto" w:fill="E1DFDD"/>
    </w:rPr>
  </w:style>
  <w:style w:type="paragraph" w:customStyle="1" w:styleId="isselectedend">
    <w:name w:val="isselectedend"/>
    <w:basedOn w:val="Normal"/>
    <w:rsid w:val="007E5C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styleId="NormalWeb">
    <w:name w:val="Normal (Web)"/>
    <w:basedOn w:val="Normal"/>
    <w:uiPriority w:val="99"/>
    <w:unhideWhenUsed/>
    <w:rsid w:val="007E5C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5627">
      <w:bodyDiv w:val="1"/>
      <w:marLeft w:val="0"/>
      <w:marRight w:val="0"/>
      <w:marTop w:val="0"/>
      <w:marBottom w:val="0"/>
      <w:divBdr>
        <w:top w:val="none" w:sz="0" w:space="0" w:color="auto"/>
        <w:left w:val="none" w:sz="0" w:space="0" w:color="auto"/>
        <w:bottom w:val="none" w:sz="0" w:space="0" w:color="auto"/>
        <w:right w:val="none" w:sz="0" w:space="0" w:color="auto"/>
      </w:divBdr>
    </w:div>
    <w:div w:id="99297937">
      <w:bodyDiv w:val="1"/>
      <w:marLeft w:val="0"/>
      <w:marRight w:val="0"/>
      <w:marTop w:val="0"/>
      <w:marBottom w:val="0"/>
      <w:divBdr>
        <w:top w:val="none" w:sz="0" w:space="0" w:color="auto"/>
        <w:left w:val="none" w:sz="0" w:space="0" w:color="auto"/>
        <w:bottom w:val="none" w:sz="0" w:space="0" w:color="auto"/>
        <w:right w:val="none" w:sz="0" w:space="0" w:color="auto"/>
      </w:divBdr>
    </w:div>
    <w:div w:id="287394631">
      <w:bodyDiv w:val="1"/>
      <w:marLeft w:val="0"/>
      <w:marRight w:val="0"/>
      <w:marTop w:val="0"/>
      <w:marBottom w:val="0"/>
      <w:divBdr>
        <w:top w:val="none" w:sz="0" w:space="0" w:color="auto"/>
        <w:left w:val="none" w:sz="0" w:space="0" w:color="auto"/>
        <w:bottom w:val="none" w:sz="0" w:space="0" w:color="auto"/>
        <w:right w:val="none" w:sz="0" w:space="0" w:color="auto"/>
      </w:divBdr>
    </w:div>
    <w:div w:id="933247003">
      <w:bodyDiv w:val="1"/>
      <w:marLeft w:val="0"/>
      <w:marRight w:val="0"/>
      <w:marTop w:val="0"/>
      <w:marBottom w:val="0"/>
      <w:divBdr>
        <w:top w:val="none" w:sz="0" w:space="0" w:color="auto"/>
        <w:left w:val="none" w:sz="0" w:space="0" w:color="auto"/>
        <w:bottom w:val="none" w:sz="0" w:space="0" w:color="auto"/>
        <w:right w:val="none" w:sz="0" w:space="0" w:color="auto"/>
      </w:divBdr>
    </w:div>
    <w:div w:id="963467241">
      <w:bodyDiv w:val="1"/>
      <w:marLeft w:val="0"/>
      <w:marRight w:val="0"/>
      <w:marTop w:val="0"/>
      <w:marBottom w:val="0"/>
      <w:divBdr>
        <w:top w:val="none" w:sz="0" w:space="0" w:color="auto"/>
        <w:left w:val="none" w:sz="0" w:space="0" w:color="auto"/>
        <w:bottom w:val="none" w:sz="0" w:space="0" w:color="auto"/>
        <w:right w:val="none" w:sz="0" w:space="0" w:color="auto"/>
      </w:divBdr>
    </w:div>
    <w:div w:id="1042635486">
      <w:bodyDiv w:val="1"/>
      <w:marLeft w:val="0"/>
      <w:marRight w:val="0"/>
      <w:marTop w:val="0"/>
      <w:marBottom w:val="0"/>
      <w:divBdr>
        <w:top w:val="none" w:sz="0" w:space="0" w:color="auto"/>
        <w:left w:val="none" w:sz="0" w:space="0" w:color="auto"/>
        <w:bottom w:val="none" w:sz="0" w:space="0" w:color="auto"/>
        <w:right w:val="none" w:sz="0" w:space="0" w:color="auto"/>
      </w:divBdr>
    </w:div>
    <w:div w:id="1263412514">
      <w:bodyDiv w:val="1"/>
      <w:marLeft w:val="0"/>
      <w:marRight w:val="0"/>
      <w:marTop w:val="0"/>
      <w:marBottom w:val="0"/>
      <w:divBdr>
        <w:top w:val="none" w:sz="0" w:space="0" w:color="auto"/>
        <w:left w:val="none" w:sz="0" w:space="0" w:color="auto"/>
        <w:bottom w:val="none" w:sz="0" w:space="0" w:color="auto"/>
        <w:right w:val="none" w:sz="0" w:space="0" w:color="auto"/>
      </w:divBdr>
    </w:div>
    <w:div w:id="1310937341">
      <w:bodyDiv w:val="1"/>
      <w:marLeft w:val="0"/>
      <w:marRight w:val="0"/>
      <w:marTop w:val="0"/>
      <w:marBottom w:val="0"/>
      <w:divBdr>
        <w:top w:val="none" w:sz="0" w:space="0" w:color="auto"/>
        <w:left w:val="none" w:sz="0" w:space="0" w:color="auto"/>
        <w:bottom w:val="none" w:sz="0" w:space="0" w:color="auto"/>
        <w:right w:val="none" w:sz="0" w:space="0" w:color="auto"/>
      </w:divBdr>
    </w:div>
    <w:div w:id="19719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9AF3-DA7E-4B4F-8E43-F0E2EB98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11380</Words>
  <Characters>64870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Đorđević Đukanović</dc:creator>
  <cp:keywords/>
  <dc:description/>
  <cp:lastModifiedBy>Aleksandra Dragović Delić</cp:lastModifiedBy>
  <cp:revision>3</cp:revision>
  <cp:lastPrinted>2026-05-22T09:33:00Z</cp:lastPrinted>
  <dcterms:created xsi:type="dcterms:W3CDTF">2026-06-15T06:46:00Z</dcterms:created>
  <dcterms:modified xsi:type="dcterms:W3CDTF">2026-06-15T06:58:00Z</dcterms:modified>
</cp:coreProperties>
</file>