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50443" w14:textId="77777777" w:rsidR="00A17192" w:rsidRPr="00956929" w:rsidRDefault="00A17192" w:rsidP="00A17192">
      <w:pPr>
        <w:keepNext/>
        <w:keepLines/>
        <w:tabs>
          <w:tab w:val="left" w:pos="720"/>
        </w:tabs>
        <w:suppressAutoHyphens/>
        <w:spacing w:before="240" w:after="240" w:line="281" w:lineRule="auto"/>
        <w:jc w:val="center"/>
        <w:outlineLvl w:val="0"/>
        <w:rPr>
          <w:rFonts w:ascii="Times New Roman" w:eastAsia="Times New Roman" w:hAnsi="Times New Roman" w:cs="Times New Roman"/>
          <w:b/>
          <w:sz w:val="32"/>
          <w:szCs w:val="20"/>
        </w:rPr>
      </w:pPr>
      <w:bookmarkStart w:id="0" w:name="_GoBack"/>
      <w:bookmarkEnd w:id="0"/>
      <w:r w:rsidRPr="00956929">
        <w:rPr>
          <w:rFonts w:ascii="Times New Roman" w:eastAsia="Times New Roman" w:hAnsi="Times New Roman" w:cs="Times New Roman"/>
          <w:b/>
          <w:sz w:val="32"/>
          <w:szCs w:val="20"/>
        </w:rPr>
        <w:t>Terms of Reference</w:t>
      </w:r>
    </w:p>
    <w:p w14:paraId="6CD2E65D" w14:textId="69EBA521" w:rsidR="00A17192" w:rsidRPr="00956929" w:rsidRDefault="006A2D46" w:rsidP="00A17192">
      <w:pPr>
        <w:tabs>
          <w:tab w:val="left" w:pos="720"/>
        </w:tabs>
        <w:suppressAutoHyphens/>
        <w:spacing w:before="120" w:after="120" w:line="281" w:lineRule="auto"/>
        <w:jc w:val="center"/>
        <w:outlineLvl w:val="1"/>
        <w:rPr>
          <w:rFonts w:ascii="Times New Roman" w:eastAsia="Times New Roman" w:hAnsi="Times New Roman" w:cs="Times New Roman"/>
          <w:sz w:val="24"/>
          <w:szCs w:val="20"/>
        </w:rPr>
      </w:pPr>
      <w:r w:rsidRPr="006A2D46">
        <w:rPr>
          <w:rFonts w:ascii="Times New Roman" w:eastAsiaTheme="majorEastAsia" w:hAnsi="Times New Roman" w:cs="Times New Roman"/>
          <w:b/>
          <w:bCs/>
          <w:sz w:val="26"/>
          <w:szCs w:val="26"/>
        </w:rPr>
        <w:t>for</w:t>
      </w:r>
    </w:p>
    <w:p w14:paraId="71DC6436" w14:textId="0F47F8A3" w:rsidR="00A17192" w:rsidRPr="00956929" w:rsidRDefault="00A17192" w:rsidP="00A17192">
      <w:pPr>
        <w:keepNext/>
        <w:keepLines/>
        <w:tabs>
          <w:tab w:val="left" w:pos="720"/>
        </w:tabs>
        <w:suppressAutoHyphens/>
        <w:spacing w:before="40" w:after="0" w:line="281" w:lineRule="auto"/>
        <w:jc w:val="center"/>
        <w:outlineLvl w:val="1"/>
        <w:rPr>
          <w:rFonts w:ascii="Times New Roman" w:eastAsiaTheme="majorEastAsia" w:hAnsi="Times New Roman" w:cs="Times New Roman"/>
          <w:b/>
          <w:bCs/>
          <w:sz w:val="26"/>
          <w:szCs w:val="26"/>
        </w:rPr>
      </w:pPr>
      <w:r w:rsidRPr="00956929">
        <w:rPr>
          <w:rFonts w:ascii="Times New Roman" w:eastAsiaTheme="majorEastAsia" w:hAnsi="Times New Roman" w:cs="Times New Roman"/>
          <w:b/>
          <w:bCs/>
          <w:sz w:val="26"/>
          <w:szCs w:val="26"/>
        </w:rPr>
        <w:t>Consulting services for a comprehensive analysis of the tax framework in relation to capital market development</w:t>
      </w:r>
    </w:p>
    <w:p w14:paraId="2EFD5125" w14:textId="77777777" w:rsidR="00A17192" w:rsidRPr="00956929" w:rsidRDefault="00A17192" w:rsidP="00A17192">
      <w:pPr>
        <w:tabs>
          <w:tab w:val="left" w:pos="720"/>
        </w:tabs>
        <w:suppressAutoHyphens/>
        <w:spacing w:before="120" w:after="120" w:line="281" w:lineRule="auto"/>
        <w:jc w:val="both"/>
        <w:outlineLvl w:val="1"/>
        <w:rPr>
          <w:rFonts w:ascii="Times New Roman" w:eastAsiaTheme="majorEastAsia" w:hAnsi="Times New Roman" w:cs="Times New Roman"/>
          <w:sz w:val="24"/>
          <w:szCs w:val="20"/>
        </w:rPr>
      </w:pPr>
    </w:p>
    <w:p w14:paraId="471ED713" w14:textId="77777777" w:rsidR="00A17192" w:rsidRPr="00956929" w:rsidRDefault="00A17192" w:rsidP="00A17192">
      <w:pPr>
        <w:keepNext/>
        <w:keepLines/>
        <w:tabs>
          <w:tab w:val="left" w:pos="720"/>
        </w:tabs>
        <w:suppressAutoHyphens/>
        <w:spacing w:before="40" w:after="0" w:line="281" w:lineRule="auto"/>
        <w:outlineLvl w:val="1"/>
        <w:rPr>
          <w:rFonts w:ascii="Times New Roman" w:eastAsiaTheme="majorEastAsia" w:hAnsi="Times New Roman" w:cs="Times New Roman"/>
          <w:b/>
          <w:bCs/>
          <w:sz w:val="26"/>
          <w:szCs w:val="26"/>
        </w:rPr>
      </w:pPr>
      <w:r w:rsidRPr="00956929">
        <w:rPr>
          <w:rFonts w:ascii="Times New Roman" w:eastAsiaTheme="majorEastAsia" w:hAnsi="Times New Roman" w:cs="Times New Roman"/>
          <w:b/>
          <w:bCs/>
          <w:sz w:val="26"/>
          <w:szCs w:val="26"/>
        </w:rPr>
        <w:t>Background</w:t>
      </w:r>
    </w:p>
    <w:p w14:paraId="734C7D43" w14:textId="77777777" w:rsidR="00A17192" w:rsidRPr="00956929" w:rsidRDefault="00A17192" w:rsidP="00A17192">
      <w:pPr>
        <w:tabs>
          <w:tab w:val="left" w:pos="720"/>
        </w:tabs>
        <w:suppressAutoHyphens/>
        <w:spacing w:before="120" w:after="120" w:line="281" w:lineRule="auto"/>
        <w:jc w:val="both"/>
        <w:outlineLvl w:val="1"/>
        <w:rPr>
          <w:rFonts w:ascii="Times New Roman" w:eastAsia="Times New Roman" w:hAnsi="Times New Roman" w:cs="Times New Roman"/>
          <w:sz w:val="24"/>
          <w:szCs w:val="20"/>
        </w:rPr>
      </w:pPr>
      <w:r w:rsidRPr="00956929">
        <w:rPr>
          <w:rFonts w:ascii="Times New Roman" w:eastAsia="Times New Roman" w:hAnsi="Times New Roman" w:cs="Times New Roman"/>
          <w:sz w:val="24"/>
          <w:szCs w:val="20"/>
        </w:rPr>
        <w:t xml:space="preserve">The International Bank for Reconstruction and Development (hereinafter: the IBRD) has granted to the Republic of Serbia (hereinafter: </w:t>
      </w:r>
      <w:proofErr w:type="spellStart"/>
      <w:r w:rsidRPr="00956929">
        <w:rPr>
          <w:rFonts w:ascii="Times New Roman" w:eastAsia="Times New Roman" w:hAnsi="Times New Roman" w:cs="Times New Roman"/>
          <w:sz w:val="24"/>
          <w:szCs w:val="20"/>
        </w:rPr>
        <w:t>RoS</w:t>
      </w:r>
      <w:proofErr w:type="spellEnd"/>
      <w:r w:rsidRPr="00956929">
        <w:rPr>
          <w:rFonts w:ascii="Times New Roman" w:eastAsia="Times New Roman" w:hAnsi="Times New Roman" w:cs="Times New Roman"/>
          <w:sz w:val="24"/>
          <w:szCs w:val="20"/>
        </w:rPr>
        <w:t xml:space="preserve">) a EUR 40.1 million results-based loan to finance the State-Owned Financial Institutions Strengthening Project (hereinafter: the Project) with its implementation period lasting four years. According to the Loan Agreement, the disbursement of about EUR 34.57 million of the loan amount will be through several installments based on achieving respective Disbursement Linked Results (hereinafter: the DLRs). Within the Project IBRD also provides a technical assistance component of EUR 5.43 million to help with the achievement of the </w:t>
      </w:r>
      <w:proofErr w:type="spellStart"/>
      <w:r w:rsidRPr="00956929">
        <w:rPr>
          <w:rFonts w:ascii="Times New Roman" w:eastAsia="Times New Roman" w:hAnsi="Times New Roman" w:cs="Times New Roman"/>
          <w:sz w:val="24"/>
          <w:szCs w:val="20"/>
        </w:rPr>
        <w:t>DLRs.</w:t>
      </w:r>
      <w:proofErr w:type="spellEnd"/>
      <w:r w:rsidRPr="00956929">
        <w:rPr>
          <w:rFonts w:ascii="Times New Roman" w:eastAsia="Times New Roman" w:hAnsi="Times New Roman" w:cs="Times New Roman"/>
          <w:sz w:val="24"/>
          <w:szCs w:val="20"/>
        </w:rPr>
        <w:t xml:space="preserve"> The technical assistance component also includes consulting services which should help develop capacity of the Ministry of Finance (hereinafter: the MoF) as one of the competent bodies for creating financial stability in the </w:t>
      </w:r>
      <w:proofErr w:type="spellStart"/>
      <w:r w:rsidRPr="00956929">
        <w:rPr>
          <w:rFonts w:ascii="Times New Roman" w:eastAsia="Times New Roman" w:hAnsi="Times New Roman" w:cs="Times New Roman"/>
          <w:sz w:val="24"/>
          <w:szCs w:val="20"/>
        </w:rPr>
        <w:t>RoS</w:t>
      </w:r>
      <w:proofErr w:type="spellEnd"/>
      <w:r w:rsidRPr="00956929">
        <w:rPr>
          <w:rFonts w:ascii="Times New Roman" w:eastAsia="Times New Roman" w:hAnsi="Times New Roman" w:cs="Times New Roman"/>
          <w:sz w:val="24"/>
          <w:szCs w:val="20"/>
        </w:rPr>
        <w:t xml:space="preserve"> through stabilization of the banking sector, especially with respect to state-owned institutions.</w:t>
      </w:r>
    </w:p>
    <w:p w14:paraId="586E600F" w14:textId="77777777" w:rsidR="00A17192" w:rsidRPr="00956929" w:rsidRDefault="00A17192" w:rsidP="00A17192">
      <w:pPr>
        <w:tabs>
          <w:tab w:val="left" w:pos="720"/>
        </w:tabs>
        <w:suppressAutoHyphens/>
        <w:spacing w:before="120" w:after="120" w:line="281" w:lineRule="auto"/>
        <w:jc w:val="both"/>
        <w:outlineLvl w:val="1"/>
        <w:rPr>
          <w:rFonts w:ascii="Times New Roman" w:eastAsia="Times New Roman" w:hAnsi="Times New Roman" w:cs="Times New Roman"/>
          <w:sz w:val="24"/>
          <w:szCs w:val="20"/>
        </w:rPr>
      </w:pPr>
    </w:p>
    <w:p w14:paraId="1D680EDF" w14:textId="77777777" w:rsidR="00A17192" w:rsidRPr="00956929" w:rsidRDefault="00A17192" w:rsidP="00A17192">
      <w:pPr>
        <w:tabs>
          <w:tab w:val="left" w:pos="720"/>
        </w:tabs>
        <w:suppressAutoHyphens/>
        <w:spacing w:before="120" w:after="120" w:line="281" w:lineRule="auto"/>
        <w:jc w:val="both"/>
        <w:outlineLvl w:val="1"/>
        <w:rPr>
          <w:rFonts w:ascii="Times New Roman" w:eastAsia="Times New Roman" w:hAnsi="Times New Roman" w:cs="Times New Roman"/>
          <w:sz w:val="24"/>
          <w:szCs w:val="20"/>
        </w:rPr>
      </w:pPr>
      <w:r w:rsidRPr="00956929">
        <w:rPr>
          <w:rFonts w:ascii="Times New Roman" w:eastAsia="Times New Roman" w:hAnsi="Times New Roman" w:cs="Times New Roman"/>
          <w:sz w:val="24"/>
          <w:szCs w:val="20"/>
        </w:rPr>
        <w:t xml:space="preserve">The Ministry of Finance of the </w:t>
      </w:r>
      <w:proofErr w:type="spellStart"/>
      <w:r w:rsidRPr="00956929">
        <w:rPr>
          <w:rFonts w:ascii="Times New Roman" w:eastAsia="Times New Roman" w:hAnsi="Times New Roman" w:cs="Times New Roman"/>
          <w:sz w:val="24"/>
          <w:szCs w:val="20"/>
        </w:rPr>
        <w:t>RoS</w:t>
      </w:r>
      <w:proofErr w:type="spellEnd"/>
      <w:r w:rsidRPr="00956929">
        <w:rPr>
          <w:rFonts w:ascii="Times New Roman" w:eastAsia="Times New Roman" w:hAnsi="Times New Roman" w:cs="Times New Roman"/>
          <w:sz w:val="24"/>
          <w:szCs w:val="20"/>
        </w:rPr>
        <w:t xml:space="preserve"> (hereinafter: the </w:t>
      </w:r>
      <w:proofErr w:type="spellStart"/>
      <w:r w:rsidRPr="00956929">
        <w:rPr>
          <w:rFonts w:ascii="Times New Roman" w:eastAsia="Times New Roman" w:hAnsi="Times New Roman" w:cs="Times New Roman"/>
          <w:sz w:val="24"/>
          <w:szCs w:val="20"/>
        </w:rPr>
        <w:t>MoF</w:t>
      </w:r>
      <w:proofErr w:type="spellEnd"/>
      <w:r w:rsidRPr="00956929">
        <w:rPr>
          <w:rFonts w:ascii="Times New Roman" w:eastAsia="Times New Roman" w:hAnsi="Times New Roman" w:cs="Times New Roman"/>
          <w:sz w:val="24"/>
          <w:szCs w:val="20"/>
        </w:rPr>
        <w:t xml:space="preserve">) is the implementing entity responsible for all technical aspects of implementation of the Project. The Project provides financing for technical assistance (hereinafter: the TA) for strengthening institutional capacity through Component 2, in support of the achievement of the agreed DLRs Component 2, among other things, includes funding of individual consultants which will be engaged to help the MoF unit of Financial Sector (hereinafter: the </w:t>
      </w:r>
      <w:proofErr w:type="spellStart"/>
      <w:r w:rsidRPr="00956929">
        <w:rPr>
          <w:rFonts w:ascii="Times New Roman" w:eastAsia="Times New Roman" w:hAnsi="Times New Roman" w:cs="Times New Roman"/>
          <w:sz w:val="24"/>
          <w:szCs w:val="20"/>
        </w:rPr>
        <w:t>MoFFS</w:t>
      </w:r>
      <w:proofErr w:type="spellEnd"/>
      <w:r w:rsidRPr="00956929">
        <w:rPr>
          <w:rFonts w:ascii="Times New Roman" w:eastAsia="Times New Roman" w:hAnsi="Times New Roman" w:cs="Times New Roman"/>
          <w:sz w:val="24"/>
          <w:szCs w:val="20"/>
        </w:rPr>
        <w:t xml:space="preserve">) to meet respective DLRs, as the unit in charge for overseeing the </w:t>
      </w:r>
      <w:proofErr w:type="spellStart"/>
      <w:r w:rsidRPr="00956929">
        <w:rPr>
          <w:rFonts w:ascii="Times New Roman" w:eastAsia="Times New Roman" w:hAnsi="Times New Roman" w:cs="Times New Roman"/>
          <w:sz w:val="24"/>
          <w:szCs w:val="20"/>
        </w:rPr>
        <w:t>RoS</w:t>
      </w:r>
      <w:proofErr w:type="spellEnd"/>
      <w:r w:rsidRPr="00956929">
        <w:rPr>
          <w:rFonts w:ascii="Times New Roman" w:eastAsia="Times New Roman" w:hAnsi="Times New Roman" w:cs="Times New Roman"/>
          <w:sz w:val="24"/>
          <w:szCs w:val="20"/>
        </w:rPr>
        <w:t xml:space="preserve"> financial sector. The Project provides that </w:t>
      </w:r>
      <w:proofErr w:type="spellStart"/>
      <w:r w:rsidRPr="00956929">
        <w:rPr>
          <w:rFonts w:ascii="Times New Roman" w:eastAsia="Times New Roman" w:hAnsi="Times New Roman" w:cs="Times New Roman"/>
          <w:sz w:val="24"/>
          <w:szCs w:val="20"/>
        </w:rPr>
        <w:t>MoFFS</w:t>
      </w:r>
      <w:proofErr w:type="spellEnd"/>
      <w:r w:rsidRPr="00956929">
        <w:rPr>
          <w:rFonts w:ascii="Times New Roman" w:eastAsia="Times New Roman" w:hAnsi="Times New Roman" w:cs="Times New Roman"/>
          <w:sz w:val="24"/>
          <w:szCs w:val="20"/>
        </w:rPr>
        <w:t xml:space="preserve"> shall be the unit within the MoF responsible for collecting data required for monitoring and evaluation and coordination of the Project`s activities related to fulfilment of the </w:t>
      </w:r>
      <w:proofErr w:type="spellStart"/>
      <w:r w:rsidRPr="00956929">
        <w:rPr>
          <w:rFonts w:ascii="Times New Roman" w:eastAsia="Times New Roman" w:hAnsi="Times New Roman" w:cs="Times New Roman"/>
          <w:sz w:val="24"/>
          <w:szCs w:val="20"/>
        </w:rPr>
        <w:t>DLRs.</w:t>
      </w:r>
      <w:proofErr w:type="spellEnd"/>
    </w:p>
    <w:p w14:paraId="3C0F384F" w14:textId="77777777" w:rsidR="00A17192" w:rsidRPr="00956929" w:rsidRDefault="00A17192" w:rsidP="00A17192">
      <w:pPr>
        <w:tabs>
          <w:tab w:val="left" w:pos="720"/>
        </w:tabs>
        <w:suppressAutoHyphens/>
        <w:spacing w:before="120" w:after="120" w:line="281" w:lineRule="auto"/>
        <w:jc w:val="both"/>
        <w:outlineLvl w:val="1"/>
        <w:rPr>
          <w:rFonts w:ascii="Times New Roman" w:eastAsia="Times New Roman" w:hAnsi="Times New Roman" w:cs="Times New Roman"/>
          <w:sz w:val="24"/>
          <w:szCs w:val="20"/>
        </w:rPr>
      </w:pPr>
    </w:p>
    <w:p w14:paraId="2EF00A7D" w14:textId="77777777" w:rsidR="00A17192" w:rsidRPr="00956929" w:rsidRDefault="00A17192" w:rsidP="00A17192">
      <w:pPr>
        <w:tabs>
          <w:tab w:val="left" w:pos="720"/>
        </w:tabs>
        <w:suppressAutoHyphens/>
        <w:spacing w:before="120" w:after="120" w:line="281" w:lineRule="auto"/>
        <w:jc w:val="both"/>
        <w:outlineLvl w:val="1"/>
        <w:rPr>
          <w:rFonts w:ascii="Times New Roman" w:eastAsia="Times New Roman" w:hAnsi="Times New Roman" w:cs="Times New Roman"/>
          <w:sz w:val="24"/>
          <w:szCs w:val="20"/>
        </w:rPr>
      </w:pPr>
      <w:r w:rsidRPr="00956929">
        <w:rPr>
          <w:rFonts w:ascii="Times New Roman" w:eastAsia="Times New Roman" w:hAnsi="Times New Roman" w:cs="Times New Roman"/>
          <w:sz w:val="24"/>
          <w:szCs w:val="20"/>
        </w:rPr>
        <w:t xml:space="preserve">The Project implementation by the </w:t>
      </w:r>
      <w:proofErr w:type="spellStart"/>
      <w:r w:rsidRPr="00956929">
        <w:rPr>
          <w:rFonts w:ascii="Times New Roman" w:eastAsia="Times New Roman" w:hAnsi="Times New Roman" w:cs="Times New Roman"/>
          <w:sz w:val="24"/>
          <w:szCs w:val="20"/>
        </w:rPr>
        <w:t>MoFFS</w:t>
      </w:r>
      <w:proofErr w:type="spellEnd"/>
      <w:r w:rsidRPr="00956929">
        <w:rPr>
          <w:rFonts w:ascii="Times New Roman" w:eastAsia="Times New Roman" w:hAnsi="Times New Roman" w:cs="Times New Roman"/>
          <w:sz w:val="24"/>
          <w:szCs w:val="20"/>
        </w:rPr>
        <w:t xml:space="preserve"> with its current resources (existing lack of qualified staff being a serious issue) could impact Project realization, so recruitment of additional consultants under the TA component of the Project represents necessity. In accordance with the organization structure of the </w:t>
      </w:r>
      <w:proofErr w:type="spellStart"/>
      <w:r w:rsidRPr="00956929">
        <w:rPr>
          <w:rFonts w:ascii="Times New Roman" w:eastAsia="Times New Roman" w:hAnsi="Times New Roman" w:cs="Times New Roman"/>
          <w:sz w:val="24"/>
          <w:szCs w:val="20"/>
        </w:rPr>
        <w:t>MoFFS</w:t>
      </w:r>
      <w:proofErr w:type="spellEnd"/>
      <w:r w:rsidRPr="00956929">
        <w:rPr>
          <w:rFonts w:ascii="Times New Roman" w:eastAsia="Times New Roman" w:hAnsi="Times New Roman" w:cs="Times New Roman"/>
          <w:sz w:val="24"/>
          <w:szCs w:val="20"/>
        </w:rPr>
        <w:t xml:space="preserve">, its constituent Group for securities and capital markets in particular, is primarily competent for carrying out activities related to the normative tasks related to the comprehensive tax analysis, analysis of laws and other regulations governing the issuance and trading of securities and other financial instruments, business and legal position of stock exchanges, investment funds, voluntary pension funds and other participants in the financial market, takeover of joint stock companies, and harmonization of regulations in the field of securities and capital markets with the standards of international organizations, agreements and conventions; tasks related to the work of the body formed for the supervision </w:t>
      </w:r>
      <w:r w:rsidRPr="00956929">
        <w:rPr>
          <w:rFonts w:ascii="Times New Roman" w:eastAsia="Times New Roman" w:hAnsi="Times New Roman" w:cs="Times New Roman"/>
          <w:sz w:val="24"/>
          <w:szCs w:val="20"/>
        </w:rPr>
        <w:lastRenderedPageBreak/>
        <w:t xml:space="preserve">of participants in the securities market, as well as professional organizations in this field, as well as other tasks. Having in mind that the abovementioned Group is currently understaffed with capital market and tax analysis and development expertise, the engagement of consultant is very important for the Project realization in good manner with focus on strengthening the </w:t>
      </w:r>
      <w:proofErr w:type="spellStart"/>
      <w:r w:rsidRPr="00956929">
        <w:rPr>
          <w:rFonts w:ascii="Times New Roman" w:eastAsia="Times New Roman" w:hAnsi="Times New Roman" w:cs="Times New Roman"/>
          <w:sz w:val="24"/>
          <w:szCs w:val="20"/>
        </w:rPr>
        <w:t>MoFFS’s</w:t>
      </w:r>
      <w:proofErr w:type="spellEnd"/>
      <w:r w:rsidRPr="00956929">
        <w:rPr>
          <w:rFonts w:ascii="Times New Roman" w:eastAsia="Times New Roman" w:hAnsi="Times New Roman" w:cs="Times New Roman"/>
          <w:sz w:val="24"/>
          <w:szCs w:val="20"/>
        </w:rPr>
        <w:t xml:space="preserve"> capacity to properly improve Serbian capital markets and State owned Financial Institutions (hereinafter: the SOFIs).</w:t>
      </w:r>
      <w:r w:rsidRPr="00956929" w:rsidDel="00A67914">
        <w:rPr>
          <w:rFonts w:ascii="Times New Roman" w:eastAsia="Times New Roman" w:hAnsi="Times New Roman" w:cs="Times New Roman"/>
          <w:sz w:val="24"/>
          <w:szCs w:val="20"/>
        </w:rPr>
        <w:t xml:space="preserve"> </w:t>
      </w:r>
    </w:p>
    <w:p w14:paraId="49CF2471" w14:textId="77777777" w:rsidR="00A17192" w:rsidRPr="00956929" w:rsidRDefault="00A17192" w:rsidP="00A17192">
      <w:pPr>
        <w:tabs>
          <w:tab w:val="left" w:pos="720"/>
        </w:tabs>
        <w:suppressAutoHyphens/>
        <w:spacing w:before="120" w:after="120" w:line="281" w:lineRule="auto"/>
        <w:jc w:val="both"/>
        <w:outlineLvl w:val="1"/>
        <w:rPr>
          <w:rFonts w:ascii="Times New Roman" w:eastAsia="Times New Roman" w:hAnsi="Times New Roman" w:cs="Times New Roman"/>
          <w:sz w:val="24"/>
          <w:szCs w:val="20"/>
        </w:rPr>
      </w:pPr>
    </w:p>
    <w:p w14:paraId="1F075B92" w14:textId="77777777" w:rsidR="00A17192" w:rsidRPr="00956929" w:rsidRDefault="00A17192" w:rsidP="00A17192">
      <w:pPr>
        <w:tabs>
          <w:tab w:val="left" w:pos="720"/>
        </w:tabs>
        <w:suppressAutoHyphens/>
        <w:spacing w:before="120" w:after="120" w:line="281" w:lineRule="auto"/>
        <w:jc w:val="both"/>
        <w:outlineLvl w:val="1"/>
        <w:rPr>
          <w:rFonts w:ascii="Times New Roman" w:eastAsia="Times New Roman" w:hAnsi="Times New Roman" w:cs="Times New Roman"/>
          <w:b/>
          <w:sz w:val="24"/>
          <w:szCs w:val="20"/>
          <w:u w:val="single"/>
        </w:rPr>
      </w:pPr>
      <w:r w:rsidRPr="00956929">
        <w:rPr>
          <w:rFonts w:ascii="Times New Roman" w:eastAsia="Times New Roman" w:hAnsi="Times New Roman" w:cs="Times New Roman"/>
          <w:b/>
          <w:sz w:val="24"/>
          <w:szCs w:val="20"/>
          <w:u w:val="single"/>
        </w:rPr>
        <w:t xml:space="preserve">Objectives of the Project </w:t>
      </w:r>
    </w:p>
    <w:p w14:paraId="7850ACF4" w14:textId="77777777" w:rsidR="00A17192" w:rsidRPr="00956929" w:rsidRDefault="00A17192" w:rsidP="00A17192">
      <w:pPr>
        <w:tabs>
          <w:tab w:val="left" w:pos="720"/>
        </w:tabs>
        <w:suppressAutoHyphens/>
        <w:spacing w:before="120" w:after="120" w:line="281" w:lineRule="auto"/>
        <w:jc w:val="both"/>
        <w:outlineLvl w:val="1"/>
        <w:rPr>
          <w:rFonts w:ascii="Times New Roman" w:eastAsia="Times New Roman" w:hAnsi="Times New Roman" w:cs="Times New Roman"/>
          <w:sz w:val="24"/>
          <w:szCs w:val="20"/>
        </w:rPr>
      </w:pPr>
    </w:p>
    <w:p w14:paraId="4A080054" w14:textId="77777777" w:rsidR="00A17192" w:rsidRPr="00956929" w:rsidRDefault="00A17192" w:rsidP="00A17192">
      <w:pPr>
        <w:tabs>
          <w:tab w:val="left" w:pos="720"/>
        </w:tabs>
        <w:suppressAutoHyphens/>
        <w:spacing w:before="120" w:after="120" w:line="281" w:lineRule="auto"/>
        <w:jc w:val="both"/>
        <w:outlineLvl w:val="1"/>
        <w:rPr>
          <w:rFonts w:ascii="Times New Roman" w:eastAsia="Times New Roman" w:hAnsi="Times New Roman" w:cs="Times New Roman"/>
          <w:sz w:val="24"/>
          <w:szCs w:val="20"/>
        </w:rPr>
      </w:pPr>
      <w:r w:rsidRPr="00956929">
        <w:rPr>
          <w:rFonts w:ascii="Times New Roman" w:eastAsia="Times New Roman" w:hAnsi="Times New Roman" w:cs="Times New Roman"/>
          <w:sz w:val="24"/>
          <w:szCs w:val="20"/>
        </w:rPr>
        <w:t xml:space="preserve">The main objective of the Project is to improve the performance of Banka </w:t>
      </w:r>
      <w:proofErr w:type="spellStart"/>
      <w:r w:rsidRPr="00956929">
        <w:rPr>
          <w:rFonts w:ascii="Times New Roman" w:eastAsia="Times New Roman" w:hAnsi="Times New Roman" w:cs="Times New Roman"/>
          <w:sz w:val="24"/>
          <w:szCs w:val="20"/>
        </w:rPr>
        <w:t>Postanska</w:t>
      </w:r>
      <w:proofErr w:type="spellEnd"/>
      <w:r w:rsidRPr="00956929">
        <w:rPr>
          <w:rFonts w:ascii="Times New Roman" w:eastAsia="Times New Roman" w:hAnsi="Times New Roman" w:cs="Times New Roman"/>
          <w:sz w:val="24"/>
          <w:szCs w:val="20"/>
        </w:rPr>
        <w:t xml:space="preserve"> </w:t>
      </w:r>
      <w:proofErr w:type="spellStart"/>
      <w:r w:rsidRPr="00956929">
        <w:rPr>
          <w:rFonts w:ascii="Times New Roman" w:eastAsia="Times New Roman" w:hAnsi="Times New Roman" w:cs="Times New Roman"/>
          <w:sz w:val="24"/>
          <w:szCs w:val="20"/>
        </w:rPr>
        <w:t>Stedionica</w:t>
      </w:r>
      <w:proofErr w:type="spellEnd"/>
      <w:r w:rsidRPr="00956929">
        <w:rPr>
          <w:rFonts w:ascii="Times New Roman" w:eastAsia="Times New Roman" w:hAnsi="Times New Roman" w:cs="Times New Roman"/>
          <w:sz w:val="24"/>
          <w:szCs w:val="20"/>
        </w:rPr>
        <w:t xml:space="preserve"> AD Beograd (hereinafter: BPS) and promote the reform of Development Finance Institutions. Within that broader objective, further development of the financial sector and the capital markets are important. The consensus amongst all major players is that capital markets in Serbia are shallow and relatively underdeveloped. Despite showing some promise in the early 2000’s, capital markets never truly recovered from the financial crisis of 2007-2008. A recent study of capital markets in Serbia, conducted by the World Bank in cooperation with all relevant local institutions (Ministry of Finance, National Bank of Serbia, Securities Commission, Central Securities Depository and Clearing House, Treasury, Belgrade Stock Exchange, etc.), concluded that the core challenges lie within the following areas:</w:t>
      </w:r>
    </w:p>
    <w:p w14:paraId="300181BD" w14:textId="77777777" w:rsidR="00A17192" w:rsidRPr="00956929" w:rsidRDefault="00A17192" w:rsidP="00A17192">
      <w:pPr>
        <w:tabs>
          <w:tab w:val="left" w:pos="720"/>
        </w:tabs>
        <w:suppressAutoHyphens/>
        <w:spacing w:before="120" w:after="120" w:line="281" w:lineRule="auto"/>
        <w:jc w:val="both"/>
        <w:outlineLvl w:val="1"/>
        <w:rPr>
          <w:rFonts w:ascii="Times New Roman" w:eastAsia="Times New Roman" w:hAnsi="Times New Roman" w:cs="Times New Roman"/>
          <w:sz w:val="24"/>
          <w:szCs w:val="20"/>
        </w:rPr>
      </w:pPr>
    </w:p>
    <w:p w14:paraId="44DB06BA" w14:textId="77777777" w:rsidR="00A17192" w:rsidRPr="00956929" w:rsidRDefault="00A17192" w:rsidP="00A17192">
      <w:pPr>
        <w:tabs>
          <w:tab w:val="left" w:pos="720"/>
        </w:tabs>
        <w:suppressAutoHyphens/>
        <w:spacing w:before="120" w:after="120" w:line="281" w:lineRule="auto"/>
        <w:jc w:val="both"/>
        <w:outlineLvl w:val="1"/>
        <w:rPr>
          <w:rFonts w:ascii="Times New Roman" w:eastAsia="Times New Roman" w:hAnsi="Times New Roman" w:cs="Times New Roman"/>
          <w:sz w:val="24"/>
          <w:szCs w:val="20"/>
        </w:rPr>
      </w:pPr>
      <w:r w:rsidRPr="00956929">
        <w:rPr>
          <w:rFonts w:ascii="Times New Roman" w:eastAsia="Times New Roman" w:hAnsi="Times New Roman" w:cs="Times New Roman"/>
          <w:sz w:val="24"/>
          <w:szCs w:val="20"/>
        </w:rPr>
        <w:t>Precondition for the development of capital markets are not fully in place, as both demand and supply sides remain shallow:</w:t>
      </w:r>
    </w:p>
    <w:p w14:paraId="219DE9F6" w14:textId="09F9AF3A" w:rsidR="00A17192" w:rsidRPr="00956929" w:rsidRDefault="00A17192" w:rsidP="00CF6770">
      <w:pPr>
        <w:pStyle w:val="ListParagraph"/>
        <w:numPr>
          <w:ilvl w:val="0"/>
          <w:numId w:val="12"/>
        </w:numPr>
        <w:tabs>
          <w:tab w:val="left" w:pos="720"/>
        </w:tabs>
        <w:suppressAutoHyphens/>
        <w:spacing w:before="120" w:after="120" w:line="281" w:lineRule="auto"/>
        <w:jc w:val="both"/>
        <w:outlineLvl w:val="1"/>
        <w:rPr>
          <w:rFonts w:ascii="Times New Roman" w:eastAsia="Times New Roman" w:hAnsi="Times New Roman" w:cs="Times New Roman"/>
          <w:sz w:val="24"/>
          <w:szCs w:val="20"/>
        </w:rPr>
      </w:pPr>
      <w:r w:rsidRPr="00956929">
        <w:rPr>
          <w:rFonts w:ascii="Times New Roman" w:eastAsia="Times New Roman" w:hAnsi="Times New Roman" w:cs="Times New Roman"/>
          <w:sz w:val="24"/>
          <w:szCs w:val="20"/>
        </w:rPr>
        <w:t>On the demand side, the institutional investor base is thin; the aggregate size of mutual funds and voluntary pension funds is less than 1.5 percent of GDP, and improvements must be made to allow for and stimulate its growth;</w:t>
      </w:r>
    </w:p>
    <w:p w14:paraId="4225346B" w14:textId="52F2C79D" w:rsidR="00A17192" w:rsidRPr="00956929" w:rsidRDefault="00A17192" w:rsidP="00CF6770">
      <w:pPr>
        <w:pStyle w:val="ListParagraph"/>
        <w:numPr>
          <w:ilvl w:val="0"/>
          <w:numId w:val="12"/>
        </w:numPr>
        <w:tabs>
          <w:tab w:val="left" w:pos="720"/>
        </w:tabs>
        <w:suppressAutoHyphens/>
        <w:spacing w:before="120" w:after="120" w:line="281" w:lineRule="auto"/>
        <w:jc w:val="both"/>
        <w:outlineLvl w:val="1"/>
        <w:rPr>
          <w:rFonts w:ascii="Times New Roman" w:eastAsia="Times New Roman" w:hAnsi="Times New Roman" w:cs="Times New Roman"/>
          <w:sz w:val="24"/>
          <w:szCs w:val="20"/>
        </w:rPr>
      </w:pPr>
      <w:r w:rsidRPr="00956929">
        <w:rPr>
          <w:rFonts w:ascii="Times New Roman" w:eastAsia="Times New Roman" w:hAnsi="Times New Roman" w:cs="Times New Roman"/>
          <w:sz w:val="24"/>
          <w:szCs w:val="20"/>
        </w:rPr>
        <w:t>On the supply side, apart from the government bond market which is performing reasonably well, there is a complete absence of affordable financial instruments that could provide an alternative to the domestic banking sector;</w:t>
      </w:r>
    </w:p>
    <w:p w14:paraId="2858D399" w14:textId="45D86DA7" w:rsidR="00A17192" w:rsidRPr="00956929" w:rsidRDefault="00A17192" w:rsidP="00CF6770">
      <w:pPr>
        <w:pStyle w:val="ListParagraph"/>
        <w:numPr>
          <w:ilvl w:val="0"/>
          <w:numId w:val="12"/>
        </w:numPr>
        <w:tabs>
          <w:tab w:val="left" w:pos="720"/>
        </w:tabs>
        <w:suppressAutoHyphens/>
        <w:spacing w:before="120" w:after="120" w:line="281" w:lineRule="auto"/>
        <w:jc w:val="both"/>
        <w:outlineLvl w:val="1"/>
        <w:rPr>
          <w:rFonts w:ascii="Times New Roman" w:eastAsia="Times New Roman" w:hAnsi="Times New Roman" w:cs="Times New Roman"/>
          <w:sz w:val="24"/>
          <w:szCs w:val="20"/>
        </w:rPr>
      </w:pPr>
      <w:r w:rsidRPr="00956929">
        <w:rPr>
          <w:rFonts w:ascii="Times New Roman" w:eastAsia="Times New Roman" w:hAnsi="Times New Roman" w:cs="Times New Roman"/>
          <w:sz w:val="24"/>
          <w:szCs w:val="20"/>
        </w:rPr>
        <w:t>Investing in financial education so as to mobilize savings for long term finance;</w:t>
      </w:r>
    </w:p>
    <w:p w14:paraId="72BA6F8B" w14:textId="6F6C6CC5" w:rsidR="00A17192" w:rsidRPr="00956929" w:rsidRDefault="00A17192" w:rsidP="00CF6770">
      <w:pPr>
        <w:pStyle w:val="ListParagraph"/>
        <w:numPr>
          <w:ilvl w:val="0"/>
          <w:numId w:val="12"/>
        </w:numPr>
        <w:tabs>
          <w:tab w:val="left" w:pos="720"/>
        </w:tabs>
        <w:suppressAutoHyphens/>
        <w:spacing w:before="120" w:after="120" w:line="281" w:lineRule="auto"/>
        <w:jc w:val="both"/>
        <w:outlineLvl w:val="1"/>
        <w:rPr>
          <w:rFonts w:ascii="Times New Roman" w:eastAsia="Times New Roman" w:hAnsi="Times New Roman" w:cs="Times New Roman"/>
          <w:sz w:val="24"/>
          <w:szCs w:val="20"/>
        </w:rPr>
      </w:pPr>
      <w:r w:rsidRPr="00956929">
        <w:rPr>
          <w:rFonts w:ascii="Times New Roman" w:eastAsia="Times New Roman" w:hAnsi="Times New Roman" w:cs="Times New Roman"/>
          <w:sz w:val="24"/>
          <w:szCs w:val="20"/>
        </w:rPr>
        <w:t>Improvements to administrative procedures and cross-institutional pricing necessary to improve attractiveness of existing and planned financial instruments.</w:t>
      </w:r>
    </w:p>
    <w:p w14:paraId="755614F7" w14:textId="77777777" w:rsidR="00A17192" w:rsidRPr="00956929" w:rsidRDefault="00A17192" w:rsidP="00A17192">
      <w:pPr>
        <w:tabs>
          <w:tab w:val="left" w:pos="720"/>
        </w:tabs>
        <w:suppressAutoHyphens/>
        <w:spacing w:before="120" w:after="120" w:line="281" w:lineRule="auto"/>
        <w:jc w:val="both"/>
        <w:outlineLvl w:val="1"/>
        <w:rPr>
          <w:rFonts w:ascii="Times New Roman" w:eastAsia="Times New Roman" w:hAnsi="Times New Roman" w:cs="Times New Roman"/>
          <w:sz w:val="24"/>
          <w:szCs w:val="20"/>
        </w:rPr>
      </w:pPr>
    </w:p>
    <w:p w14:paraId="026F301C" w14:textId="77777777" w:rsidR="00A17192" w:rsidRPr="00956929" w:rsidRDefault="00A17192" w:rsidP="00A17192">
      <w:pPr>
        <w:tabs>
          <w:tab w:val="left" w:pos="720"/>
        </w:tabs>
        <w:suppressAutoHyphens/>
        <w:spacing w:before="120" w:after="120" w:line="281" w:lineRule="auto"/>
        <w:jc w:val="both"/>
        <w:outlineLvl w:val="1"/>
        <w:rPr>
          <w:rFonts w:ascii="Times New Roman" w:eastAsia="Times New Roman" w:hAnsi="Times New Roman" w:cs="Times New Roman"/>
          <w:sz w:val="24"/>
          <w:szCs w:val="20"/>
        </w:rPr>
      </w:pPr>
      <w:r w:rsidRPr="00956929">
        <w:rPr>
          <w:rFonts w:ascii="Times New Roman" w:eastAsia="Times New Roman" w:hAnsi="Times New Roman" w:cs="Times New Roman"/>
          <w:sz w:val="24"/>
          <w:szCs w:val="20"/>
        </w:rPr>
        <w:t xml:space="preserve">Given the aforementioned, the Ministry of Finance spearheaded the capital markets development efforts by establishing a Working Group tasked with creating a strategy for capital markets development. The Working Group has a broad institutional support, with representatives of the Ministry of Economy, National Bank of Serbia, Securities Commission, Central Securities Depository and Clearing House, Treasury, Belgrade Stock Exchange and Serbian Development Agency actively involved. </w:t>
      </w:r>
    </w:p>
    <w:p w14:paraId="7E9556B1" w14:textId="77777777" w:rsidR="00A17192" w:rsidRPr="00956929" w:rsidRDefault="00A17192" w:rsidP="00A17192">
      <w:pPr>
        <w:tabs>
          <w:tab w:val="left" w:pos="720"/>
        </w:tabs>
        <w:suppressAutoHyphens/>
        <w:spacing w:before="120" w:after="120" w:line="281" w:lineRule="auto"/>
        <w:jc w:val="both"/>
        <w:outlineLvl w:val="1"/>
        <w:rPr>
          <w:rFonts w:ascii="Times New Roman" w:eastAsia="Times New Roman" w:hAnsi="Times New Roman" w:cs="Times New Roman"/>
          <w:sz w:val="24"/>
          <w:szCs w:val="20"/>
        </w:rPr>
      </w:pPr>
    </w:p>
    <w:p w14:paraId="422BD12B" w14:textId="77777777" w:rsidR="00A17192" w:rsidRPr="00956929" w:rsidRDefault="00A17192" w:rsidP="00A17192">
      <w:pPr>
        <w:tabs>
          <w:tab w:val="left" w:pos="720"/>
        </w:tabs>
        <w:suppressAutoHyphens/>
        <w:spacing w:before="120" w:after="120" w:line="281" w:lineRule="auto"/>
        <w:jc w:val="both"/>
        <w:outlineLvl w:val="1"/>
        <w:rPr>
          <w:rFonts w:ascii="Times New Roman" w:eastAsia="Times New Roman" w:hAnsi="Times New Roman" w:cs="Times New Roman"/>
          <w:sz w:val="24"/>
          <w:szCs w:val="20"/>
        </w:rPr>
      </w:pPr>
      <w:r w:rsidRPr="00956929">
        <w:rPr>
          <w:rFonts w:ascii="Times New Roman" w:eastAsia="Times New Roman" w:hAnsi="Times New Roman" w:cs="Times New Roman"/>
          <w:sz w:val="24"/>
          <w:szCs w:val="20"/>
        </w:rPr>
        <w:t>In line with that the Capital Market Development Strategy for the period 2021-2026 has been adopted by the Government on its session held on October 21, 2021. Mentioned strategy will lay foundation for the development of regulatory, institutional and support frameworks aimed at strengthening the Serbian capital market in service of increased economic activity and growth in the coming decade.</w:t>
      </w:r>
    </w:p>
    <w:p w14:paraId="59B06437" w14:textId="77777777" w:rsidR="00AA150F" w:rsidRPr="00956929" w:rsidRDefault="00AA150F" w:rsidP="00A17192">
      <w:pPr>
        <w:tabs>
          <w:tab w:val="left" w:pos="720"/>
        </w:tabs>
        <w:suppressAutoHyphens/>
        <w:spacing w:before="120" w:after="120" w:line="281" w:lineRule="auto"/>
        <w:jc w:val="both"/>
        <w:outlineLvl w:val="1"/>
        <w:rPr>
          <w:rFonts w:ascii="Times New Roman" w:eastAsia="Times New Roman" w:hAnsi="Times New Roman" w:cs="Times New Roman"/>
          <w:sz w:val="24"/>
          <w:szCs w:val="20"/>
        </w:rPr>
      </w:pPr>
    </w:p>
    <w:p w14:paraId="02BE4ED5" w14:textId="5AD287CB" w:rsidR="00A17192" w:rsidRPr="00956929" w:rsidRDefault="00A17192" w:rsidP="00A17192">
      <w:pPr>
        <w:tabs>
          <w:tab w:val="left" w:pos="720"/>
        </w:tabs>
        <w:suppressAutoHyphens/>
        <w:spacing w:before="120" w:after="120" w:line="281" w:lineRule="auto"/>
        <w:jc w:val="both"/>
        <w:outlineLvl w:val="1"/>
        <w:rPr>
          <w:rFonts w:ascii="Times New Roman" w:eastAsia="Times New Roman" w:hAnsi="Times New Roman" w:cs="Times New Roman"/>
          <w:sz w:val="24"/>
          <w:szCs w:val="20"/>
        </w:rPr>
      </w:pPr>
      <w:r w:rsidRPr="00956929">
        <w:rPr>
          <w:rFonts w:ascii="Times New Roman" w:eastAsia="Times New Roman" w:hAnsi="Times New Roman" w:cs="Times New Roman"/>
          <w:sz w:val="24"/>
          <w:szCs w:val="20"/>
        </w:rPr>
        <w:t xml:space="preserve">Bearing in mind all above mentioned, it is necessary to secure TA to the </w:t>
      </w:r>
      <w:proofErr w:type="spellStart"/>
      <w:r w:rsidRPr="00956929">
        <w:rPr>
          <w:rFonts w:ascii="Times New Roman" w:eastAsia="Times New Roman" w:hAnsi="Times New Roman" w:cs="Times New Roman"/>
          <w:sz w:val="24"/>
          <w:szCs w:val="20"/>
        </w:rPr>
        <w:t>MoFFS</w:t>
      </w:r>
      <w:proofErr w:type="spellEnd"/>
      <w:r w:rsidRPr="00956929">
        <w:rPr>
          <w:rFonts w:ascii="Times New Roman" w:eastAsia="Times New Roman" w:hAnsi="Times New Roman" w:cs="Times New Roman"/>
          <w:sz w:val="24"/>
          <w:szCs w:val="20"/>
        </w:rPr>
        <w:t xml:space="preserve"> in order to create conditions for engagement of consultants, who will be in charge for further upgrade of performance and capacity of the </w:t>
      </w:r>
      <w:proofErr w:type="spellStart"/>
      <w:r w:rsidRPr="00956929">
        <w:rPr>
          <w:rFonts w:ascii="Times New Roman" w:eastAsia="Times New Roman" w:hAnsi="Times New Roman" w:cs="Times New Roman"/>
          <w:sz w:val="24"/>
          <w:szCs w:val="20"/>
        </w:rPr>
        <w:t>MoFFS</w:t>
      </w:r>
      <w:proofErr w:type="spellEnd"/>
      <w:r w:rsidRPr="00956929">
        <w:rPr>
          <w:rFonts w:ascii="Times New Roman" w:eastAsia="Times New Roman" w:hAnsi="Times New Roman" w:cs="Times New Roman"/>
          <w:sz w:val="24"/>
          <w:szCs w:val="20"/>
        </w:rPr>
        <w:t xml:space="preserve"> for preparation of a </w:t>
      </w:r>
      <w:r w:rsidRPr="00956929">
        <w:rPr>
          <w:rFonts w:ascii="Times New Roman" w:eastAsia="Times New Roman" w:hAnsi="Times New Roman" w:cs="Times New Roman"/>
          <w:sz w:val="24"/>
          <w:szCs w:val="20"/>
          <w:u w:val="single"/>
        </w:rPr>
        <w:t>comprehensive analysis of the tax framework in relation to capital market development</w:t>
      </w:r>
      <w:r w:rsidRPr="00956929">
        <w:rPr>
          <w:rFonts w:ascii="Times New Roman" w:eastAsia="Times New Roman" w:hAnsi="Times New Roman" w:cs="Times New Roman"/>
          <w:sz w:val="24"/>
          <w:szCs w:val="20"/>
        </w:rPr>
        <w:t>.</w:t>
      </w:r>
    </w:p>
    <w:p w14:paraId="130A8D3C" w14:textId="68D4997E" w:rsidR="00A17192" w:rsidRPr="00956929" w:rsidRDefault="00A17192" w:rsidP="00A17192">
      <w:pPr>
        <w:tabs>
          <w:tab w:val="left" w:pos="720"/>
        </w:tabs>
        <w:suppressAutoHyphens/>
        <w:spacing w:before="120" w:after="120" w:line="281" w:lineRule="auto"/>
        <w:jc w:val="both"/>
        <w:outlineLvl w:val="1"/>
        <w:rPr>
          <w:rFonts w:ascii="Times New Roman" w:eastAsia="Times New Roman" w:hAnsi="Times New Roman" w:cs="Times New Roman"/>
          <w:sz w:val="24"/>
          <w:szCs w:val="20"/>
        </w:rPr>
      </w:pPr>
    </w:p>
    <w:p w14:paraId="16D8E255" w14:textId="199302C8" w:rsidR="00A17192" w:rsidRPr="00956929" w:rsidRDefault="00A17192" w:rsidP="00A17192">
      <w:pPr>
        <w:keepNext/>
        <w:keepLines/>
        <w:tabs>
          <w:tab w:val="left" w:pos="720"/>
        </w:tabs>
        <w:suppressAutoHyphens/>
        <w:spacing w:before="40" w:after="0" w:line="281" w:lineRule="auto"/>
        <w:outlineLvl w:val="1"/>
        <w:rPr>
          <w:rFonts w:ascii="Times New Roman" w:eastAsiaTheme="majorEastAsia" w:hAnsi="Times New Roman" w:cs="Times New Roman"/>
          <w:b/>
          <w:bCs/>
          <w:sz w:val="26"/>
          <w:szCs w:val="26"/>
        </w:rPr>
      </w:pPr>
      <w:bookmarkStart w:id="1" w:name="_Hlk100490410"/>
      <w:r w:rsidRPr="00956929">
        <w:rPr>
          <w:rFonts w:ascii="Times New Roman" w:eastAsiaTheme="majorEastAsia" w:hAnsi="Times New Roman" w:cs="Times New Roman"/>
          <w:b/>
          <w:bCs/>
          <w:sz w:val="26"/>
          <w:szCs w:val="26"/>
        </w:rPr>
        <w:lastRenderedPageBreak/>
        <w:t>Scope of Work and Deliverables</w:t>
      </w:r>
    </w:p>
    <w:bookmarkEnd w:id="1"/>
    <w:p w14:paraId="37DE83F4" w14:textId="77777777" w:rsidR="00CF6770" w:rsidRPr="00956929" w:rsidRDefault="00CF6770" w:rsidP="00A17192">
      <w:pPr>
        <w:keepNext/>
        <w:keepLines/>
        <w:tabs>
          <w:tab w:val="left" w:pos="720"/>
        </w:tabs>
        <w:suppressAutoHyphens/>
        <w:spacing w:before="40" w:after="0" w:line="281" w:lineRule="auto"/>
        <w:outlineLvl w:val="1"/>
        <w:rPr>
          <w:rFonts w:ascii="Times New Roman" w:eastAsiaTheme="majorEastAsia" w:hAnsi="Times New Roman" w:cs="Times New Roman"/>
          <w:b/>
          <w:bCs/>
          <w:sz w:val="26"/>
          <w:szCs w:val="26"/>
        </w:rPr>
      </w:pPr>
    </w:p>
    <w:p w14:paraId="32A865CC" w14:textId="77777777" w:rsidR="00A17192" w:rsidRPr="00956929" w:rsidRDefault="00A17192" w:rsidP="00A17192">
      <w:pPr>
        <w:keepNext/>
        <w:keepLines/>
        <w:tabs>
          <w:tab w:val="left" w:pos="720"/>
        </w:tabs>
        <w:suppressAutoHyphens/>
        <w:spacing w:before="40" w:after="0" w:line="281" w:lineRule="auto"/>
        <w:outlineLvl w:val="1"/>
        <w:rPr>
          <w:rFonts w:ascii="Times New Roman" w:eastAsia="Times New Roman" w:hAnsi="Times New Roman" w:cs="Times New Roman"/>
          <w:sz w:val="24"/>
          <w:szCs w:val="20"/>
        </w:rPr>
      </w:pPr>
      <w:r w:rsidRPr="00956929">
        <w:rPr>
          <w:rFonts w:ascii="Times New Roman" w:eastAsia="Times New Roman" w:hAnsi="Times New Roman" w:cs="Times New Roman"/>
          <w:sz w:val="24"/>
          <w:szCs w:val="20"/>
        </w:rPr>
        <w:t>The Tax Consultant shall:</w:t>
      </w:r>
    </w:p>
    <w:p w14:paraId="01561E60" w14:textId="77777777" w:rsidR="00A17192" w:rsidRPr="00956929" w:rsidRDefault="00A17192" w:rsidP="00A17192">
      <w:pPr>
        <w:keepNext/>
        <w:keepLines/>
        <w:tabs>
          <w:tab w:val="left" w:pos="720"/>
        </w:tabs>
        <w:suppressAutoHyphens/>
        <w:spacing w:before="40" w:after="0" w:line="281" w:lineRule="auto"/>
        <w:outlineLvl w:val="1"/>
        <w:rPr>
          <w:rFonts w:ascii="Times New Roman" w:eastAsia="Times New Roman" w:hAnsi="Times New Roman" w:cs="Times New Roman"/>
          <w:sz w:val="24"/>
          <w:szCs w:val="20"/>
        </w:rPr>
      </w:pPr>
    </w:p>
    <w:p w14:paraId="0BB90EEB" w14:textId="1981F509" w:rsidR="00F46347" w:rsidRPr="00956929" w:rsidRDefault="00A17192" w:rsidP="006A2D46">
      <w:pPr>
        <w:pStyle w:val="ListParagraph"/>
        <w:keepNext/>
        <w:keepLines/>
        <w:numPr>
          <w:ilvl w:val="0"/>
          <w:numId w:val="15"/>
        </w:numPr>
        <w:tabs>
          <w:tab w:val="left" w:pos="142"/>
        </w:tabs>
        <w:suppressAutoHyphens/>
        <w:spacing w:before="40" w:after="0" w:line="281" w:lineRule="auto"/>
        <w:ind w:left="426" w:hanging="284"/>
        <w:outlineLvl w:val="1"/>
        <w:rPr>
          <w:rFonts w:ascii="Times New Roman" w:eastAsia="Times New Roman" w:hAnsi="Times New Roman" w:cs="Times New Roman"/>
          <w:sz w:val="24"/>
          <w:szCs w:val="24"/>
        </w:rPr>
      </w:pPr>
      <w:r w:rsidRPr="1AD5108C">
        <w:rPr>
          <w:rFonts w:ascii="Times New Roman" w:eastAsia="Times New Roman" w:hAnsi="Times New Roman" w:cs="Times New Roman"/>
          <w:sz w:val="24"/>
          <w:szCs w:val="24"/>
        </w:rPr>
        <w:t xml:space="preserve">Draft and submit a comprehensive analysis of </w:t>
      </w:r>
      <w:r w:rsidR="006D5854" w:rsidRPr="006D5854">
        <w:rPr>
          <w:rFonts w:ascii="Times New Roman" w:eastAsia="Times New Roman" w:hAnsi="Times New Roman" w:cs="Times New Roman"/>
          <w:sz w:val="24"/>
          <w:szCs w:val="24"/>
        </w:rPr>
        <w:t xml:space="preserve">the impact of the current tax regime on the capital markets, including aspects that represent challenges or opportunities for the development of the capital markets </w:t>
      </w:r>
      <w:r w:rsidRPr="1AD5108C">
        <w:rPr>
          <w:rFonts w:ascii="Times New Roman" w:eastAsia="Times New Roman" w:hAnsi="Times New Roman" w:cs="Times New Roman"/>
          <w:sz w:val="24"/>
          <w:szCs w:val="24"/>
        </w:rPr>
        <w:t>and find and propose solutions for increasing the attractiveness for investing and capital-raising on the Serbian capital market, through the enhancement of the respective tax framework, based on its own expertise, comparative solutions, etc.</w:t>
      </w:r>
    </w:p>
    <w:p w14:paraId="21F3F7C3" w14:textId="77777777" w:rsidR="00F46347" w:rsidRPr="00956929" w:rsidRDefault="00F46347" w:rsidP="00F46347">
      <w:pPr>
        <w:pStyle w:val="ListParagraph"/>
        <w:keepNext/>
        <w:keepLines/>
        <w:tabs>
          <w:tab w:val="left" w:pos="720"/>
        </w:tabs>
        <w:suppressAutoHyphens/>
        <w:spacing w:before="40" w:after="0" w:line="281" w:lineRule="auto"/>
        <w:outlineLvl w:val="1"/>
        <w:rPr>
          <w:rFonts w:ascii="Times New Roman" w:eastAsia="Times New Roman" w:hAnsi="Times New Roman" w:cs="Times New Roman"/>
          <w:sz w:val="24"/>
          <w:szCs w:val="20"/>
        </w:rPr>
      </w:pPr>
    </w:p>
    <w:p w14:paraId="7BC4FC46" w14:textId="61634F3A" w:rsidR="00A17192" w:rsidRDefault="00A17192" w:rsidP="006A2D46">
      <w:pPr>
        <w:pStyle w:val="ListParagraph"/>
        <w:keepNext/>
        <w:keepLines/>
        <w:tabs>
          <w:tab w:val="left" w:pos="426"/>
        </w:tabs>
        <w:suppressAutoHyphens/>
        <w:spacing w:before="40" w:after="0" w:line="281" w:lineRule="auto"/>
        <w:ind w:left="426"/>
        <w:outlineLvl w:val="1"/>
        <w:rPr>
          <w:rFonts w:ascii="Times New Roman" w:eastAsia="Times New Roman" w:hAnsi="Times New Roman" w:cs="Times New Roman"/>
          <w:sz w:val="24"/>
          <w:szCs w:val="20"/>
        </w:rPr>
      </w:pPr>
      <w:r w:rsidRPr="00956929">
        <w:rPr>
          <w:rFonts w:ascii="Times New Roman" w:eastAsia="Times New Roman" w:hAnsi="Times New Roman" w:cs="Times New Roman"/>
          <w:sz w:val="24"/>
          <w:szCs w:val="20"/>
        </w:rPr>
        <w:t xml:space="preserve">In accordance with the Project Plan, the Tax Consultant shall in particular </w:t>
      </w:r>
      <w:r w:rsidR="006A2D46" w:rsidRPr="00956929">
        <w:rPr>
          <w:rFonts w:ascii="Times New Roman" w:eastAsia="Times New Roman" w:hAnsi="Times New Roman" w:cs="Times New Roman"/>
          <w:sz w:val="24"/>
          <w:szCs w:val="20"/>
        </w:rPr>
        <w:t>analyze</w:t>
      </w:r>
      <w:r w:rsidRPr="00956929">
        <w:rPr>
          <w:rFonts w:ascii="Times New Roman" w:eastAsia="Times New Roman" w:hAnsi="Times New Roman" w:cs="Times New Roman"/>
          <w:sz w:val="24"/>
          <w:szCs w:val="20"/>
        </w:rPr>
        <w:t>, as well as</w:t>
      </w:r>
      <w:r w:rsidR="006A2D46">
        <w:rPr>
          <w:rFonts w:ascii="Times New Roman" w:eastAsia="Times New Roman" w:hAnsi="Times New Roman" w:cs="Times New Roman"/>
          <w:sz w:val="24"/>
          <w:szCs w:val="20"/>
        </w:rPr>
        <w:t xml:space="preserve">, </w:t>
      </w:r>
      <w:r w:rsidRPr="00956929">
        <w:rPr>
          <w:rFonts w:ascii="Times New Roman" w:eastAsia="Times New Roman" w:hAnsi="Times New Roman" w:cs="Times New Roman"/>
          <w:sz w:val="24"/>
          <w:szCs w:val="20"/>
        </w:rPr>
        <w:t>provide recommendations on the following:</w:t>
      </w:r>
    </w:p>
    <w:p w14:paraId="39E3451A" w14:textId="77777777" w:rsidR="00830869" w:rsidRDefault="00830869" w:rsidP="006A2D46">
      <w:pPr>
        <w:pStyle w:val="ListParagraph"/>
        <w:keepNext/>
        <w:keepLines/>
        <w:tabs>
          <w:tab w:val="left" w:pos="426"/>
        </w:tabs>
        <w:suppressAutoHyphens/>
        <w:spacing w:before="40" w:after="0" w:line="281" w:lineRule="auto"/>
        <w:ind w:left="426"/>
        <w:outlineLvl w:val="1"/>
        <w:rPr>
          <w:rFonts w:ascii="Times New Roman" w:eastAsia="Times New Roman" w:hAnsi="Times New Roman" w:cs="Times New Roman"/>
          <w:sz w:val="24"/>
          <w:szCs w:val="20"/>
        </w:rPr>
      </w:pPr>
    </w:p>
    <w:p w14:paraId="55E24025" w14:textId="2E4A7444" w:rsidR="00830869" w:rsidRDefault="008E1E41" w:rsidP="008E1E41">
      <w:pPr>
        <w:keepNext/>
        <w:keepLines/>
        <w:tabs>
          <w:tab w:val="left" w:pos="426"/>
        </w:tabs>
        <w:suppressAutoHyphens/>
        <w:spacing w:before="40" w:after="0" w:line="281" w:lineRule="auto"/>
        <w:ind w:left="360"/>
        <w:outlineLvl w:val="1"/>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1.1 </w:t>
      </w:r>
      <w:r w:rsidR="009574AC" w:rsidRPr="008E1E41">
        <w:rPr>
          <w:rFonts w:ascii="Times New Roman" w:eastAsia="Times New Roman" w:hAnsi="Times New Roman" w:cs="Times New Roman"/>
          <w:sz w:val="24"/>
          <w:szCs w:val="20"/>
        </w:rPr>
        <w:t xml:space="preserve">Corporate Bond </w:t>
      </w:r>
      <w:r w:rsidR="00830869" w:rsidRPr="008E1E41">
        <w:rPr>
          <w:rFonts w:ascii="Times New Roman" w:eastAsia="Times New Roman" w:hAnsi="Times New Roman" w:cs="Times New Roman"/>
          <w:sz w:val="24"/>
          <w:szCs w:val="20"/>
        </w:rPr>
        <w:t xml:space="preserve">and Corporate Income </w:t>
      </w:r>
      <w:r w:rsidR="009574AC" w:rsidRPr="008E1E41">
        <w:rPr>
          <w:rFonts w:ascii="Times New Roman" w:eastAsia="Times New Roman" w:hAnsi="Times New Roman" w:cs="Times New Roman"/>
          <w:sz w:val="24"/>
          <w:szCs w:val="20"/>
        </w:rPr>
        <w:t>Taxation;</w:t>
      </w:r>
    </w:p>
    <w:p w14:paraId="1808BD70" w14:textId="6CD98473" w:rsidR="00830869" w:rsidRPr="008E1E41" w:rsidRDefault="008E1E41" w:rsidP="008E1E41">
      <w:pPr>
        <w:keepNext/>
        <w:keepLines/>
        <w:tabs>
          <w:tab w:val="left" w:pos="426"/>
        </w:tabs>
        <w:suppressAutoHyphens/>
        <w:spacing w:before="40" w:after="0" w:line="281" w:lineRule="auto"/>
        <w:ind w:left="360"/>
        <w:outlineLvl w:val="1"/>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proofErr w:type="spellStart"/>
      <w:r>
        <w:rPr>
          <w:rFonts w:ascii="Times New Roman" w:eastAsia="Times New Roman" w:hAnsi="Times New Roman" w:cs="Times New Roman"/>
          <w:sz w:val="24"/>
          <w:szCs w:val="20"/>
        </w:rPr>
        <w:t>i</w:t>
      </w:r>
      <w:proofErr w:type="spellEnd"/>
      <w:r>
        <w:rPr>
          <w:rFonts w:ascii="Times New Roman" w:eastAsia="Times New Roman" w:hAnsi="Times New Roman" w:cs="Times New Roman"/>
          <w:sz w:val="24"/>
          <w:szCs w:val="20"/>
        </w:rPr>
        <w:t xml:space="preserve">) </w:t>
      </w:r>
      <w:r w:rsidR="009574AC" w:rsidRPr="008E1E41">
        <w:rPr>
          <w:rFonts w:ascii="Times New Roman" w:eastAsia="Times New Roman" w:hAnsi="Times New Roman" w:cs="Times New Roman"/>
          <w:sz w:val="24"/>
          <w:szCs w:val="20"/>
        </w:rPr>
        <w:t>current status of such taxation laws,</w:t>
      </w:r>
    </w:p>
    <w:p w14:paraId="33C3ECFB" w14:textId="10A72B2E" w:rsidR="00830869" w:rsidRPr="008E1E41" w:rsidRDefault="008E1E41" w:rsidP="008E1E41">
      <w:pPr>
        <w:keepNext/>
        <w:keepLines/>
        <w:tabs>
          <w:tab w:val="left" w:pos="426"/>
        </w:tabs>
        <w:suppressAutoHyphens/>
        <w:spacing w:before="40" w:after="0" w:line="281" w:lineRule="auto"/>
        <w:ind w:left="426" w:firstLine="294"/>
        <w:outlineLvl w:val="1"/>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ii) </w:t>
      </w:r>
      <w:r w:rsidR="009574AC" w:rsidRPr="008E1E41">
        <w:rPr>
          <w:rFonts w:ascii="Times New Roman" w:eastAsia="Times New Roman" w:hAnsi="Times New Roman" w:cs="Times New Roman"/>
          <w:sz w:val="24"/>
          <w:szCs w:val="20"/>
        </w:rPr>
        <w:t xml:space="preserve">impediments to capital market development, </w:t>
      </w:r>
    </w:p>
    <w:p w14:paraId="3598F052" w14:textId="65E6411C" w:rsidR="00830869" w:rsidRPr="008E1E41" w:rsidRDefault="008E1E41" w:rsidP="008E1E41">
      <w:pPr>
        <w:keepNext/>
        <w:keepLines/>
        <w:tabs>
          <w:tab w:val="left" w:pos="426"/>
        </w:tabs>
        <w:suppressAutoHyphens/>
        <w:spacing w:before="40" w:after="0" w:line="281" w:lineRule="auto"/>
        <w:ind w:left="426" w:firstLine="294"/>
        <w:outlineLvl w:val="1"/>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iii) </w:t>
      </w:r>
      <w:r w:rsidR="009574AC" w:rsidRPr="008E1E41">
        <w:rPr>
          <w:rFonts w:ascii="Times New Roman" w:eastAsia="Times New Roman" w:hAnsi="Times New Roman" w:cs="Times New Roman"/>
          <w:sz w:val="24"/>
          <w:szCs w:val="20"/>
        </w:rPr>
        <w:t xml:space="preserve">recommendations for improvement. </w:t>
      </w:r>
    </w:p>
    <w:p w14:paraId="34E488D9" w14:textId="52603EC3" w:rsidR="00830869" w:rsidRPr="008E1E41" w:rsidRDefault="008E1E41" w:rsidP="008E1E41">
      <w:pPr>
        <w:keepNext/>
        <w:keepLines/>
        <w:tabs>
          <w:tab w:val="left" w:pos="426"/>
        </w:tabs>
        <w:suppressAutoHyphens/>
        <w:spacing w:before="40" w:after="0" w:line="281" w:lineRule="auto"/>
        <w:ind w:left="426"/>
        <w:outlineLvl w:val="1"/>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1.2 </w:t>
      </w:r>
      <w:r w:rsidR="00830869" w:rsidRPr="008E1E41">
        <w:rPr>
          <w:rFonts w:ascii="Times New Roman" w:eastAsia="Times New Roman" w:hAnsi="Times New Roman" w:cs="Times New Roman"/>
          <w:sz w:val="24"/>
          <w:szCs w:val="20"/>
        </w:rPr>
        <w:t>Municipal</w:t>
      </w:r>
      <w:r w:rsidR="00830869" w:rsidRPr="008E1E41">
        <w:rPr>
          <w:rFonts w:ascii="Times New Roman" w:eastAsia="Times New Roman" w:hAnsi="Times New Roman" w:cs="Times New Roman"/>
          <w:sz w:val="24"/>
          <w:szCs w:val="20"/>
          <w:lang w:val="sr-Latn-RS"/>
        </w:rPr>
        <w:t xml:space="preserve"> Bond</w:t>
      </w:r>
      <w:r w:rsidR="009574AC" w:rsidRPr="008E1E41">
        <w:rPr>
          <w:rFonts w:ascii="Times New Roman" w:eastAsia="Times New Roman" w:hAnsi="Times New Roman" w:cs="Times New Roman"/>
          <w:sz w:val="24"/>
          <w:szCs w:val="20"/>
        </w:rPr>
        <w:t xml:space="preserve"> Taxation; </w:t>
      </w:r>
    </w:p>
    <w:p w14:paraId="4B3A4DD3" w14:textId="1FCD1A5A" w:rsidR="00830869" w:rsidRPr="008E1E41" w:rsidRDefault="008E1E41" w:rsidP="008E1E41">
      <w:pPr>
        <w:keepNext/>
        <w:keepLines/>
        <w:tabs>
          <w:tab w:val="left" w:pos="426"/>
        </w:tabs>
        <w:suppressAutoHyphens/>
        <w:spacing w:before="40" w:after="0" w:line="281" w:lineRule="auto"/>
        <w:ind w:left="1440" w:hanging="630"/>
        <w:outlineLvl w:val="1"/>
        <w:rPr>
          <w:rFonts w:ascii="Times New Roman" w:eastAsia="Times New Roman" w:hAnsi="Times New Roman" w:cs="Times New Roman"/>
          <w:sz w:val="24"/>
          <w:szCs w:val="20"/>
        </w:rPr>
      </w:pPr>
      <w:proofErr w:type="spellStart"/>
      <w:r>
        <w:rPr>
          <w:rFonts w:ascii="Times New Roman" w:eastAsia="Times New Roman" w:hAnsi="Times New Roman" w:cs="Times New Roman"/>
          <w:sz w:val="24"/>
          <w:szCs w:val="20"/>
        </w:rPr>
        <w:t>i</w:t>
      </w:r>
      <w:proofErr w:type="spellEnd"/>
      <w:r>
        <w:rPr>
          <w:rFonts w:ascii="Times New Roman" w:eastAsia="Times New Roman" w:hAnsi="Times New Roman" w:cs="Times New Roman"/>
          <w:sz w:val="24"/>
          <w:szCs w:val="20"/>
        </w:rPr>
        <w:t xml:space="preserve">) </w:t>
      </w:r>
      <w:r w:rsidR="009574AC" w:rsidRPr="008E1E41">
        <w:rPr>
          <w:rFonts w:ascii="Times New Roman" w:eastAsia="Times New Roman" w:hAnsi="Times New Roman" w:cs="Times New Roman"/>
          <w:sz w:val="24"/>
          <w:szCs w:val="20"/>
        </w:rPr>
        <w:t xml:space="preserve">current status of such taxation laws, </w:t>
      </w:r>
    </w:p>
    <w:p w14:paraId="5B6FD66F" w14:textId="0AFEE052" w:rsidR="00830869" w:rsidRPr="008E1E41" w:rsidRDefault="008E1E41" w:rsidP="008E1E41">
      <w:pPr>
        <w:keepNext/>
        <w:keepLines/>
        <w:tabs>
          <w:tab w:val="left" w:pos="426"/>
        </w:tabs>
        <w:suppressAutoHyphens/>
        <w:spacing w:before="40" w:after="0" w:line="281" w:lineRule="auto"/>
        <w:ind w:left="1440" w:hanging="630"/>
        <w:outlineLvl w:val="1"/>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ii) </w:t>
      </w:r>
      <w:r w:rsidR="009574AC" w:rsidRPr="008E1E41">
        <w:rPr>
          <w:rFonts w:ascii="Times New Roman" w:eastAsia="Times New Roman" w:hAnsi="Times New Roman" w:cs="Times New Roman"/>
          <w:sz w:val="24"/>
          <w:szCs w:val="20"/>
        </w:rPr>
        <w:t xml:space="preserve">impediments to capital market development, </w:t>
      </w:r>
    </w:p>
    <w:p w14:paraId="41A01627" w14:textId="1956FC06" w:rsidR="009574AC" w:rsidRPr="008E1E41" w:rsidRDefault="008E1E41" w:rsidP="008E1E41">
      <w:pPr>
        <w:keepNext/>
        <w:keepLines/>
        <w:tabs>
          <w:tab w:val="left" w:pos="426"/>
        </w:tabs>
        <w:suppressAutoHyphens/>
        <w:spacing w:before="40" w:after="0" w:line="281" w:lineRule="auto"/>
        <w:ind w:left="1440" w:hanging="630"/>
        <w:outlineLvl w:val="1"/>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iii) </w:t>
      </w:r>
      <w:r w:rsidR="009574AC" w:rsidRPr="008E1E41">
        <w:rPr>
          <w:rFonts w:ascii="Times New Roman" w:eastAsia="Times New Roman" w:hAnsi="Times New Roman" w:cs="Times New Roman"/>
          <w:sz w:val="24"/>
          <w:szCs w:val="20"/>
        </w:rPr>
        <w:t xml:space="preserve">recommendations for improvement.  </w:t>
      </w:r>
    </w:p>
    <w:p w14:paraId="2CD1C072" w14:textId="63D8F5C6" w:rsidR="00332F62" w:rsidRPr="008E1E41" w:rsidRDefault="008E1E41" w:rsidP="008E1E41">
      <w:pPr>
        <w:keepNext/>
        <w:keepLines/>
        <w:tabs>
          <w:tab w:val="left" w:pos="426"/>
        </w:tabs>
        <w:suppressAutoHyphens/>
        <w:spacing w:before="40" w:after="0" w:line="281" w:lineRule="auto"/>
        <w:ind w:left="426"/>
        <w:outlineLvl w:val="1"/>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1.3 </w:t>
      </w:r>
      <w:r w:rsidR="00830869" w:rsidRPr="008E1E41">
        <w:rPr>
          <w:rFonts w:ascii="Times New Roman" w:eastAsia="Times New Roman" w:hAnsi="Times New Roman" w:cs="Times New Roman"/>
          <w:sz w:val="24"/>
          <w:szCs w:val="20"/>
        </w:rPr>
        <w:t>Tax Impact</w:t>
      </w:r>
      <w:r w:rsidR="00B355D9" w:rsidRPr="008E1E41">
        <w:rPr>
          <w:rFonts w:ascii="Times New Roman" w:eastAsia="Times New Roman" w:hAnsi="Times New Roman" w:cs="Times New Roman"/>
          <w:sz w:val="24"/>
          <w:szCs w:val="20"/>
        </w:rPr>
        <w:t xml:space="preserve"> on</w:t>
      </w:r>
      <w:r w:rsidR="00830869" w:rsidRPr="008E1E41">
        <w:rPr>
          <w:rFonts w:ascii="Times New Roman" w:eastAsia="Times New Roman" w:hAnsi="Times New Roman" w:cs="Times New Roman"/>
          <w:sz w:val="24"/>
          <w:szCs w:val="20"/>
        </w:rPr>
        <w:t>:</w:t>
      </w:r>
    </w:p>
    <w:p w14:paraId="7DA9E3A7" w14:textId="1DE08CDF" w:rsidR="00830869" w:rsidRDefault="00830869" w:rsidP="00011404">
      <w:pPr>
        <w:pStyle w:val="ListParagraph"/>
        <w:keepNext/>
        <w:keepLines/>
        <w:numPr>
          <w:ilvl w:val="0"/>
          <w:numId w:val="23"/>
        </w:numPr>
        <w:tabs>
          <w:tab w:val="left" w:pos="426"/>
        </w:tabs>
        <w:suppressAutoHyphens/>
        <w:spacing w:before="40" w:after="0" w:line="281" w:lineRule="auto"/>
        <w:ind w:left="720" w:firstLine="0"/>
        <w:outlineLvl w:val="1"/>
        <w:rPr>
          <w:rFonts w:ascii="Times New Roman" w:eastAsia="Times New Roman" w:hAnsi="Times New Roman" w:cs="Times New Roman"/>
          <w:sz w:val="24"/>
          <w:szCs w:val="20"/>
        </w:rPr>
      </w:pPr>
      <w:r>
        <w:rPr>
          <w:rFonts w:ascii="Times New Roman" w:eastAsia="Times New Roman" w:hAnsi="Times New Roman" w:cs="Times New Roman"/>
          <w:sz w:val="24"/>
          <w:szCs w:val="20"/>
        </w:rPr>
        <w:t>Issuers</w:t>
      </w:r>
    </w:p>
    <w:p w14:paraId="46FB9811" w14:textId="02E25113" w:rsidR="00830869" w:rsidRDefault="00830869" w:rsidP="00011404">
      <w:pPr>
        <w:pStyle w:val="ListParagraph"/>
        <w:keepNext/>
        <w:keepLines/>
        <w:numPr>
          <w:ilvl w:val="0"/>
          <w:numId w:val="23"/>
        </w:numPr>
        <w:tabs>
          <w:tab w:val="left" w:pos="426"/>
        </w:tabs>
        <w:suppressAutoHyphens/>
        <w:spacing w:before="40" w:after="0" w:line="281" w:lineRule="auto"/>
        <w:ind w:left="720" w:firstLine="0"/>
        <w:outlineLvl w:val="1"/>
        <w:rPr>
          <w:rFonts w:ascii="Times New Roman" w:eastAsia="Times New Roman" w:hAnsi="Times New Roman" w:cs="Times New Roman"/>
          <w:sz w:val="24"/>
          <w:szCs w:val="20"/>
        </w:rPr>
      </w:pPr>
      <w:r>
        <w:rPr>
          <w:rFonts w:ascii="Times New Roman" w:eastAsia="Times New Roman" w:hAnsi="Times New Roman" w:cs="Times New Roman"/>
          <w:sz w:val="24"/>
          <w:szCs w:val="20"/>
        </w:rPr>
        <w:t>Investors</w:t>
      </w:r>
    </w:p>
    <w:p w14:paraId="476D3CA1" w14:textId="75E816AE" w:rsidR="00830869" w:rsidRDefault="00830869" w:rsidP="00011404">
      <w:pPr>
        <w:pStyle w:val="ListParagraph"/>
        <w:keepNext/>
        <w:keepLines/>
        <w:numPr>
          <w:ilvl w:val="0"/>
          <w:numId w:val="23"/>
        </w:numPr>
        <w:tabs>
          <w:tab w:val="left" w:pos="426"/>
        </w:tabs>
        <w:suppressAutoHyphens/>
        <w:spacing w:before="40" w:after="0" w:line="281" w:lineRule="auto"/>
        <w:ind w:left="720" w:firstLine="0"/>
        <w:outlineLvl w:val="1"/>
        <w:rPr>
          <w:rFonts w:ascii="Times New Roman" w:eastAsia="Times New Roman" w:hAnsi="Times New Roman" w:cs="Times New Roman"/>
          <w:sz w:val="24"/>
          <w:szCs w:val="20"/>
        </w:rPr>
      </w:pPr>
      <w:r>
        <w:rPr>
          <w:rFonts w:ascii="Times New Roman" w:eastAsia="Times New Roman" w:hAnsi="Times New Roman" w:cs="Times New Roman"/>
          <w:sz w:val="24"/>
          <w:szCs w:val="20"/>
        </w:rPr>
        <w:t>Intermediaries</w:t>
      </w:r>
      <w:r w:rsidR="0032527F">
        <w:rPr>
          <w:rFonts w:ascii="Times New Roman" w:eastAsia="Times New Roman" w:hAnsi="Times New Roman" w:cs="Times New Roman"/>
          <w:sz w:val="24"/>
          <w:szCs w:val="20"/>
        </w:rPr>
        <w:t xml:space="preserve"> </w:t>
      </w:r>
      <w:r w:rsidR="0032527F" w:rsidRPr="0032527F">
        <w:rPr>
          <w:rFonts w:ascii="Times New Roman" w:eastAsia="Times New Roman" w:hAnsi="Times New Roman" w:cs="Times New Roman"/>
          <w:sz w:val="24"/>
          <w:szCs w:val="20"/>
        </w:rPr>
        <w:t>(including tax implications of repurchase and lending operations and financial derivatives)</w:t>
      </w:r>
    </w:p>
    <w:p w14:paraId="63BB0BCB" w14:textId="15510E50" w:rsidR="00E3207C" w:rsidRPr="008E1E41" w:rsidRDefault="008E1E41" w:rsidP="008E1E41">
      <w:pPr>
        <w:keepNext/>
        <w:keepLines/>
        <w:tabs>
          <w:tab w:val="left" w:pos="426"/>
        </w:tabs>
        <w:suppressAutoHyphens/>
        <w:spacing w:before="40" w:after="0" w:line="281" w:lineRule="auto"/>
        <w:ind w:left="426"/>
        <w:outlineLvl w:val="1"/>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1.4 </w:t>
      </w:r>
      <w:r w:rsidR="00E3207C" w:rsidRPr="008E1E41">
        <w:rPr>
          <w:rFonts w:ascii="Times New Roman" w:eastAsia="Times New Roman" w:hAnsi="Times New Roman" w:cs="Times New Roman"/>
          <w:sz w:val="24"/>
          <w:szCs w:val="20"/>
        </w:rPr>
        <w:t>Tax</w:t>
      </w:r>
      <w:r w:rsidR="00780FB2" w:rsidRPr="008E1E41">
        <w:rPr>
          <w:rFonts w:ascii="Times New Roman" w:eastAsia="Times New Roman" w:hAnsi="Times New Roman" w:cs="Times New Roman"/>
          <w:sz w:val="24"/>
          <w:szCs w:val="20"/>
        </w:rPr>
        <w:t xml:space="preserve"> administration process</w:t>
      </w:r>
    </w:p>
    <w:p w14:paraId="629B2BBE" w14:textId="1717A14D" w:rsidR="00BB5CC2" w:rsidRPr="00BB5CC2" w:rsidRDefault="00BB5CC2" w:rsidP="00011404">
      <w:pPr>
        <w:pStyle w:val="ListParagraph"/>
        <w:keepNext/>
        <w:keepLines/>
        <w:tabs>
          <w:tab w:val="left" w:pos="426"/>
        </w:tabs>
        <w:suppressAutoHyphens/>
        <w:spacing w:before="40" w:after="0" w:line="281" w:lineRule="auto"/>
        <w:outlineLvl w:val="1"/>
        <w:rPr>
          <w:rFonts w:ascii="Times New Roman" w:eastAsia="Times New Roman" w:hAnsi="Times New Roman" w:cs="Times New Roman"/>
          <w:sz w:val="24"/>
          <w:szCs w:val="20"/>
        </w:rPr>
      </w:pPr>
      <w:r w:rsidRPr="00BB5CC2">
        <w:rPr>
          <w:rFonts w:ascii="Times New Roman" w:eastAsia="Times New Roman" w:hAnsi="Times New Roman" w:cs="Times New Roman"/>
          <w:sz w:val="24"/>
          <w:szCs w:val="20"/>
        </w:rPr>
        <w:t>i)</w:t>
      </w:r>
      <w:r w:rsidRPr="00BB5CC2">
        <w:rPr>
          <w:rFonts w:ascii="Times New Roman" w:eastAsia="Times New Roman" w:hAnsi="Times New Roman" w:cs="Times New Roman"/>
          <w:sz w:val="24"/>
          <w:szCs w:val="20"/>
        </w:rPr>
        <w:tab/>
        <w:t xml:space="preserve">current status of such taxation </w:t>
      </w:r>
      <w:r w:rsidR="00B33C30">
        <w:rPr>
          <w:rFonts w:ascii="Times New Roman" w:eastAsia="Times New Roman" w:hAnsi="Times New Roman" w:cs="Times New Roman"/>
          <w:sz w:val="24"/>
          <w:szCs w:val="20"/>
        </w:rPr>
        <w:t>process</w:t>
      </w:r>
      <w:r w:rsidRPr="00BB5CC2">
        <w:rPr>
          <w:rFonts w:ascii="Times New Roman" w:eastAsia="Times New Roman" w:hAnsi="Times New Roman" w:cs="Times New Roman"/>
          <w:sz w:val="24"/>
          <w:szCs w:val="20"/>
        </w:rPr>
        <w:t xml:space="preserve">, </w:t>
      </w:r>
    </w:p>
    <w:p w14:paraId="75EA0770" w14:textId="77777777" w:rsidR="00BB5CC2" w:rsidRPr="00BB5CC2" w:rsidRDefault="00BB5CC2" w:rsidP="00011404">
      <w:pPr>
        <w:pStyle w:val="ListParagraph"/>
        <w:keepNext/>
        <w:keepLines/>
        <w:tabs>
          <w:tab w:val="left" w:pos="426"/>
        </w:tabs>
        <w:suppressAutoHyphens/>
        <w:spacing w:before="40" w:after="0" w:line="281" w:lineRule="auto"/>
        <w:outlineLvl w:val="1"/>
        <w:rPr>
          <w:rFonts w:ascii="Times New Roman" w:eastAsia="Times New Roman" w:hAnsi="Times New Roman" w:cs="Times New Roman"/>
          <w:sz w:val="24"/>
          <w:szCs w:val="20"/>
        </w:rPr>
      </w:pPr>
      <w:r w:rsidRPr="00BB5CC2">
        <w:rPr>
          <w:rFonts w:ascii="Times New Roman" w:eastAsia="Times New Roman" w:hAnsi="Times New Roman" w:cs="Times New Roman"/>
          <w:sz w:val="24"/>
          <w:szCs w:val="20"/>
        </w:rPr>
        <w:t>ii)</w:t>
      </w:r>
      <w:r w:rsidRPr="00BB5CC2">
        <w:rPr>
          <w:rFonts w:ascii="Times New Roman" w:eastAsia="Times New Roman" w:hAnsi="Times New Roman" w:cs="Times New Roman"/>
          <w:sz w:val="24"/>
          <w:szCs w:val="20"/>
        </w:rPr>
        <w:tab/>
        <w:t xml:space="preserve">impediments to capital market development, </w:t>
      </w:r>
    </w:p>
    <w:p w14:paraId="7DE78C82" w14:textId="2E2C57B6" w:rsidR="00BB5CC2" w:rsidRDefault="00BB5CC2" w:rsidP="00011404">
      <w:pPr>
        <w:pStyle w:val="ListParagraph"/>
        <w:keepNext/>
        <w:keepLines/>
        <w:tabs>
          <w:tab w:val="left" w:pos="426"/>
        </w:tabs>
        <w:suppressAutoHyphens/>
        <w:spacing w:before="40" w:after="0" w:line="281" w:lineRule="auto"/>
        <w:outlineLvl w:val="1"/>
        <w:rPr>
          <w:rFonts w:ascii="Times New Roman" w:eastAsia="Times New Roman" w:hAnsi="Times New Roman" w:cs="Times New Roman"/>
          <w:sz w:val="24"/>
          <w:szCs w:val="20"/>
        </w:rPr>
      </w:pPr>
      <w:r w:rsidRPr="00BB5CC2">
        <w:rPr>
          <w:rFonts w:ascii="Times New Roman" w:eastAsia="Times New Roman" w:hAnsi="Times New Roman" w:cs="Times New Roman"/>
          <w:sz w:val="24"/>
          <w:szCs w:val="20"/>
        </w:rPr>
        <w:t>iii)</w:t>
      </w:r>
      <w:r w:rsidRPr="00BB5CC2">
        <w:rPr>
          <w:rFonts w:ascii="Times New Roman" w:eastAsia="Times New Roman" w:hAnsi="Times New Roman" w:cs="Times New Roman"/>
          <w:sz w:val="24"/>
          <w:szCs w:val="20"/>
        </w:rPr>
        <w:tab/>
        <w:t xml:space="preserve">recommendations for improvement.  </w:t>
      </w:r>
    </w:p>
    <w:p w14:paraId="6E28F752" w14:textId="53CCC024" w:rsidR="00E3207C" w:rsidRPr="008E1E41" w:rsidRDefault="008E1E41" w:rsidP="008E1E41">
      <w:pPr>
        <w:keepNext/>
        <w:keepLines/>
        <w:tabs>
          <w:tab w:val="left" w:pos="426"/>
        </w:tabs>
        <w:suppressAutoHyphens/>
        <w:spacing w:before="40" w:after="0" w:line="281" w:lineRule="auto"/>
        <w:ind w:left="426"/>
        <w:outlineLvl w:val="1"/>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1.5 </w:t>
      </w:r>
      <w:r w:rsidR="00E3207C" w:rsidRPr="008E1E41">
        <w:rPr>
          <w:rFonts w:ascii="Times New Roman" w:eastAsia="Times New Roman" w:hAnsi="Times New Roman" w:cs="Times New Roman"/>
          <w:sz w:val="24"/>
          <w:szCs w:val="20"/>
        </w:rPr>
        <w:t xml:space="preserve">Capital </w:t>
      </w:r>
      <w:r w:rsidR="00BB5CC2" w:rsidRPr="008E1E41">
        <w:rPr>
          <w:rFonts w:ascii="Times New Roman" w:eastAsia="Times New Roman" w:hAnsi="Times New Roman" w:cs="Times New Roman"/>
          <w:sz w:val="24"/>
          <w:szCs w:val="20"/>
        </w:rPr>
        <w:t>G</w:t>
      </w:r>
      <w:r w:rsidR="00E3207C" w:rsidRPr="008E1E41">
        <w:rPr>
          <w:rFonts w:ascii="Times New Roman" w:eastAsia="Times New Roman" w:hAnsi="Times New Roman" w:cs="Times New Roman"/>
          <w:sz w:val="24"/>
          <w:szCs w:val="20"/>
        </w:rPr>
        <w:t xml:space="preserve">ain </w:t>
      </w:r>
      <w:r w:rsidR="00BB5CC2" w:rsidRPr="008E1E41">
        <w:rPr>
          <w:rFonts w:ascii="Times New Roman" w:eastAsia="Times New Roman" w:hAnsi="Times New Roman" w:cs="Times New Roman"/>
          <w:sz w:val="24"/>
          <w:szCs w:val="20"/>
        </w:rPr>
        <w:t>Tax</w:t>
      </w:r>
    </w:p>
    <w:p w14:paraId="6A8B99EA" w14:textId="77777777" w:rsidR="00BB5CC2" w:rsidRPr="00BB5CC2" w:rsidRDefault="00BB5CC2" w:rsidP="00011404">
      <w:pPr>
        <w:pStyle w:val="ListParagraph"/>
        <w:keepNext/>
        <w:keepLines/>
        <w:tabs>
          <w:tab w:val="left" w:pos="426"/>
        </w:tabs>
        <w:suppressAutoHyphens/>
        <w:spacing w:before="40" w:after="0" w:line="281" w:lineRule="auto"/>
        <w:outlineLvl w:val="1"/>
        <w:rPr>
          <w:rFonts w:ascii="Times New Roman" w:eastAsia="Times New Roman" w:hAnsi="Times New Roman" w:cs="Times New Roman"/>
          <w:sz w:val="24"/>
          <w:szCs w:val="20"/>
        </w:rPr>
      </w:pPr>
      <w:r w:rsidRPr="00BB5CC2">
        <w:rPr>
          <w:rFonts w:ascii="Times New Roman" w:eastAsia="Times New Roman" w:hAnsi="Times New Roman" w:cs="Times New Roman"/>
          <w:sz w:val="24"/>
          <w:szCs w:val="20"/>
        </w:rPr>
        <w:t>i)</w:t>
      </w:r>
      <w:r w:rsidRPr="00BB5CC2">
        <w:rPr>
          <w:rFonts w:ascii="Times New Roman" w:eastAsia="Times New Roman" w:hAnsi="Times New Roman" w:cs="Times New Roman"/>
          <w:sz w:val="24"/>
          <w:szCs w:val="20"/>
        </w:rPr>
        <w:tab/>
        <w:t xml:space="preserve">current status of such taxation laws, </w:t>
      </w:r>
    </w:p>
    <w:p w14:paraId="089C8DA3" w14:textId="77777777" w:rsidR="00BB5CC2" w:rsidRPr="00BB5CC2" w:rsidRDefault="00BB5CC2" w:rsidP="00011404">
      <w:pPr>
        <w:pStyle w:val="ListParagraph"/>
        <w:keepNext/>
        <w:keepLines/>
        <w:tabs>
          <w:tab w:val="left" w:pos="426"/>
        </w:tabs>
        <w:suppressAutoHyphens/>
        <w:spacing w:before="40" w:after="0" w:line="281" w:lineRule="auto"/>
        <w:outlineLvl w:val="1"/>
        <w:rPr>
          <w:rFonts w:ascii="Times New Roman" w:eastAsia="Times New Roman" w:hAnsi="Times New Roman" w:cs="Times New Roman"/>
          <w:sz w:val="24"/>
          <w:szCs w:val="20"/>
        </w:rPr>
      </w:pPr>
      <w:r w:rsidRPr="00BB5CC2">
        <w:rPr>
          <w:rFonts w:ascii="Times New Roman" w:eastAsia="Times New Roman" w:hAnsi="Times New Roman" w:cs="Times New Roman"/>
          <w:sz w:val="24"/>
          <w:szCs w:val="20"/>
        </w:rPr>
        <w:t>ii)</w:t>
      </w:r>
      <w:r w:rsidRPr="00BB5CC2">
        <w:rPr>
          <w:rFonts w:ascii="Times New Roman" w:eastAsia="Times New Roman" w:hAnsi="Times New Roman" w:cs="Times New Roman"/>
          <w:sz w:val="24"/>
          <w:szCs w:val="20"/>
        </w:rPr>
        <w:tab/>
        <w:t xml:space="preserve">impediments to capital market development, </w:t>
      </w:r>
    </w:p>
    <w:p w14:paraId="374DAC2B" w14:textId="1C1D460A" w:rsidR="00BB5CC2" w:rsidRDefault="00BB5CC2" w:rsidP="00011404">
      <w:pPr>
        <w:pStyle w:val="ListParagraph"/>
        <w:keepNext/>
        <w:keepLines/>
        <w:tabs>
          <w:tab w:val="left" w:pos="426"/>
        </w:tabs>
        <w:suppressAutoHyphens/>
        <w:spacing w:before="40" w:after="0" w:line="281" w:lineRule="auto"/>
        <w:outlineLvl w:val="1"/>
        <w:rPr>
          <w:rFonts w:ascii="Times New Roman" w:eastAsia="Times New Roman" w:hAnsi="Times New Roman" w:cs="Times New Roman"/>
          <w:sz w:val="24"/>
          <w:szCs w:val="20"/>
        </w:rPr>
      </w:pPr>
      <w:r w:rsidRPr="00BB5CC2">
        <w:rPr>
          <w:rFonts w:ascii="Times New Roman" w:eastAsia="Times New Roman" w:hAnsi="Times New Roman" w:cs="Times New Roman"/>
          <w:sz w:val="24"/>
          <w:szCs w:val="20"/>
        </w:rPr>
        <w:t>iii)</w:t>
      </w:r>
      <w:r w:rsidRPr="00BB5CC2">
        <w:rPr>
          <w:rFonts w:ascii="Times New Roman" w:eastAsia="Times New Roman" w:hAnsi="Times New Roman" w:cs="Times New Roman"/>
          <w:sz w:val="24"/>
          <w:szCs w:val="20"/>
        </w:rPr>
        <w:tab/>
        <w:t xml:space="preserve">recommendations for improvement.  </w:t>
      </w:r>
    </w:p>
    <w:p w14:paraId="539F5775" w14:textId="5D3F9468" w:rsidR="00E3207C" w:rsidRPr="008E1E41" w:rsidRDefault="008E1E41" w:rsidP="008E1E41">
      <w:pPr>
        <w:keepNext/>
        <w:keepLines/>
        <w:tabs>
          <w:tab w:val="left" w:pos="426"/>
        </w:tabs>
        <w:suppressAutoHyphens/>
        <w:spacing w:before="40" w:after="0" w:line="281" w:lineRule="auto"/>
        <w:ind w:left="426"/>
        <w:outlineLvl w:val="1"/>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1.6 </w:t>
      </w:r>
      <w:r w:rsidR="004B7AEE" w:rsidRPr="008E1E41">
        <w:rPr>
          <w:rFonts w:ascii="Times New Roman" w:eastAsia="Times New Roman" w:hAnsi="Times New Roman" w:cs="Times New Roman"/>
          <w:sz w:val="24"/>
          <w:szCs w:val="20"/>
        </w:rPr>
        <w:t xml:space="preserve">Potential </w:t>
      </w:r>
      <w:r w:rsidR="00502376" w:rsidRPr="008E1E41">
        <w:rPr>
          <w:rFonts w:ascii="Times New Roman" w:eastAsia="Times New Roman" w:hAnsi="Times New Roman" w:cs="Times New Roman"/>
          <w:sz w:val="24"/>
          <w:szCs w:val="20"/>
        </w:rPr>
        <w:t xml:space="preserve">tax </w:t>
      </w:r>
      <w:r w:rsidR="006312AA" w:rsidRPr="008E1E41">
        <w:rPr>
          <w:rFonts w:ascii="Times New Roman" w:eastAsia="Times New Roman" w:hAnsi="Times New Roman" w:cs="Times New Roman"/>
          <w:sz w:val="24"/>
          <w:szCs w:val="20"/>
        </w:rPr>
        <w:t xml:space="preserve">considerations in the introduction of new financial instruments </w:t>
      </w:r>
      <w:r w:rsidR="004B7AEE" w:rsidRPr="008E1E41">
        <w:rPr>
          <w:rFonts w:ascii="Times New Roman" w:eastAsia="Times New Roman" w:hAnsi="Times New Roman" w:cs="Times New Roman"/>
          <w:sz w:val="24"/>
          <w:szCs w:val="20"/>
        </w:rPr>
        <w:t xml:space="preserve"> </w:t>
      </w:r>
    </w:p>
    <w:p w14:paraId="55BB02DC" w14:textId="3086F4AE" w:rsidR="00871222" w:rsidRDefault="00871222" w:rsidP="00011404">
      <w:pPr>
        <w:pStyle w:val="ListParagraph"/>
        <w:keepNext/>
        <w:keepLines/>
        <w:numPr>
          <w:ilvl w:val="0"/>
          <w:numId w:val="24"/>
        </w:numPr>
        <w:tabs>
          <w:tab w:val="left" w:pos="426"/>
        </w:tabs>
        <w:suppressAutoHyphens/>
        <w:spacing w:before="40" w:after="0" w:line="281" w:lineRule="auto"/>
        <w:ind w:left="720" w:firstLine="0"/>
        <w:outlineLvl w:val="1"/>
        <w:rPr>
          <w:rFonts w:ascii="Times New Roman" w:eastAsia="Times New Roman" w:hAnsi="Times New Roman" w:cs="Times New Roman"/>
          <w:sz w:val="24"/>
          <w:szCs w:val="20"/>
        </w:rPr>
      </w:pPr>
      <w:r w:rsidRPr="00421A3A">
        <w:rPr>
          <w:rFonts w:ascii="Times New Roman" w:eastAsia="Times New Roman" w:hAnsi="Times New Roman" w:cs="Times New Roman"/>
          <w:sz w:val="24"/>
          <w:szCs w:val="20"/>
        </w:rPr>
        <w:t xml:space="preserve">recommendations </w:t>
      </w:r>
      <w:r w:rsidR="00421A3A">
        <w:rPr>
          <w:rFonts w:ascii="Times New Roman" w:eastAsia="Times New Roman" w:hAnsi="Times New Roman" w:cs="Times New Roman"/>
          <w:sz w:val="24"/>
          <w:szCs w:val="20"/>
        </w:rPr>
        <w:t>on tax aspects to be taken into account during the devise and introduction of new financial instruments</w:t>
      </w:r>
      <w:r w:rsidRPr="00421A3A">
        <w:rPr>
          <w:rFonts w:ascii="Times New Roman" w:eastAsia="Times New Roman" w:hAnsi="Times New Roman" w:cs="Times New Roman"/>
          <w:sz w:val="24"/>
          <w:szCs w:val="20"/>
        </w:rPr>
        <w:t xml:space="preserve">.  </w:t>
      </w:r>
    </w:p>
    <w:p w14:paraId="24A129B4" w14:textId="79A0A8D4" w:rsidR="00FA0AE7" w:rsidRPr="008E1E41" w:rsidRDefault="008E1E41" w:rsidP="008E1E41">
      <w:pPr>
        <w:keepNext/>
        <w:keepLines/>
        <w:tabs>
          <w:tab w:val="left" w:pos="426"/>
        </w:tabs>
        <w:suppressAutoHyphens/>
        <w:spacing w:before="40" w:after="0" w:line="281" w:lineRule="auto"/>
        <w:ind w:left="426"/>
        <w:outlineLvl w:val="1"/>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1.7 </w:t>
      </w:r>
      <w:r w:rsidR="00FA0AE7" w:rsidRPr="008E1E41">
        <w:rPr>
          <w:rFonts w:ascii="Times New Roman" w:eastAsia="Times New Roman" w:hAnsi="Times New Roman" w:cs="Times New Roman"/>
          <w:sz w:val="24"/>
          <w:szCs w:val="20"/>
        </w:rPr>
        <w:t>Potential tax incentives and subsidies</w:t>
      </w:r>
    </w:p>
    <w:p w14:paraId="460DAEB8" w14:textId="327ECA74" w:rsidR="00FA0AE7" w:rsidRPr="00FA0AE7" w:rsidRDefault="00FA0AE7" w:rsidP="00011404">
      <w:pPr>
        <w:keepNext/>
        <w:keepLines/>
        <w:tabs>
          <w:tab w:val="left" w:pos="426"/>
        </w:tabs>
        <w:suppressAutoHyphens/>
        <w:spacing w:before="40" w:after="0" w:line="281" w:lineRule="auto"/>
        <w:ind w:left="720" w:firstLine="720"/>
        <w:outlineLvl w:val="1"/>
        <w:rPr>
          <w:rFonts w:ascii="Times New Roman" w:eastAsia="Times New Roman" w:hAnsi="Times New Roman" w:cs="Times New Roman"/>
          <w:sz w:val="24"/>
          <w:szCs w:val="20"/>
        </w:rPr>
      </w:pPr>
      <w:r w:rsidRPr="00FA0AE7">
        <w:rPr>
          <w:rFonts w:ascii="Times New Roman" w:eastAsia="Times New Roman" w:hAnsi="Times New Roman" w:cs="Times New Roman"/>
          <w:sz w:val="24"/>
          <w:szCs w:val="20"/>
        </w:rPr>
        <w:lastRenderedPageBreak/>
        <w:t>i)</w:t>
      </w:r>
      <w:r w:rsidRPr="00FA0AE7">
        <w:rPr>
          <w:rFonts w:ascii="Times New Roman" w:eastAsia="Times New Roman" w:hAnsi="Times New Roman" w:cs="Times New Roman"/>
          <w:sz w:val="24"/>
          <w:szCs w:val="20"/>
        </w:rPr>
        <w:tab/>
        <w:t>current status of tax</w:t>
      </w:r>
      <w:r>
        <w:rPr>
          <w:rFonts w:ascii="Times New Roman" w:eastAsia="Times New Roman" w:hAnsi="Times New Roman" w:cs="Times New Roman"/>
          <w:sz w:val="24"/>
          <w:szCs w:val="20"/>
        </w:rPr>
        <w:t xml:space="preserve"> incentives and subsidies</w:t>
      </w:r>
      <w:r w:rsidRPr="00FA0AE7">
        <w:rPr>
          <w:rFonts w:ascii="Times New Roman" w:eastAsia="Times New Roman" w:hAnsi="Times New Roman" w:cs="Times New Roman"/>
          <w:sz w:val="24"/>
          <w:szCs w:val="20"/>
        </w:rPr>
        <w:t xml:space="preserve">, </w:t>
      </w:r>
    </w:p>
    <w:p w14:paraId="15F4A0F6" w14:textId="77777777" w:rsidR="00FA0AE7" w:rsidRPr="00FA0AE7" w:rsidRDefault="00FA0AE7" w:rsidP="00011404">
      <w:pPr>
        <w:keepNext/>
        <w:keepLines/>
        <w:tabs>
          <w:tab w:val="left" w:pos="426"/>
        </w:tabs>
        <w:suppressAutoHyphens/>
        <w:spacing w:before="40" w:after="0" w:line="281" w:lineRule="auto"/>
        <w:ind w:left="720" w:firstLine="720"/>
        <w:outlineLvl w:val="1"/>
        <w:rPr>
          <w:rFonts w:ascii="Times New Roman" w:eastAsia="Times New Roman" w:hAnsi="Times New Roman" w:cs="Times New Roman"/>
          <w:sz w:val="24"/>
          <w:szCs w:val="20"/>
        </w:rPr>
      </w:pPr>
      <w:r w:rsidRPr="00FA0AE7">
        <w:rPr>
          <w:rFonts w:ascii="Times New Roman" w:eastAsia="Times New Roman" w:hAnsi="Times New Roman" w:cs="Times New Roman"/>
          <w:sz w:val="24"/>
          <w:szCs w:val="20"/>
        </w:rPr>
        <w:t>ii)</w:t>
      </w:r>
      <w:r w:rsidRPr="00FA0AE7">
        <w:rPr>
          <w:rFonts w:ascii="Times New Roman" w:eastAsia="Times New Roman" w:hAnsi="Times New Roman" w:cs="Times New Roman"/>
          <w:sz w:val="24"/>
          <w:szCs w:val="20"/>
        </w:rPr>
        <w:tab/>
        <w:t xml:space="preserve">impediments to capital market development, </w:t>
      </w:r>
    </w:p>
    <w:p w14:paraId="25154118" w14:textId="64CFC838" w:rsidR="00FA0AE7" w:rsidRDefault="00FA0AE7" w:rsidP="00011404">
      <w:pPr>
        <w:keepNext/>
        <w:keepLines/>
        <w:tabs>
          <w:tab w:val="left" w:pos="426"/>
        </w:tabs>
        <w:suppressAutoHyphens/>
        <w:spacing w:before="40" w:after="0" w:line="281" w:lineRule="auto"/>
        <w:ind w:left="720" w:firstLine="720"/>
        <w:outlineLvl w:val="1"/>
        <w:rPr>
          <w:rFonts w:ascii="Times New Roman" w:eastAsia="Times New Roman" w:hAnsi="Times New Roman" w:cs="Times New Roman"/>
          <w:sz w:val="24"/>
          <w:szCs w:val="20"/>
        </w:rPr>
      </w:pPr>
      <w:r w:rsidRPr="00FA0AE7">
        <w:rPr>
          <w:rFonts w:ascii="Times New Roman" w:eastAsia="Times New Roman" w:hAnsi="Times New Roman" w:cs="Times New Roman"/>
          <w:sz w:val="24"/>
          <w:szCs w:val="20"/>
        </w:rPr>
        <w:t>iii)</w:t>
      </w:r>
      <w:r w:rsidRPr="00FA0AE7">
        <w:rPr>
          <w:rFonts w:ascii="Times New Roman" w:eastAsia="Times New Roman" w:hAnsi="Times New Roman" w:cs="Times New Roman"/>
          <w:sz w:val="24"/>
          <w:szCs w:val="20"/>
        </w:rPr>
        <w:tab/>
        <w:t xml:space="preserve">recommendations for improvement.  </w:t>
      </w:r>
    </w:p>
    <w:p w14:paraId="04057F95" w14:textId="38C66422" w:rsidR="00FA0AE7" w:rsidRPr="00FA0AE7" w:rsidRDefault="00FA0AE7" w:rsidP="00302D12">
      <w:pPr>
        <w:keepNext/>
        <w:keepLines/>
        <w:tabs>
          <w:tab w:val="left" w:pos="426"/>
        </w:tabs>
        <w:suppressAutoHyphens/>
        <w:spacing w:before="40" w:after="0" w:line="281" w:lineRule="auto"/>
        <w:ind w:left="360"/>
        <w:outlineLvl w:val="1"/>
        <w:rPr>
          <w:rFonts w:ascii="Times New Roman" w:eastAsia="Times New Roman" w:hAnsi="Times New Roman" w:cs="Times New Roman"/>
          <w:sz w:val="24"/>
          <w:szCs w:val="20"/>
        </w:rPr>
      </w:pPr>
      <w:r w:rsidRPr="00FA0AE7">
        <w:rPr>
          <w:rFonts w:ascii="Times New Roman" w:eastAsia="Times New Roman" w:hAnsi="Times New Roman" w:cs="Times New Roman"/>
          <w:sz w:val="24"/>
          <w:szCs w:val="20"/>
        </w:rPr>
        <w:t xml:space="preserve"> </w:t>
      </w:r>
    </w:p>
    <w:p w14:paraId="34751A36" w14:textId="5C08F9F8" w:rsidR="00C92838" w:rsidRPr="00302D12" w:rsidRDefault="00C92838" w:rsidP="00302D12">
      <w:pPr>
        <w:keepNext/>
        <w:keepLines/>
        <w:tabs>
          <w:tab w:val="left" w:pos="426"/>
        </w:tabs>
        <w:suppressAutoHyphens/>
        <w:spacing w:before="40" w:after="0" w:line="281" w:lineRule="auto"/>
        <w:outlineLvl w:val="1"/>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Document includes Appendix </w:t>
      </w:r>
      <w:r w:rsidR="00755606">
        <w:rPr>
          <w:rFonts w:ascii="Times New Roman" w:eastAsia="Times New Roman" w:hAnsi="Times New Roman" w:cs="Times New Roman"/>
          <w:sz w:val="24"/>
          <w:szCs w:val="20"/>
        </w:rPr>
        <w:t>that provides specific</w:t>
      </w:r>
      <w:r>
        <w:rPr>
          <w:rFonts w:ascii="Times New Roman" w:eastAsia="Times New Roman" w:hAnsi="Times New Roman" w:cs="Times New Roman"/>
          <w:sz w:val="24"/>
          <w:szCs w:val="20"/>
        </w:rPr>
        <w:t xml:space="preserve"> question</w:t>
      </w:r>
      <w:r w:rsidR="00755606">
        <w:rPr>
          <w:rFonts w:ascii="Times New Roman" w:eastAsia="Times New Roman" w:hAnsi="Times New Roman" w:cs="Times New Roman"/>
          <w:sz w:val="24"/>
          <w:szCs w:val="20"/>
        </w:rPr>
        <w:t>s</w:t>
      </w:r>
      <w:r>
        <w:rPr>
          <w:rFonts w:ascii="Times New Roman" w:eastAsia="Times New Roman" w:hAnsi="Times New Roman" w:cs="Times New Roman"/>
          <w:sz w:val="24"/>
          <w:szCs w:val="20"/>
        </w:rPr>
        <w:t xml:space="preserve"> </w:t>
      </w:r>
      <w:r w:rsidR="00755606">
        <w:rPr>
          <w:rFonts w:ascii="Times New Roman" w:eastAsia="Times New Roman" w:hAnsi="Times New Roman" w:cs="Times New Roman"/>
          <w:sz w:val="24"/>
          <w:szCs w:val="20"/>
        </w:rPr>
        <w:t>to be analyzed by the tax consultant</w:t>
      </w:r>
    </w:p>
    <w:p w14:paraId="36538492" w14:textId="77777777" w:rsidR="00A17192" w:rsidRPr="00956929" w:rsidRDefault="00A17192" w:rsidP="00A17192">
      <w:pPr>
        <w:keepNext/>
        <w:keepLines/>
        <w:tabs>
          <w:tab w:val="left" w:pos="720"/>
        </w:tabs>
        <w:suppressAutoHyphens/>
        <w:spacing w:before="40" w:after="0" w:line="281" w:lineRule="auto"/>
        <w:ind w:left="720"/>
        <w:jc w:val="both"/>
        <w:outlineLvl w:val="1"/>
        <w:rPr>
          <w:rFonts w:ascii="Times New Roman" w:eastAsia="Times New Roman" w:hAnsi="Times New Roman" w:cs="Times New Roman"/>
          <w:i/>
          <w:iCs/>
          <w:sz w:val="24"/>
          <w:szCs w:val="20"/>
        </w:rPr>
      </w:pPr>
    </w:p>
    <w:p w14:paraId="7C1F79BE" w14:textId="12E29596" w:rsidR="00A17192" w:rsidRPr="00956929" w:rsidRDefault="00F46347" w:rsidP="006A2D46">
      <w:pPr>
        <w:pStyle w:val="ListParagraph"/>
        <w:keepNext/>
        <w:keepLines/>
        <w:numPr>
          <w:ilvl w:val="0"/>
          <w:numId w:val="15"/>
        </w:numPr>
        <w:tabs>
          <w:tab w:val="left" w:pos="284"/>
        </w:tabs>
        <w:suppressAutoHyphens/>
        <w:spacing w:before="40" w:after="0" w:line="281" w:lineRule="auto"/>
        <w:ind w:left="284" w:hanging="284"/>
        <w:outlineLvl w:val="1"/>
        <w:rPr>
          <w:rFonts w:ascii="Times New Roman" w:eastAsia="Times New Roman" w:hAnsi="Times New Roman" w:cs="Times New Roman"/>
          <w:bCs/>
          <w:sz w:val="24"/>
          <w:szCs w:val="20"/>
        </w:rPr>
      </w:pPr>
      <w:r w:rsidRPr="00956929">
        <w:rPr>
          <w:rFonts w:ascii="Times New Roman" w:eastAsia="Times New Roman" w:hAnsi="Times New Roman" w:cs="Times New Roman"/>
          <w:bCs/>
          <w:sz w:val="24"/>
          <w:szCs w:val="20"/>
        </w:rPr>
        <w:t>Propose legislative amendments</w:t>
      </w:r>
      <w:r w:rsidR="00FB7B91" w:rsidRPr="00956929">
        <w:rPr>
          <w:rFonts w:ascii="Times New Roman" w:eastAsia="Times New Roman" w:hAnsi="Times New Roman" w:cs="Times New Roman"/>
          <w:bCs/>
          <w:sz w:val="24"/>
          <w:szCs w:val="20"/>
        </w:rPr>
        <w:t xml:space="preserve"> in the relevant tax laws</w:t>
      </w:r>
      <w:r w:rsidRPr="00956929">
        <w:rPr>
          <w:rFonts w:ascii="Times New Roman" w:eastAsia="Times New Roman" w:hAnsi="Times New Roman" w:cs="Times New Roman"/>
          <w:bCs/>
          <w:sz w:val="24"/>
          <w:szCs w:val="20"/>
        </w:rPr>
        <w:t xml:space="preserve"> based on the findings of the Comprehensive analysis</w:t>
      </w:r>
      <w:r w:rsidR="00FB7B91" w:rsidRPr="00956929">
        <w:rPr>
          <w:rFonts w:ascii="Times New Roman" w:eastAsia="Times New Roman" w:hAnsi="Times New Roman" w:cs="Times New Roman"/>
          <w:bCs/>
          <w:sz w:val="24"/>
          <w:szCs w:val="20"/>
        </w:rPr>
        <w:t xml:space="preserve"> mentioned under 1. above.</w:t>
      </w:r>
      <w:r w:rsidRPr="00956929">
        <w:rPr>
          <w:rFonts w:ascii="Times New Roman" w:eastAsia="Times New Roman" w:hAnsi="Times New Roman" w:cs="Times New Roman"/>
          <w:bCs/>
          <w:sz w:val="24"/>
          <w:szCs w:val="20"/>
        </w:rPr>
        <w:t xml:space="preserve"> </w:t>
      </w:r>
    </w:p>
    <w:p w14:paraId="199151AB" w14:textId="7258FE8A" w:rsidR="00FB7B91" w:rsidRPr="00956929" w:rsidRDefault="00FB7B91" w:rsidP="006A2D46">
      <w:pPr>
        <w:pStyle w:val="ListParagraph"/>
        <w:keepNext/>
        <w:keepLines/>
        <w:numPr>
          <w:ilvl w:val="0"/>
          <w:numId w:val="15"/>
        </w:numPr>
        <w:tabs>
          <w:tab w:val="left" w:pos="284"/>
        </w:tabs>
        <w:suppressAutoHyphens/>
        <w:spacing w:before="40" w:after="0" w:line="281" w:lineRule="auto"/>
        <w:ind w:left="284" w:hanging="284"/>
        <w:outlineLvl w:val="1"/>
        <w:rPr>
          <w:rFonts w:ascii="Times New Roman" w:eastAsia="Times New Roman" w:hAnsi="Times New Roman" w:cs="Times New Roman"/>
          <w:bCs/>
          <w:sz w:val="24"/>
          <w:szCs w:val="20"/>
        </w:rPr>
      </w:pPr>
      <w:r w:rsidRPr="00956929">
        <w:rPr>
          <w:rFonts w:ascii="Times New Roman" w:eastAsia="Times New Roman" w:hAnsi="Times New Roman" w:cs="Times New Roman"/>
          <w:bCs/>
          <w:sz w:val="24"/>
          <w:szCs w:val="20"/>
        </w:rPr>
        <w:t xml:space="preserve">Propose </w:t>
      </w:r>
      <w:r w:rsidR="005032BD" w:rsidRPr="00956929">
        <w:rPr>
          <w:rFonts w:ascii="Times New Roman" w:eastAsia="Times New Roman" w:hAnsi="Times New Roman" w:cs="Times New Roman"/>
          <w:bCs/>
          <w:sz w:val="24"/>
          <w:szCs w:val="20"/>
        </w:rPr>
        <w:t xml:space="preserve">draft tax bylaws which would be necessary for successful implementation </w:t>
      </w:r>
      <w:r w:rsidRPr="00956929">
        <w:rPr>
          <w:rFonts w:ascii="Times New Roman" w:eastAsia="Times New Roman" w:hAnsi="Times New Roman" w:cs="Times New Roman"/>
          <w:bCs/>
          <w:sz w:val="24"/>
          <w:szCs w:val="20"/>
        </w:rPr>
        <w:t>of legislativ</w:t>
      </w:r>
      <w:r w:rsidR="006A2D46">
        <w:rPr>
          <w:rFonts w:ascii="Times New Roman" w:eastAsia="Times New Roman" w:hAnsi="Times New Roman" w:cs="Times New Roman"/>
          <w:bCs/>
          <w:sz w:val="24"/>
          <w:szCs w:val="20"/>
        </w:rPr>
        <w:t xml:space="preserve">e amendments mentioned under </w:t>
      </w:r>
      <w:r w:rsidR="00011404">
        <w:rPr>
          <w:rFonts w:ascii="Times New Roman" w:eastAsia="Times New Roman" w:hAnsi="Times New Roman" w:cs="Times New Roman"/>
          <w:bCs/>
          <w:sz w:val="24"/>
          <w:szCs w:val="20"/>
        </w:rPr>
        <w:t>2.</w:t>
      </w:r>
      <w:r w:rsidR="00011404" w:rsidRPr="00956929">
        <w:rPr>
          <w:rFonts w:ascii="Times New Roman" w:eastAsia="Times New Roman" w:hAnsi="Times New Roman" w:cs="Times New Roman"/>
          <w:bCs/>
          <w:sz w:val="24"/>
          <w:szCs w:val="20"/>
        </w:rPr>
        <w:t xml:space="preserve"> above</w:t>
      </w:r>
      <w:r w:rsidRPr="00956929">
        <w:rPr>
          <w:rFonts w:ascii="Times New Roman" w:eastAsia="Times New Roman" w:hAnsi="Times New Roman" w:cs="Times New Roman"/>
          <w:bCs/>
          <w:sz w:val="24"/>
          <w:szCs w:val="20"/>
        </w:rPr>
        <w:t>.</w:t>
      </w:r>
    </w:p>
    <w:p w14:paraId="29E41CC2" w14:textId="77777777" w:rsidR="00FB7B91" w:rsidRPr="00956929" w:rsidRDefault="00FB7B91" w:rsidP="00FB7B91">
      <w:pPr>
        <w:pStyle w:val="ListParagraph"/>
        <w:keepNext/>
        <w:keepLines/>
        <w:tabs>
          <w:tab w:val="left" w:pos="720"/>
        </w:tabs>
        <w:suppressAutoHyphens/>
        <w:spacing w:before="40" w:after="0" w:line="281" w:lineRule="auto"/>
        <w:outlineLvl w:val="1"/>
        <w:rPr>
          <w:rFonts w:ascii="Times New Roman" w:eastAsia="Times New Roman" w:hAnsi="Times New Roman" w:cs="Times New Roman"/>
          <w:bCs/>
          <w:sz w:val="24"/>
          <w:szCs w:val="20"/>
        </w:rPr>
      </w:pPr>
    </w:p>
    <w:p w14:paraId="0A109F4D" w14:textId="77777777" w:rsidR="00A17192" w:rsidRPr="00956929" w:rsidRDefault="00A17192" w:rsidP="00A17192">
      <w:pPr>
        <w:keepNext/>
        <w:keepLines/>
        <w:tabs>
          <w:tab w:val="left" w:pos="720"/>
        </w:tabs>
        <w:suppressAutoHyphens/>
        <w:spacing w:before="40" w:after="0" w:line="281" w:lineRule="auto"/>
        <w:outlineLvl w:val="1"/>
        <w:rPr>
          <w:rFonts w:ascii="Times New Roman" w:eastAsiaTheme="majorEastAsia" w:hAnsi="Times New Roman" w:cs="Times New Roman"/>
          <w:b/>
          <w:bCs/>
          <w:sz w:val="26"/>
          <w:szCs w:val="26"/>
        </w:rPr>
      </w:pPr>
      <w:r w:rsidRPr="00956929">
        <w:rPr>
          <w:rFonts w:ascii="Times New Roman" w:eastAsiaTheme="majorEastAsia" w:hAnsi="Times New Roman" w:cs="Times New Roman"/>
          <w:b/>
          <w:bCs/>
          <w:sz w:val="26"/>
          <w:szCs w:val="26"/>
        </w:rPr>
        <w:t>Reporting</w:t>
      </w:r>
    </w:p>
    <w:p w14:paraId="763F1B72" w14:textId="05F9BAE8" w:rsidR="004E4ECC" w:rsidRPr="00956929" w:rsidRDefault="00A17192" w:rsidP="004E4ECC">
      <w:pPr>
        <w:tabs>
          <w:tab w:val="left" w:pos="720"/>
        </w:tabs>
        <w:suppressAutoHyphens/>
        <w:spacing w:before="120" w:after="120" w:line="281" w:lineRule="auto"/>
        <w:jc w:val="both"/>
        <w:outlineLvl w:val="1"/>
        <w:rPr>
          <w:rFonts w:ascii="Times New Roman" w:eastAsia="Times New Roman" w:hAnsi="Times New Roman" w:cs="Times New Roman"/>
          <w:sz w:val="24"/>
          <w:szCs w:val="20"/>
        </w:rPr>
      </w:pPr>
      <w:r w:rsidRPr="00956929">
        <w:rPr>
          <w:rFonts w:ascii="Times New Roman" w:eastAsia="Times New Roman" w:hAnsi="Times New Roman" w:cs="Times New Roman"/>
          <w:sz w:val="24"/>
          <w:szCs w:val="20"/>
        </w:rPr>
        <w:t xml:space="preserve">The Consultant shall report and be accountable to the </w:t>
      </w:r>
      <w:r w:rsidR="004E4ECC" w:rsidRPr="00956929">
        <w:rPr>
          <w:rFonts w:ascii="Times New Roman" w:eastAsia="Times New Roman" w:hAnsi="Times New Roman" w:cs="Times New Roman"/>
          <w:sz w:val="24"/>
          <w:szCs w:val="20"/>
        </w:rPr>
        <w:t xml:space="preserve">Acting Assistant minister in charge in the </w:t>
      </w:r>
      <w:proofErr w:type="spellStart"/>
      <w:r w:rsidR="004E4ECC" w:rsidRPr="00956929">
        <w:rPr>
          <w:rFonts w:ascii="Times New Roman" w:eastAsia="Times New Roman" w:hAnsi="Times New Roman" w:cs="Times New Roman"/>
          <w:sz w:val="24"/>
          <w:szCs w:val="20"/>
        </w:rPr>
        <w:t>MoFFS</w:t>
      </w:r>
      <w:proofErr w:type="spellEnd"/>
      <w:r w:rsidR="004E4ECC" w:rsidRPr="00956929">
        <w:rPr>
          <w:rFonts w:ascii="Times New Roman" w:eastAsia="Times New Roman" w:hAnsi="Times New Roman" w:cs="Times New Roman"/>
          <w:sz w:val="24"/>
          <w:szCs w:val="20"/>
        </w:rPr>
        <w:t>.</w:t>
      </w:r>
    </w:p>
    <w:p w14:paraId="54A6A2C1" w14:textId="77777777" w:rsidR="00993F5D" w:rsidRPr="00956929" w:rsidRDefault="00993F5D" w:rsidP="00993F5D">
      <w:pPr>
        <w:rPr>
          <w:rFonts w:ascii="Times New Roman" w:eastAsia="Times New Roman" w:hAnsi="Times New Roman" w:cs="Times New Roman"/>
          <w:sz w:val="24"/>
          <w:szCs w:val="20"/>
        </w:rPr>
      </w:pPr>
      <w:r w:rsidRPr="00956929">
        <w:rPr>
          <w:rFonts w:ascii="Times New Roman" w:eastAsia="Times New Roman" w:hAnsi="Times New Roman" w:cs="Times New Roman"/>
          <w:sz w:val="24"/>
          <w:szCs w:val="20"/>
        </w:rPr>
        <w:t>The Consultant shall produce the following deliverables:</w:t>
      </w:r>
    </w:p>
    <w:tbl>
      <w:tblPr>
        <w:tblStyle w:val="GridTable1Light1"/>
        <w:tblW w:w="0" w:type="auto"/>
        <w:tblInd w:w="-5" w:type="dxa"/>
        <w:tblLayout w:type="fixed"/>
        <w:tblLook w:val="04A0" w:firstRow="1" w:lastRow="0" w:firstColumn="1" w:lastColumn="0" w:noHBand="0" w:noVBand="1"/>
      </w:tblPr>
      <w:tblGrid>
        <w:gridCol w:w="609"/>
        <w:gridCol w:w="4353"/>
        <w:gridCol w:w="1177"/>
        <w:gridCol w:w="1176"/>
        <w:gridCol w:w="1628"/>
      </w:tblGrid>
      <w:tr w:rsidR="00993F5D" w:rsidRPr="00956929" w14:paraId="1EFEE25C" w14:textId="77777777" w:rsidTr="00E86D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dxa"/>
            <w:vAlign w:val="center"/>
          </w:tcPr>
          <w:p w14:paraId="73190899" w14:textId="77777777" w:rsidR="00993F5D" w:rsidRPr="00956929" w:rsidRDefault="00993F5D" w:rsidP="00195AEE">
            <w:pPr>
              <w:jc w:val="center"/>
              <w:rPr>
                <w:rFonts w:ascii="Times New Roman" w:hAnsi="Times New Roman" w:cs="Times New Roman"/>
              </w:rPr>
            </w:pPr>
            <w:r w:rsidRPr="00956929">
              <w:rPr>
                <w:rFonts w:ascii="Times New Roman" w:hAnsi="Times New Roman" w:cs="Times New Roman"/>
              </w:rPr>
              <w:t>No.</w:t>
            </w:r>
          </w:p>
        </w:tc>
        <w:tc>
          <w:tcPr>
            <w:tcW w:w="4353" w:type="dxa"/>
            <w:vAlign w:val="center"/>
          </w:tcPr>
          <w:p w14:paraId="226BD470" w14:textId="77777777" w:rsidR="00993F5D" w:rsidRPr="00956929" w:rsidRDefault="00993F5D" w:rsidP="00195AE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56929">
              <w:rPr>
                <w:rFonts w:ascii="Times New Roman" w:hAnsi="Times New Roman" w:cs="Times New Roman"/>
              </w:rPr>
              <w:t>Deliverable</w:t>
            </w:r>
          </w:p>
        </w:tc>
        <w:tc>
          <w:tcPr>
            <w:tcW w:w="1177" w:type="dxa"/>
            <w:vAlign w:val="center"/>
          </w:tcPr>
          <w:p w14:paraId="1DC19419" w14:textId="2A905F2F" w:rsidR="00993F5D" w:rsidRPr="00956929" w:rsidRDefault="00E86DEA" w:rsidP="00195AE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56929">
              <w:rPr>
                <w:rFonts w:ascii="Times New Roman" w:hAnsi="Times New Roman" w:cs="Times New Roman"/>
              </w:rPr>
              <w:t>Delivery schedule</w:t>
            </w:r>
            <w:r w:rsidR="006D310A">
              <w:rPr>
                <w:rFonts w:ascii="Times New Roman" w:hAnsi="Times New Roman" w:cs="Times New Roman"/>
              </w:rPr>
              <w:t xml:space="preserve"> upon contract signing </w:t>
            </w:r>
          </w:p>
        </w:tc>
        <w:tc>
          <w:tcPr>
            <w:tcW w:w="1176" w:type="dxa"/>
            <w:vAlign w:val="center"/>
          </w:tcPr>
          <w:p w14:paraId="265B3A88" w14:textId="77777777" w:rsidR="00993F5D" w:rsidRPr="00956929" w:rsidRDefault="00993F5D" w:rsidP="00195AE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56929">
              <w:rPr>
                <w:rFonts w:ascii="Times New Roman" w:hAnsi="Times New Roman" w:cs="Times New Roman"/>
              </w:rPr>
              <w:t>No. of copies (in each language)</w:t>
            </w:r>
          </w:p>
        </w:tc>
        <w:tc>
          <w:tcPr>
            <w:tcW w:w="1628" w:type="dxa"/>
            <w:vAlign w:val="center"/>
          </w:tcPr>
          <w:p w14:paraId="14E136C5" w14:textId="77777777" w:rsidR="00993F5D" w:rsidRPr="00956929" w:rsidRDefault="00993F5D" w:rsidP="00195AE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56929">
              <w:rPr>
                <w:rFonts w:ascii="Times New Roman" w:hAnsi="Times New Roman" w:cs="Times New Roman"/>
              </w:rPr>
              <w:t>Language</w:t>
            </w:r>
          </w:p>
        </w:tc>
      </w:tr>
      <w:tr w:rsidR="006D310A" w:rsidRPr="00956929" w14:paraId="57634FA4" w14:textId="77777777" w:rsidTr="00195AEE">
        <w:tc>
          <w:tcPr>
            <w:cnfStyle w:val="001000000000" w:firstRow="0" w:lastRow="0" w:firstColumn="1" w:lastColumn="0" w:oddVBand="0" w:evenVBand="0" w:oddHBand="0" w:evenHBand="0" w:firstRowFirstColumn="0" w:firstRowLastColumn="0" w:lastRowFirstColumn="0" w:lastRowLastColumn="0"/>
            <w:tcW w:w="609" w:type="dxa"/>
            <w:vAlign w:val="center"/>
          </w:tcPr>
          <w:p w14:paraId="333E9F24" w14:textId="77777777" w:rsidR="006D310A" w:rsidRPr="00956929" w:rsidRDefault="006D310A" w:rsidP="006D310A">
            <w:pPr>
              <w:jc w:val="center"/>
              <w:rPr>
                <w:rFonts w:ascii="Times New Roman" w:hAnsi="Times New Roman" w:cs="Times New Roman"/>
              </w:rPr>
            </w:pPr>
            <w:r w:rsidRPr="00956929">
              <w:rPr>
                <w:rFonts w:ascii="Times New Roman" w:hAnsi="Times New Roman" w:cs="Times New Roman"/>
              </w:rPr>
              <w:t>1</w:t>
            </w:r>
          </w:p>
        </w:tc>
        <w:tc>
          <w:tcPr>
            <w:tcW w:w="4353" w:type="dxa"/>
            <w:vAlign w:val="center"/>
          </w:tcPr>
          <w:p w14:paraId="046BF901" w14:textId="27180E7C" w:rsidR="006D310A" w:rsidRPr="00956929" w:rsidRDefault="006D310A" w:rsidP="006D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56929">
              <w:rPr>
                <w:rFonts w:ascii="Times New Roman" w:eastAsia="Times New Roman" w:hAnsi="Times New Roman" w:cs="Times New Roman"/>
              </w:rPr>
              <w:t xml:space="preserve">Draft Comprehensive analysis and recommendations as explained under 1. in Section </w:t>
            </w:r>
            <w:r w:rsidRPr="00956929">
              <w:rPr>
                <w:rFonts w:ascii="Times New Roman" w:eastAsia="Times New Roman" w:hAnsi="Times New Roman" w:cs="Times New Roman"/>
                <w:i/>
                <w:iCs/>
              </w:rPr>
              <w:t>Scope of Work and Deliverables</w:t>
            </w:r>
          </w:p>
        </w:tc>
        <w:tc>
          <w:tcPr>
            <w:tcW w:w="1177" w:type="dxa"/>
          </w:tcPr>
          <w:p w14:paraId="3D3C556F" w14:textId="0461499F" w:rsidR="006D310A" w:rsidRPr="00956929" w:rsidRDefault="006D310A" w:rsidP="006D31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t>Week 6</w:t>
            </w:r>
          </w:p>
        </w:tc>
        <w:tc>
          <w:tcPr>
            <w:tcW w:w="1176" w:type="dxa"/>
          </w:tcPr>
          <w:p w14:paraId="4EA65465" w14:textId="2656A62E" w:rsidR="006D310A" w:rsidRPr="00956929" w:rsidRDefault="006D310A" w:rsidP="006D31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t xml:space="preserve">2 – electronic </w:t>
            </w:r>
          </w:p>
        </w:tc>
        <w:tc>
          <w:tcPr>
            <w:tcW w:w="1628" w:type="dxa"/>
          </w:tcPr>
          <w:p w14:paraId="5E00950F" w14:textId="47F67E7C" w:rsidR="006D310A" w:rsidRPr="00956929" w:rsidRDefault="006D310A" w:rsidP="006D31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t>English and Serbian</w:t>
            </w:r>
          </w:p>
        </w:tc>
      </w:tr>
      <w:tr w:rsidR="006D310A" w:rsidRPr="00956929" w14:paraId="1A6BC57F" w14:textId="77777777" w:rsidTr="00195AEE">
        <w:tc>
          <w:tcPr>
            <w:cnfStyle w:val="001000000000" w:firstRow="0" w:lastRow="0" w:firstColumn="1" w:lastColumn="0" w:oddVBand="0" w:evenVBand="0" w:oddHBand="0" w:evenHBand="0" w:firstRowFirstColumn="0" w:firstRowLastColumn="0" w:lastRowFirstColumn="0" w:lastRowLastColumn="0"/>
            <w:tcW w:w="609" w:type="dxa"/>
            <w:vAlign w:val="center"/>
          </w:tcPr>
          <w:p w14:paraId="17F335B3" w14:textId="77777777" w:rsidR="006D310A" w:rsidRPr="00956929" w:rsidRDefault="006D310A" w:rsidP="006D310A">
            <w:pPr>
              <w:jc w:val="center"/>
              <w:rPr>
                <w:rFonts w:ascii="Times New Roman" w:hAnsi="Times New Roman" w:cs="Times New Roman"/>
              </w:rPr>
            </w:pPr>
            <w:r w:rsidRPr="00956929">
              <w:rPr>
                <w:rFonts w:ascii="Times New Roman" w:hAnsi="Times New Roman" w:cs="Times New Roman"/>
              </w:rPr>
              <w:t>2</w:t>
            </w:r>
          </w:p>
        </w:tc>
        <w:tc>
          <w:tcPr>
            <w:tcW w:w="4353" w:type="dxa"/>
            <w:vAlign w:val="center"/>
          </w:tcPr>
          <w:p w14:paraId="685FD5D0" w14:textId="0566803D" w:rsidR="006D310A" w:rsidRPr="00956929" w:rsidRDefault="006D310A" w:rsidP="006D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56929">
              <w:rPr>
                <w:rFonts w:ascii="Times New Roman" w:eastAsia="Times New Roman" w:hAnsi="Times New Roman" w:cs="Times New Roman"/>
              </w:rPr>
              <w:t xml:space="preserve">Final Comprehensive analysis and recommendations as explained under 1. in Section </w:t>
            </w:r>
            <w:r w:rsidRPr="00956929">
              <w:rPr>
                <w:rFonts w:ascii="Times New Roman" w:eastAsia="Times New Roman" w:hAnsi="Times New Roman" w:cs="Times New Roman"/>
                <w:i/>
                <w:iCs/>
              </w:rPr>
              <w:t>Scope of Work and Deliverables</w:t>
            </w:r>
          </w:p>
        </w:tc>
        <w:tc>
          <w:tcPr>
            <w:tcW w:w="1177" w:type="dxa"/>
          </w:tcPr>
          <w:p w14:paraId="3F9A78D6" w14:textId="1DF42E9A" w:rsidR="006D310A" w:rsidRPr="00956929" w:rsidRDefault="006D310A" w:rsidP="006D31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t>Week 8</w:t>
            </w:r>
          </w:p>
        </w:tc>
        <w:tc>
          <w:tcPr>
            <w:tcW w:w="1176" w:type="dxa"/>
          </w:tcPr>
          <w:p w14:paraId="241A6F47" w14:textId="207957BD" w:rsidR="006D310A" w:rsidRPr="00956929" w:rsidRDefault="006D310A" w:rsidP="006D31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t xml:space="preserve">2 – electronic </w:t>
            </w:r>
          </w:p>
        </w:tc>
        <w:tc>
          <w:tcPr>
            <w:tcW w:w="1628" w:type="dxa"/>
          </w:tcPr>
          <w:p w14:paraId="252BBFDA" w14:textId="0FBEF1F9" w:rsidR="006D310A" w:rsidRPr="00956929" w:rsidRDefault="006D310A" w:rsidP="006D31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t>English and Serbian</w:t>
            </w:r>
          </w:p>
        </w:tc>
      </w:tr>
      <w:tr w:rsidR="006D310A" w:rsidRPr="00956929" w14:paraId="6F7963CF" w14:textId="77777777" w:rsidTr="00195AEE">
        <w:tc>
          <w:tcPr>
            <w:cnfStyle w:val="001000000000" w:firstRow="0" w:lastRow="0" w:firstColumn="1" w:lastColumn="0" w:oddVBand="0" w:evenVBand="0" w:oddHBand="0" w:evenHBand="0" w:firstRowFirstColumn="0" w:firstRowLastColumn="0" w:lastRowFirstColumn="0" w:lastRowLastColumn="0"/>
            <w:tcW w:w="609" w:type="dxa"/>
            <w:vAlign w:val="center"/>
          </w:tcPr>
          <w:p w14:paraId="33844E90" w14:textId="77777777" w:rsidR="006D310A" w:rsidRPr="00956929" w:rsidRDefault="006D310A" w:rsidP="006D310A">
            <w:pPr>
              <w:jc w:val="center"/>
              <w:rPr>
                <w:rFonts w:ascii="Times New Roman" w:hAnsi="Times New Roman" w:cs="Times New Roman"/>
              </w:rPr>
            </w:pPr>
            <w:r w:rsidRPr="00956929">
              <w:rPr>
                <w:rFonts w:ascii="Times New Roman" w:hAnsi="Times New Roman" w:cs="Times New Roman"/>
              </w:rPr>
              <w:t>3</w:t>
            </w:r>
          </w:p>
        </w:tc>
        <w:tc>
          <w:tcPr>
            <w:tcW w:w="4353" w:type="dxa"/>
            <w:vAlign w:val="center"/>
          </w:tcPr>
          <w:p w14:paraId="75C6B157" w14:textId="7DF339A2" w:rsidR="006D310A" w:rsidRPr="00956929" w:rsidRDefault="006D310A" w:rsidP="006D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56929">
              <w:rPr>
                <w:rFonts w:ascii="Times New Roman" w:eastAsia="Times New Roman" w:hAnsi="Times New Roman" w:cs="Times New Roman"/>
              </w:rPr>
              <w:t xml:space="preserve">Draft proposed legislative amendments as explained under 2. in Section </w:t>
            </w:r>
            <w:r w:rsidRPr="00956929">
              <w:rPr>
                <w:rFonts w:ascii="Times New Roman" w:eastAsia="Times New Roman" w:hAnsi="Times New Roman" w:cs="Times New Roman"/>
                <w:i/>
                <w:iCs/>
              </w:rPr>
              <w:t>Scope of Work and Deliverables</w:t>
            </w:r>
          </w:p>
        </w:tc>
        <w:tc>
          <w:tcPr>
            <w:tcW w:w="1177" w:type="dxa"/>
          </w:tcPr>
          <w:p w14:paraId="628E5E4C" w14:textId="6511F5DC" w:rsidR="006D310A" w:rsidRPr="00956929" w:rsidRDefault="006D310A" w:rsidP="006D31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t>Week 12</w:t>
            </w:r>
          </w:p>
        </w:tc>
        <w:tc>
          <w:tcPr>
            <w:tcW w:w="1176" w:type="dxa"/>
          </w:tcPr>
          <w:p w14:paraId="0AC48804" w14:textId="0DE22446" w:rsidR="006D310A" w:rsidRPr="00956929" w:rsidRDefault="006D310A" w:rsidP="006D31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t xml:space="preserve">2 – electronic </w:t>
            </w:r>
          </w:p>
        </w:tc>
        <w:tc>
          <w:tcPr>
            <w:tcW w:w="1628" w:type="dxa"/>
          </w:tcPr>
          <w:p w14:paraId="30A2C557" w14:textId="1BDB3E93" w:rsidR="006D310A" w:rsidRPr="00956929" w:rsidRDefault="006D310A" w:rsidP="006D31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t>Serbian</w:t>
            </w:r>
          </w:p>
        </w:tc>
      </w:tr>
      <w:tr w:rsidR="006D310A" w:rsidRPr="00956929" w14:paraId="5A3F314D" w14:textId="77777777" w:rsidTr="00195AEE">
        <w:tc>
          <w:tcPr>
            <w:cnfStyle w:val="001000000000" w:firstRow="0" w:lastRow="0" w:firstColumn="1" w:lastColumn="0" w:oddVBand="0" w:evenVBand="0" w:oddHBand="0" w:evenHBand="0" w:firstRowFirstColumn="0" w:firstRowLastColumn="0" w:lastRowFirstColumn="0" w:lastRowLastColumn="0"/>
            <w:tcW w:w="609" w:type="dxa"/>
            <w:vAlign w:val="center"/>
          </w:tcPr>
          <w:p w14:paraId="1EF6E7CC" w14:textId="77777777" w:rsidR="006D310A" w:rsidRPr="00956929" w:rsidRDefault="006D310A" w:rsidP="006D310A">
            <w:pPr>
              <w:jc w:val="center"/>
              <w:rPr>
                <w:rFonts w:ascii="Times New Roman" w:hAnsi="Times New Roman" w:cs="Times New Roman"/>
              </w:rPr>
            </w:pPr>
            <w:r w:rsidRPr="00956929">
              <w:rPr>
                <w:rFonts w:ascii="Times New Roman" w:hAnsi="Times New Roman" w:cs="Times New Roman"/>
              </w:rPr>
              <w:t>4</w:t>
            </w:r>
          </w:p>
        </w:tc>
        <w:tc>
          <w:tcPr>
            <w:tcW w:w="4353" w:type="dxa"/>
            <w:vAlign w:val="center"/>
          </w:tcPr>
          <w:p w14:paraId="012750A9" w14:textId="3EF95E77" w:rsidR="006D310A" w:rsidRPr="00956929" w:rsidRDefault="006D310A" w:rsidP="006D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56929">
              <w:rPr>
                <w:rFonts w:ascii="Times New Roman" w:eastAsia="Times New Roman" w:hAnsi="Times New Roman" w:cs="Times New Roman"/>
              </w:rPr>
              <w:t xml:space="preserve">Final proposed legislative amendments as explained under 2. in Section </w:t>
            </w:r>
            <w:r w:rsidRPr="00956929">
              <w:rPr>
                <w:rFonts w:ascii="Times New Roman" w:eastAsia="Times New Roman" w:hAnsi="Times New Roman" w:cs="Times New Roman"/>
                <w:i/>
                <w:iCs/>
              </w:rPr>
              <w:t>Scope of Work and Deliverables</w:t>
            </w:r>
          </w:p>
        </w:tc>
        <w:tc>
          <w:tcPr>
            <w:tcW w:w="1177" w:type="dxa"/>
          </w:tcPr>
          <w:p w14:paraId="5C4E04D0" w14:textId="6465DEF2" w:rsidR="006D310A" w:rsidRPr="00956929" w:rsidRDefault="006D310A" w:rsidP="006D31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t>Week 1</w:t>
            </w:r>
            <w:r w:rsidR="00E17B0D">
              <w:t>6</w:t>
            </w:r>
          </w:p>
        </w:tc>
        <w:tc>
          <w:tcPr>
            <w:tcW w:w="1176" w:type="dxa"/>
          </w:tcPr>
          <w:p w14:paraId="381B79DA" w14:textId="1F6565FA" w:rsidR="006D310A" w:rsidRPr="00956929" w:rsidRDefault="006D310A" w:rsidP="006D31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t xml:space="preserve">2 – electronic </w:t>
            </w:r>
          </w:p>
        </w:tc>
        <w:tc>
          <w:tcPr>
            <w:tcW w:w="1628" w:type="dxa"/>
          </w:tcPr>
          <w:p w14:paraId="111E80C8" w14:textId="4EEB1F8D" w:rsidR="006D310A" w:rsidRPr="00956929" w:rsidRDefault="006D310A" w:rsidP="006D31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t>Serbian</w:t>
            </w:r>
          </w:p>
        </w:tc>
      </w:tr>
      <w:tr w:rsidR="006D310A" w:rsidRPr="00956929" w14:paraId="021BC23A" w14:textId="77777777" w:rsidTr="00195AEE">
        <w:tc>
          <w:tcPr>
            <w:cnfStyle w:val="001000000000" w:firstRow="0" w:lastRow="0" w:firstColumn="1" w:lastColumn="0" w:oddVBand="0" w:evenVBand="0" w:oddHBand="0" w:evenHBand="0" w:firstRowFirstColumn="0" w:firstRowLastColumn="0" w:lastRowFirstColumn="0" w:lastRowLastColumn="0"/>
            <w:tcW w:w="609" w:type="dxa"/>
            <w:vAlign w:val="center"/>
          </w:tcPr>
          <w:p w14:paraId="45533D1A" w14:textId="77777777" w:rsidR="006D310A" w:rsidRPr="00956929" w:rsidRDefault="006D310A" w:rsidP="006D310A">
            <w:pPr>
              <w:jc w:val="center"/>
              <w:rPr>
                <w:rFonts w:ascii="Times New Roman" w:hAnsi="Times New Roman" w:cs="Times New Roman"/>
              </w:rPr>
            </w:pPr>
            <w:r w:rsidRPr="00956929">
              <w:rPr>
                <w:rFonts w:ascii="Times New Roman" w:hAnsi="Times New Roman" w:cs="Times New Roman"/>
              </w:rPr>
              <w:t>5</w:t>
            </w:r>
          </w:p>
        </w:tc>
        <w:tc>
          <w:tcPr>
            <w:tcW w:w="4353" w:type="dxa"/>
            <w:vAlign w:val="center"/>
          </w:tcPr>
          <w:p w14:paraId="255BD807" w14:textId="321F1816" w:rsidR="006D310A" w:rsidRPr="00956929" w:rsidRDefault="006D310A" w:rsidP="006D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56929">
              <w:rPr>
                <w:rFonts w:ascii="Times New Roman" w:eastAsia="Times New Roman" w:hAnsi="Times New Roman" w:cs="Times New Roman"/>
              </w:rPr>
              <w:t xml:space="preserve">Draft proposed </w:t>
            </w:r>
            <w:r w:rsidRPr="00956929">
              <w:rPr>
                <w:rFonts w:ascii="Times New Roman" w:eastAsia="Times New Roman" w:hAnsi="Times New Roman" w:cs="Times New Roman"/>
                <w:bCs/>
              </w:rPr>
              <w:t xml:space="preserve">tax bylaws </w:t>
            </w:r>
            <w:r w:rsidRPr="00956929">
              <w:rPr>
                <w:rFonts w:ascii="Times New Roman" w:eastAsia="Times New Roman" w:hAnsi="Times New Roman" w:cs="Times New Roman"/>
              </w:rPr>
              <w:t xml:space="preserve">as explained under 3. in Section </w:t>
            </w:r>
            <w:r w:rsidRPr="00956929">
              <w:rPr>
                <w:rFonts w:ascii="Times New Roman" w:eastAsia="Times New Roman" w:hAnsi="Times New Roman" w:cs="Times New Roman"/>
                <w:i/>
                <w:iCs/>
              </w:rPr>
              <w:t>Scope of Work and Deliverables</w:t>
            </w:r>
          </w:p>
        </w:tc>
        <w:tc>
          <w:tcPr>
            <w:tcW w:w="1177" w:type="dxa"/>
          </w:tcPr>
          <w:p w14:paraId="4F7B4641" w14:textId="582E1EE1" w:rsidR="006D310A" w:rsidRPr="00956929" w:rsidRDefault="006D310A" w:rsidP="006D31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t>Week 2</w:t>
            </w:r>
            <w:r w:rsidR="00E17B0D">
              <w:t>0</w:t>
            </w:r>
          </w:p>
        </w:tc>
        <w:tc>
          <w:tcPr>
            <w:tcW w:w="1176" w:type="dxa"/>
          </w:tcPr>
          <w:p w14:paraId="474310EB" w14:textId="31EADDAC" w:rsidR="006D310A" w:rsidRPr="00956929" w:rsidRDefault="006D310A" w:rsidP="006D31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t xml:space="preserve">2 – electronic </w:t>
            </w:r>
          </w:p>
        </w:tc>
        <w:tc>
          <w:tcPr>
            <w:tcW w:w="1628" w:type="dxa"/>
          </w:tcPr>
          <w:p w14:paraId="72ECD106" w14:textId="2AEE03CB" w:rsidR="006D310A" w:rsidRPr="00956929" w:rsidRDefault="006D310A" w:rsidP="006D31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t>Serbian</w:t>
            </w:r>
          </w:p>
        </w:tc>
      </w:tr>
      <w:tr w:rsidR="006D310A" w:rsidRPr="00956929" w14:paraId="55416DC9" w14:textId="77777777" w:rsidTr="00195AEE">
        <w:tc>
          <w:tcPr>
            <w:cnfStyle w:val="001000000000" w:firstRow="0" w:lastRow="0" w:firstColumn="1" w:lastColumn="0" w:oddVBand="0" w:evenVBand="0" w:oddHBand="0" w:evenHBand="0" w:firstRowFirstColumn="0" w:firstRowLastColumn="0" w:lastRowFirstColumn="0" w:lastRowLastColumn="0"/>
            <w:tcW w:w="609" w:type="dxa"/>
            <w:vAlign w:val="center"/>
          </w:tcPr>
          <w:p w14:paraId="7DF6E609" w14:textId="77777777" w:rsidR="006D310A" w:rsidRPr="00956929" w:rsidRDefault="006D310A" w:rsidP="006D310A">
            <w:pPr>
              <w:jc w:val="center"/>
              <w:rPr>
                <w:rFonts w:ascii="Times New Roman" w:hAnsi="Times New Roman" w:cs="Times New Roman"/>
              </w:rPr>
            </w:pPr>
            <w:r w:rsidRPr="00956929">
              <w:rPr>
                <w:rFonts w:ascii="Times New Roman" w:hAnsi="Times New Roman" w:cs="Times New Roman"/>
              </w:rPr>
              <w:t>6</w:t>
            </w:r>
          </w:p>
        </w:tc>
        <w:tc>
          <w:tcPr>
            <w:tcW w:w="4353" w:type="dxa"/>
            <w:vAlign w:val="center"/>
          </w:tcPr>
          <w:p w14:paraId="03E3E59B" w14:textId="49DC643A" w:rsidR="006D310A" w:rsidRPr="00956929" w:rsidRDefault="006D310A" w:rsidP="006D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56929">
              <w:rPr>
                <w:rFonts w:ascii="Times New Roman" w:eastAsia="Times New Roman" w:hAnsi="Times New Roman" w:cs="Times New Roman"/>
              </w:rPr>
              <w:t xml:space="preserve">Final proposed </w:t>
            </w:r>
            <w:r w:rsidRPr="00956929">
              <w:rPr>
                <w:rFonts w:ascii="Times New Roman" w:eastAsia="Times New Roman" w:hAnsi="Times New Roman" w:cs="Times New Roman"/>
                <w:bCs/>
              </w:rPr>
              <w:t xml:space="preserve">tax bylaws </w:t>
            </w:r>
            <w:r w:rsidRPr="00956929">
              <w:rPr>
                <w:rFonts w:ascii="Times New Roman" w:eastAsia="Times New Roman" w:hAnsi="Times New Roman" w:cs="Times New Roman"/>
              </w:rPr>
              <w:t xml:space="preserve">as explained under 3. in Section </w:t>
            </w:r>
            <w:r w:rsidRPr="00956929">
              <w:rPr>
                <w:rFonts w:ascii="Times New Roman" w:eastAsia="Times New Roman" w:hAnsi="Times New Roman" w:cs="Times New Roman"/>
                <w:i/>
                <w:iCs/>
              </w:rPr>
              <w:t>Scope of Work and Deliverables</w:t>
            </w:r>
          </w:p>
        </w:tc>
        <w:tc>
          <w:tcPr>
            <w:tcW w:w="1177" w:type="dxa"/>
          </w:tcPr>
          <w:p w14:paraId="58EC18F0" w14:textId="5A791E07" w:rsidR="006D310A" w:rsidRPr="00956929" w:rsidRDefault="006D310A" w:rsidP="006D31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t>Week 2</w:t>
            </w:r>
            <w:r w:rsidR="00E17B0D">
              <w:t>4</w:t>
            </w:r>
          </w:p>
        </w:tc>
        <w:tc>
          <w:tcPr>
            <w:tcW w:w="1176" w:type="dxa"/>
          </w:tcPr>
          <w:p w14:paraId="7485A0C7" w14:textId="107B74CE" w:rsidR="006D310A" w:rsidRPr="00956929" w:rsidRDefault="006D310A" w:rsidP="006D31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t>2 – hard copy &amp; electronic</w:t>
            </w:r>
          </w:p>
        </w:tc>
        <w:tc>
          <w:tcPr>
            <w:tcW w:w="1628" w:type="dxa"/>
          </w:tcPr>
          <w:p w14:paraId="4575DA38" w14:textId="144A5FCE" w:rsidR="006D310A" w:rsidRPr="00956929" w:rsidRDefault="006D310A" w:rsidP="006D31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t>Serbian</w:t>
            </w:r>
          </w:p>
        </w:tc>
      </w:tr>
    </w:tbl>
    <w:p w14:paraId="1E084316" w14:textId="77777777" w:rsidR="00CF6770" w:rsidRPr="00956929" w:rsidRDefault="00CF6770" w:rsidP="006D310A">
      <w:pPr>
        <w:tabs>
          <w:tab w:val="left" w:pos="720"/>
        </w:tabs>
        <w:suppressAutoHyphens/>
        <w:spacing w:before="120" w:after="120" w:line="281" w:lineRule="auto"/>
        <w:jc w:val="both"/>
        <w:outlineLvl w:val="1"/>
        <w:rPr>
          <w:rFonts w:ascii="Times New Roman" w:eastAsia="Times New Roman" w:hAnsi="Times New Roman" w:cs="Times New Roman"/>
          <w:sz w:val="24"/>
          <w:szCs w:val="20"/>
        </w:rPr>
      </w:pPr>
    </w:p>
    <w:p w14:paraId="1AE45513" w14:textId="77777777" w:rsidR="00A17192" w:rsidRPr="00956929" w:rsidRDefault="00A17192" w:rsidP="00A17192">
      <w:pPr>
        <w:keepNext/>
        <w:keepLines/>
        <w:tabs>
          <w:tab w:val="left" w:pos="720"/>
        </w:tabs>
        <w:suppressAutoHyphens/>
        <w:spacing w:before="40" w:after="0" w:line="281" w:lineRule="auto"/>
        <w:outlineLvl w:val="1"/>
        <w:rPr>
          <w:rFonts w:ascii="Times New Roman" w:eastAsiaTheme="majorEastAsia" w:hAnsi="Times New Roman" w:cs="Times New Roman"/>
          <w:b/>
          <w:bCs/>
          <w:sz w:val="26"/>
          <w:szCs w:val="26"/>
        </w:rPr>
      </w:pPr>
      <w:r w:rsidRPr="00956929">
        <w:rPr>
          <w:rFonts w:ascii="Times New Roman" w:eastAsiaTheme="majorEastAsia" w:hAnsi="Times New Roman" w:cs="Times New Roman"/>
          <w:b/>
          <w:bCs/>
          <w:sz w:val="26"/>
          <w:szCs w:val="26"/>
        </w:rPr>
        <w:t>Period of Performance</w:t>
      </w:r>
    </w:p>
    <w:p w14:paraId="44A08069" w14:textId="715BF864" w:rsidR="00A17192" w:rsidRPr="00956929" w:rsidRDefault="00A17192" w:rsidP="00A17192">
      <w:pPr>
        <w:tabs>
          <w:tab w:val="left" w:pos="720"/>
        </w:tabs>
        <w:suppressAutoHyphens/>
        <w:spacing w:before="120" w:after="120" w:line="281" w:lineRule="auto"/>
        <w:jc w:val="both"/>
        <w:outlineLvl w:val="1"/>
        <w:rPr>
          <w:rFonts w:ascii="Times New Roman" w:eastAsia="Times New Roman" w:hAnsi="Times New Roman" w:cs="Times New Roman"/>
          <w:sz w:val="24"/>
          <w:szCs w:val="20"/>
        </w:rPr>
      </w:pPr>
      <w:r w:rsidRPr="00956929">
        <w:rPr>
          <w:rFonts w:ascii="Times New Roman" w:eastAsia="Times New Roman" w:hAnsi="Times New Roman" w:cs="Times New Roman"/>
          <w:sz w:val="24"/>
          <w:szCs w:val="20"/>
        </w:rPr>
        <w:t xml:space="preserve">The period of performance of the assignment envisaged by these Terms of Reference shall be </w:t>
      </w:r>
      <w:r w:rsidR="001133D0">
        <w:rPr>
          <w:rFonts w:ascii="Times New Roman" w:eastAsia="Times New Roman" w:hAnsi="Times New Roman" w:cs="Times New Roman"/>
          <w:sz w:val="24"/>
          <w:szCs w:val="20"/>
        </w:rPr>
        <w:t>December 31</w:t>
      </w:r>
      <w:r w:rsidR="00361205" w:rsidRPr="006D310A">
        <w:rPr>
          <w:rFonts w:ascii="Times New Roman" w:eastAsia="Times New Roman" w:hAnsi="Times New Roman" w:cs="Times New Roman"/>
          <w:sz w:val="24"/>
          <w:szCs w:val="20"/>
        </w:rPr>
        <w:t>, 2022</w:t>
      </w:r>
      <w:r w:rsidRPr="006D310A">
        <w:rPr>
          <w:rFonts w:ascii="Times New Roman" w:eastAsia="Times New Roman" w:hAnsi="Times New Roman" w:cs="Times New Roman"/>
          <w:sz w:val="24"/>
          <w:szCs w:val="20"/>
        </w:rPr>
        <w:t>.</w:t>
      </w:r>
    </w:p>
    <w:p w14:paraId="568939AB" w14:textId="77777777" w:rsidR="0069311A" w:rsidRPr="00956929" w:rsidRDefault="0069311A" w:rsidP="00A17192">
      <w:pPr>
        <w:keepNext/>
        <w:keepLines/>
        <w:tabs>
          <w:tab w:val="left" w:pos="720"/>
        </w:tabs>
        <w:suppressAutoHyphens/>
        <w:spacing w:before="40" w:after="0" w:line="281" w:lineRule="auto"/>
        <w:outlineLvl w:val="1"/>
        <w:rPr>
          <w:rFonts w:ascii="Times New Roman" w:eastAsiaTheme="majorEastAsia" w:hAnsi="Times New Roman" w:cs="Times New Roman"/>
          <w:b/>
          <w:bCs/>
          <w:sz w:val="26"/>
          <w:szCs w:val="26"/>
        </w:rPr>
      </w:pPr>
    </w:p>
    <w:p w14:paraId="5C6B130F" w14:textId="570E3161" w:rsidR="00A17192" w:rsidRPr="00956929" w:rsidRDefault="00A17192" w:rsidP="00A17192">
      <w:pPr>
        <w:keepNext/>
        <w:keepLines/>
        <w:tabs>
          <w:tab w:val="left" w:pos="720"/>
        </w:tabs>
        <w:suppressAutoHyphens/>
        <w:spacing w:before="40" w:after="0" w:line="281" w:lineRule="auto"/>
        <w:outlineLvl w:val="1"/>
        <w:rPr>
          <w:rFonts w:ascii="Times New Roman" w:eastAsiaTheme="majorEastAsia" w:hAnsi="Times New Roman" w:cs="Times New Roman"/>
          <w:b/>
          <w:bCs/>
          <w:sz w:val="26"/>
          <w:szCs w:val="26"/>
        </w:rPr>
      </w:pPr>
      <w:r w:rsidRPr="00956929">
        <w:rPr>
          <w:rFonts w:ascii="Times New Roman" w:eastAsiaTheme="majorEastAsia" w:hAnsi="Times New Roman" w:cs="Times New Roman"/>
          <w:b/>
          <w:bCs/>
          <w:sz w:val="26"/>
          <w:szCs w:val="26"/>
        </w:rPr>
        <w:t>Language</w:t>
      </w:r>
    </w:p>
    <w:p w14:paraId="12C71B44" w14:textId="0D93F4D6" w:rsidR="00A17192" w:rsidRPr="00956929" w:rsidRDefault="00A17192" w:rsidP="00A17192">
      <w:pPr>
        <w:tabs>
          <w:tab w:val="left" w:pos="720"/>
        </w:tabs>
        <w:suppressAutoHyphens/>
        <w:spacing w:before="120" w:after="120" w:line="281" w:lineRule="auto"/>
        <w:jc w:val="both"/>
        <w:outlineLvl w:val="1"/>
        <w:rPr>
          <w:rFonts w:ascii="Times New Roman" w:eastAsia="Times New Roman" w:hAnsi="Times New Roman" w:cs="Times New Roman"/>
          <w:sz w:val="24"/>
          <w:szCs w:val="20"/>
        </w:rPr>
      </w:pPr>
      <w:r w:rsidRPr="00956929">
        <w:rPr>
          <w:rFonts w:ascii="Times New Roman" w:eastAsia="Times New Roman" w:hAnsi="Times New Roman" w:cs="Times New Roman"/>
          <w:sz w:val="24"/>
          <w:szCs w:val="20"/>
        </w:rPr>
        <w:t xml:space="preserve">The working languages of the Consultant shall be English and </w:t>
      </w:r>
      <w:r w:rsidR="007D4CF1" w:rsidRPr="00956929">
        <w:rPr>
          <w:rFonts w:ascii="Times New Roman" w:eastAsia="Times New Roman" w:hAnsi="Times New Roman" w:cs="Times New Roman"/>
          <w:sz w:val="24"/>
          <w:szCs w:val="20"/>
        </w:rPr>
        <w:t>Serbian.</w:t>
      </w:r>
    </w:p>
    <w:p w14:paraId="15A61068" w14:textId="77777777" w:rsidR="0069311A" w:rsidRPr="00956929" w:rsidRDefault="0069311A" w:rsidP="00A17192">
      <w:pPr>
        <w:keepNext/>
        <w:keepLines/>
        <w:tabs>
          <w:tab w:val="left" w:pos="720"/>
        </w:tabs>
        <w:suppressAutoHyphens/>
        <w:spacing w:before="40" w:after="0" w:line="281" w:lineRule="auto"/>
        <w:outlineLvl w:val="1"/>
        <w:rPr>
          <w:rFonts w:ascii="Times New Roman" w:eastAsiaTheme="majorEastAsia" w:hAnsi="Times New Roman" w:cs="Times New Roman"/>
          <w:b/>
          <w:bCs/>
          <w:sz w:val="26"/>
          <w:szCs w:val="26"/>
        </w:rPr>
      </w:pPr>
    </w:p>
    <w:p w14:paraId="7B6DB9FE" w14:textId="390BD2E3" w:rsidR="00A17192" w:rsidRPr="00956929" w:rsidRDefault="00A17192" w:rsidP="00A17192">
      <w:pPr>
        <w:keepNext/>
        <w:keepLines/>
        <w:tabs>
          <w:tab w:val="left" w:pos="720"/>
        </w:tabs>
        <w:suppressAutoHyphens/>
        <w:spacing w:before="40" w:after="0" w:line="281" w:lineRule="auto"/>
        <w:outlineLvl w:val="1"/>
        <w:rPr>
          <w:rFonts w:ascii="Times New Roman" w:eastAsiaTheme="majorEastAsia" w:hAnsi="Times New Roman" w:cs="Times New Roman"/>
          <w:b/>
          <w:bCs/>
          <w:sz w:val="26"/>
          <w:szCs w:val="26"/>
        </w:rPr>
      </w:pPr>
      <w:r w:rsidRPr="00956929">
        <w:rPr>
          <w:rFonts w:ascii="Times New Roman" w:eastAsiaTheme="majorEastAsia" w:hAnsi="Times New Roman" w:cs="Times New Roman"/>
          <w:b/>
          <w:bCs/>
          <w:sz w:val="26"/>
          <w:szCs w:val="26"/>
        </w:rPr>
        <w:t>Place of Performance</w:t>
      </w:r>
    </w:p>
    <w:p w14:paraId="3B85519D" w14:textId="77777777" w:rsidR="00A17192" w:rsidRPr="00956929" w:rsidRDefault="00A17192" w:rsidP="00A17192">
      <w:pPr>
        <w:tabs>
          <w:tab w:val="left" w:pos="720"/>
        </w:tabs>
        <w:suppressAutoHyphens/>
        <w:spacing w:before="120" w:after="120" w:line="281" w:lineRule="auto"/>
        <w:jc w:val="both"/>
        <w:outlineLvl w:val="1"/>
        <w:rPr>
          <w:rFonts w:ascii="Times New Roman" w:eastAsia="Times New Roman" w:hAnsi="Times New Roman" w:cs="Times New Roman"/>
          <w:sz w:val="24"/>
          <w:szCs w:val="20"/>
        </w:rPr>
      </w:pPr>
      <w:r w:rsidRPr="00956929">
        <w:rPr>
          <w:rFonts w:ascii="Times New Roman" w:eastAsia="Times New Roman" w:hAnsi="Times New Roman" w:cs="Times New Roman"/>
          <w:sz w:val="24"/>
          <w:szCs w:val="20"/>
        </w:rPr>
        <w:t>The Consultant shall deliver the services in Belgrade, Serbia.</w:t>
      </w:r>
    </w:p>
    <w:p w14:paraId="18F8E950" w14:textId="77777777" w:rsidR="00A53E30" w:rsidRPr="00956929" w:rsidRDefault="00A53E30" w:rsidP="00A17192">
      <w:pPr>
        <w:keepNext/>
        <w:keepLines/>
        <w:tabs>
          <w:tab w:val="left" w:pos="720"/>
        </w:tabs>
        <w:suppressAutoHyphens/>
        <w:spacing w:before="40" w:after="0" w:line="281" w:lineRule="auto"/>
        <w:outlineLvl w:val="1"/>
        <w:rPr>
          <w:rFonts w:ascii="Times New Roman" w:eastAsiaTheme="majorEastAsia" w:hAnsi="Times New Roman" w:cs="Times New Roman"/>
          <w:b/>
          <w:bCs/>
          <w:sz w:val="26"/>
          <w:szCs w:val="26"/>
        </w:rPr>
      </w:pPr>
    </w:p>
    <w:p w14:paraId="0498D61F" w14:textId="35F5277E" w:rsidR="00A17192" w:rsidRPr="00956929" w:rsidRDefault="00A17192" w:rsidP="00A17192">
      <w:pPr>
        <w:keepNext/>
        <w:keepLines/>
        <w:tabs>
          <w:tab w:val="left" w:pos="720"/>
        </w:tabs>
        <w:suppressAutoHyphens/>
        <w:spacing w:before="40" w:after="0" w:line="281" w:lineRule="auto"/>
        <w:outlineLvl w:val="1"/>
        <w:rPr>
          <w:rFonts w:ascii="Times New Roman" w:eastAsiaTheme="majorEastAsia" w:hAnsi="Times New Roman" w:cs="Times New Roman"/>
          <w:b/>
          <w:bCs/>
          <w:sz w:val="26"/>
          <w:szCs w:val="26"/>
        </w:rPr>
      </w:pPr>
      <w:r w:rsidRPr="00956929">
        <w:rPr>
          <w:rFonts w:ascii="Times New Roman" w:eastAsiaTheme="majorEastAsia" w:hAnsi="Times New Roman" w:cs="Times New Roman"/>
          <w:b/>
          <w:bCs/>
          <w:sz w:val="26"/>
          <w:szCs w:val="26"/>
        </w:rPr>
        <w:t>Qualifications Criteria</w:t>
      </w:r>
    </w:p>
    <w:p w14:paraId="543B9FF3" w14:textId="77777777" w:rsidR="000A6038" w:rsidRPr="001133D0" w:rsidRDefault="000A6038" w:rsidP="000A6038">
      <w:pPr>
        <w:rPr>
          <w:rFonts w:ascii="Times New Roman" w:hAnsi="Times New Roman" w:cs="Times New Roman"/>
          <w:sz w:val="24"/>
          <w:szCs w:val="24"/>
        </w:rPr>
      </w:pPr>
      <w:r w:rsidRPr="001133D0">
        <w:rPr>
          <w:rFonts w:ascii="Times New Roman" w:hAnsi="Times New Roman" w:cs="Times New Roman"/>
          <w:sz w:val="24"/>
          <w:szCs w:val="24"/>
        </w:rPr>
        <w:t>Consultant (company) qualifications</w:t>
      </w:r>
    </w:p>
    <w:p w14:paraId="0E74168E" w14:textId="6FFE21B3" w:rsidR="000A6038" w:rsidRPr="001133D0" w:rsidRDefault="000A6038" w:rsidP="000A6038">
      <w:pPr>
        <w:rPr>
          <w:rFonts w:ascii="Times New Roman" w:hAnsi="Times New Roman" w:cs="Times New Roman"/>
          <w:sz w:val="24"/>
          <w:szCs w:val="24"/>
        </w:rPr>
      </w:pPr>
      <w:r w:rsidRPr="001133D0">
        <w:rPr>
          <w:rFonts w:ascii="Times New Roman" w:hAnsi="Times New Roman" w:cs="Times New Roman"/>
          <w:sz w:val="24"/>
          <w:szCs w:val="24"/>
        </w:rPr>
        <w:t>This Contract is open to companies that meet the following criteria:</w:t>
      </w:r>
    </w:p>
    <w:p w14:paraId="169200EF" w14:textId="76D2FB8D" w:rsidR="000A6038" w:rsidRPr="001133D0" w:rsidRDefault="000A6038" w:rsidP="000A6038">
      <w:pPr>
        <w:pStyle w:val="ListParagraph"/>
        <w:numPr>
          <w:ilvl w:val="0"/>
          <w:numId w:val="6"/>
        </w:numPr>
        <w:tabs>
          <w:tab w:val="left" w:pos="720"/>
        </w:tabs>
        <w:suppressAutoHyphens/>
        <w:spacing w:before="120" w:after="120" w:line="281" w:lineRule="auto"/>
        <w:jc w:val="both"/>
        <w:outlineLvl w:val="1"/>
        <w:rPr>
          <w:rFonts w:ascii="Times New Roman" w:hAnsi="Times New Roman" w:cs="Times New Roman"/>
          <w:sz w:val="24"/>
          <w:szCs w:val="24"/>
        </w:rPr>
      </w:pPr>
      <w:r w:rsidRPr="001133D0">
        <w:rPr>
          <w:rFonts w:ascii="Times New Roman" w:hAnsi="Times New Roman" w:cs="Times New Roman"/>
          <w:sz w:val="24"/>
          <w:szCs w:val="24"/>
        </w:rPr>
        <w:t xml:space="preserve">At least </w:t>
      </w:r>
      <w:r w:rsidR="005D3E70" w:rsidRPr="001133D0">
        <w:rPr>
          <w:rFonts w:ascii="Times New Roman" w:hAnsi="Times New Roman" w:cs="Times New Roman"/>
          <w:sz w:val="24"/>
          <w:szCs w:val="24"/>
        </w:rPr>
        <w:t>10</w:t>
      </w:r>
      <w:r w:rsidRPr="001133D0">
        <w:rPr>
          <w:rFonts w:ascii="Times New Roman" w:hAnsi="Times New Roman" w:cs="Times New Roman"/>
          <w:sz w:val="24"/>
          <w:szCs w:val="24"/>
        </w:rPr>
        <w:t xml:space="preserve"> (</w:t>
      </w:r>
      <w:r w:rsidR="005D3E70" w:rsidRPr="001133D0">
        <w:rPr>
          <w:rFonts w:ascii="Times New Roman" w:hAnsi="Times New Roman" w:cs="Times New Roman"/>
          <w:sz w:val="24"/>
          <w:szCs w:val="24"/>
        </w:rPr>
        <w:t>ten</w:t>
      </w:r>
      <w:r w:rsidRPr="001133D0">
        <w:rPr>
          <w:rFonts w:ascii="Times New Roman" w:hAnsi="Times New Roman" w:cs="Times New Roman"/>
          <w:sz w:val="24"/>
          <w:szCs w:val="24"/>
        </w:rPr>
        <w:t xml:space="preserve">) years of general experience in </w:t>
      </w:r>
      <w:r w:rsidR="00FB7B91" w:rsidRPr="001133D0">
        <w:rPr>
          <w:rFonts w:ascii="Times New Roman" w:hAnsi="Times New Roman" w:cs="Times New Roman"/>
          <w:sz w:val="24"/>
          <w:szCs w:val="24"/>
        </w:rPr>
        <w:t xml:space="preserve">the field of financial advisory, capital markets, taxation and/or access to finance to </w:t>
      </w:r>
      <w:r w:rsidR="005D3E70" w:rsidRPr="001133D0">
        <w:rPr>
          <w:rFonts w:ascii="Times New Roman" w:hAnsi="Times New Roman" w:cs="Times New Roman"/>
          <w:sz w:val="24"/>
          <w:szCs w:val="24"/>
        </w:rPr>
        <w:t>business or government clients</w:t>
      </w:r>
      <w:r w:rsidR="00766BC4" w:rsidRPr="001133D0">
        <w:rPr>
          <w:rFonts w:ascii="Times New Roman" w:hAnsi="Times New Roman" w:cs="Times New Roman"/>
          <w:sz w:val="24"/>
          <w:szCs w:val="24"/>
        </w:rPr>
        <w:t xml:space="preserve"> in Serbia or the region</w:t>
      </w:r>
      <w:r w:rsidRPr="001133D0">
        <w:rPr>
          <w:rFonts w:ascii="Times New Roman" w:hAnsi="Times New Roman" w:cs="Times New Roman"/>
          <w:sz w:val="24"/>
          <w:szCs w:val="24"/>
        </w:rPr>
        <w:t>.</w:t>
      </w:r>
    </w:p>
    <w:p w14:paraId="7A3A7EE7" w14:textId="1CB8D03A" w:rsidR="000A6038" w:rsidRPr="001133D0" w:rsidRDefault="000A6038" w:rsidP="000A6038">
      <w:pPr>
        <w:pStyle w:val="ListParagraph"/>
        <w:numPr>
          <w:ilvl w:val="0"/>
          <w:numId w:val="6"/>
        </w:numPr>
        <w:tabs>
          <w:tab w:val="left" w:pos="720"/>
        </w:tabs>
        <w:suppressAutoHyphens/>
        <w:spacing w:before="120" w:after="120" w:line="281" w:lineRule="auto"/>
        <w:jc w:val="both"/>
        <w:outlineLvl w:val="1"/>
        <w:rPr>
          <w:rFonts w:ascii="Times New Roman" w:hAnsi="Times New Roman" w:cs="Times New Roman"/>
          <w:sz w:val="24"/>
          <w:szCs w:val="24"/>
        </w:rPr>
      </w:pPr>
      <w:r w:rsidRPr="001133D0">
        <w:rPr>
          <w:rFonts w:ascii="Times New Roman" w:hAnsi="Times New Roman" w:cs="Times New Roman"/>
          <w:sz w:val="24"/>
          <w:szCs w:val="24"/>
        </w:rPr>
        <w:t xml:space="preserve">Having successfully completed at least </w:t>
      </w:r>
      <w:r w:rsidR="005D3E70" w:rsidRPr="001133D0">
        <w:rPr>
          <w:rFonts w:ascii="Times New Roman" w:hAnsi="Times New Roman" w:cs="Times New Roman"/>
          <w:sz w:val="24"/>
          <w:szCs w:val="24"/>
        </w:rPr>
        <w:t>5</w:t>
      </w:r>
      <w:r w:rsidRPr="001133D0">
        <w:rPr>
          <w:rFonts w:ascii="Times New Roman" w:hAnsi="Times New Roman" w:cs="Times New Roman"/>
          <w:sz w:val="24"/>
          <w:szCs w:val="24"/>
        </w:rPr>
        <w:t xml:space="preserve"> (</w:t>
      </w:r>
      <w:r w:rsidR="005D3E70" w:rsidRPr="001133D0">
        <w:rPr>
          <w:rFonts w:ascii="Times New Roman" w:hAnsi="Times New Roman" w:cs="Times New Roman"/>
          <w:sz w:val="24"/>
          <w:szCs w:val="24"/>
        </w:rPr>
        <w:t>five</w:t>
      </w:r>
      <w:r w:rsidRPr="001133D0">
        <w:rPr>
          <w:rFonts w:ascii="Times New Roman" w:hAnsi="Times New Roman" w:cs="Times New Roman"/>
          <w:sz w:val="24"/>
          <w:szCs w:val="24"/>
        </w:rPr>
        <w:t>) contract</w:t>
      </w:r>
      <w:r w:rsidR="001F458B" w:rsidRPr="001133D0">
        <w:rPr>
          <w:rFonts w:ascii="Times New Roman" w:hAnsi="Times New Roman" w:cs="Times New Roman"/>
          <w:sz w:val="24"/>
          <w:szCs w:val="24"/>
        </w:rPr>
        <w:t>s</w:t>
      </w:r>
      <w:r w:rsidRPr="001133D0">
        <w:rPr>
          <w:rFonts w:ascii="Times New Roman" w:hAnsi="Times New Roman" w:cs="Times New Roman"/>
          <w:sz w:val="24"/>
          <w:szCs w:val="24"/>
        </w:rPr>
        <w:t xml:space="preserve"> as the lead contractor and/or consortium member in the past </w:t>
      </w:r>
      <w:r w:rsidR="005D3E70" w:rsidRPr="001133D0">
        <w:rPr>
          <w:rFonts w:ascii="Times New Roman" w:hAnsi="Times New Roman" w:cs="Times New Roman"/>
          <w:sz w:val="24"/>
          <w:szCs w:val="24"/>
        </w:rPr>
        <w:t>10</w:t>
      </w:r>
      <w:r w:rsidRPr="001133D0">
        <w:rPr>
          <w:rFonts w:ascii="Times New Roman" w:hAnsi="Times New Roman" w:cs="Times New Roman"/>
          <w:sz w:val="24"/>
          <w:szCs w:val="24"/>
        </w:rPr>
        <w:t xml:space="preserve"> (</w:t>
      </w:r>
      <w:r w:rsidR="005D3E70" w:rsidRPr="001133D0">
        <w:rPr>
          <w:rFonts w:ascii="Times New Roman" w:hAnsi="Times New Roman" w:cs="Times New Roman"/>
          <w:sz w:val="24"/>
          <w:szCs w:val="24"/>
        </w:rPr>
        <w:t>ten</w:t>
      </w:r>
      <w:r w:rsidRPr="001133D0">
        <w:rPr>
          <w:rFonts w:ascii="Times New Roman" w:hAnsi="Times New Roman" w:cs="Times New Roman"/>
          <w:sz w:val="24"/>
          <w:szCs w:val="24"/>
        </w:rPr>
        <w:t>) years, where</w:t>
      </w:r>
      <w:r w:rsidR="006C39F6" w:rsidRPr="001133D0">
        <w:rPr>
          <w:rFonts w:ascii="Times New Roman" w:hAnsi="Times New Roman" w:cs="Times New Roman"/>
          <w:sz w:val="24"/>
          <w:szCs w:val="24"/>
        </w:rPr>
        <w:t xml:space="preserve"> a)</w:t>
      </w:r>
      <w:r w:rsidRPr="001133D0">
        <w:rPr>
          <w:rFonts w:ascii="Times New Roman" w:hAnsi="Times New Roman" w:cs="Times New Roman"/>
          <w:sz w:val="24"/>
          <w:szCs w:val="24"/>
        </w:rPr>
        <w:t xml:space="preserve"> the assignment of the Consultant was or included</w:t>
      </w:r>
      <w:r w:rsidR="005D3E70" w:rsidRPr="001133D0">
        <w:rPr>
          <w:rFonts w:ascii="Times New Roman" w:hAnsi="Times New Roman" w:cs="Times New Roman"/>
          <w:sz w:val="24"/>
          <w:szCs w:val="24"/>
        </w:rPr>
        <w:t xml:space="preserve"> advisory in access to finance projects, </w:t>
      </w:r>
      <w:r w:rsidR="000079E8" w:rsidRPr="001133D0">
        <w:rPr>
          <w:rFonts w:ascii="Times New Roman" w:hAnsi="Times New Roman" w:cs="Times New Roman"/>
          <w:sz w:val="24"/>
          <w:szCs w:val="24"/>
        </w:rPr>
        <w:t>capital markets, investment funds, SME financing, public finances</w:t>
      </w:r>
      <w:r w:rsidR="006C39F6" w:rsidRPr="001133D0">
        <w:rPr>
          <w:rFonts w:ascii="Times New Roman" w:hAnsi="Times New Roman" w:cs="Times New Roman"/>
          <w:sz w:val="24"/>
          <w:szCs w:val="24"/>
        </w:rPr>
        <w:t xml:space="preserve">; </w:t>
      </w:r>
      <w:r w:rsidR="006D310A" w:rsidRPr="001133D0">
        <w:rPr>
          <w:rFonts w:ascii="Times New Roman" w:hAnsi="Times New Roman" w:cs="Times New Roman"/>
          <w:sz w:val="24"/>
          <w:szCs w:val="24"/>
        </w:rPr>
        <w:t>Experience with</w:t>
      </w:r>
      <w:r w:rsidR="000079E8" w:rsidRPr="001133D0">
        <w:rPr>
          <w:rFonts w:ascii="Times New Roman" w:hAnsi="Times New Roman" w:cs="Times New Roman"/>
          <w:sz w:val="24"/>
          <w:szCs w:val="24"/>
        </w:rPr>
        <w:t xml:space="preserve"> </w:t>
      </w:r>
      <w:r w:rsidR="006C39F6" w:rsidRPr="001133D0">
        <w:rPr>
          <w:rFonts w:ascii="Times New Roman" w:hAnsi="Times New Roman" w:cs="Times New Roman"/>
          <w:sz w:val="24"/>
          <w:szCs w:val="24"/>
        </w:rPr>
        <w:t xml:space="preserve">the projects funded by international financing </w:t>
      </w:r>
      <w:r w:rsidR="006D310A" w:rsidRPr="001133D0">
        <w:rPr>
          <w:rFonts w:ascii="Times New Roman" w:hAnsi="Times New Roman" w:cs="Times New Roman"/>
          <w:sz w:val="24"/>
          <w:szCs w:val="24"/>
        </w:rPr>
        <w:t>organizations</w:t>
      </w:r>
      <w:r w:rsidR="006C39F6" w:rsidRPr="001133D0">
        <w:rPr>
          <w:rFonts w:ascii="Times New Roman" w:hAnsi="Times New Roman" w:cs="Times New Roman"/>
          <w:sz w:val="24"/>
          <w:szCs w:val="24"/>
        </w:rPr>
        <w:t xml:space="preserve"> or development agencies in Serbia</w:t>
      </w:r>
      <w:r w:rsidR="00766BC4" w:rsidRPr="001133D0">
        <w:rPr>
          <w:rFonts w:ascii="Times New Roman" w:hAnsi="Times New Roman" w:cs="Times New Roman"/>
          <w:sz w:val="24"/>
          <w:szCs w:val="24"/>
        </w:rPr>
        <w:t xml:space="preserve"> or in the region</w:t>
      </w:r>
      <w:r w:rsidR="006D310A" w:rsidRPr="001133D0">
        <w:rPr>
          <w:rFonts w:ascii="Times New Roman" w:hAnsi="Times New Roman" w:cs="Times New Roman"/>
          <w:sz w:val="24"/>
          <w:szCs w:val="24"/>
        </w:rPr>
        <w:t>, will be considered as an advantage.</w:t>
      </w:r>
    </w:p>
    <w:p w14:paraId="312358F5" w14:textId="09A86F02" w:rsidR="000A6038" w:rsidRPr="001133D0" w:rsidRDefault="000A6038" w:rsidP="006D310A">
      <w:pPr>
        <w:jc w:val="both"/>
        <w:rPr>
          <w:rFonts w:ascii="Times New Roman" w:hAnsi="Times New Roman" w:cs="Times New Roman"/>
          <w:color w:val="000000" w:themeColor="text1"/>
          <w:sz w:val="24"/>
          <w:szCs w:val="24"/>
        </w:rPr>
      </w:pPr>
      <w:r w:rsidRPr="001133D0">
        <w:rPr>
          <w:rFonts w:ascii="Times New Roman" w:hAnsi="Times New Roman" w:cs="Times New Roman"/>
          <w:color w:val="000000" w:themeColor="text1"/>
          <w:sz w:val="24"/>
          <w:szCs w:val="24"/>
        </w:rPr>
        <w:t xml:space="preserve">To substantiate the above qualifications, the Consultant must prepare a table containing the following information: project title or relevant assignment; description </w:t>
      </w:r>
      <w:r w:rsidR="006D310A" w:rsidRPr="001133D0">
        <w:rPr>
          <w:rFonts w:ascii="Times New Roman" w:hAnsi="Times New Roman" w:cs="Times New Roman"/>
          <w:color w:val="000000" w:themeColor="text1"/>
          <w:sz w:val="24"/>
          <w:szCs w:val="24"/>
        </w:rPr>
        <w:t xml:space="preserve">of the work performed; year of </w:t>
      </w:r>
      <w:r w:rsidRPr="001133D0">
        <w:rPr>
          <w:rFonts w:ascii="Times New Roman" w:hAnsi="Times New Roman" w:cs="Times New Roman"/>
          <w:color w:val="000000" w:themeColor="text1"/>
          <w:sz w:val="24"/>
          <w:szCs w:val="24"/>
        </w:rPr>
        <w:t>project implementation; country/region; client’s contact (first and last name, e-mail address); and contract value (contract as proof of performance</w:t>
      </w:r>
      <w:r w:rsidR="006C39F6" w:rsidRPr="001133D0">
        <w:rPr>
          <w:rFonts w:ascii="Times New Roman" w:hAnsi="Times New Roman" w:cs="Times New Roman"/>
          <w:color w:val="000000" w:themeColor="text1"/>
          <w:sz w:val="24"/>
          <w:szCs w:val="24"/>
        </w:rPr>
        <w:t xml:space="preserve"> may be required</w:t>
      </w:r>
      <w:r w:rsidRPr="001133D0">
        <w:rPr>
          <w:rFonts w:ascii="Times New Roman" w:hAnsi="Times New Roman" w:cs="Times New Roman"/>
          <w:color w:val="000000" w:themeColor="text1"/>
          <w:sz w:val="24"/>
          <w:szCs w:val="24"/>
        </w:rPr>
        <w:t>).</w:t>
      </w:r>
    </w:p>
    <w:p w14:paraId="34187E5B" w14:textId="77777777" w:rsidR="000A6038" w:rsidRPr="001133D0" w:rsidRDefault="000A6038" w:rsidP="006D310A">
      <w:pPr>
        <w:jc w:val="both"/>
        <w:rPr>
          <w:rFonts w:ascii="Times New Roman" w:hAnsi="Times New Roman" w:cs="Times New Roman"/>
          <w:sz w:val="24"/>
          <w:szCs w:val="24"/>
        </w:rPr>
      </w:pPr>
      <w:r w:rsidRPr="001133D0">
        <w:rPr>
          <w:rFonts w:ascii="Times New Roman" w:hAnsi="Times New Roman" w:cs="Times New Roman"/>
          <w:sz w:val="24"/>
          <w:szCs w:val="24"/>
        </w:rPr>
        <w:t>Key team members must possess the following qualifications:</w:t>
      </w:r>
    </w:p>
    <w:p w14:paraId="2AB42A3F" w14:textId="77777777" w:rsidR="000A6038" w:rsidRPr="00956929" w:rsidRDefault="000A6038" w:rsidP="006D310A">
      <w:pPr>
        <w:pStyle w:val="Heading2"/>
        <w:jc w:val="both"/>
        <w:rPr>
          <w:rFonts w:cs="Times New Roman"/>
          <w:sz w:val="22"/>
          <w:szCs w:val="22"/>
        </w:rPr>
      </w:pPr>
      <w:r w:rsidRPr="00956929">
        <w:rPr>
          <w:rFonts w:cs="Times New Roman"/>
          <w:sz w:val="22"/>
          <w:szCs w:val="22"/>
        </w:rPr>
        <w:t>Team Leader</w:t>
      </w:r>
    </w:p>
    <w:p w14:paraId="5CC58DC6" w14:textId="77777777" w:rsidR="000A6038" w:rsidRPr="001133D0" w:rsidRDefault="000A6038" w:rsidP="006D310A">
      <w:pPr>
        <w:jc w:val="both"/>
        <w:rPr>
          <w:rFonts w:ascii="Times New Roman" w:hAnsi="Times New Roman" w:cs="Times New Roman"/>
          <w:sz w:val="24"/>
          <w:szCs w:val="24"/>
        </w:rPr>
      </w:pPr>
      <w:r w:rsidRPr="001133D0">
        <w:rPr>
          <w:rFonts w:ascii="Times New Roman" w:hAnsi="Times New Roman" w:cs="Times New Roman"/>
          <w:sz w:val="24"/>
          <w:szCs w:val="24"/>
        </w:rPr>
        <w:t>The Consultant must have a designated Team Leader / Project Manager, who shall be fully responsible for the development and performance of all activities envisaged under these Terms of Reference in terms of the timeliness and quality of the services delivered, in compliance with best-operating practices and highest public-sector standards. The Team Leader shall be the primary point of contact for coordinating the team's actions and ensuring quality.</w:t>
      </w:r>
    </w:p>
    <w:p w14:paraId="21DCCB6F" w14:textId="77777777" w:rsidR="000A6038" w:rsidRPr="001133D0" w:rsidRDefault="000A6038" w:rsidP="000A6038">
      <w:pPr>
        <w:rPr>
          <w:rFonts w:ascii="Times New Roman" w:hAnsi="Times New Roman" w:cs="Times New Roman"/>
          <w:sz w:val="24"/>
          <w:szCs w:val="24"/>
        </w:rPr>
      </w:pPr>
      <w:r w:rsidRPr="001133D0">
        <w:rPr>
          <w:rFonts w:ascii="Times New Roman" w:hAnsi="Times New Roman" w:cs="Times New Roman"/>
          <w:sz w:val="24"/>
          <w:szCs w:val="24"/>
        </w:rPr>
        <w:t>The Team Leader must:</w:t>
      </w:r>
    </w:p>
    <w:p w14:paraId="2E752762" w14:textId="4344F474" w:rsidR="000A6038" w:rsidRPr="001133D0" w:rsidRDefault="000A6038" w:rsidP="000A6038">
      <w:pPr>
        <w:pStyle w:val="ListParagraph"/>
        <w:numPr>
          <w:ilvl w:val="0"/>
          <w:numId w:val="2"/>
        </w:numPr>
        <w:tabs>
          <w:tab w:val="left" w:pos="720"/>
        </w:tabs>
        <w:suppressAutoHyphens/>
        <w:spacing w:before="120" w:after="120" w:line="281" w:lineRule="auto"/>
        <w:jc w:val="both"/>
        <w:outlineLvl w:val="1"/>
        <w:rPr>
          <w:rFonts w:ascii="Times New Roman" w:hAnsi="Times New Roman" w:cs="Times New Roman"/>
          <w:sz w:val="24"/>
          <w:szCs w:val="24"/>
        </w:rPr>
      </w:pPr>
      <w:r w:rsidRPr="001133D0">
        <w:rPr>
          <w:rFonts w:ascii="Times New Roman" w:hAnsi="Times New Roman" w:cs="Times New Roman"/>
          <w:sz w:val="24"/>
          <w:szCs w:val="24"/>
        </w:rPr>
        <w:t xml:space="preserve">Hold a university degree in </w:t>
      </w:r>
      <w:r w:rsidR="000957AE" w:rsidRPr="001133D0">
        <w:rPr>
          <w:rFonts w:ascii="Times New Roman" w:hAnsi="Times New Roman" w:cs="Times New Roman"/>
          <w:sz w:val="24"/>
          <w:szCs w:val="24"/>
        </w:rPr>
        <w:t>Law (LL.M or PhD will be considered as an advantage)</w:t>
      </w:r>
      <w:r w:rsidRPr="001133D0">
        <w:rPr>
          <w:rFonts w:ascii="Times New Roman" w:hAnsi="Times New Roman" w:cs="Times New Roman"/>
          <w:sz w:val="24"/>
          <w:szCs w:val="24"/>
        </w:rPr>
        <w:t>;</w:t>
      </w:r>
    </w:p>
    <w:p w14:paraId="5F74AE12" w14:textId="1760AB6D" w:rsidR="000A6038" w:rsidRPr="001133D0" w:rsidRDefault="000A6038" w:rsidP="000A6038">
      <w:pPr>
        <w:pStyle w:val="ListParagraph"/>
        <w:numPr>
          <w:ilvl w:val="0"/>
          <w:numId w:val="2"/>
        </w:numPr>
        <w:tabs>
          <w:tab w:val="left" w:pos="720"/>
        </w:tabs>
        <w:suppressAutoHyphens/>
        <w:spacing w:before="120" w:after="120" w:line="281" w:lineRule="auto"/>
        <w:jc w:val="both"/>
        <w:outlineLvl w:val="1"/>
        <w:rPr>
          <w:rFonts w:ascii="Times New Roman" w:hAnsi="Times New Roman" w:cs="Times New Roman"/>
          <w:sz w:val="24"/>
          <w:szCs w:val="24"/>
        </w:rPr>
      </w:pPr>
      <w:r w:rsidRPr="001133D0">
        <w:rPr>
          <w:rFonts w:ascii="Times New Roman" w:hAnsi="Times New Roman" w:cs="Times New Roman"/>
          <w:sz w:val="24"/>
          <w:szCs w:val="24"/>
        </w:rPr>
        <w:t xml:space="preserve">Have a minimum of 15 years of </w:t>
      </w:r>
      <w:r w:rsidR="000957AE" w:rsidRPr="001133D0">
        <w:rPr>
          <w:rFonts w:ascii="Times New Roman" w:hAnsi="Times New Roman" w:cs="Times New Roman"/>
          <w:sz w:val="24"/>
          <w:szCs w:val="24"/>
        </w:rPr>
        <w:t>tax advisory experience</w:t>
      </w:r>
      <w:r w:rsidRPr="001133D0">
        <w:rPr>
          <w:rFonts w:ascii="Times New Roman" w:hAnsi="Times New Roman" w:cs="Times New Roman"/>
          <w:sz w:val="24"/>
          <w:szCs w:val="24"/>
        </w:rPr>
        <w:t>;</w:t>
      </w:r>
    </w:p>
    <w:p w14:paraId="729D424C" w14:textId="75B0CDB5" w:rsidR="000957AE" w:rsidRPr="001133D0" w:rsidRDefault="000957AE" w:rsidP="000A6038">
      <w:pPr>
        <w:pStyle w:val="ListParagraph"/>
        <w:numPr>
          <w:ilvl w:val="0"/>
          <w:numId w:val="2"/>
        </w:numPr>
        <w:tabs>
          <w:tab w:val="left" w:pos="720"/>
        </w:tabs>
        <w:suppressAutoHyphens/>
        <w:spacing w:before="120" w:after="120" w:line="281" w:lineRule="auto"/>
        <w:jc w:val="both"/>
        <w:outlineLvl w:val="1"/>
        <w:rPr>
          <w:rFonts w:ascii="Times New Roman" w:hAnsi="Times New Roman" w:cs="Times New Roman"/>
          <w:sz w:val="24"/>
          <w:szCs w:val="24"/>
        </w:rPr>
      </w:pPr>
      <w:r w:rsidRPr="001133D0">
        <w:rPr>
          <w:rFonts w:ascii="Times New Roman" w:hAnsi="Times New Roman" w:cs="Times New Roman"/>
          <w:sz w:val="24"/>
          <w:szCs w:val="24"/>
        </w:rPr>
        <w:t>Have a minimum of 10 years of demonstrated experience in legislative amendments processes in public or private sector as a lawyer/legal practitioner;</w:t>
      </w:r>
    </w:p>
    <w:p w14:paraId="299B7DE4" w14:textId="3FF4DECC" w:rsidR="000A6038" w:rsidRPr="001133D0" w:rsidRDefault="000A6038" w:rsidP="000A6038">
      <w:pPr>
        <w:pStyle w:val="ListParagraph"/>
        <w:numPr>
          <w:ilvl w:val="0"/>
          <w:numId w:val="2"/>
        </w:numPr>
        <w:tabs>
          <w:tab w:val="left" w:pos="720"/>
        </w:tabs>
        <w:suppressAutoHyphens/>
        <w:spacing w:before="120" w:after="120" w:line="281" w:lineRule="auto"/>
        <w:jc w:val="both"/>
        <w:outlineLvl w:val="1"/>
        <w:rPr>
          <w:rFonts w:ascii="Times New Roman" w:hAnsi="Times New Roman" w:cs="Times New Roman"/>
          <w:sz w:val="24"/>
          <w:szCs w:val="24"/>
        </w:rPr>
      </w:pPr>
      <w:r w:rsidRPr="001133D0">
        <w:rPr>
          <w:rFonts w:ascii="Times New Roman" w:hAnsi="Times New Roman" w:cs="Times New Roman"/>
          <w:sz w:val="24"/>
          <w:szCs w:val="24"/>
        </w:rPr>
        <w:t xml:space="preserve">Have </w:t>
      </w:r>
      <w:r w:rsidR="000957AE" w:rsidRPr="001133D0">
        <w:rPr>
          <w:rFonts w:ascii="Times New Roman" w:hAnsi="Times New Roman" w:cs="Times New Roman"/>
          <w:sz w:val="24"/>
          <w:szCs w:val="24"/>
        </w:rPr>
        <w:t xml:space="preserve">broad professional </w:t>
      </w:r>
      <w:r w:rsidRPr="001133D0">
        <w:rPr>
          <w:rFonts w:ascii="Times New Roman" w:hAnsi="Times New Roman" w:cs="Times New Roman"/>
          <w:sz w:val="24"/>
          <w:szCs w:val="24"/>
        </w:rPr>
        <w:t>experience</w:t>
      </w:r>
      <w:r w:rsidR="000957AE" w:rsidRPr="001133D0">
        <w:rPr>
          <w:rFonts w:ascii="Times New Roman" w:hAnsi="Times New Roman" w:cs="Times New Roman"/>
          <w:sz w:val="24"/>
          <w:szCs w:val="24"/>
        </w:rPr>
        <w:t xml:space="preserve"> on projects</w:t>
      </w:r>
      <w:r w:rsidRPr="001133D0">
        <w:rPr>
          <w:rFonts w:ascii="Times New Roman" w:hAnsi="Times New Roman" w:cs="Times New Roman"/>
          <w:sz w:val="24"/>
          <w:szCs w:val="24"/>
        </w:rPr>
        <w:t xml:space="preserve"> with tax administration or public financial management;</w:t>
      </w:r>
    </w:p>
    <w:p w14:paraId="30141D0A" w14:textId="2CDC9D90" w:rsidR="00856F6F" w:rsidRPr="001133D0" w:rsidRDefault="00856F6F" w:rsidP="000A6038">
      <w:pPr>
        <w:pStyle w:val="ListParagraph"/>
        <w:numPr>
          <w:ilvl w:val="0"/>
          <w:numId w:val="2"/>
        </w:numPr>
        <w:tabs>
          <w:tab w:val="left" w:pos="720"/>
        </w:tabs>
        <w:suppressAutoHyphens/>
        <w:spacing w:before="120" w:after="120" w:line="281" w:lineRule="auto"/>
        <w:jc w:val="both"/>
        <w:outlineLvl w:val="1"/>
        <w:rPr>
          <w:rFonts w:ascii="Times New Roman" w:hAnsi="Times New Roman" w:cs="Times New Roman"/>
          <w:sz w:val="24"/>
          <w:szCs w:val="24"/>
        </w:rPr>
      </w:pPr>
      <w:r w:rsidRPr="001133D0">
        <w:rPr>
          <w:rFonts w:ascii="Times New Roman" w:hAnsi="Times New Roman" w:cs="Times New Roman"/>
          <w:sz w:val="24"/>
          <w:szCs w:val="24"/>
        </w:rPr>
        <w:lastRenderedPageBreak/>
        <w:t xml:space="preserve">Have broad </w:t>
      </w:r>
      <w:r w:rsidR="006D310A" w:rsidRPr="001133D0">
        <w:rPr>
          <w:rFonts w:ascii="Times New Roman" w:hAnsi="Times New Roman" w:cs="Times New Roman"/>
          <w:sz w:val="24"/>
          <w:szCs w:val="24"/>
        </w:rPr>
        <w:t>academic</w:t>
      </w:r>
      <w:r w:rsidRPr="001133D0">
        <w:rPr>
          <w:rFonts w:ascii="Times New Roman" w:hAnsi="Times New Roman" w:cs="Times New Roman"/>
          <w:sz w:val="24"/>
          <w:szCs w:val="24"/>
        </w:rPr>
        <w:t xml:space="preserve"> or professional experience on matters involving analysis of foreign tax jurisdictions or </w:t>
      </w:r>
      <w:r w:rsidR="006D310A" w:rsidRPr="001133D0">
        <w:rPr>
          <w:rFonts w:ascii="Times New Roman" w:hAnsi="Times New Roman" w:cs="Times New Roman"/>
          <w:sz w:val="24"/>
          <w:szCs w:val="24"/>
        </w:rPr>
        <w:t>bilateral</w:t>
      </w:r>
      <w:r w:rsidRPr="001133D0">
        <w:rPr>
          <w:rFonts w:ascii="Times New Roman" w:hAnsi="Times New Roman" w:cs="Times New Roman"/>
          <w:sz w:val="24"/>
          <w:szCs w:val="24"/>
        </w:rPr>
        <w:t xml:space="preserve"> tax agreements;</w:t>
      </w:r>
    </w:p>
    <w:p w14:paraId="0B7ACC37" w14:textId="14F9E7CE" w:rsidR="006B7B74" w:rsidRPr="001133D0" w:rsidRDefault="006B7B74" w:rsidP="000A6038">
      <w:pPr>
        <w:pStyle w:val="ListParagraph"/>
        <w:numPr>
          <w:ilvl w:val="0"/>
          <w:numId w:val="2"/>
        </w:numPr>
        <w:tabs>
          <w:tab w:val="left" w:pos="720"/>
        </w:tabs>
        <w:suppressAutoHyphens/>
        <w:spacing w:before="120" w:after="120" w:line="281" w:lineRule="auto"/>
        <w:jc w:val="both"/>
        <w:outlineLvl w:val="1"/>
        <w:rPr>
          <w:rFonts w:ascii="Times New Roman" w:hAnsi="Times New Roman" w:cs="Times New Roman"/>
          <w:sz w:val="24"/>
          <w:szCs w:val="24"/>
        </w:rPr>
      </w:pPr>
      <w:r w:rsidRPr="001133D0">
        <w:rPr>
          <w:rFonts w:ascii="Times New Roman" w:hAnsi="Times New Roman" w:cs="Times New Roman"/>
          <w:sz w:val="24"/>
          <w:szCs w:val="24"/>
        </w:rPr>
        <w:t xml:space="preserve">Have worked </w:t>
      </w:r>
      <w:r w:rsidR="006D310A" w:rsidRPr="001133D0">
        <w:rPr>
          <w:rFonts w:ascii="Times New Roman" w:hAnsi="Times New Roman" w:cs="Times New Roman"/>
          <w:sz w:val="24"/>
          <w:szCs w:val="24"/>
        </w:rPr>
        <w:t>previously</w:t>
      </w:r>
      <w:r w:rsidRPr="001133D0">
        <w:rPr>
          <w:rFonts w:ascii="Times New Roman" w:hAnsi="Times New Roman" w:cs="Times New Roman"/>
          <w:sz w:val="24"/>
          <w:szCs w:val="24"/>
        </w:rPr>
        <w:t xml:space="preserve"> on projects that funded by international financing </w:t>
      </w:r>
      <w:r w:rsidR="006D310A" w:rsidRPr="001133D0">
        <w:rPr>
          <w:rFonts w:ascii="Times New Roman" w:hAnsi="Times New Roman" w:cs="Times New Roman"/>
          <w:sz w:val="24"/>
          <w:szCs w:val="24"/>
        </w:rPr>
        <w:t>organizations</w:t>
      </w:r>
      <w:r w:rsidRPr="001133D0">
        <w:rPr>
          <w:rFonts w:ascii="Times New Roman" w:hAnsi="Times New Roman" w:cs="Times New Roman"/>
          <w:sz w:val="24"/>
          <w:szCs w:val="24"/>
        </w:rPr>
        <w:t xml:space="preserve"> or development agencies in Serbia</w:t>
      </w:r>
      <w:r w:rsidR="006D310A" w:rsidRPr="001133D0">
        <w:rPr>
          <w:rFonts w:ascii="Times New Roman" w:hAnsi="Times New Roman" w:cs="Times New Roman"/>
          <w:sz w:val="24"/>
          <w:szCs w:val="24"/>
        </w:rPr>
        <w:t xml:space="preserve"> shall be considered as an advantage;</w:t>
      </w:r>
    </w:p>
    <w:p w14:paraId="3CC3C692" w14:textId="77777777" w:rsidR="000A6038" w:rsidRPr="001133D0" w:rsidRDefault="000A6038" w:rsidP="000A6038">
      <w:pPr>
        <w:pStyle w:val="ListParagraph"/>
        <w:numPr>
          <w:ilvl w:val="0"/>
          <w:numId w:val="2"/>
        </w:numPr>
        <w:tabs>
          <w:tab w:val="left" w:pos="720"/>
        </w:tabs>
        <w:suppressAutoHyphens/>
        <w:spacing w:before="120" w:after="120" w:line="281" w:lineRule="auto"/>
        <w:jc w:val="both"/>
        <w:outlineLvl w:val="1"/>
        <w:rPr>
          <w:rFonts w:ascii="Times New Roman" w:hAnsi="Times New Roman" w:cs="Times New Roman"/>
          <w:sz w:val="24"/>
          <w:szCs w:val="24"/>
        </w:rPr>
      </w:pPr>
      <w:r w:rsidRPr="001133D0">
        <w:rPr>
          <w:rFonts w:ascii="Times New Roman" w:hAnsi="Times New Roman" w:cs="Times New Roman"/>
          <w:sz w:val="24"/>
          <w:szCs w:val="24"/>
        </w:rPr>
        <w:t>Be proficient in the use of Microsoft Office software (Word, Excel, PowerPoint);</w:t>
      </w:r>
    </w:p>
    <w:p w14:paraId="3DA5AA27" w14:textId="00F911E2" w:rsidR="000A6038" w:rsidRPr="001133D0" w:rsidRDefault="000A6038" w:rsidP="000A6038">
      <w:pPr>
        <w:pStyle w:val="ListParagraph"/>
        <w:numPr>
          <w:ilvl w:val="0"/>
          <w:numId w:val="2"/>
        </w:numPr>
        <w:tabs>
          <w:tab w:val="left" w:pos="720"/>
        </w:tabs>
        <w:suppressAutoHyphens/>
        <w:spacing w:before="120" w:after="120" w:line="281" w:lineRule="auto"/>
        <w:jc w:val="both"/>
        <w:outlineLvl w:val="1"/>
        <w:rPr>
          <w:rFonts w:ascii="Times New Roman" w:hAnsi="Times New Roman" w:cs="Times New Roman"/>
          <w:sz w:val="24"/>
          <w:szCs w:val="24"/>
        </w:rPr>
      </w:pPr>
      <w:r w:rsidRPr="001133D0">
        <w:rPr>
          <w:rFonts w:ascii="Times New Roman" w:hAnsi="Times New Roman" w:cs="Times New Roman"/>
          <w:sz w:val="24"/>
          <w:szCs w:val="24"/>
        </w:rPr>
        <w:t>Have excellent English language speaking and writing skills, as well as presentation skills;</w:t>
      </w:r>
    </w:p>
    <w:p w14:paraId="6E2FAB8B" w14:textId="3CBCBE31" w:rsidR="006B7B74" w:rsidRPr="001133D0" w:rsidRDefault="006B7B74" w:rsidP="000A6038">
      <w:pPr>
        <w:pStyle w:val="ListParagraph"/>
        <w:numPr>
          <w:ilvl w:val="0"/>
          <w:numId w:val="2"/>
        </w:numPr>
        <w:tabs>
          <w:tab w:val="left" w:pos="720"/>
        </w:tabs>
        <w:suppressAutoHyphens/>
        <w:spacing w:before="120" w:after="120" w:line="281" w:lineRule="auto"/>
        <w:jc w:val="both"/>
        <w:outlineLvl w:val="1"/>
        <w:rPr>
          <w:rFonts w:ascii="Times New Roman" w:hAnsi="Times New Roman" w:cs="Times New Roman"/>
          <w:sz w:val="24"/>
          <w:szCs w:val="24"/>
        </w:rPr>
      </w:pPr>
      <w:r w:rsidRPr="001133D0">
        <w:rPr>
          <w:rFonts w:ascii="Times New Roman" w:hAnsi="Times New Roman" w:cs="Times New Roman"/>
          <w:sz w:val="24"/>
          <w:szCs w:val="24"/>
        </w:rPr>
        <w:t>Have excellent Serbian language speaking and writing skills, as well as presentation skills;</w:t>
      </w:r>
    </w:p>
    <w:p w14:paraId="177D6F37" w14:textId="15B4B829" w:rsidR="000A6038" w:rsidRPr="001133D0" w:rsidRDefault="000A6038" w:rsidP="000A6038">
      <w:pPr>
        <w:pStyle w:val="ListParagraph"/>
        <w:numPr>
          <w:ilvl w:val="0"/>
          <w:numId w:val="2"/>
        </w:numPr>
        <w:tabs>
          <w:tab w:val="left" w:pos="720"/>
        </w:tabs>
        <w:suppressAutoHyphens/>
        <w:spacing w:before="120" w:after="120" w:line="281" w:lineRule="auto"/>
        <w:jc w:val="both"/>
        <w:outlineLvl w:val="1"/>
        <w:rPr>
          <w:rFonts w:ascii="Times New Roman" w:hAnsi="Times New Roman" w:cs="Times New Roman"/>
          <w:sz w:val="24"/>
          <w:szCs w:val="24"/>
        </w:rPr>
      </w:pPr>
      <w:r w:rsidRPr="001133D0">
        <w:rPr>
          <w:rFonts w:ascii="Times New Roman" w:hAnsi="Times New Roman" w:cs="Times New Roman"/>
          <w:sz w:val="24"/>
          <w:szCs w:val="24"/>
        </w:rPr>
        <w:t>Have excellent communication and team management skills.</w:t>
      </w:r>
    </w:p>
    <w:p w14:paraId="5109A701" w14:textId="314B9E38" w:rsidR="000957AE" w:rsidRPr="001133D0" w:rsidRDefault="000957AE" w:rsidP="000957AE">
      <w:pPr>
        <w:tabs>
          <w:tab w:val="left" w:pos="720"/>
        </w:tabs>
        <w:suppressAutoHyphens/>
        <w:spacing w:before="120" w:after="120" w:line="281" w:lineRule="auto"/>
        <w:jc w:val="both"/>
        <w:outlineLvl w:val="1"/>
        <w:rPr>
          <w:rFonts w:ascii="Times New Roman" w:hAnsi="Times New Roman" w:cs="Times New Roman"/>
          <w:sz w:val="24"/>
          <w:szCs w:val="24"/>
        </w:rPr>
      </w:pPr>
    </w:p>
    <w:p w14:paraId="7F7D18D7" w14:textId="5A05302D" w:rsidR="000A6038" w:rsidRPr="00956929" w:rsidRDefault="000A6038" w:rsidP="000A6038">
      <w:pPr>
        <w:pStyle w:val="Heading2"/>
        <w:rPr>
          <w:rFonts w:cs="Times New Roman"/>
          <w:sz w:val="22"/>
          <w:szCs w:val="22"/>
        </w:rPr>
      </w:pPr>
      <w:r w:rsidRPr="00956929">
        <w:rPr>
          <w:rFonts w:cs="Times New Roman"/>
          <w:sz w:val="22"/>
          <w:szCs w:val="22"/>
        </w:rPr>
        <w:t xml:space="preserve">Senior </w:t>
      </w:r>
      <w:r w:rsidR="006B7B74" w:rsidRPr="00956929">
        <w:rPr>
          <w:rFonts w:cs="Times New Roman"/>
          <w:sz w:val="22"/>
          <w:szCs w:val="22"/>
        </w:rPr>
        <w:t xml:space="preserve">Legal Expert </w:t>
      </w:r>
    </w:p>
    <w:p w14:paraId="7D2EF28D" w14:textId="24A413D1" w:rsidR="000A6038" w:rsidRPr="001133D0" w:rsidRDefault="000A6038" w:rsidP="000A6038">
      <w:pPr>
        <w:rPr>
          <w:rFonts w:ascii="Times New Roman" w:hAnsi="Times New Roman" w:cs="Times New Roman"/>
          <w:sz w:val="24"/>
          <w:szCs w:val="24"/>
        </w:rPr>
      </w:pPr>
      <w:r w:rsidRPr="001133D0">
        <w:rPr>
          <w:rFonts w:ascii="Times New Roman" w:hAnsi="Times New Roman" w:cs="Times New Roman"/>
          <w:sz w:val="24"/>
          <w:szCs w:val="24"/>
        </w:rPr>
        <w:t xml:space="preserve">The Consultant must have a designated Senior </w:t>
      </w:r>
      <w:r w:rsidR="006B7B74" w:rsidRPr="001133D0">
        <w:rPr>
          <w:rFonts w:ascii="Times New Roman" w:hAnsi="Times New Roman" w:cs="Times New Roman"/>
          <w:sz w:val="24"/>
          <w:szCs w:val="24"/>
        </w:rPr>
        <w:t xml:space="preserve">Legal </w:t>
      </w:r>
      <w:r w:rsidRPr="001133D0">
        <w:rPr>
          <w:rFonts w:ascii="Times New Roman" w:hAnsi="Times New Roman" w:cs="Times New Roman"/>
          <w:sz w:val="24"/>
          <w:szCs w:val="24"/>
        </w:rPr>
        <w:t xml:space="preserve">Expert with long-standing experience in </w:t>
      </w:r>
      <w:r w:rsidR="006B7B74" w:rsidRPr="001133D0">
        <w:rPr>
          <w:rFonts w:ascii="Times New Roman" w:hAnsi="Times New Roman" w:cs="Times New Roman"/>
          <w:sz w:val="24"/>
          <w:szCs w:val="24"/>
        </w:rPr>
        <w:t>tax advisory</w:t>
      </w:r>
      <w:r w:rsidRPr="001133D0">
        <w:rPr>
          <w:rFonts w:ascii="Times New Roman" w:hAnsi="Times New Roman" w:cs="Times New Roman"/>
          <w:sz w:val="24"/>
          <w:szCs w:val="24"/>
        </w:rPr>
        <w:t xml:space="preserve">. </w:t>
      </w:r>
    </w:p>
    <w:p w14:paraId="18CB84E9" w14:textId="43D33E35" w:rsidR="006B7B74" w:rsidRPr="001133D0" w:rsidRDefault="006B7B74" w:rsidP="006B7B74">
      <w:pPr>
        <w:rPr>
          <w:rFonts w:ascii="Times New Roman" w:hAnsi="Times New Roman" w:cs="Times New Roman"/>
          <w:sz w:val="24"/>
          <w:szCs w:val="24"/>
        </w:rPr>
      </w:pPr>
      <w:r w:rsidRPr="001133D0">
        <w:rPr>
          <w:rFonts w:ascii="Times New Roman" w:hAnsi="Times New Roman" w:cs="Times New Roman"/>
          <w:sz w:val="24"/>
          <w:szCs w:val="24"/>
        </w:rPr>
        <w:t>The Senior Legal Expert must:</w:t>
      </w:r>
    </w:p>
    <w:p w14:paraId="52B68E4C" w14:textId="77777777" w:rsidR="006B7B74" w:rsidRPr="001133D0" w:rsidRDefault="006B7B74" w:rsidP="006B7B74">
      <w:pPr>
        <w:pStyle w:val="ListParagraph"/>
        <w:numPr>
          <w:ilvl w:val="0"/>
          <w:numId w:val="1"/>
        </w:numPr>
        <w:tabs>
          <w:tab w:val="left" w:pos="720"/>
        </w:tabs>
        <w:suppressAutoHyphens/>
        <w:spacing w:before="120" w:after="120" w:line="281" w:lineRule="auto"/>
        <w:jc w:val="both"/>
        <w:outlineLvl w:val="1"/>
        <w:rPr>
          <w:rFonts w:ascii="Times New Roman" w:hAnsi="Times New Roman" w:cs="Times New Roman"/>
          <w:sz w:val="24"/>
          <w:szCs w:val="24"/>
        </w:rPr>
      </w:pPr>
      <w:r w:rsidRPr="001133D0">
        <w:rPr>
          <w:rFonts w:ascii="Times New Roman" w:hAnsi="Times New Roman" w:cs="Times New Roman"/>
          <w:sz w:val="24"/>
          <w:szCs w:val="24"/>
        </w:rPr>
        <w:t>Hold a university degree in Law (LL.M or PhD will be considered as an advantage);</w:t>
      </w:r>
    </w:p>
    <w:p w14:paraId="407DE788" w14:textId="77064B70" w:rsidR="006B7B74" w:rsidRPr="001133D0" w:rsidRDefault="006B7B74" w:rsidP="006B7B74">
      <w:pPr>
        <w:pStyle w:val="ListParagraph"/>
        <w:numPr>
          <w:ilvl w:val="0"/>
          <w:numId w:val="1"/>
        </w:numPr>
        <w:tabs>
          <w:tab w:val="left" w:pos="720"/>
        </w:tabs>
        <w:suppressAutoHyphens/>
        <w:spacing w:before="120" w:after="120" w:line="281" w:lineRule="auto"/>
        <w:jc w:val="both"/>
        <w:outlineLvl w:val="1"/>
        <w:rPr>
          <w:rFonts w:ascii="Times New Roman" w:hAnsi="Times New Roman" w:cs="Times New Roman"/>
          <w:sz w:val="24"/>
          <w:szCs w:val="24"/>
        </w:rPr>
      </w:pPr>
      <w:r w:rsidRPr="001133D0">
        <w:rPr>
          <w:rFonts w:ascii="Times New Roman" w:hAnsi="Times New Roman" w:cs="Times New Roman"/>
          <w:sz w:val="24"/>
          <w:szCs w:val="24"/>
        </w:rPr>
        <w:t>Have a minimum of 10 years of tax advisory experience;</w:t>
      </w:r>
    </w:p>
    <w:p w14:paraId="392811CA" w14:textId="70622321" w:rsidR="006B7B74" w:rsidRPr="001133D0" w:rsidRDefault="006B7B74" w:rsidP="006B7B74">
      <w:pPr>
        <w:pStyle w:val="ListParagraph"/>
        <w:numPr>
          <w:ilvl w:val="0"/>
          <w:numId w:val="1"/>
        </w:numPr>
        <w:tabs>
          <w:tab w:val="left" w:pos="720"/>
        </w:tabs>
        <w:suppressAutoHyphens/>
        <w:spacing w:before="120" w:after="120" w:line="281" w:lineRule="auto"/>
        <w:jc w:val="both"/>
        <w:outlineLvl w:val="1"/>
        <w:rPr>
          <w:rFonts w:ascii="Times New Roman" w:hAnsi="Times New Roman" w:cs="Times New Roman"/>
          <w:sz w:val="24"/>
          <w:szCs w:val="24"/>
        </w:rPr>
      </w:pPr>
      <w:r w:rsidRPr="001133D0">
        <w:rPr>
          <w:rFonts w:ascii="Times New Roman" w:hAnsi="Times New Roman" w:cs="Times New Roman"/>
          <w:sz w:val="24"/>
          <w:szCs w:val="24"/>
        </w:rPr>
        <w:t>Have a minimum of 5 years of demonstrated experience in legislative amendments processes in public or private sector as a lawyer/legal practitioner;</w:t>
      </w:r>
    </w:p>
    <w:p w14:paraId="513F53DD" w14:textId="0C262733" w:rsidR="006B7B74" w:rsidRPr="001133D0" w:rsidRDefault="006B7B74" w:rsidP="006B7B74">
      <w:pPr>
        <w:pStyle w:val="ListParagraph"/>
        <w:numPr>
          <w:ilvl w:val="0"/>
          <w:numId w:val="1"/>
        </w:numPr>
        <w:tabs>
          <w:tab w:val="left" w:pos="720"/>
        </w:tabs>
        <w:suppressAutoHyphens/>
        <w:spacing w:before="120" w:after="120" w:line="281" w:lineRule="auto"/>
        <w:jc w:val="both"/>
        <w:outlineLvl w:val="1"/>
        <w:rPr>
          <w:rFonts w:ascii="Times New Roman" w:hAnsi="Times New Roman" w:cs="Times New Roman"/>
          <w:sz w:val="24"/>
          <w:szCs w:val="24"/>
        </w:rPr>
      </w:pPr>
      <w:r w:rsidRPr="001133D0">
        <w:rPr>
          <w:rFonts w:ascii="Times New Roman" w:hAnsi="Times New Roman" w:cs="Times New Roman"/>
          <w:sz w:val="24"/>
          <w:szCs w:val="24"/>
        </w:rPr>
        <w:t>Have broad professional experience on projects with tax administration or public financial management;</w:t>
      </w:r>
    </w:p>
    <w:p w14:paraId="2EBA7644" w14:textId="3949773E" w:rsidR="00856F6F" w:rsidRPr="001133D0" w:rsidRDefault="00856F6F" w:rsidP="006B7B74">
      <w:pPr>
        <w:pStyle w:val="ListParagraph"/>
        <w:numPr>
          <w:ilvl w:val="0"/>
          <w:numId w:val="1"/>
        </w:numPr>
        <w:tabs>
          <w:tab w:val="left" w:pos="720"/>
        </w:tabs>
        <w:suppressAutoHyphens/>
        <w:spacing w:before="120" w:after="120" w:line="281" w:lineRule="auto"/>
        <w:jc w:val="both"/>
        <w:outlineLvl w:val="1"/>
        <w:rPr>
          <w:rFonts w:ascii="Times New Roman" w:hAnsi="Times New Roman" w:cs="Times New Roman"/>
          <w:sz w:val="24"/>
          <w:szCs w:val="24"/>
        </w:rPr>
      </w:pPr>
      <w:r w:rsidRPr="001133D0">
        <w:rPr>
          <w:rFonts w:ascii="Times New Roman" w:hAnsi="Times New Roman" w:cs="Times New Roman"/>
          <w:sz w:val="24"/>
          <w:szCs w:val="24"/>
        </w:rPr>
        <w:t xml:space="preserve">Have broad </w:t>
      </w:r>
      <w:r w:rsidR="006D310A" w:rsidRPr="001133D0">
        <w:rPr>
          <w:rFonts w:ascii="Times New Roman" w:hAnsi="Times New Roman" w:cs="Times New Roman"/>
          <w:sz w:val="24"/>
          <w:szCs w:val="24"/>
        </w:rPr>
        <w:t>academic</w:t>
      </w:r>
      <w:r w:rsidRPr="001133D0">
        <w:rPr>
          <w:rFonts w:ascii="Times New Roman" w:hAnsi="Times New Roman" w:cs="Times New Roman"/>
          <w:sz w:val="24"/>
          <w:szCs w:val="24"/>
        </w:rPr>
        <w:t xml:space="preserve"> or professional experience on matters involving analysis of foreign tax jurisdictions or </w:t>
      </w:r>
      <w:r w:rsidR="006D310A" w:rsidRPr="001133D0">
        <w:rPr>
          <w:rFonts w:ascii="Times New Roman" w:hAnsi="Times New Roman" w:cs="Times New Roman"/>
          <w:sz w:val="24"/>
          <w:szCs w:val="24"/>
        </w:rPr>
        <w:t>bilateral</w:t>
      </w:r>
      <w:r w:rsidRPr="001133D0">
        <w:rPr>
          <w:rFonts w:ascii="Times New Roman" w:hAnsi="Times New Roman" w:cs="Times New Roman"/>
          <w:sz w:val="24"/>
          <w:szCs w:val="24"/>
        </w:rPr>
        <w:t xml:space="preserve"> tax agreements</w:t>
      </w:r>
    </w:p>
    <w:p w14:paraId="318742FD" w14:textId="77777777" w:rsidR="006D310A" w:rsidRPr="001133D0" w:rsidRDefault="006D310A" w:rsidP="006D310A">
      <w:pPr>
        <w:pStyle w:val="ListParagraph"/>
        <w:numPr>
          <w:ilvl w:val="0"/>
          <w:numId w:val="1"/>
        </w:numPr>
        <w:tabs>
          <w:tab w:val="left" w:pos="720"/>
        </w:tabs>
        <w:suppressAutoHyphens/>
        <w:spacing w:before="120" w:after="120" w:line="281" w:lineRule="auto"/>
        <w:jc w:val="both"/>
        <w:outlineLvl w:val="1"/>
        <w:rPr>
          <w:rFonts w:ascii="Times New Roman" w:hAnsi="Times New Roman" w:cs="Times New Roman"/>
          <w:sz w:val="24"/>
          <w:szCs w:val="24"/>
        </w:rPr>
      </w:pPr>
      <w:r w:rsidRPr="001133D0">
        <w:rPr>
          <w:rFonts w:ascii="Times New Roman" w:hAnsi="Times New Roman" w:cs="Times New Roman"/>
          <w:sz w:val="24"/>
          <w:szCs w:val="24"/>
        </w:rPr>
        <w:t>Have worked previously on projects that funded by international financing organizations or development agencies in Serbia shall be considered as an advantage;</w:t>
      </w:r>
    </w:p>
    <w:p w14:paraId="4762AB7A" w14:textId="77777777" w:rsidR="006B7B74" w:rsidRPr="001133D0" w:rsidRDefault="006B7B74" w:rsidP="006B7B74">
      <w:pPr>
        <w:pStyle w:val="ListParagraph"/>
        <w:numPr>
          <w:ilvl w:val="0"/>
          <w:numId w:val="1"/>
        </w:numPr>
        <w:tabs>
          <w:tab w:val="left" w:pos="720"/>
        </w:tabs>
        <w:suppressAutoHyphens/>
        <w:spacing w:before="120" w:after="120" w:line="281" w:lineRule="auto"/>
        <w:jc w:val="both"/>
        <w:outlineLvl w:val="1"/>
        <w:rPr>
          <w:rFonts w:ascii="Times New Roman" w:hAnsi="Times New Roman" w:cs="Times New Roman"/>
          <w:sz w:val="24"/>
          <w:szCs w:val="24"/>
        </w:rPr>
      </w:pPr>
      <w:r w:rsidRPr="001133D0">
        <w:rPr>
          <w:rFonts w:ascii="Times New Roman" w:hAnsi="Times New Roman" w:cs="Times New Roman"/>
          <w:sz w:val="24"/>
          <w:szCs w:val="24"/>
        </w:rPr>
        <w:t>Be proficient in the use of Microsoft Office software (Word, Excel, PowerPoint);</w:t>
      </w:r>
    </w:p>
    <w:p w14:paraId="2F593566" w14:textId="77777777" w:rsidR="006B7B74" w:rsidRPr="001133D0" w:rsidRDefault="006B7B74" w:rsidP="006B7B74">
      <w:pPr>
        <w:pStyle w:val="ListParagraph"/>
        <w:numPr>
          <w:ilvl w:val="0"/>
          <w:numId w:val="1"/>
        </w:numPr>
        <w:tabs>
          <w:tab w:val="left" w:pos="720"/>
        </w:tabs>
        <w:suppressAutoHyphens/>
        <w:spacing w:before="120" w:after="120" w:line="281" w:lineRule="auto"/>
        <w:jc w:val="both"/>
        <w:outlineLvl w:val="1"/>
        <w:rPr>
          <w:rFonts w:ascii="Times New Roman" w:hAnsi="Times New Roman" w:cs="Times New Roman"/>
          <w:sz w:val="24"/>
          <w:szCs w:val="24"/>
        </w:rPr>
      </w:pPr>
      <w:r w:rsidRPr="001133D0">
        <w:rPr>
          <w:rFonts w:ascii="Times New Roman" w:hAnsi="Times New Roman" w:cs="Times New Roman"/>
          <w:sz w:val="24"/>
          <w:szCs w:val="24"/>
        </w:rPr>
        <w:t>Have excellent English language speaking and writing skills, as well as presentation skills;</w:t>
      </w:r>
    </w:p>
    <w:p w14:paraId="0C6247E0" w14:textId="77777777" w:rsidR="006B7B74" w:rsidRPr="001133D0" w:rsidRDefault="006B7B74" w:rsidP="006B7B74">
      <w:pPr>
        <w:pStyle w:val="ListParagraph"/>
        <w:numPr>
          <w:ilvl w:val="0"/>
          <w:numId w:val="1"/>
        </w:numPr>
        <w:tabs>
          <w:tab w:val="left" w:pos="720"/>
        </w:tabs>
        <w:suppressAutoHyphens/>
        <w:spacing w:before="120" w:after="120" w:line="281" w:lineRule="auto"/>
        <w:jc w:val="both"/>
        <w:outlineLvl w:val="1"/>
        <w:rPr>
          <w:rFonts w:ascii="Times New Roman" w:hAnsi="Times New Roman" w:cs="Times New Roman"/>
          <w:sz w:val="24"/>
          <w:szCs w:val="24"/>
        </w:rPr>
      </w:pPr>
      <w:r w:rsidRPr="001133D0">
        <w:rPr>
          <w:rFonts w:ascii="Times New Roman" w:hAnsi="Times New Roman" w:cs="Times New Roman"/>
          <w:sz w:val="24"/>
          <w:szCs w:val="24"/>
        </w:rPr>
        <w:t>Have excellent Serbian language speaking and writing skills, as well as presentation skills;</w:t>
      </w:r>
    </w:p>
    <w:p w14:paraId="316C0A3B" w14:textId="77777777" w:rsidR="006B7B74" w:rsidRPr="001133D0" w:rsidRDefault="006B7B74" w:rsidP="006B7B74">
      <w:pPr>
        <w:pStyle w:val="ListParagraph"/>
        <w:numPr>
          <w:ilvl w:val="0"/>
          <w:numId w:val="1"/>
        </w:numPr>
        <w:tabs>
          <w:tab w:val="left" w:pos="720"/>
        </w:tabs>
        <w:suppressAutoHyphens/>
        <w:spacing w:before="120" w:after="120" w:line="281" w:lineRule="auto"/>
        <w:jc w:val="both"/>
        <w:outlineLvl w:val="1"/>
        <w:rPr>
          <w:rFonts w:ascii="Times New Roman" w:hAnsi="Times New Roman" w:cs="Times New Roman"/>
          <w:sz w:val="24"/>
          <w:szCs w:val="24"/>
        </w:rPr>
      </w:pPr>
      <w:r w:rsidRPr="001133D0">
        <w:rPr>
          <w:rFonts w:ascii="Times New Roman" w:hAnsi="Times New Roman" w:cs="Times New Roman"/>
          <w:sz w:val="24"/>
          <w:szCs w:val="24"/>
        </w:rPr>
        <w:t>Have excellent communication and team management skills.</w:t>
      </w:r>
    </w:p>
    <w:p w14:paraId="3DA5C323" w14:textId="77777777" w:rsidR="00766BC4" w:rsidRPr="00956929" w:rsidRDefault="00766BC4" w:rsidP="000A6038">
      <w:pPr>
        <w:pStyle w:val="Heading2"/>
        <w:rPr>
          <w:rFonts w:cs="Times New Roman"/>
          <w:sz w:val="22"/>
          <w:szCs w:val="22"/>
        </w:rPr>
      </w:pPr>
    </w:p>
    <w:p w14:paraId="0643773D" w14:textId="150B8AFB" w:rsidR="000A6038" w:rsidRPr="00956929" w:rsidRDefault="000A6038" w:rsidP="000A6038">
      <w:pPr>
        <w:pStyle w:val="Heading2"/>
        <w:rPr>
          <w:rFonts w:cs="Times New Roman"/>
          <w:sz w:val="22"/>
          <w:szCs w:val="22"/>
        </w:rPr>
      </w:pPr>
      <w:r w:rsidRPr="00956929">
        <w:rPr>
          <w:rFonts w:cs="Times New Roman"/>
          <w:sz w:val="22"/>
          <w:szCs w:val="22"/>
        </w:rPr>
        <w:t xml:space="preserve">Senior </w:t>
      </w:r>
      <w:r w:rsidR="00766BC4" w:rsidRPr="00956929">
        <w:rPr>
          <w:rFonts w:cs="Times New Roman"/>
          <w:sz w:val="22"/>
          <w:szCs w:val="22"/>
        </w:rPr>
        <w:t>Finance</w:t>
      </w:r>
      <w:r w:rsidRPr="00956929">
        <w:rPr>
          <w:rFonts w:cs="Times New Roman"/>
          <w:sz w:val="22"/>
          <w:szCs w:val="22"/>
        </w:rPr>
        <w:t xml:space="preserve"> Expert</w:t>
      </w:r>
    </w:p>
    <w:p w14:paraId="654208D1" w14:textId="323F1665" w:rsidR="000A6038" w:rsidRPr="001133D0" w:rsidRDefault="000A6038" w:rsidP="000A6038">
      <w:pPr>
        <w:rPr>
          <w:rFonts w:ascii="Times New Roman" w:hAnsi="Times New Roman" w:cs="Times New Roman"/>
          <w:sz w:val="24"/>
          <w:szCs w:val="24"/>
        </w:rPr>
      </w:pPr>
      <w:r w:rsidRPr="001133D0">
        <w:rPr>
          <w:rFonts w:ascii="Times New Roman" w:hAnsi="Times New Roman" w:cs="Times New Roman"/>
          <w:sz w:val="24"/>
          <w:szCs w:val="24"/>
        </w:rPr>
        <w:t xml:space="preserve">The Consultant must have a designated Senior </w:t>
      </w:r>
      <w:r w:rsidR="00766BC4" w:rsidRPr="001133D0">
        <w:rPr>
          <w:rFonts w:ascii="Times New Roman" w:hAnsi="Times New Roman" w:cs="Times New Roman"/>
          <w:sz w:val="24"/>
          <w:szCs w:val="24"/>
        </w:rPr>
        <w:t>Finance</w:t>
      </w:r>
      <w:r w:rsidRPr="001133D0">
        <w:rPr>
          <w:rFonts w:ascii="Times New Roman" w:hAnsi="Times New Roman" w:cs="Times New Roman"/>
          <w:sz w:val="24"/>
          <w:szCs w:val="24"/>
        </w:rPr>
        <w:t xml:space="preserve"> Expert,</w:t>
      </w:r>
      <w:r w:rsidR="00766BC4" w:rsidRPr="001133D0">
        <w:rPr>
          <w:rFonts w:ascii="Times New Roman" w:hAnsi="Times New Roman" w:cs="Times New Roman"/>
          <w:sz w:val="24"/>
          <w:szCs w:val="24"/>
        </w:rPr>
        <w:t xml:space="preserve"> with long-standing experience in public finance</w:t>
      </w:r>
      <w:r w:rsidRPr="001133D0">
        <w:rPr>
          <w:rFonts w:ascii="Times New Roman" w:hAnsi="Times New Roman" w:cs="Times New Roman"/>
          <w:sz w:val="24"/>
          <w:szCs w:val="24"/>
        </w:rPr>
        <w:t>.</w:t>
      </w:r>
    </w:p>
    <w:p w14:paraId="315939D4" w14:textId="153C372B" w:rsidR="000A6038" w:rsidRPr="001133D0" w:rsidRDefault="000A6038" w:rsidP="000A6038">
      <w:pPr>
        <w:rPr>
          <w:rFonts w:ascii="Times New Roman" w:hAnsi="Times New Roman" w:cs="Times New Roman"/>
          <w:sz w:val="24"/>
          <w:szCs w:val="24"/>
        </w:rPr>
      </w:pPr>
      <w:r w:rsidRPr="001133D0">
        <w:rPr>
          <w:rFonts w:ascii="Times New Roman" w:hAnsi="Times New Roman" w:cs="Times New Roman"/>
          <w:sz w:val="24"/>
          <w:szCs w:val="24"/>
        </w:rPr>
        <w:t xml:space="preserve">The Senior </w:t>
      </w:r>
      <w:r w:rsidR="00766BC4" w:rsidRPr="001133D0">
        <w:rPr>
          <w:rFonts w:ascii="Times New Roman" w:hAnsi="Times New Roman" w:cs="Times New Roman"/>
          <w:sz w:val="24"/>
          <w:szCs w:val="24"/>
        </w:rPr>
        <w:t>Finance</w:t>
      </w:r>
      <w:r w:rsidRPr="001133D0">
        <w:rPr>
          <w:rFonts w:ascii="Times New Roman" w:hAnsi="Times New Roman" w:cs="Times New Roman"/>
          <w:sz w:val="24"/>
          <w:szCs w:val="24"/>
        </w:rPr>
        <w:t xml:space="preserve"> Expert must:</w:t>
      </w:r>
    </w:p>
    <w:p w14:paraId="470C562D" w14:textId="54932060" w:rsidR="000A6038" w:rsidRPr="001133D0" w:rsidRDefault="000A6038" w:rsidP="000A6038">
      <w:pPr>
        <w:pStyle w:val="ListParagraph"/>
        <w:numPr>
          <w:ilvl w:val="0"/>
          <w:numId w:val="3"/>
        </w:numPr>
        <w:tabs>
          <w:tab w:val="left" w:pos="720"/>
        </w:tabs>
        <w:suppressAutoHyphens/>
        <w:spacing w:before="120" w:after="120" w:line="281" w:lineRule="auto"/>
        <w:jc w:val="both"/>
        <w:outlineLvl w:val="1"/>
        <w:rPr>
          <w:rFonts w:ascii="Times New Roman" w:hAnsi="Times New Roman" w:cs="Times New Roman"/>
          <w:sz w:val="24"/>
          <w:szCs w:val="24"/>
        </w:rPr>
      </w:pPr>
      <w:r w:rsidRPr="001133D0">
        <w:rPr>
          <w:rFonts w:ascii="Times New Roman" w:hAnsi="Times New Roman" w:cs="Times New Roman"/>
          <w:sz w:val="24"/>
          <w:szCs w:val="24"/>
        </w:rPr>
        <w:t xml:space="preserve">Hold a university degree in </w:t>
      </w:r>
      <w:r w:rsidR="00766BC4" w:rsidRPr="001133D0">
        <w:rPr>
          <w:rFonts w:ascii="Times New Roman" w:hAnsi="Times New Roman" w:cs="Times New Roman"/>
          <w:sz w:val="24"/>
          <w:szCs w:val="24"/>
        </w:rPr>
        <w:t>Economics or Business (</w:t>
      </w:r>
      <w:r w:rsidR="006D310A" w:rsidRPr="001133D0">
        <w:rPr>
          <w:rFonts w:ascii="Times New Roman" w:hAnsi="Times New Roman" w:cs="Times New Roman"/>
          <w:sz w:val="24"/>
          <w:szCs w:val="24"/>
        </w:rPr>
        <w:t>master’s</w:t>
      </w:r>
      <w:r w:rsidR="00766BC4" w:rsidRPr="001133D0">
        <w:rPr>
          <w:rFonts w:ascii="Times New Roman" w:hAnsi="Times New Roman" w:cs="Times New Roman"/>
          <w:sz w:val="24"/>
          <w:szCs w:val="24"/>
        </w:rPr>
        <w:t xml:space="preserve"> degree or PhD in Public Finance will be considered as an advantage)</w:t>
      </w:r>
      <w:r w:rsidRPr="001133D0">
        <w:rPr>
          <w:rFonts w:ascii="Times New Roman" w:hAnsi="Times New Roman" w:cs="Times New Roman"/>
          <w:sz w:val="24"/>
          <w:szCs w:val="24"/>
        </w:rPr>
        <w:t>;</w:t>
      </w:r>
    </w:p>
    <w:p w14:paraId="3CDC254B" w14:textId="57B8286C" w:rsidR="00766BC4" w:rsidRPr="001133D0" w:rsidRDefault="00766BC4" w:rsidP="00766BC4">
      <w:pPr>
        <w:pStyle w:val="ListParagraph"/>
        <w:numPr>
          <w:ilvl w:val="0"/>
          <w:numId w:val="3"/>
        </w:numPr>
        <w:tabs>
          <w:tab w:val="left" w:pos="720"/>
        </w:tabs>
        <w:suppressAutoHyphens/>
        <w:spacing w:before="120" w:after="120" w:line="281" w:lineRule="auto"/>
        <w:jc w:val="both"/>
        <w:outlineLvl w:val="1"/>
        <w:rPr>
          <w:rFonts w:ascii="Times New Roman" w:hAnsi="Times New Roman" w:cs="Times New Roman"/>
          <w:sz w:val="24"/>
          <w:szCs w:val="24"/>
        </w:rPr>
      </w:pPr>
      <w:r w:rsidRPr="001133D0">
        <w:rPr>
          <w:rFonts w:ascii="Times New Roman" w:hAnsi="Times New Roman" w:cs="Times New Roman"/>
          <w:sz w:val="24"/>
          <w:szCs w:val="24"/>
        </w:rPr>
        <w:t xml:space="preserve">Have a minimum of </w:t>
      </w:r>
      <w:r w:rsidR="00856F6F" w:rsidRPr="001133D0">
        <w:rPr>
          <w:rFonts w:ascii="Times New Roman" w:hAnsi="Times New Roman" w:cs="Times New Roman"/>
          <w:sz w:val="24"/>
          <w:szCs w:val="24"/>
        </w:rPr>
        <w:t>15</w:t>
      </w:r>
      <w:r w:rsidRPr="001133D0">
        <w:rPr>
          <w:rFonts w:ascii="Times New Roman" w:hAnsi="Times New Roman" w:cs="Times New Roman"/>
          <w:sz w:val="24"/>
          <w:szCs w:val="24"/>
        </w:rPr>
        <w:t xml:space="preserve"> years of experience</w:t>
      </w:r>
      <w:r w:rsidR="00856F6F" w:rsidRPr="001133D0">
        <w:rPr>
          <w:rFonts w:ascii="Times New Roman" w:hAnsi="Times New Roman" w:cs="Times New Roman"/>
          <w:sz w:val="24"/>
          <w:szCs w:val="24"/>
        </w:rPr>
        <w:t xml:space="preserve"> in financial and business advisory field</w:t>
      </w:r>
      <w:r w:rsidRPr="001133D0">
        <w:rPr>
          <w:rFonts w:ascii="Times New Roman" w:hAnsi="Times New Roman" w:cs="Times New Roman"/>
          <w:sz w:val="24"/>
          <w:szCs w:val="24"/>
        </w:rPr>
        <w:t>;</w:t>
      </w:r>
    </w:p>
    <w:p w14:paraId="648F8370" w14:textId="19F55EFF" w:rsidR="00766BC4" w:rsidRPr="001133D0" w:rsidRDefault="00766BC4" w:rsidP="00766BC4">
      <w:pPr>
        <w:pStyle w:val="ListParagraph"/>
        <w:numPr>
          <w:ilvl w:val="0"/>
          <w:numId w:val="3"/>
        </w:numPr>
        <w:tabs>
          <w:tab w:val="left" w:pos="720"/>
        </w:tabs>
        <w:suppressAutoHyphens/>
        <w:spacing w:before="120" w:after="120" w:line="281" w:lineRule="auto"/>
        <w:jc w:val="both"/>
        <w:outlineLvl w:val="1"/>
        <w:rPr>
          <w:rFonts w:ascii="Times New Roman" w:hAnsi="Times New Roman" w:cs="Times New Roman"/>
          <w:sz w:val="24"/>
          <w:szCs w:val="24"/>
        </w:rPr>
      </w:pPr>
      <w:r w:rsidRPr="001133D0">
        <w:rPr>
          <w:rFonts w:ascii="Times New Roman" w:hAnsi="Times New Roman" w:cs="Times New Roman"/>
          <w:sz w:val="24"/>
          <w:szCs w:val="24"/>
        </w:rPr>
        <w:lastRenderedPageBreak/>
        <w:t xml:space="preserve">Have a minimum of </w:t>
      </w:r>
      <w:r w:rsidR="00856F6F" w:rsidRPr="001133D0">
        <w:rPr>
          <w:rFonts w:ascii="Times New Roman" w:hAnsi="Times New Roman" w:cs="Times New Roman"/>
          <w:sz w:val="24"/>
          <w:szCs w:val="24"/>
        </w:rPr>
        <w:t>10</w:t>
      </w:r>
      <w:r w:rsidRPr="001133D0">
        <w:rPr>
          <w:rFonts w:ascii="Times New Roman" w:hAnsi="Times New Roman" w:cs="Times New Roman"/>
          <w:sz w:val="24"/>
          <w:szCs w:val="24"/>
        </w:rPr>
        <w:t xml:space="preserve"> years of demonstrated experience in </w:t>
      </w:r>
      <w:r w:rsidR="00856F6F" w:rsidRPr="001133D0">
        <w:rPr>
          <w:rFonts w:ascii="Times New Roman" w:hAnsi="Times New Roman" w:cs="Times New Roman"/>
          <w:sz w:val="24"/>
          <w:szCs w:val="24"/>
        </w:rPr>
        <w:t>advisory projects related to Serbian or regional financial markets, managing access to finance and related financial analysis</w:t>
      </w:r>
      <w:r w:rsidRPr="001133D0">
        <w:rPr>
          <w:rFonts w:ascii="Times New Roman" w:hAnsi="Times New Roman" w:cs="Times New Roman"/>
          <w:sz w:val="24"/>
          <w:szCs w:val="24"/>
        </w:rPr>
        <w:t>;</w:t>
      </w:r>
    </w:p>
    <w:p w14:paraId="70B24DAE" w14:textId="4965D4FB" w:rsidR="00766BC4" w:rsidRPr="001133D0" w:rsidRDefault="00766BC4" w:rsidP="00766BC4">
      <w:pPr>
        <w:pStyle w:val="ListParagraph"/>
        <w:numPr>
          <w:ilvl w:val="0"/>
          <w:numId w:val="3"/>
        </w:numPr>
        <w:tabs>
          <w:tab w:val="left" w:pos="720"/>
        </w:tabs>
        <w:suppressAutoHyphens/>
        <w:spacing w:before="120" w:after="120" w:line="281" w:lineRule="auto"/>
        <w:jc w:val="both"/>
        <w:outlineLvl w:val="1"/>
        <w:rPr>
          <w:rFonts w:ascii="Times New Roman" w:hAnsi="Times New Roman" w:cs="Times New Roman"/>
          <w:sz w:val="24"/>
          <w:szCs w:val="24"/>
        </w:rPr>
      </w:pPr>
      <w:r w:rsidRPr="001133D0">
        <w:rPr>
          <w:rFonts w:ascii="Times New Roman" w:hAnsi="Times New Roman" w:cs="Times New Roman"/>
          <w:sz w:val="24"/>
          <w:szCs w:val="24"/>
        </w:rPr>
        <w:t xml:space="preserve">Have broad professional experience on projects </w:t>
      </w:r>
      <w:r w:rsidR="00F15E92" w:rsidRPr="001133D0">
        <w:rPr>
          <w:rFonts w:ascii="Times New Roman" w:hAnsi="Times New Roman" w:cs="Times New Roman"/>
          <w:sz w:val="24"/>
          <w:szCs w:val="24"/>
        </w:rPr>
        <w:t>involving public finance, tax and regulatory matters in capital markets</w:t>
      </w:r>
      <w:r w:rsidRPr="001133D0">
        <w:rPr>
          <w:rFonts w:ascii="Times New Roman" w:hAnsi="Times New Roman" w:cs="Times New Roman"/>
          <w:sz w:val="24"/>
          <w:szCs w:val="24"/>
        </w:rPr>
        <w:t>;</w:t>
      </w:r>
    </w:p>
    <w:p w14:paraId="2D21B3DC" w14:textId="77777777" w:rsidR="006D310A" w:rsidRPr="001133D0" w:rsidRDefault="006D310A" w:rsidP="006D310A">
      <w:pPr>
        <w:pStyle w:val="ListParagraph"/>
        <w:numPr>
          <w:ilvl w:val="0"/>
          <w:numId w:val="3"/>
        </w:numPr>
        <w:tabs>
          <w:tab w:val="left" w:pos="720"/>
        </w:tabs>
        <w:suppressAutoHyphens/>
        <w:spacing w:before="120" w:after="120" w:line="281" w:lineRule="auto"/>
        <w:jc w:val="both"/>
        <w:outlineLvl w:val="1"/>
        <w:rPr>
          <w:rFonts w:ascii="Times New Roman" w:hAnsi="Times New Roman" w:cs="Times New Roman"/>
          <w:sz w:val="24"/>
          <w:szCs w:val="24"/>
        </w:rPr>
      </w:pPr>
      <w:r w:rsidRPr="001133D0">
        <w:rPr>
          <w:rFonts w:ascii="Times New Roman" w:hAnsi="Times New Roman" w:cs="Times New Roman"/>
          <w:sz w:val="24"/>
          <w:szCs w:val="24"/>
        </w:rPr>
        <w:t>Have worked previously on projects that funded by international financing organizations or development agencies in Serbia shall be considered as an advantage;</w:t>
      </w:r>
    </w:p>
    <w:p w14:paraId="54F2A788" w14:textId="77777777" w:rsidR="00766BC4" w:rsidRPr="001133D0" w:rsidRDefault="00766BC4" w:rsidP="00766BC4">
      <w:pPr>
        <w:pStyle w:val="ListParagraph"/>
        <w:numPr>
          <w:ilvl w:val="0"/>
          <w:numId w:val="3"/>
        </w:numPr>
        <w:tabs>
          <w:tab w:val="left" w:pos="720"/>
        </w:tabs>
        <w:suppressAutoHyphens/>
        <w:spacing w:before="120" w:after="120" w:line="281" w:lineRule="auto"/>
        <w:jc w:val="both"/>
        <w:outlineLvl w:val="1"/>
        <w:rPr>
          <w:rFonts w:ascii="Times New Roman" w:hAnsi="Times New Roman" w:cs="Times New Roman"/>
          <w:sz w:val="24"/>
          <w:szCs w:val="24"/>
        </w:rPr>
      </w:pPr>
      <w:r w:rsidRPr="001133D0">
        <w:rPr>
          <w:rFonts w:ascii="Times New Roman" w:hAnsi="Times New Roman" w:cs="Times New Roman"/>
          <w:sz w:val="24"/>
          <w:szCs w:val="24"/>
        </w:rPr>
        <w:t>Be proficient in the use of Microsoft Office software (Word, Excel, PowerPoint);</w:t>
      </w:r>
    </w:p>
    <w:p w14:paraId="7C11F9A6" w14:textId="77777777" w:rsidR="00766BC4" w:rsidRPr="001133D0" w:rsidRDefault="00766BC4" w:rsidP="00766BC4">
      <w:pPr>
        <w:pStyle w:val="ListParagraph"/>
        <w:numPr>
          <w:ilvl w:val="0"/>
          <w:numId w:val="3"/>
        </w:numPr>
        <w:tabs>
          <w:tab w:val="left" w:pos="720"/>
        </w:tabs>
        <w:suppressAutoHyphens/>
        <w:spacing w:before="120" w:after="120" w:line="281" w:lineRule="auto"/>
        <w:jc w:val="both"/>
        <w:outlineLvl w:val="1"/>
        <w:rPr>
          <w:rFonts w:ascii="Times New Roman" w:hAnsi="Times New Roman" w:cs="Times New Roman"/>
          <w:sz w:val="24"/>
          <w:szCs w:val="24"/>
        </w:rPr>
      </w:pPr>
      <w:r w:rsidRPr="001133D0">
        <w:rPr>
          <w:rFonts w:ascii="Times New Roman" w:hAnsi="Times New Roman" w:cs="Times New Roman"/>
          <w:sz w:val="24"/>
          <w:szCs w:val="24"/>
        </w:rPr>
        <w:t>Have excellent English language speaking and writing skills, as well as presentation skills;</w:t>
      </w:r>
    </w:p>
    <w:p w14:paraId="58A34F10" w14:textId="77777777" w:rsidR="00766BC4" w:rsidRPr="001133D0" w:rsidRDefault="00766BC4" w:rsidP="00766BC4">
      <w:pPr>
        <w:pStyle w:val="ListParagraph"/>
        <w:numPr>
          <w:ilvl w:val="0"/>
          <w:numId w:val="3"/>
        </w:numPr>
        <w:tabs>
          <w:tab w:val="left" w:pos="720"/>
        </w:tabs>
        <w:suppressAutoHyphens/>
        <w:spacing w:before="120" w:after="120" w:line="281" w:lineRule="auto"/>
        <w:jc w:val="both"/>
        <w:outlineLvl w:val="1"/>
        <w:rPr>
          <w:rFonts w:ascii="Times New Roman" w:hAnsi="Times New Roman" w:cs="Times New Roman"/>
          <w:sz w:val="24"/>
          <w:szCs w:val="24"/>
        </w:rPr>
      </w:pPr>
      <w:r w:rsidRPr="001133D0">
        <w:rPr>
          <w:rFonts w:ascii="Times New Roman" w:hAnsi="Times New Roman" w:cs="Times New Roman"/>
          <w:sz w:val="24"/>
          <w:szCs w:val="24"/>
        </w:rPr>
        <w:t>Have excellent Serbian language speaking and writing skills, as well as presentation skills;</w:t>
      </w:r>
    </w:p>
    <w:p w14:paraId="0C1CF919" w14:textId="77777777" w:rsidR="00766BC4" w:rsidRPr="00956929" w:rsidRDefault="00766BC4" w:rsidP="00766BC4">
      <w:pPr>
        <w:pStyle w:val="ListParagraph"/>
        <w:numPr>
          <w:ilvl w:val="0"/>
          <w:numId w:val="3"/>
        </w:numPr>
        <w:tabs>
          <w:tab w:val="left" w:pos="720"/>
        </w:tabs>
        <w:suppressAutoHyphens/>
        <w:spacing w:before="120" w:after="120" w:line="281" w:lineRule="auto"/>
        <w:jc w:val="both"/>
        <w:outlineLvl w:val="1"/>
        <w:rPr>
          <w:rFonts w:ascii="Times New Roman" w:hAnsi="Times New Roman" w:cs="Times New Roman"/>
        </w:rPr>
      </w:pPr>
      <w:r w:rsidRPr="001133D0">
        <w:rPr>
          <w:rFonts w:ascii="Times New Roman" w:hAnsi="Times New Roman" w:cs="Times New Roman"/>
          <w:sz w:val="24"/>
          <w:szCs w:val="24"/>
        </w:rPr>
        <w:t>Have excellent communication and team management skills.</w:t>
      </w:r>
    </w:p>
    <w:p w14:paraId="5D9E03B6" w14:textId="77777777" w:rsidR="000A6038" w:rsidRPr="00956929" w:rsidRDefault="000A6038" w:rsidP="00A17192">
      <w:pPr>
        <w:tabs>
          <w:tab w:val="left" w:pos="720"/>
        </w:tabs>
        <w:suppressAutoHyphens/>
        <w:spacing w:before="120" w:after="120" w:line="281" w:lineRule="auto"/>
        <w:jc w:val="both"/>
        <w:outlineLvl w:val="1"/>
        <w:rPr>
          <w:rFonts w:ascii="Times New Roman" w:eastAsia="Times New Roman" w:hAnsi="Times New Roman" w:cs="Times New Roman"/>
          <w:sz w:val="24"/>
          <w:szCs w:val="20"/>
        </w:rPr>
      </w:pPr>
    </w:p>
    <w:p w14:paraId="61B2C8E6" w14:textId="77777777" w:rsidR="00A17192" w:rsidRPr="00956929" w:rsidRDefault="00A17192" w:rsidP="00236CB6">
      <w:pPr>
        <w:keepNext/>
        <w:keepLines/>
        <w:tabs>
          <w:tab w:val="left" w:pos="720"/>
        </w:tabs>
        <w:suppressAutoHyphens/>
        <w:spacing w:before="40" w:after="0" w:line="281" w:lineRule="auto"/>
        <w:jc w:val="both"/>
        <w:outlineLvl w:val="1"/>
        <w:rPr>
          <w:rFonts w:ascii="Times New Roman" w:eastAsiaTheme="majorEastAsia" w:hAnsi="Times New Roman" w:cs="Times New Roman"/>
          <w:b/>
          <w:bCs/>
          <w:sz w:val="26"/>
          <w:szCs w:val="26"/>
        </w:rPr>
      </w:pPr>
      <w:r w:rsidRPr="00956929">
        <w:rPr>
          <w:rFonts w:ascii="Times New Roman" w:eastAsiaTheme="majorEastAsia" w:hAnsi="Times New Roman" w:cs="Times New Roman"/>
          <w:b/>
          <w:bCs/>
          <w:sz w:val="26"/>
          <w:szCs w:val="26"/>
        </w:rPr>
        <w:t>Consultant will be selected using the Consultant Qualification Selection (CQS) method.  Expressions of interest will be evaluated by applying the following criteria with allocated points:</w:t>
      </w:r>
    </w:p>
    <w:p w14:paraId="22D1F786" w14:textId="29A66351" w:rsidR="00A17192" w:rsidRPr="00956929" w:rsidRDefault="00A17192" w:rsidP="00A17192">
      <w:pPr>
        <w:tabs>
          <w:tab w:val="left" w:pos="720"/>
        </w:tabs>
        <w:suppressAutoHyphens/>
        <w:spacing w:before="120" w:after="120" w:line="281" w:lineRule="auto"/>
        <w:jc w:val="both"/>
        <w:outlineLvl w:val="1"/>
        <w:rPr>
          <w:rFonts w:ascii="Times New Roman" w:eastAsia="Times New Roman" w:hAnsi="Times New Roman" w:cs="Times New Roman"/>
          <w:sz w:val="24"/>
          <w:szCs w:val="20"/>
        </w:rPr>
      </w:pPr>
      <w:r w:rsidRPr="00956929">
        <w:rPr>
          <w:rFonts w:ascii="Times New Roman" w:eastAsia="Times New Roman" w:hAnsi="Times New Roman" w:cs="Times New Roman"/>
          <w:sz w:val="24"/>
          <w:szCs w:val="20"/>
        </w:rPr>
        <w:t xml:space="preserve">General experience </w:t>
      </w:r>
      <w:r w:rsidR="00F505F1">
        <w:rPr>
          <w:rFonts w:ascii="Times New Roman" w:eastAsia="Times New Roman" w:hAnsi="Times New Roman" w:cs="Times New Roman"/>
          <w:sz w:val="24"/>
          <w:szCs w:val="20"/>
        </w:rPr>
        <w:t>of the firm</w:t>
      </w:r>
      <w:r w:rsidRPr="00956929">
        <w:rPr>
          <w:rFonts w:ascii="Times New Roman" w:eastAsia="Times New Roman" w:hAnsi="Times New Roman" w:cs="Times New Roman"/>
          <w:sz w:val="24"/>
          <w:szCs w:val="20"/>
        </w:rPr>
        <w:t>– 10 points</w:t>
      </w:r>
    </w:p>
    <w:p w14:paraId="6C118C98" w14:textId="51F894E0" w:rsidR="00A17192" w:rsidRPr="00956929" w:rsidRDefault="00A17192" w:rsidP="00A17192">
      <w:pPr>
        <w:tabs>
          <w:tab w:val="left" w:pos="720"/>
        </w:tabs>
        <w:suppressAutoHyphens/>
        <w:spacing w:before="120" w:after="120" w:line="281" w:lineRule="auto"/>
        <w:jc w:val="both"/>
        <w:outlineLvl w:val="1"/>
        <w:rPr>
          <w:rFonts w:ascii="Times New Roman" w:eastAsia="Times New Roman" w:hAnsi="Times New Roman" w:cs="Times New Roman"/>
          <w:sz w:val="24"/>
          <w:szCs w:val="20"/>
        </w:rPr>
      </w:pPr>
      <w:r w:rsidRPr="00956929">
        <w:rPr>
          <w:rFonts w:ascii="Times New Roman" w:eastAsia="Times New Roman" w:hAnsi="Times New Roman" w:cs="Times New Roman"/>
          <w:sz w:val="24"/>
          <w:szCs w:val="20"/>
        </w:rPr>
        <w:t xml:space="preserve">Specific experience </w:t>
      </w:r>
      <w:r w:rsidR="00F505F1">
        <w:rPr>
          <w:rFonts w:ascii="Times New Roman" w:eastAsia="Times New Roman" w:hAnsi="Times New Roman" w:cs="Times New Roman"/>
          <w:sz w:val="24"/>
          <w:szCs w:val="20"/>
        </w:rPr>
        <w:t>of the firm relevant</w:t>
      </w:r>
      <w:r w:rsidRPr="00956929">
        <w:rPr>
          <w:rFonts w:ascii="Times New Roman" w:eastAsia="Times New Roman" w:hAnsi="Times New Roman" w:cs="Times New Roman"/>
          <w:sz w:val="24"/>
          <w:szCs w:val="20"/>
        </w:rPr>
        <w:t xml:space="preserve"> to the assignment – 40 points</w:t>
      </w:r>
    </w:p>
    <w:p w14:paraId="784B96E8" w14:textId="77777777" w:rsidR="00A17192" w:rsidRDefault="00A17192" w:rsidP="00A17192">
      <w:pPr>
        <w:tabs>
          <w:tab w:val="left" w:pos="720"/>
        </w:tabs>
        <w:suppressAutoHyphens/>
        <w:spacing w:before="120" w:after="120" w:line="281" w:lineRule="auto"/>
        <w:jc w:val="both"/>
        <w:outlineLvl w:val="1"/>
        <w:rPr>
          <w:rFonts w:ascii="Times New Roman" w:eastAsia="Times New Roman" w:hAnsi="Times New Roman" w:cs="Times New Roman"/>
          <w:sz w:val="24"/>
          <w:szCs w:val="20"/>
        </w:rPr>
      </w:pPr>
      <w:r w:rsidRPr="00956929">
        <w:rPr>
          <w:rFonts w:ascii="Times New Roman" w:eastAsia="Times New Roman" w:hAnsi="Times New Roman" w:cs="Times New Roman"/>
          <w:sz w:val="24"/>
          <w:szCs w:val="20"/>
        </w:rPr>
        <w:t>Qualifications of key experts – 50</w:t>
      </w:r>
    </w:p>
    <w:tbl>
      <w:tblPr>
        <w:tblStyle w:val="TableGrid"/>
        <w:tblW w:w="0" w:type="auto"/>
        <w:tblLook w:val="04A0" w:firstRow="1" w:lastRow="0" w:firstColumn="1" w:lastColumn="0" w:noHBand="0" w:noVBand="1"/>
      </w:tblPr>
      <w:tblGrid>
        <w:gridCol w:w="4532"/>
        <w:gridCol w:w="4532"/>
      </w:tblGrid>
      <w:tr w:rsidR="006A2D46" w14:paraId="76A5B6BA" w14:textId="77777777" w:rsidTr="006A2D46">
        <w:tc>
          <w:tcPr>
            <w:tcW w:w="4532" w:type="dxa"/>
          </w:tcPr>
          <w:p w14:paraId="7022D677" w14:textId="767CC0F8" w:rsidR="006A2D46" w:rsidRPr="006A2D46" w:rsidRDefault="006A2D46" w:rsidP="00A17192">
            <w:pPr>
              <w:tabs>
                <w:tab w:val="left" w:pos="720"/>
              </w:tabs>
              <w:suppressAutoHyphens/>
              <w:spacing w:before="120" w:after="120" w:line="281" w:lineRule="auto"/>
              <w:jc w:val="both"/>
              <w:outlineLvl w:val="1"/>
              <w:rPr>
                <w:rFonts w:ascii="Times New Roman" w:eastAsia="Times New Roman" w:hAnsi="Times New Roman" w:cs="Times New Roman"/>
                <w:b/>
                <w:sz w:val="24"/>
                <w:szCs w:val="20"/>
              </w:rPr>
            </w:pPr>
            <w:r w:rsidRPr="006A2D46">
              <w:rPr>
                <w:rFonts w:ascii="Times New Roman" w:eastAsia="Times New Roman" w:hAnsi="Times New Roman" w:cs="Times New Roman"/>
                <w:b/>
                <w:sz w:val="24"/>
                <w:szCs w:val="20"/>
              </w:rPr>
              <w:t>Key Experts</w:t>
            </w:r>
          </w:p>
        </w:tc>
        <w:tc>
          <w:tcPr>
            <w:tcW w:w="4532" w:type="dxa"/>
          </w:tcPr>
          <w:p w14:paraId="038A95E9" w14:textId="2B03D372" w:rsidR="006A2D46" w:rsidRPr="006A2D46" w:rsidRDefault="006A2D46" w:rsidP="00A17192">
            <w:pPr>
              <w:tabs>
                <w:tab w:val="left" w:pos="720"/>
              </w:tabs>
              <w:suppressAutoHyphens/>
              <w:spacing w:before="120" w:after="120" w:line="281" w:lineRule="auto"/>
              <w:jc w:val="both"/>
              <w:outlineLvl w:val="1"/>
              <w:rPr>
                <w:rFonts w:ascii="Times New Roman" w:eastAsia="Times New Roman" w:hAnsi="Times New Roman" w:cs="Times New Roman"/>
                <w:b/>
                <w:sz w:val="24"/>
                <w:szCs w:val="20"/>
              </w:rPr>
            </w:pPr>
            <w:r w:rsidRPr="006A2D46">
              <w:rPr>
                <w:rFonts w:ascii="Times New Roman" w:eastAsia="Times New Roman" w:hAnsi="Times New Roman" w:cs="Times New Roman"/>
                <w:b/>
                <w:sz w:val="24"/>
                <w:szCs w:val="20"/>
              </w:rPr>
              <w:t>Allocation of points</w:t>
            </w:r>
          </w:p>
        </w:tc>
      </w:tr>
      <w:tr w:rsidR="006A2D46" w14:paraId="2DE9D83D" w14:textId="77777777" w:rsidTr="006A2D46">
        <w:tc>
          <w:tcPr>
            <w:tcW w:w="4532" w:type="dxa"/>
          </w:tcPr>
          <w:p w14:paraId="4E5FE86B" w14:textId="3A080DC3" w:rsidR="006A2D46" w:rsidRPr="006A2D46" w:rsidRDefault="006A2D46" w:rsidP="006A2D46">
            <w:pPr>
              <w:pStyle w:val="Heading2"/>
              <w:jc w:val="both"/>
              <w:outlineLvl w:val="1"/>
              <w:rPr>
                <w:rFonts w:cs="Times New Roman"/>
                <w:b w:val="0"/>
                <w:sz w:val="22"/>
                <w:szCs w:val="22"/>
              </w:rPr>
            </w:pPr>
            <w:r w:rsidRPr="006A2D46">
              <w:rPr>
                <w:rFonts w:cs="Times New Roman"/>
                <w:b w:val="0"/>
                <w:sz w:val="22"/>
                <w:szCs w:val="22"/>
              </w:rPr>
              <w:t>Team Leader</w:t>
            </w:r>
          </w:p>
        </w:tc>
        <w:tc>
          <w:tcPr>
            <w:tcW w:w="4532" w:type="dxa"/>
          </w:tcPr>
          <w:p w14:paraId="50642B9C" w14:textId="4CD37EE0" w:rsidR="006A2D46" w:rsidRDefault="006A2D46" w:rsidP="00A17192">
            <w:pPr>
              <w:tabs>
                <w:tab w:val="left" w:pos="720"/>
              </w:tabs>
              <w:suppressAutoHyphens/>
              <w:spacing w:before="120" w:after="120" w:line="281" w:lineRule="auto"/>
              <w:jc w:val="both"/>
              <w:outlineLvl w:val="1"/>
              <w:rPr>
                <w:rFonts w:ascii="Times New Roman" w:eastAsia="Times New Roman" w:hAnsi="Times New Roman" w:cs="Times New Roman"/>
                <w:sz w:val="24"/>
                <w:szCs w:val="20"/>
              </w:rPr>
            </w:pPr>
            <w:r>
              <w:rPr>
                <w:rFonts w:ascii="Times New Roman" w:eastAsia="Times New Roman" w:hAnsi="Times New Roman" w:cs="Times New Roman"/>
                <w:sz w:val="24"/>
                <w:szCs w:val="20"/>
              </w:rPr>
              <w:t>20 points</w:t>
            </w:r>
          </w:p>
        </w:tc>
      </w:tr>
      <w:tr w:rsidR="006A2D46" w14:paraId="20947FB7" w14:textId="77777777" w:rsidTr="006A2D46">
        <w:tc>
          <w:tcPr>
            <w:tcW w:w="4532" w:type="dxa"/>
          </w:tcPr>
          <w:p w14:paraId="7F196A75" w14:textId="545636A5" w:rsidR="006A2D46" w:rsidRPr="006A2D46" w:rsidRDefault="006A2D46" w:rsidP="006A2D46">
            <w:pPr>
              <w:pStyle w:val="Heading2"/>
              <w:outlineLvl w:val="1"/>
              <w:rPr>
                <w:rFonts w:cs="Times New Roman"/>
                <w:b w:val="0"/>
                <w:sz w:val="22"/>
                <w:szCs w:val="22"/>
              </w:rPr>
            </w:pPr>
            <w:r w:rsidRPr="006A2D46">
              <w:rPr>
                <w:rFonts w:cs="Times New Roman"/>
                <w:b w:val="0"/>
                <w:sz w:val="22"/>
                <w:szCs w:val="22"/>
              </w:rPr>
              <w:t xml:space="preserve">Senior Legal Expert </w:t>
            </w:r>
          </w:p>
        </w:tc>
        <w:tc>
          <w:tcPr>
            <w:tcW w:w="4532" w:type="dxa"/>
          </w:tcPr>
          <w:p w14:paraId="0D160397" w14:textId="68B735A2" w:rsidR="006A2D46" w:rsidRDefault="006A2D46" w:rsidP="00A17192">
            <w:pPr>
              <w:tabs>
                <w:tab w:val="left" w:pos="720"/>
              </w:tabs>
              <w:suppressAutoHyphens/>
              <w:spacing w:before="120" w:after="120" w:line="281" w:lineRule="auto"/>
              <w:jc w:val="both"/>
              <w:outlineLvl w:val="1"/>
              <w:rPr>
                <w:rFonts w:ascii="Times New Roman" w:eastAsia="Times New Roman" w:hAnsi="Times New Roman" w:cs="Times New Roman"/>
                <w:sz w:val="24"/>
                <w:szCs w:val="20"/>
              </w:rPr>
            </w:pPr>
            <w:r>
              <w:rPr>
                <w:rFonts w:ascii="Times New Roman" w:eastAsia="Times New Roman" w:hAnsi="Times New Roman" w:cs="Times New Roman"/>
                <w:sz w:val="24"/>
                <w:szCs w:val="20"/>
              </w:rPr>
              <w:t>15 points</w:t>
            </w:r>
          </w:p>
        </w:tc>
      </w:tr>
      <w:tr w:rsidR="006A2D46" w14:paraId="6111F37C" w14:textId="77777777" w:rsidTr="006A2D46">
        <w:tc>
          <w:tcPr>
            <w:tcW w:w="4532" w:type="dxa"/>
          </w:tcPr>
          <w:p w14:paraId="7BF44A5F" w14:textId="5B661692" w:rsidR="006A2D46" w:rsidRPr="006A2D46" w:rsidRDefault="006A2D46" w:rsidP="006A2D46">
            <w:pPr>
              <w:pStyle w:val="Heading2"/>
              <w:outlineLvl w:val="1"/>
              <w:rPr>
                <w:rFonts w:cs="Times New Roman"/>
                <w:b w:val="0"/>
                <w:sz w:val="22"/>
                <w:szCs w:val="22"/>
              </w:rPr>
            </w:pPr>
            <w:r w:rsidRPr="006A2D46">
              <w:rPr>
                <w:rFonts w:cs="Times New Roman"/>
                <w:b w:val="0"/>
                <w:sz w:val="22"/>
                <w:szCs w:val="22"/>
              </w:rPr>
              <w:t xml:space="preserve">Senior Financial Expert </w:t>
            </w:r>
          </w:p>
        </w:tc>
        <w:tc>
          <w:tcPr>
            <w:tcW w:w="4532" w:type="dxa"/>
          </w:tcPr>
          <w:p w14:paraId="65D615DF" w14:textId="57917505" w:rsidR="006A2D46" w:rsidRDefault="006A2D46" w:rsidP="00A17192">
            <w:pPr>
              <w:tabs>
                <w:tab w:val="left" w:pos="720"/>
              </w:tabs>
              <w:suppressAutoHyphens/>
              <w:spacing w:before="120" w:after="120" w:line="281" w:lineRule="auto"/>
              <w:jc w:val="both"/>
              <w:outlineLvl w:val="1"/>
              <w:rPr>
                <w:rFonts w:ascii="Times New Roman" w:eastAsia="Times New Roman" w:hAnsi="Times New Roman" w:cs="Times New Roman"/>
                <w:sz w:val="24"/>
                <w:szCs w:val="20"/>
              </w:rPr>
            </w:pPr>
            <w:r>
              <w:rPr>
                <w:rFonts w:ascii="Times New Roman" w:eastAsia="Times New Roman" w:hAnsi="Times New Roman" w:cs="Times New Roman"/>
                <w:sz w:val="24"/>
                <w:szCs w:val="20"/>
              </w:rPr>
              <w:t>15 points</w:t>
            </w:r>
          </w:p>
        </w:tc>
      </w:tr>
    </w:tbl>
    <w:p w14:paraId="06E92D82" w14:textId="0243339C" w:rsidR="00A17192" w:rsidRPr="00956929" w:rsidRDefault="00A17192" w:rsidP="00A17192">
      <w:pPr>
        <w:tabs>
          <w:tab w:val="left" w:pos="720"/>
        </w:tabs>
        <w:suppressAutoHyphens/>
        <w:spacing w:before="120" w:after="120" w:line="281" w:lineRule="auto"/>
        <w:jc w:val="both"/>
        <w:outlineLvl w:val="1"/>
        <w:rPr>
          <w:rFonts w:ascii="Times New Roman" w:eastAsia="Times New Roman" w:hAnsi="Times New Roman" w:cs="Times New Roman"/>
          <w:sz w:val="24"/>
          <w:szCs w:val="20"/>
        </w:rPr>
      </w:pPr>
      <w:r w:rsidRPr="00956929">
        <w:rPr>
          <w:rFonts w:ascii="Times New Roman" w:eastAsia="Times New Roman" w:hAnsi="Times New Roman" w:cs="Times New Roman"/>
          <w:sz w:val="24"/>
          <w:szCs w:val="20"/>
        </w:rPr>
        <w:t>Key experts will be evaluated based on the following criteria and points:</w:t>
      </w:r>
    </w:p>
    <w:p w14:paraId="3A838501" w14:textId="77777777" w:rsidR="00A17192" w:rsidRPr="00956929" w:rsidRDefault="00A17192" w:rsidP="00A17192">
      <w:pPr>
        <w:numPr>
          <w:ilvl w:val="0"/>
          <w:numId w:val="7"/>
        </w:numPr>
        <w:tabs>
          <w:tab w:val="left" w:pos="720"/>
        </w:tabs>
        <w:suppressAutoHyphens/>
        <w:spacing w:before="120" w:after="120" w:line="281" w:lineRule="auto"/>
        <w:contextualSpacing/>
        <w:jc w:val="both"/>
        <w:outlineLvl w:val="1"/>
        <w:rPr>
          <w:rFonts w:ascii="Times New Roman" w:eastAsia="Times New Roman" w:hAnsi="Times New Roman" w:cs="Times New Roman"/>
          <w:sz w:val="24"/>
          <w:szCs w:val="20"/>
        </w:rPr>
      </w:pPr>
      <w:r w:rsidRPr="00956929">
        <w:rPr>
          <w:rFonts w:ascii="Times New Roman" w:eastAsia="Times New Roman" w:hAnsi="Times New Roman" w:cs="Times New Roman"/>
          <w:sz w:val="24"/>
          <w:szCs w:val="20"/>
        </w:rPr>
        <w:t>General Qualifications – 20</w:t>
      </w:r>
    </w:p>
    <w:p w14:paraId="62925AB7" w14:textId="77777777" w:rsidR="00A17192" w:rsidRPr="00956929" w:rsidRDefault="00A17192" w:rsidP="00A17192">
      <w:pPr>
        <w:numPr>
          <w:ilvl w:val="0"/>
          <w:numId w:val="7"/>
        </w:numPr>
        <w:tabs>
          <w:tab w:val="left" w:pos="720"/>
        </w:tabs>
        <w:suppressAutoHyphens/>
        <w:spacing w:before="120" w:after="120" w:line="281" w:lineRule="auto"/>
        <w:contextualSpacing/>
        <w:jc w:val="both"/>
        <w:outlineLvl w:val="1"/>
        <w:rPr>
          <w:rFonts w:ascii="Times New Roman" w:eastAsia="Times New Roman" w:hAnsi="Times New Roman" w:cs="Times New Roman"/>
          <w:sz w:val="24"/>
          <w:szCs w:val="20"/>
        </w:rPr>
      </w:pPr>
      <w:r w:rsidRPr="00956929">
        <w:rPr>
          <w:rFonts w:ascii="Times New Roman" w:eastAsia="Times New Roman" w:hAnsi="Times New Roman" w:cs="Times New Roman"/>
          <w:sz w:val="24"/>
          <w:szCs w:val="20"/>
        </w:rPr>
        <w:t>Adequacy for the assignment – 60</w:t>
      </w:r>
    </w:p>
    <w:p w14:paraId="23AF1924" w14:textId="77777777" w:rsidR="00A17192" w:rsidRPr="00956929" w:rsidRDefault="00A17192" w:rsidP="00A17192">
      <w:pPr>
        <w:numPr>
          <w:ilvl w:val="0"/>
          <w:numId w:val="7"/>
        </w:numPr>
        <w:tabs>
          <w:tab w:val="left" w:pos="720"/>
        </w:tabs>
        <w:suppressAutoHyphens/>
        <w:spacing w:before="120" w:after="120" w:line="281" w:lineRule="auto"/>
        <w:contextualSpacing/>
        <w:jc w:val="both"/>
        <w:outlineLvl w:val="1"/>
        <w:rPr>
          <w:rFonts w:ascii="Times New Roman" w:eastAsia="Times New Roman" w:hAnsi="Times New Roman" w:cs="Times New Roman"/>
          <w:sz w:val="24"/>
          <w:szCs w:val="20"/>
        </w:rPr>
      </w:pPr>
      <w:r w:rsidRPr="00956929">
        <w:rPr>
          <w:rFonts w:ascii="Times New Roman" w:eastAsia="Times New Roman" w:hAnsi="Times New Roman" w:cs="Times New Roman"/>
          <w:sz w:val="24"/>
          <w:szCs w:val="20"/>
        </w:rPr>
        <w:t>Experience in the region - 20</w:t>
      </w:r>
    </w:p>
    <w:p w14:paraId="0F643AD2" w14:textId="77777777" w:rsidR="00A17192" w:rsidRPr="00956929" w:rsidRDefault="00A17192" w:rsidP="00A17192">
      <w:pPr>
        <w:tabs>
          <w:tab w:val="left" w:pos="720"/>
        </w:tabs>
        <w:suppressAutoHyphens/>
        <w:spacing w:before="120" w:after="120" w:line="281" w:lineRule="auto"/>
        <w:jc w:val="both"/>
        <w:outlineLvl w:val="1"/>
        <w:rPr>
          <w:rFonts w:ascii="Times New Roman" w:eastAsia="Times New Roman" w:hAnsi="Times New Roman" w:cs="Times New Roman"/>
          <w:sz w:val="24"/>
          <w:szCs w:val="20"/>
        </w:rPr>
      </w:pPr>
    </w:p>
    <w:p w14:paraId="13313B5F" w14:textId="77777777" w:rsidR="00A17192" w:rsidRPr="00956929" w:rsidRDefault="00A17192" w:rsidP="00A17192">
      <w:pPr>
        <w:keepNext/>
        <w:keepLines/>
        <w:tabs>
          <w:tab w:val="left" w:pos="720"/>
        </w:tabs>
        <w:suppressAutoHyphens/>
        <w:spacing w:before="40" w:after="0" w:line="281" w:lineRule="auto"/>
        <w:outlineLvl w:val="1"/>
        <w:rPr>
          <w:rFonts w:ascii="Times New Roman" w:eastAsiaTheme="majorEastAsia" w:hAnsi="Times New Roman" w:cs="Times New Roman"/>
          <w:b/>
          <w:bCs/>
          <w:sz w:val="26"/>
          <w:szCs w:val="26"/>
        </w:rPr>
      </w:pPr>
      <w:r w:rsidRPr="00956929">
        <w:rPr>
          <w:rFonts w:ascii="Times New Roman" w:eastAsiaTheme="majorEastAsia" w:hAnsi="Times New Roman" w:cs="Times New Roman"/>
          <w:b/>
          <w:bCs/>
          <w:sz w:val="26"/>
          <w:szCs w:val="26"/>
        </w:rPr>
        <w:t>Terms of Payment</w:t>
      </w:r>
    </w:p>
    <w:p w14:paraId="35539566" w14:textId="77777777" w:rsidR="00F15E92" w:rsidRPr="00956929" w:rsidRDefault="00A17192" w:rsidP="00A17192">
      <w:pPr>
        <w:tabs>
          <w:tab w:val="left" w:pos="720"/>
        </w:tabs>
        <w:suppressAutoHyphens/>
        <w:spacing w:before="120" w:after="120" w:line="281" w:lineRule="auto"/>
        <w:jc w:val="both"/>
        <w:outlineLvl w:val="1"/>
        <w:rPr>
          <w:rFonts w:ascii="Times New Roman" w:eastAsia="Times New Roman" w:hAnsi="Times New Roman" w:cs="Times New Roman"/>
          <w:sz w:val="24"/>
          <w:szCs w:val="20"/>
        </w:rPr>
      </w:pPr>
      <w:r w:rsidRPr="00956929">
        <w:rPr>
          <w:rFonts w:ascii="Times New Roman" w:eastAsia="Times New Roman" w:hAnsi="Times New Roman" w:cs="Times New Roman"/>
          <w:sz w:val="24"/>
          <w:szCs w:val="20"/>
        </w:rPr>
        <w:t xml:space="preserve">The Contract will be a Standard World Bank Lump Sum Contract. Payments for services will be based on the deliverables/reports approved by the </w:t>
      </w:r>
      <w:r w:rsidR="00A53E30" w:rsidRPr="00956929">
        <w:rPr>
          <w:rFonts w:ascii="Times New Roman" w:eastAsia="Times New Roman" w:hAnsi="Times New Roman" w:cs="Times New Roman"/>
          <w:sz w:val="24"/>
          <w:szCs w:val="20"/>
        </w:rPr>
        <w:t xml:space="preserve">Acting Assistant minister in charge in the </w:t>
      </w:r>
      <w:proofErr w:type="spellStart"/>
      <w:r w:rsidR="00A53E30" w:rsidRPr="00956929">
        <w:rPr>
          <w:rFonts w:ascii="Times New Roman" w:eastAsia="Times New Roman" w:hAnsi="Times New Roman" w:cs="Times New Roman"/>
          <w:sz w:val="24"/>
          <w:szCs w:val="20"/>
        </w:rPr>
        <w:t>MoFFS</w:t>
      </w:r>
      <w:proofErr w:type="spellEnd"/>
      <w:r w:rsidR="00F15E92" w:rsidRPr="00956929">
        <w:rPr>
          <w:rFonts w:ascii="Times New Roman" w:eastAsia="Times New Roman" w:hAnsi="Times New Roman" w:cs="Times New Roman"/>
          <w:sz w:val="24"/>
          <w:szCs w:val="20"/>
        </w:rPr>
        <w:t>, as follows:</w:t>
      </w:r>
    </w:p>
    <w:p w14:paraId="5F45918F" w14:textId="44224060" w:rsidR="00F15E92" w:rsidRPr="00956929" w:rsidRDefault="005032BD" w:rsidP="00F15E92">
      <w:pPr>
        <w:pStyle w:val="ListParagraph"/>
        <w:numPr>
          <w:ilvl w:val="0"/>
          <w:numId w:val="19"/>
        </w:numPr>
        <w:tabs>
          <w:tab w:val="left" w:pos="720"/>
        </w:tabs>
        <w:suppressAutoHyphens/>
        <w:spacing w:before="120" w:after="120" w:line="281" w:lineRule="auto"/>
        <w:jc w:val="both"/>
        <w:outlineLvl w:val="1"/>
        <w:rPr>
          <w:rFonts w:ascii="Times New Roman" w:eastAsia="Times New Roman" w:hAnsi="Times New Roman" w:cs="Times New Roman"/>
          <w:sz w:val="24"/>
          <w:szCs w:val="20"/>
        </w:rPr>
      </w:pPr>
      <w:r w:rsidRPr="00956929">
        <w:rPr>
          <w:rFonts w:ascii="Times New Roman" w:eastAsia="Times New Roman" w:hAnsi="Times New Roman" w:cs="Times New Roman"/>
          <w:sz w:val="24"/>
          <w:szCs w:val="20"/>
        </w:rPr>
        <w:lastRenderedPageBreak/>
        <w:t xml:space="preserve">Draft Comprehensive analysis and recommendations as explained under 1. in Section </w:t>
      </w:r>
      <w:r w:rsidRPr="00956929">
        <w:rPr>
          <w:rFonts w:ascii="Times New Roman" w:eastAsia="Times New Roman" w:hAnsi="Times New Roman" w:cs="Times New Roman"/>
          <w:i/>
          <w:iCs/>
          <w:sz w:val="24"/>
          <w:szCs w:val="20"/>
        </w:rPr>
        <w:t xml:space="preserve">Scope of Work and Deliverables – </w:t>
      </w:r>
      <w:r w:rsidRPr="00956929">
        <w:rPr>
          <w:rFonts w:ascii="Times New Roman" w:eastAsia="Times New Roman" w:hAnsi="Times New Roman" w:cs="Times New Roman"/>
          <w:sz w:val="24"/>
          <w:szCs w:val="20"/>
        </w:rPr>
        <w:t>20% of the</w:t>
      </w:r>
      <w:r w:rsidRPr="00956929">
        <w:rPr>
          <w:rFonts w:ascii="Times New Roman" w:eastAsia="Times New Roman" w:hAnsi="Times New Roman" w:cs="Times New Roman"/>
          <w:i/>
          <w:iCs/>
          <w:sz w:val="24"/>
          <w:szCs w:val="20"/>
        </w:rPr>
        <w:t xml:space="preserve"> </w:t>
      </w:r>
      <w:r w:rsidR="006A2D46">
        <w:rPr>
          <w:rFonts w:ascii="Times New Roman" w:eastAsia="Times New Roman" w:hAnsi="Times New Roman" w:cs="Times New Roman"/>
          <w:sz w:val="24"/>
          <w:szCs w:val="20"/>
        </w:rPr>
        <w:t>total</w:t>
      </w:r>
      <w:r w:rsidRPr="00956929">
        <w:rPr>
          <w:rFonts w:ascii="Times New Roman" w:eastAsia="Times New Roman" w:hAnsi="Times New Roman" w:cs="Times New Roman"/>
          <w:sz w:val="24"/>
          <w:szCs w:val="20"/>
        </w:rPr>
        <w:t xml:space="preserve"> lump sum;</w:t>
      </w:r>
    </w:p>
    <w:p w14:paraId="47CCAC2C" w14:textId="04814808" w:rsidR="005032BD" w:rsidRPr="00956929" w:rsidRDefault="005032BD" w:rsidP="00F15E92">
      <w:pPr>
        <w:pStyle w:val="ListParagraph"/>
        <w:numPr>
          <w:ilvl w:val="0"/>
          <w:numId w:val="19"/>
        </w:numPr>
        <w:tabs>
          <w:tab w:val="left" w:pos="720"/>
        </w:tabs>
        <w:suppressAutoHyphens/>
        <w:spacing w:before="120" w:after="120" w:line="281" w:lineRule="auto"/>
        <w:jc w:val="both"/>
        <w:outlineLvl w:val="1"/>
        <w:rPr>
          <w:rFonts w:ascii="Times New Roman" w:eastAsia="Times New Roman" w:hAnsi="Times New Roman" w:cs="Times New Roman"/>
          <w:sz w:val="24"/>
          <w:szCs w:val="20"/>
        </w:rPr>
      </w:pPr>
      <w:r w:rsidRPr="00956929">
        <w:rPr>
          <w:rFonts w:ascii="Times New Roman" w:eastAsia="Times New Roman" w:hAnsi="Times New Roman" w:cs="Times New Roman"/>
          <w:sz w:val="24"/>
          <w:szCs w:val="20"/>
        </w:rPr>
        <w:t xml:space="preserve">Final Comprehensive analysis and recommendations as explained under 1. in Section </w:t>
      </w:r>
      <w:r w:rsidRPr="00956929">
        <w:rPr>
          <w:rFonts w:ascii="Times New Roman" w:eastAsia="Times New Roman" w:hAnsi="Times New Roman" w:cs="Times New Roman"/>
          <w:i/>
          <w:iCs/>
          <w:sz w:val="24"/>
          <w:szCs w:val="20"/>
        </w:rPr>
        <w:t xml:space="preserve">Scope of Work and Deliverables – </w:t>
      </w:r>
      <w:r w:rsidRPr="00956929">
        <w:rPr>
          <w:rFonts w:ascii="Times New Roman" w:eastAsia="Times New Roman" w:hAnsi="Times New Roman" w:cs="Times New Roman"/>
          <w:sz w:val="24"/>
          <w:szCs w:val="20"/>
        </w:rPr>
        <w:t>10% of the</w:t>
      </w:r>
      <w:r w:rsidRPr="00956929">
        <w:rPr>
          <w:rFonts w:ascii="Times New Roman" w:eastAsia="Times New Roman" w:hAnsi="Times New Roman" w:cs="Times New Roman"/>
          <w:i/>
          <w:iCs/>
          <w:sz w:val="24"/>
          <w:szCs w:val="20"/>
        </w:rPr>
        <w:t xml:space="preserve"> </w:t>
      </w:r>
      <w:r w:rsidR="006A2D46">
        <w:rPr>
          <w:rFonts w:ascii="Times New Roman" w:eastAsia="Times New Roman" w:hAnsi="Times New Roman" w:cs="Times New Roman"/>
          <w:sz w:val="24"/>
          <w:szCs w:val="20"/>
        </w:rPr>
        <w:t>total</w:t>
      </w:r>
      <w:r w:rsidRPr="00956929">
        <w:rPr>
          <w:rFonts w:ascii="Times New Roman" w:eastAsia="Times New Roman" w:hAnsi="Times New Roman" w:cs="Times New Roman"/>
          <w:sz w:val="24"/>
          <w:szCs w:val="20"/>
        </w:rPr>
        <w:t xml:space="preserve"> lump sum;</w:t>
      </w:r>
    </w:p>
    <w:p w14:paraId="36B2804F" w14:textId="31D62435" w:rsidR="005032BD" w:rsidRPr="00956929" w:rsidRDefault="005032BD" w:rsidP="00F15E92">
      <w:pPr>
        <w:pStyle w:val="ListParagraph"/>
        <w:numPr>
          <w:ilvl w:val="0"/>
          <w:numId w:val="19"/>
        </w:numPr>
        <w:tabs>
          <w:tab w:val="left" w:pos="720"/>
        </w:tabs>
        <w:suppressAutoHyphens/>
        <w:spacing w:before="120" w:after="120" w:line="281" w:lineRule="auto"/>
        <w:jc w:val="both"/>
        <w:outlineLvl w:val="1"/>
        <w:rPr>
          <w:rFonts w:ascii="Times New Roman" w:eastAsia="Times New Roman" w:hAnsi="Times New Roman" w:cs="Times New Roman"/>
          <w:sz w:val="24"/>
          <w:szCs w:val="20"/>
        </w:rPr>
      </w:pPr>
      <w:r w:rsidRPr="00956929">
        <w:rPr>
          <w:rFonts w:ascii="Times New Roman" w:eastAsia="Times New Roman" w:hAnsi="Times New Roman" w:cs="Times New Roman"/>
          <w:sz w:val="24"/>
          <w:szCs w:val="20"/>
        </w:rPr>
        <w:t xml:space="preserve">Draft </w:t>
      </w:r>
      <w:r w:rsidR="003E791A" w:rsidRPr="00956929">
        <w:rPr>
          <w:rFonts w:ascii="Times New Roman" w:eastAsia="Times New Roman" w:hAnsi="Times New Roman" w:cs="Times New Roman"/>
          <w:sz w:val="24"/>
          <w:szCs w:val="20"/>
        </w:rPr>
        <w:t xml:space="preserve">proposed </w:t>
      </w:r>
      <w:r w:rsidRPr="00956929">
        <w:rPr>
          <w:rFonts w:ascii="Times New Roman" w:eastAsia="Times New Roman" w:hAnsi="Times New Roman" w:cs="Times New Roman"/>
          <w:sz w:val="24"/>
          <w:szCs w:val="20"/>
        </w:rPr>
        <w:t xml:space="preserve">legislative amendments as explained under 2. in Section </w:t>
      </w:r>
      <w:r w:rsidRPr="00956929">
        <w:rPr>
          <w:rFonts w:ascii="Times New Roman" w:eastAsia="Times New Roman" w:hAnsi="Times New Roman" w:cs="Times New Roman"/>
          <w:i/>
          <w:iCs/>
          <w:sz w:val="24"/>
          <w:szCs w:val="20"/>
        </w:rPr>
        <w:t xml:space="preserve">Scope of Work and Deliverables – </w:t>
      </w:r>
      <w:r w:rsidRPr="00956929">
        <w:rPr>
          <w:rFonts w:ascii="Times New Roman" w:eastAsia="Times New Roman" w:hAnsi="Times New Roman" w:cs="Times New Roman"/>
          <w:sz w:val="24"/>
          <w:szCs w:val="20"/>
        </w:rPr>
        <w:t>30% of the</w:t>
      </w:r>
      <w:r w:rsidRPr="00956929">
        <w:rPr>
          <w:rFonts w:ascii="Times New Roman" w:eastAsia="Times New Roman" w:hAnsi="Times New Roman" w:cs="Times New Roman"/>
          <w:i/>
          <w:iCs/>
          <w:sz w:val="24"/>
          <w:szCs w:val="20"/>
        </w:rPr>
        <w:t xml:space="preserve"> </w:t>
      </w:r>
      <w:r w:rsidR="006A2D46">
        <w:rPr>
          <w:rFonts w:ascii="Times New Roman" w:eastAsia="Times New Roman" w:hAnsi="Times New Roman" w:cs="Times New Roman"/>
          <w:sz w:val="24"/>
          <w:szCs w:val="20"/>
        </w:rPr>
        <w:t>total</w:t>
      </w:r>
      <w:r w:rsidRPr="00956929">
        <w:rPr>
          <w:rFonts w:ascii="Times New Roman" w:eastAsia="Times New Roman" w:hAnsi="Times New Roman" w:cs="Times New Roman"/>
          <w:sz w:val="24"/>
          <w:szCs w:val="20"/>
        </w:rPr>
        <w:t xml:space="preserve"> lump sum;</w:t>
      </w:r>
    </w:p>
    <w:p w14:paraId="366E9BC5" w14:textId="1BEF7EFB" w:rsidR="005032BD" w:rsidRPr="00956929" w:rsidRDefault="005032BD" w:rsidP="00F15E92">
      <w:pPr>
        <w:pStyle w:val="ListParagraph"/>
        <w:numPr>
          <w:ilvl w:val="0"/>
          <w:numId w:val="19"/>
        </w:numPr>
        <w:tabs>
          <w:tab w:val="left" w:pos="720"/>
        </w:tabs>
        <w:suppressAutoHyphens/>
        <w:spacing w:before="120" w:after="120" w:line="281" w:lineRule="auto"/>
        <w:jc w:val="both"/>
        <w:outlineLvl w:val="1"/>
        <w:rPr>
          <w:rFonts w:ascii="Times New Roman" w:eastAsia="Times New Roman" w:hAnsi="Times New Roman" w:cs="Times New Roman"/>
          <w:sz w:val="24"/>
          <w:szCs w:val="20"/>
        </w:rPr>
      </w:pPr>
      <w:r w:rsidRPr="00956929">
        <w:rPr>
          <w:rFonts w:ascii="Times New Roman" w:eastAsia="Times New Roman" w:hAnsi="Times New Roman" w:cs="Times New Roman"/>
          <w:sz w:val="24"/>
          <w:szCs w:val="20"/>
        </w:rPr>
        <w:t xml:space="preserve">Final </w:t>
      </w:r>
      <w:r w:rsidR="003E791A" w:rsidRPr="00956929">
        <w:rPr>
          <w:rFonts w:ascii="Times New Roman" w:eastAsia="Times New Roman" w:hAnsi="Times New Roman" w:cs="Times New Roman"/>
          <w:sz w:val="24"/>
          <w:szCs w:val="20"/>
        </w:rPr>
        <w:t xml:space="preserve">proposed </w:t>
      </w:r>
      <w:r w:rsidRPr="00956929">
        <w:rPr>
          <w:rFonts w:ascii="Times New Roman" w:eastAsia="Times New Roman" w:hAnsi="Times New Roman" w:cs="Times New Roman"/>
          <w:sz w:val="24"/>
          <w:szCs w:val="20"/>
        </w:rPr>
        <w:t xml:space="preserve">legislative amendments as explained under 2. in Section </w:t>
      </w:r>
      <w:r w:rsidRPr="00956929">
        <w:rPr>
          <w:rFonts w:ascii="Times New Roman" w:eastAsia="Times New Roman" w:hAnsi="Times New Roman" w:cs="Times New Roman"/>
          <w:i/>
          <w:iCs/>
          <w:sz w:val="24"/>
          <w:szCs w:val="20"/>
        </w:rPr>
        <w:t xml:space="preserve">Scope of Work and Deliverables – </w:t>
      </w:r>
      <w:r w:rsidRPr="00956929">
        <w:rPr>
          <w:rFonts w:ascii="Times New Roman" w:eastAsia="Times New Roman" w:hAnsi="Times New Roman" w:cs="Times New Roman"/>
          <w:sz w:val="24"/>
          <w:szCs w:val="20"/>
        </w:rPr>
        <w:t>10% of the</w:t>
      </w:r>
      <w:r w:rsidRPr="00956929">
        <w:rPr>
          <w:rFonts w:ascii="Times New Roman" w:eastAsia="Times New Roman" w:hAnsi="Times New Roman" w:cs="Times New Roman"/>
          <w:i/>
          <w:iCs/>
          <w:sz w:val="24"/>
          <w:szCs w:val="20"/>
        </w:rPr>
        <w:t xml:space="preserve"> </w:t>
      </w:r>
      <w:r w:rsidR="006A2D46">
        <w:rPr>
          <w:rFonts w:ascii="Times New Roman" w:eastAsia="Times New Roman" w:hAnsi="Times New Roman" w:cs="Times New Roman"/>
          <w:sz w:val="24"/>
          <w:szCs w:val="20"/>
        </w:rPr>
        <w:t>total</w:t>
      </w:r>
      <w:r w:rsidRPr="00956929">
        <w:rPr>
          <w:rFonts w:ascii="Times New Roman" w:eastAsia="Times New Roman" w:hAnsi="Times New Roman" w:cs="Times New Roman"/>
          <w:sz w:val="24"/>
          <w:szCs w:val="20"/>
        </w:rPr>
        <w:t xml:space="preserve"> lump sum;</w:t>
      </w:r>
    </w:p>
    <w:p w14:paraId="29B13E46" w14:textId="38D27B3C" w:rsidR="005032BD" w:rsidRPr="00956929" w:rsidRDefault="005032BD" w:rsidP="00F15E92">
      <w:pPr>
        <w:pStyle w:val="ListParagraph"/>
        <w:numPr>
          <w:ilvl w:val="0"/>
          <w:numId w:val="19"/>
        </w:numPr>
        <w:tabs>
          <w:tab w:val="left" w:pos="720"/>
        </w:tabs>
        <w:suppressAutoHyphens/>
        <w:spacing w:before="120" w:after="120" w:line="281" w:lineRule="auto"/>
        <w:jc w:val="both"/>
        <w:outlineLvl w:val="1"/>
        <w:rPr>
          <w:rFonts w:ascii="Times New Roman" w:eastAsia="Times New Roman" w:hAnsi="Times New Roman" w:cs="Times New Roman"/>
          <w:sz w:val="24"/>
          <w:szCs w:val="20"/>
        </w:rPr>
      </w:pPr>
      <w:r w:rsidRPr="00956929">
        <w:rPr>
          <w:rFonts w:ascii="Times New Roman" w:eastAsia="Times New Roman" w:hAnsi="Times New Roman" w:cs="Times New Roman"/>
          <w:sz w:val="24"/>
          <w:szCs w:val="20"/>
        </w:rPr>
        <w:t xml:space="preserve">Draft </w:t>
      </w:r>
      <w:r w:rsidR="003E791A" w:rsidRPr="00956929">
        <w:rPr>
          <w:rFonts w:ascii="Times New Roman" w:eastAsia="Times New Roman" w:hAnsi="Times New Roman" w:cs="Times New Roman"/>
          <w:sz w:val="24"/>
          <w:szCs w:val="20"/>
        </w:rPr>
        <w:t xml:space="preserve">proposed </w:t>
      </w:r>
      <w:r w:rsidRPr="00956929">
        <w:rPr>
          <w:rFonts w:ascii="Times New Roman" w:eastAsia="Times New Roman" w:hAnsi="Times New Roman" w:cs="Times New Roman"/>
          <w:bCs/>
          <w:sz w:val="24"/>
          <w:szCs w:val="20"/>
        </w:rPr>
        <w:t xml:space="preserve">tax bylaws </w:t>
      </w:r>
      <w:r w:rsidRPr="00956929">
        <w:rPr>
          <w:rFonts w:ascii="Times New Roman" w:eastAsia="Times New Roman" w:hAnsi="Times New Roman" w:cs="Times New Roman"/>
          <w:sz w:val="24"/>
          <w:szCs w:val="20"/>
        </w:rPr>
        <w:t xml:space="preserve">as explained under 3. in Section </w:t>
      </w:r>
      <w:r w:rsidRPr="00956929">
        <w:rPr>
          <w:rFonts w:ascii="Times New Roman" w:eastAsia="Times New Roman" w:hAnsi="Times New Roman" w:cs="Times New Roman"/>
          <w:i/>
          <w:iCs/>
          <w:sz w:val="24"/>
          <w:szCs w:val="20"/>
        </w:rPr>
        <w:t xml:space="preserve">Scope of Work and Deliverables – </w:t>
      </w:r>
      <w:r w:rsidR="003E791A" w:rsidRPr="00956929">
        <w:rPr>
          <w:rFonts w:ascii="Times New Roman" w:eastAsia="Times New Roman" w:hAnsi="Times New Roman" w:cs="Times New Roman"/>
          <w:sz w:val="24"/>
          <w:szCs w:val="20"/>
        </w:rPr>
        <w:t>2</w:t>
      </w:r>
      <w:r w:rsidRPr="00956929">
        <w:rPr>
          <w:rFonts w:ascii="Times New Roman" w:eastAsia="Times New Roman" w:hAnsi="Times New Roman" w:cs="Times New Roman"/>
          <w:sz w:val="24"/>
          <w:szCs w:val="20"/>
        </w:rPr>
        <w:t>0% of the</w:t>
      </w:r>
      <w:r w:rsidRPr="00956929">
        <w:rPr>
          <w:rFonts w:ascii="Times New Roman" w:eastAsia="Times New Roman" w:hAnsi="Times New Roman" w:cs="Times New Roman"/>
          <w:i/>
          <w:iCs/>
          <w:sz w:val="24"/>
          <w:szCs w:val="20"/>
        </w:rPr>
        <w:t xml:space="preserve"> </w:t>
      </w:r>
      <w:r w:rsidR="006A2D46">
        <w:rPr>
          <w:rFonts w:ascii="Times New Roman" w:eastAsia="Times New Roman" w:hAnsi="Times New Roman" w:cs="Times New Roman"/>
          <w:sz w:val="24"/>
          <w:szCs w:val="20"/>
        </w:rPr>
        <w:t>total</w:t>
      </w:r>
      <w:r w:rsidRPr="00956929">
        <w:rPr>
          <w:rFonts w:ascii="Times New Roman" w:eastAsia="Times New Roman" w:hAnsi="Times New Roman" w:cs="Times New Roman"/>
          <w:sz w:val="24"/>
          <w:szCs w:val="20"/>
        </w:rPr>
        <w:t xml:space="preserve"> lump sum</w:t>
      </w:r>
      <w:r w:rsidR="003E791A" w:rsidRPr="00956929">
        <w:rPr>
          <w:rFonts w:ascii="Times New Roman" w:eastAsia="Times New Roman" w:hAnsi="Times New Roman" w:cs="Times New Roman"/>
          <w:sz w:val="24"/>
          <w:szCs w:val="20"/>
        </w:rPr>
        <w:t>;</w:t>
      </w:r>
    </w:p>
    <w:p w14:paraId="08828C7F" w14:textId="4D30F31E" w:rsidR="003E791A" w:rsidRPr="00956929" w:rsidRDefault="003E791A" w:rsidP="00F15E92">
      <w:pPr>
        <w:pStyle w:val="ListParagraph"/>
        <w:numPr>
          <w:ilvl w:val="0"/>
          <w:numId w:val="19"/>
        </w:numPr>
        <w:tabs>
          <w:tab w:val="left" w:pos="720"/>
        </w:tabs>
        <w:suppressAutoHyphens/>
        <w:spacing w:before="120" w:after="120" w:line="281" w:lineRule="auto"/>
        <w:jc w:val="both"/>
        <w:outlineLvl w:val="1"/>
        <w:rPr>
          <w:rFonts w:ascii="Times New Roman" w:eastAsia="Times New Roman" w:hAnsi="Times New Roman" w:cs="Times New Roman"/>
          <w:sz w:val="24"/>
          <w:szCs w:val="20"/>
        </w:rPr>
      </w:pPr>
      <w:r w:rsidRPr="00956929">
        <w:rPr>
          <w:rFonts w:ascii="Times New Roman" w:eastAsia="Times New Roman" w:hAnsi="Times New Roman" w:cs="Times New Roman"/>
          <w:sz w:val="24"/>
          <w:szCs w:val="20"/>
        </w:rPr>
        <w:t xml:space="preserve">Final proposed </w:t>
      </w:r>
      <w:r w:rsidRPr="00956929">
        <w:rPr>
          <w:rFonts w:ascii="Times New Roman" w:eastAsia="Times New Roman" w:hAnsi="Times New Roman" w:cs="Times New Roman"/>
          <w:bCs/>
          <w:sz w:val="24"/>
          <w:szCs w:val="20"/>
        </w:rPr>
        <w:t xml:space="preserve">tax bylaws </w:t>
      </w:r>
      <w:r w:rsidR="006A2D46">
        <w:rPr>
          <w:rFonts w:ascii="Times New Roman" w:eastAsia="Times New Roman" w:hAnsi="Times New Roman" w:cs="Times New Roman"/>
          <w:sz w:val="24"/>
          <w:szCs w:val="20"/>
        </w:rPr>
        <w:t>as explained under 3.</w:t>
      </w:r>
      <w:r w:rsidRPr="00956929">
        <w:rPr>
          <w:rFonts w:ascii="Times New Roman" w:eastAsia="Times New Roman" w:hAnsi="Times New Roman" w:cs="Times New Roman"/>
          <w:sz w:val="24"/>
          <w:szCs w:val="20"/>
        </w:rPr>
        <w:t xml:space="preserve">in Section </w:t>
      </w:r>
      <w:r w:rsidRPr="00956929">
        <w:rPr>
          <w:rFonts w:ascii="Times New Roman" w:eastAsia="Times New Roman" w:hAnsi="Times New Roman" w:cs="Times New Roman"/>
          <w:i/>
          <w:iCs/>
          <w:sz w:val="24"/>
          <w:szCs w:val="20"/>
        </w:rPr>
        <w:t xml:space="preserve">Scope of Work and Deliverables – </w:t>
      </w:r>
      <w:r w:rsidRPr="00956929">
        <w:rPr>
          <w:rFonts w:ascii="Times New Roman" w:eastAsia="Times New Roman" w:hAnsi="Times New Roman" w:cs="Times New Roman"/>
          <w:sz w:val="24"/>
          <w:szCs w:val="20"/>
        </w:rPr>
        <w:t>10% of the</w:t>
      </w:r>
      <w:r w:rsidRPr="00956929">
        <w:rPr>
          <w:rFonts w:ascii="Times New Roman" w:eastAsia="Times New Roman" w:hAnsi="Times New Roman" w:cs="Times New Roman"/>
          <w:i/>
          <w:iCs/>
          <w:sz w:val="24"/>
          <w:szCs w:val="20"/>
        </w:rPr>
        <w:t xml:space="preserve"> </w:t>
      </w:r>
      <w:r w:rsidR="006A2D46">
        <w:rPr>
          <w:rFonts w:ascii="Times New Roman" w:eastAsia="Times New Roman" w:hAnsi="Times New Roman" w:cs="Times New Roman"/>
          <w:sz w:val="24"/>
          <w:szCs w:val="20"/>
        </w:rPr>
        <w:t>total</w:t>
      </w:r>
      <w:r w:rsidRPr="00956929">
        <w:rPr>
          <w:rFonts w:ascii="Times New Roman" w:eastAsia="Times New Roman" w:hAnsi="Times New Roman" w:cs="Times New Roman"/>
          <w:sz w:val="24"/>
          <w:szCs w:val="20"/>
        </w:rPr>
        <w:t xml:space="preserve"> lump sum.</w:t>
      </w:r>
    </w:p>
    <w:p w14:paraId="62BF5E03" w14:textId="0AEE0BB8" w:rsidR="00A17192" w:rsidRPr="00956929" w:rsidRDefault="00A17192" w:rsidP="00A17192">
      <w:pPr>
        <w:tabs>
          <w:tab w:val="left" w:pos="720"/>
        </w:tabs>
        <w:suppressAutoHyphens/>
        <w:spacing w:before="120" w:after="120" w:line="281" w:lineRule="auto"/>
        <w:jc w:val="both"/>
        <w:outlineLvl w:val="1"/>
        <w:rPr>
          <w:rFonts w:ascii="Times New Roman" w:eastAsia="Times New Roman" w:hAnsi="Times New Roman" w:cs="Times New Roman"/>
          <w:sz w:val="24"/>
          <w:szCs w:val="20"/>
        </w:rPr>
      </w:pPr>
      <w:r w:rsidRPr="00956929">
        <w:rPr>
          <w:rFonts w:ascii="Times New Roman" w:eastAsia="Times New Roman" w:hAnsi="Times New Roman" w:cs="Times New Roman"/>
          <w:sz w:val="24"/>
          <w:szCs w:val="20"/>
        </w:rPr>
        <w:t xml:space="preserve"> The amount of the Contract will include remuneration and reimbursable costs related to the assignment.</w:t>
      </w:r>
    </w:p>
    <w:p w14:paraId="637C5C4B" w14:textId="4FC043E8" w:rsidR="00CF4867" w:rsidRDefault="00CF4867"/>
    <w:p w14:paraId="6DD519D1" w14:textId="6E07F76B" w:rsidR="00C92838" w:rsidRDefault="00C92838">
      <w:r>
        <w:t>Appendix – list of minimum questions that should be analyzed by tax consultant</w:t>
      </w:r>
    </w:p>
    <w:p w14:paraId="57D96B23" w14:textId="77777777" w:rsidR="00C92838" w:rsidRPr="00956929" w:rsidRDefault="00C92838" w:rsidP="00C92838">
      <w:pPr>
        <w:pStyle w:val="ListParagraph"/>
        <w:keepNext/>
        <w:keepLines/>
        <w:numPr>
          <w:ilvl w:val="0"/>
          <w:numId w:val="20"/>
        </w:numPr>
        <w:tabs>
          <w:tab w:val="left" w:pos="720"/>
        </w:tabs>
        <w:suppressAutoHyphens/>
        <w:spacing w:before="40" w:after="0" w:line="281" w:lineRule="auto"/>
        <w:jc w:val="both"/>
        <w:outlineLvl w:val="1"/>
        <w:rPr>
          <w:rFonts w:ascii="Times New Roman" w:eastAsia="Times New Roman" w:hAnsi="Times New Roman" w:cs="Times New Roman"/>
          <w:i/>
          <w:iCs/>
          <w:sz w:val="24"/>
          <w:szCs w:val="24"/>
        </w:rPr>
      </w:pPr>
      <w:r w:rsidRPr="67F1FF3B">
        <w:rPr>
          <w:rFonts w:ascii="Times New Roman" w:eastAsia="Times New Roman" w:hAnsi="Times New Roman" w:cs="Times New Roman"/>
          <w:i/>
          <w:iCs/>
          <w:sz w:val="24"/>
          <w:szCs w:val="24"/>
        </w:rPr>
        <w:lastRenderedPageBreak/>
        <w:t>Investigate why the issuance of bonds of the autonomous province or local self-government as a means of financing is not represented despite the tax relief and whether they can be additionally (tax) stimulated.</w:t>
      </w:r>
    </w:p>
    <w:p w14:paraId="4AEFF9BA" w14:textId="77777777" w:rsidR="00C92838" w:rsidRPr="00956929" w:rsidRDefault="00C92838" w:rsidP="00C92838">
      <w:pPr>
        <w:keepNext/>
        <w:keepLines/>
        <w:tabs>
          <w:tab w:val="left" w:pos="720"/>
        </w:tabs>
        <w:suppressAutoHyphens/>
        <w:spacing w:before="40" w:after="0" w:line="281" w:lineRule="auto"/>
        <w:jc w:val="both"/>
        <w:outlineLvl w:val="1"/>
        <w:rPr>
          <w:rFonts w:ascii="Times New Roman" w:eastAsia="Times New Roman" w:hAnsi="Times New Roman" w:cs="Times New Roman"/>
          <w:b/>
          <w:bCs/>
          <w:i/>
          <w:iCs/>
          <w:sz w:val="24"/>
          <w:szCs w:val="20"/>
        </w:rPr>
      </w:pPr>
    </w:p>
    <w:p w14:paraId="734C3081" w14:textId="77777777" w:rsidR="00C92838" w:rsidRPr="00956929" w:rsidRDefault="00C92838" w:rsidP="00C92838">
      <w:pPr>
        <w:pStyle w:val="ListParagraph"/>
        <w:keepNext/>
        <w:keepLines/>
        <w:numPr>
          <w:ilvl w:val="0"/>
          <w:numId w:val="20"/>
        </w:numPr>
        <w:tabs>
          <w:tab w:val="left" w:pos="720"/>
        </w:tabs>
        <w:suppressAutoHyphens/>
        <w:spacing w:before="40" w:after="0" w:line="281" w:lineRule="auto"/>
        <w:jc w:val="both"/>
        <w:outlineLvl w:val="1"/>
        <w:rPr>
          <w:rFonts w:ascii="Times New Roman" w:eastAsia="Times New Roman" w:hAnsi="Times New Roman" w:cs="Times New Roman"/>
          <w:i/>
          <w:iCs/>
          <w:sz w:val="24"/>
          <w:szCs w:val="20"/>
        </w:rPr>
      </w:pPr>
      <w:r w:rsidRPr="00956929">
        <w:rPr>
          <w:rFonts w:ascii="Times New Roman" w:eastAsia="Times New Roman" w:hAnsi="Times New Roman" w:cs="Times New Roman"/>
          <w:i/>
          <w:iCs/>
          <w:sz w:val="24"/>
          <w:szCs w:val="20"/>
        </w:rPr>
        <w:t>Consider introducing into legislation an institute represented in comparative law, the so-called Carry Back Losses, since currently in the Republic of Serbia capital losses can be offset by capital gains only if first a loss and then a gain is being realized, and vice versa is not possible.</w:t>
      </w:r>
    </w:p>
    <w:p w14:paraId="4CEDC032" w14:textId="77777777" w:rsidR="00C92838" w:rsidRPr="00956929" w:rsidRDefault="00C92838" w:rsidP="00C92838">
      <w:pPr>
        <w:keepNext/>
        <w:keepLines/>
        <w:tabs>
          <w:tab w:val="left" w:pos="720"/>
        </w:tabs>
        <w:suppressAutoHyphens/>
        <w:spacing w:before="40" w:after="0" w:line="281" w:lineRule="auto"/>
        <w:jc w:val="both"/>
        <w:outlineLvl w:val="1"/>
        <w:rPr>
          <w:rFonts w:ascii="Times New Roman" w:eastAsia="Times New Roman" w:hAnsi="Times New Roman" w:cs="Times New Roman"/>
          <w:b/>
          <w:bCs/>
          <w:i/>
          <w:iCs/>
          <w:sz w:val="24"/>
          <w:szCs w:val="20"/>
        </w:rPr>
      </w:pPr>
    </w:p>
    <w:p w14:paraId="57F31767" w14:textId="77777777" w:rsidR="00C92838" w:rsidRPr="00956929" w:rsidRDefault="00C92838" w:rsidP="00C92838">
      <w:pPr>
        <w:keepNext/>
        <w:keepLines/>
        <w:numPr>
          <w:ilvl w:val="0"/>
          <w:numId w:val="20"/>
        </w:numPr>
        <w:tabs>
          <w:tab w:val="left" w:pos="720"/>
        </w:tabs>
        <w:suppressAutoHyphens/>
        <w:spacing w:before="40" w:after="0" w:line="281" w:lineRule="auto"/>
        <w:jc w:val="both"/>
        <w:outlineLvl w:val="1"/>
        <w:rPr>
          <w:rFonts w:ascii="Times New Roman" w:eastAsia="Times New Roman" w:hAnsi="Times New Roman" w:cs="Times New Roman"/>
          <w:i/>
          <w:iCs/>
          <w:sz w:val="24"/>
          <w:szCs w:val="20"/>
        </w:rPr>
      </w:pPr>
      <w:r w:rsidRPr="00956929">
        <w:rPr>
          <w:rFonts w:ascii="Times New Roman" w:eastAsia="Times New Roman" w:hAnsi="Times New Roman" w:cs="Times New Roman"/>
          <w:i/>
          <w:iCs/>
          <w:sz w:val="24"/>
          <w:szCs w:val="20"/>
        </w:rPr>
        <w:t>Consider finding a solution for non-residents to be able also to undertake offset its capital gains with realized capital losses.</w:t>
      </w:r>
    </w:p>
    <w:p w14:paraId="23D5B112" w14:textId="77777777" w:rsidR="00C92838" w:rsidRPr="00956929" w:rsidRDefault="00C92838" w:rsidP="00C92838">
      <w:pPr>
        <w:keepNext/>
        <w:keepLines/>
        <w:tabs>
          <w:tab w:val="left" w:pos="720"/>
        </w:tabs>
        <w:suppressAutoHyphens/>
        <w:spacing w:before="40" w:after="0" w:line="281" w:lineRule="auto"/>
        <w:jc w:val="both"/>
        <w:outlineLvl w:val="1"/>
        <w:rPr>
          <w:rFonts w:ascii="Times New Roman" w:eastAsia="Times New Roman" w:hAnsi="Times New Roman" w:cs="Times New Roman"/>
          <w:b/>
          <w:bCs/>
          <w:i/>
          <w:iCs/>
          <w:sz w:val="24"/>
          <w:szCs w:val="20"/>
        </w:rPr>
      </w:pPr>
    </w:p>
    <w:p w14:paraId="57F6D388" w14:textId="77777777" w:rsidR="00C92838" w:rsidRPr="00956929" w:rsidRDefault="00C92838" w:rsidP="00C92838">
      <w:pPr>
        <w:keepNext/>
        <w:keepLines/>
        <w:numPr>
          <w:ilvl w:val="0"/>
          <w:numId w:val="20"/>
        </w:numPr>
        <w:tabs>
          <w:tab w:val="left" w:pos="720"/>
        </w:tabs>
        <w:suppressAutoHyphens/>
        <w:spacing w:before="40" w:after="0" w:line="281" w:lineRule="auto"/>
        <w:jc w:val="both"/>
        <w:outlineLvl w:val="1"/>
        <w:rPr>
          <w:rFonts w:ascii="Times New Roman" w:eastAsia="Times New Roman" w:hAnsi="Times New Roman" w:cs="Times New Roman"/>
          <w:i/>
          <w:iCs/>
          <w:sz w:val="24"/>
          <w:szCs w:val="20"/>
        </w:rPr>
      </w:pPr>
      <w:r w:rsidRPr="00956929">
        <w:rPr>
          <w:rFonts w:ascii="Times New Roman" w:eastAsia="Times New Roman" w:hAnsi="Times New Roman" w:cs="Times New Roman"/>
          <w:i/>
          <w:iCs/>
          <w:sz w:val="24"/>
          <w:szCs w:val="20"/>
        </w:rPr>
        <w:t>Consider the possibility of excluding from taxation or otherwise easing the taxation of interest income generated by debt securities-bonds that are not issued by Republic, Autonomous Province, local self-government unit or the National Bank.</w:t>
      </w:r>
    </w:p>
    <w:p w14:paraId="331DFA00" w14:textId="77777777" w:rsidR="00C92838" w:rsidRPr="00956929" w:rsidRDefault="00C92838" w:rsidP="00C92838">
      <w:pPr>
        <w:keepNext/>
        <w:keepLines/>
        <w:tabs>
          <w:tab w:val="left" w:pos="720"/>
        </w:tabs>
        <w:suppressAutoHyphens/>
        <w:spacing w:before="40" w:after="0" w:line="281" w:lineRule="auto"/>
        <w:jc w:val="both"/>
        <w:outlineLvl w:val="1"/>
        <w:rPr>
          <w:rFonts w:ascii="Times New Roman" w:eastAsia="Times New Roman" w:hAnsi="Times New Roman" w:cs="Times New Roman"/>
          <w:i/>
          <w:iCs/>
          <w:sz w:val="24"/>
          <w:szCs w:val="20"/>
        </w:rPr>
      </w:pPr>
    </w:p>
    <w:p w14:paraId="200C9391" w14:textId="77777777" w:rsidR="00C92838" w:rsidRPr="00956929" w:rsidRDefault="00C92838" w:rsidP="00C92838">
      <w:pPr>
        <w:keepNext/>
        <w:keepLines/>
        <w:numPr>
          <w:ilvl w:val="0"/>
          <w:numId w:val="20"/>
        </w:numPr>
        <w:tabs>
          <w:tab w:val="left" w:pos="720"/>
        </w:tabs>
        <w:suppressAutoHyphens/>
        <w:spacing w:before="40" w:after="0" w:line="281" w:lineRule="auto"/>
        <w:jc w:val="both"/>
        <w:outlineLvl w:val="1"/>
        <w:rPr>
          <w:rFonts w:ascii="Times New Roman" w:eastAsia="Times New Roman" w:hAnsi="Times New Roman" w:cs="Times New Roman"/>
          <w:i/>
          <w:iCs/>
          <w:sz w:val="24"/>
          <w:szCs w:val="20"/>
        </w:rPr>
      </w:pPr>
      <w:r w:rsidRPr="00956929">
        <w:rPr>
          <w:rFonts w:ascii="Times New Roman" w:eastAsia="Times New Roman" w:hAnsi="Times New Roman" w:cs="Times New Roman"/>
          <w:i/>
          <w:iCs/>
          <w:sz w:val="24"/>
          <w:szCs w:val="20"/>
        </w:rPr>
        <w:t>Consider the possibility of amending the Corporate Income Tax Law and introducing new regulations where 95% of the income from dividends would be tax exempted.</w:t>
      </w:r>
    </w:p>
    <w:p w14:paraId="1D85D2AE" w14:textId="77777777" w:rsidR="00C92838" w:rsidRPr="00956929" w:rsidRDefault="00C92838" w:rsidP="00C92838">
      <w:pPr>
        <w:keepNext/>
        <w:keepLines/>
        <w:tabs>
          <w:tab w:val="left" w:pos="720"/>
        </w:tabs>
        <w:suppressAutoHyphens/>
        <w:spacing w:before="40" w:after="0" w:line="281" w:lineRule="auto"/>
        <w:jc w:val="both"/>
        <w:outlineLvl w:val="1"/>
        <w:rPr>
          <w:rFonts w:ascii="Times New Roman" w:eastAsia="Times New Roman" w:hAnsi="Times New Roman" w:cs="Times New Roman"/>
          <w:i/>
          <w:iCs/>
          <w:sz w:val="24"/>
          <w:szCs w:val="20"/>
        </w:rPr>
      </w:pPr>
    </w:p>
    <w:p w14:paraId="31F02F1C" w14:textId="77777777" w:rsidR="00C92838" w:rsidRPr="00956929" w:rsidRDefault="00C92838" w:rsidP="00C92838">
      <w:pPr>
        <w:keepNext/>
        <w:keepLines/>
        <w:numPr>
          <w:ilvl w:val="0"/>
          <w:numId w:val="20"/>
        </w:numPr>
        <w:tabs>
          <w:tab w:val="left" w:pos="720"/>
        </w:tabs>
        <w:suppressAutoHyphens/>
        <w:spacing w:before="40" w:after="0" w:line="281" w:lineRule="auto"/>
        <w:jc w:val="both"/>
        <w:outlineLvl w:val="1"/>
        <w:rPr>
          <w:rFonts w:ascii="Times New Roman" w:eastAsia="Times New Roman" w:hAnsi="Times New Roman" w:cs="Times New Roman"/>
          <w:b/>
          <w:bCs/>
          <w:i/>
          <w:iCs/>
          <w:sz w:val="24"/>
          <w:szCs w:val="20"/>
        </w:rPr>
      </w:pPr>
      <w:r w:rsidRPr="00956929">
        <w:rPr>
          <w:rFonts w:ascii="Times New Roman" w:eastAsia="Times New Roman" w:hAnsi="Times New Roman" w:cs="Times New Roman"/>
          <w:i/>
          <w:iCs/>
          <w:sz w:val="24"/>
          <w:szCs w:val="20"/>
        </w:rPr>
        <w:t xml:space="preserve">Consider determining tax liability without the participation of the taxpayer, in which case, administrative obligations will be shifted to the active participation of the market organizer, banks and broker-dealer companies. </w:t>
      </w:r>
    </w:p>
    <w:p w14:paraId="664C0D1A" w14:textId="77777777" w:rsidR="00C92838" w:rsidRPr="00956929" w:rsidRDefault="00C92838" w:rsidP="00C92838">
      <w:pPr>
        <w:keepNext/>
        <w:keepLines/>
        <w:tabs>
          <w:tab w:val="left" w:pos="720"/>
        </w:tabs>
        <w:suppressAutoHyphens/>
        <w:spacing w:before="40" w:after="0" w:line="281" w:lineRule="auto"/>
        <w:jc w:val="both"/>
        <w:outlineLvl w:val="1"/>
        <w:rPr>
          <w:rFonts w:ascii="Times New Roman" w:eastAsia="Times New Roman" w:hAnsi="Times New Roman" w:cs="Times New Roman"/>
          <w:b/>
          <w:bCs/>
          <w:i/>
          <w:iCs/>
          <w:sz w:val="24"/>
          <w:szCs w:val="20"/>
        </w:rPr>
      </w:pPr>
    </w:p>
    <w:p w14:paraId="0E9F86AD" w14:textId="77777777" w:rsidR="00C92838" w:rsidRPr="00956929" w:rsidRDefault="00C92838" w:rsidP="00C92838">
      <w:pPr>
        <w:keepNext/>
        <w:keepLines/>
        <w:numPr>
          <w:ilvl w:val="0"/>
          <w:numId w:val="20"/>
        </w:numPr>
        <w:tabs>
          <w:tab w:val="left" w:pos="720"/>
        </w:tabs>
        <w:suppressAutoHyphens/>
        <w:spacing w:before="40" w:after="0" w:line="281" w:lineRule="auto"/>
        <w:jc w:val="both"/>
        <w:outlineLvl w:val="1"/>
        <w:rPr>
          <w:rFonts w:ascii="Times New Roman" w:eastAsia="Times New Roman" w:hAnsi="Times New Roman" w:cs="Times New Roman"/>
          <w:i/>
          <w:iCs/>
          <w:sz w:val="24"/>
          <w:szCs w:val="20"/>
        </w:rPr>
      </w:pPr>
      <w:r w:rsidRPr="00956929">
        <w:rPr>
          <w:rFonts w:ascii="Times New Roman" w:eastAsia="Times New Roman" w:hAnsi="Times New Roman" w:cs="Times New Roman"/>
          <w:i/>
          <w:iCs/>
          <w:sz w:val="24"/>
          <w:szCs w:val="20"/>
        </w:rPr>
        <w:t xml:space="preserve">Analyze the possibility to exempt from the withholding tax interest from the debt or equity securities issuance (bonds or stocks) or, to exempt interest from the bonds from capital gain tax. </w:t>
      </w:r>
    </w:p>
    <w:p w14:paraId="18FE415D" w14:textId="77777777" w:rsidR="00C92838" w:rsidRPr="00956929" w:rsidRDefault="00C92838" w:rsidP="00C92838">
      <w:pPr>
        <w:keepNext/>
        <w:keepLines/>
        <w:tabs>
          <w:tab w:val="left" w:pos="720"/>
        </w:tabs>
        <w:suppressAutoHyphens/>
        <w:spacing w:before="40" w:after="0" w:line="281" w:lineRule="auto"/>
        <w:jc w:val="both"/>
        <w:outlineLvl w:val="1"/>
        <w:rPr>
          <w:rFonts w:ascii="Times New Roman" w:eastAsia="Times New Roman" w:hAnsi="Times New Roman" w:cs="Times New Roman"/>
          <w:i/>
          <w:iCs/>
          <w:sz w:val="24"/>
          <w:szCs w:val="20"/>
        </w:rPr>
      </w:pPr>
    </w:p>
    <w:p w14:paraId="6D1E4E32" w14:textId="77777777" w:rsidR="00C92838" w:rsidRPr="00956929" w:rsidRDefault="00C92838" w:rsidP="00C92838">
      <w:pPr>
        <w:keepNext/>
        <w:keepLines/>
        <w:numPr>
          <w:ilvl w:val="0"/>
          <w:numId w:val="20"/>
        </w:numPr>
        <w:tabs>
          <w:tab w:val="left" w:pos="720"/>
        </w:tabs>
        <w:suppressAutoHyphens/>
        <w:spacing w:before="40" w:after="0" w:line="281" w:lineRule="auto"/>
        <w:jc w:val="both"/>
        <w:outlineLvl w:val="1"/>
        <w:rPr>
          <w:rFonts w:ascii="Times New Roman" w:eastAsia="Times New Roman" w:hAnsi="Times New Roman" w:cs="Times New Roman"/>
          <w:i/>
          <w:iCs/>
          <w:sz w:val="24"/>
          <w:szCs w:val="20"/>
        </w:rPr>
      </w:pPr>
      <w:r w:rsidRPr="00956929">
        <w:rPr>
          <w:rFonts w:ascii="Times New Roman" w:eastAsia="Times New Roman" w:hAnsi="Times New Roman" w:cs="Times New Roman"/>
          <w:i/>
          <w:iCs/>
          <w:sz w:val="24"/>
          <w:szCs w:val="20"/>
        </w:rPr>
        <w:t xml:space="preserve">Consider possibilities to overcome administrative burdens of the non-resident legal entities for obtaining the tax decision of the Tax Administration pertaining to the capital gains from sale or other transfer of securities. </w:t>
      </w:r>
    </w:p>
    <w:p w14:paraId="3EAAC3F5" w14:textId="77777777" w:rsidR="00C92838" w:rsidRPr="00956929" w:rsidRDefault="00C92838" w:rsidP="00C92838">
      <w:pPr>
        <w:keepNext/>
        <w:keepLines/>
        <w:tabs>
          <w:tab w:val="left" w:pos="720"/>
        </w:tabs>
        <w:suppressAutoHyphens/>
        <w:spacing w:before="40" w:after="0" w:line="281" w:lineRule="auto"/>
        <w:jc w:val="both"/>
        <w:outlineLvl w:val="1"/>
        <w:rPr>
          <w:rFonts w:ascii="Times New Roman" w:eastAsia="Times New Roman" w:hAnsi="Times New Roman" w:cs="Times New Roman"/>
          <w:i/>
          <w:iCs/>
          <w:sz w:val="24"/>
          <w:szCs w:val="20"/>
        </w:rPr>
      </w:pPr>
    </w:p>
    <w:p w14:paraId="382C6825" w14:textId="77777777" w:rsidR="00C92838" w:rsidRPr="00956929" w:rsidRDefault="00C92838" w:rsidP="00C92838">
      <w:pPr>
        <w:keepNext/>
        <w:keepLines/>
        <w:numPr>
          <w:ilvl w:val="0"/>
          <w:numId w:val="20"/>
        </w:numPr>
        <w:tabs>
          <w:tab w:val="left" w:pos="720"/>
        </w:tabs>
        <w:suppressAutoHyphens/>
        <w:spacing w:before="40" w:after="0" w:line="281" w:lineRule="auto"/>
        <w:jc w:val="both"/>
        <w:outlineLvl w:val="1"/>
        <w:rPr>
          <w:rFonts w:ascii="Times New Roman" w:eastAsia="Times New Roman" w:hAnsi="Times New Roman" w:cs="Times New Roman"/>
          <w:i/>
          <w:iCs/>
          <w:sz w:val="24"/>
          <w:szCs w:val="20"/>
        </w:rPr>
      </w:pPr>
      <w:r w:rsidRPr="00956929">
        <w:rPr>
          <w:rFonts w:ascii="Times New Roman" w:eastAsia="Times New Roman" w:hAnsi="Times New Roman" w:cs="Times New Roman"/>
          <w:i/>
          <w:iCs/>
          <w:sz w:val="24"/>
          <w:szCs w:val="20"/>
        </w:rPr>
        <w:t>Consider the option for tax settlement to be made directly from the foreign currency account abroad to the dedicated account of the tax administration in Serbia, which would be opened for that occasion.</w:t>
      </w:r>
    </w:p>
    <w:p w14:paraId="1AA41AA0" w14:textId="77777777" w:rsidR="00C92838" w:rsidRPr="00956929" w:rsidRDefault="00C92838" w:rsidP="00C92838">
      <w:pPr>
        <w:keepNext/>
        <w:keepLines/>
        <w:tabs>
          <w:tab w:val="left" w:pos="720"/>
        </w:tabs>
        <w:suppressAutoHyphens/>
        <w:spacing w:before="40" w:after="0" w:line="281" w:lineRule="auto"/>
        <w:jc w:val="both"/>
        <w:outlineLvl w:val="1"/>
        <w:rPr>
          <w:rFonts w:ascii="Times New Roman" w:eastAsia="Times New Roman" w:hAnsi="Times New Roman" w:cs="Times New Roman"/>
          <w:b/>
          <w:bCs/>
          <w:i/>
          <w:iCs/>
          <w:sz w:val="24"/>
          <w:szCs w:val="20"/>
        </w:rPr>
      </w:pPr>
    </w:p>
    <w:p w14:paraId="249E3508" w14:textId="77777777" w:rsidR="00C92838" w:rsidRPr="00956929" w:rsidRDefault="00C92838" w:rsidP="00C92838">
      <w:pPr>
        <w:keepNext/>
        <w:keepLines/>
        <w:numPr>
          <w:ilvl w:val="0"/>
          <w:numId w:val="20"/>
        </w:numPr>
        <w:tabs>
          <w:tab w:val="left" w:pos="720"/>
        </w:tabs>
        <w:suppressAutoHyphens/>
        <w:spacing w:before="40" w:after="0" w:line="281" w:lineRule="auto"/>
        <w:jc w:val="both"/>
        <w:outlineLvl w:val="1"/>
        <w:rPr>
          <w:rFonts w:ascii="Times New Roman" w:eastAsia="Times New Roman" w:hAnsi="Times New Roman" w:cs="Times New Roman"/>
          <w:i/>
          <w:iCs/>
          <w:sz w:val="24"/>
          <w:szCs w:val="20"/>
        </w:rPr>
      </w:pPr>
      <w:r w:rsidRPr="00956929">
        <w:rPr>
          <w:rFonts w:ascii="Times New Roman" w:eastAsia="Times New Roman" w:hAnsi="Times New Roman" w:cs="Times New Roman"/>
          <w:i/>
          <w:iCs/>
          <w:sz w:val="24"/>
          <w:szCs w:val="20"/>
        </w:rPr>
        <w:t>Consider possibilities to simplify the submitting of additional certificates needed to be attached to the tax return by the non-residents.</w:t>
      </w:r>
    </w:p>
    <w:p w14:paraId="646543A1" w14:textId="77777777" w:rsidR="00C92838" w:rsidRPr="00956929" w:rsidRDefault="00C92838" w:rsidP="00C92838">
      <w:pPr>
        <w:keepNext/>
        <w:keepLines/>
        <w:tabs>
          <w:tab w:val="left" w:pos="720"/>
        </w:tabs>
        <w:suppressAutoHyphens/>
        <w:spacing w:before="40" w:after="0" w:line="281" w:lineRule="auto"/>
        <w:jc w:val="both"/>
        <w:outlineLvl w:val="1"/>
        <w:rPr>
          <w:rFonts w:ascii="Times New Roman" w:eastAsia="Times New Roman" w:hAnsi="Times New Roman" w:cs="Times New Roman"/>
          <w:b/>
          <w:bCs/>
          <w:i/>
          <w:iCs/>
          <w:sz w:val="24"/>
          <w:szCs w:val="20"/>
        </w:rPr>
      </w:pPr>
    </w:p>
    <w:p w14:paraId="1BE05B85" w14:textId="77777777" w:rsidR="00C92838" w:rsidRPr="00956929" w:rsidRDefault="00C92838" w:rsidP="00C92838">
      <w:pPr>
        <w:keepNext/>
        <w:keepLines/>
        <w:numPr>
          <w:ilvl w:val="0"/>
          <w:numId w:val="20"/>
        </w:numPr>
        <w:tabs>
          <w:tab w:val="left" w:pos="720"/>
        </w:tabs>
        <w:suppressAutoHyphens/>
        <w:spacing w:before="40" w:after="0" w:line="281" w:lineRule="auto"/>
        <w:jc w:val="both"/>
        <w:outlineLvl w:val="1"/>
        <w:rPr>
          <w:rFonts w:ascii="Times New Roman" w:eastAsia="Times New Roman" w:hAnsi="Times New Roman" w:cs="Times New Roman"/>
          <w:i/>
          <w:iCs/>
          <w:sz w:val="24"/>
          <w:szCs w:val="20"/>
        </w:rPr>
      </w:pPr>
      <w:r w:rsidRPr="00956929">
        <w:rPr>
          <w:rFonts w:ascii="Times New Roman" w:eastAsia="Times New Roman" w:hAnsi="Times New Roman" w:cs="Times New Roman"/>
          <w:i/>
          <w:iCs/>
          <w:sz w:val="24"/>
          <w:szCs w:val="20"/>
        </w:rPr>
        <w:lastRenderedPageBreak/>
        <w:t>Consider the release of non-residents while transferring earned funds abroad from obligation to obtain appropriate evidence i.e. certificate from the competent authorities that they have previously settled its tax liabilities in the Republic of Serbia.</w:t>
      </w:r>
    </w:p>
    <w:p w14:paraId="0923C39A" w14:textId="77777777" w:rsidR="00C92838" w:rsidRPr="00956929" w:rsidRDefault="00C92838" w:rsidP="00C92838">
      <w:pPr>
        <w:keepNext/>
        <w:keepLines/>
        <w:tabs>
          <w:tab w:val="left" w:pos="720"/>
        </w:tabs>
        <w:suppressAutoHyphens/>
        <w:spacing w:before="40" w:after="0" w:line="281" w:lineRule="auto"/>
        <w:jc w:val="both"/>
        <w:outlineLvl w:val="1"/>
        <w:rPr>
          <w:rFonts w:ascii="Times New Roman" w:eastAsia="Times New Roman" w:hAnsi="Times New Roman" w:cs="Times New Roman"/>
          <w:i/>
          <w:iCs/>
          <w:sz w:val="24"/>
          <w:szCs w:val="20"/>
        </w:rPr>
      </w:pPr>
    </w:p>
    <w:p w14:paraId="3C13ACF5" w14:textId="77777777" w:rsidR="00C92838" w:rsidRPr="00956929" w:rsidRDefault="00C92838" w:rsidP="00C92838">
      <w:pPr>
        <w:keepNext/>
        <w:keepLines/>
        <w:numPr>
          <w:ilvl w:val="0"/>
          <w:numId w:val="20"/>
        </w:numPr>
        <w:tabs>
          <w:tab w:val="left" w:pos="720"/>
        </w:tabs>
        <w:suppressAutoHyphens/>
        <w:spacing w:before="40" w:after="0" w:line="281" w:lineRule="auto"/>
        <w:jc w:val="both"/>
        <w:outlineLvl w:val="1"/>
        <w:rPr>
          <w:rFonts w:ascii="Times New Roman" w:eastAsia="Times New Roman" w:hAnsi="Times New Roman" w:cs="Times New Roman"/>
          <w:i/>
          <w:iCs/>
          <w:sz w:val="24"/>
          <w:szCs w:val="20"/>
        </w:rPr>
      </w:pPr>
      <w:r w:rsidRPr="00956929">
        <w:rPr>
          <w:rFonts w:ascii="Times New Roman" w:eastAsia="Times New Roman" w:hAnsi="Times New Roman" w:cs="Times New Roman"/>
          <w:i/>
          <w:iCs/>
          <w:sz w:val="24"/>
          <w:szCs w:val="20"/>
        </w:rPr>
        <w:t>Analyze the tax treatment of income that is being generated from bonds, and consider introducing solution likewise existing incentive in case of securities trade by a natural person with the exemption from taxation relating to the transfer of debt securities-bonds issued by the Republic, Autonomous Province, local self-government unit or the National Bank of Serbia, also when it comes to the trade with corporate bonds.</w:t>
      </w:r>
    </w:p>
    <w:p w14:paraId="59DF0DD1" w14:textId="77777777" w:rsidR="00C92838" w:rsidRPr="00956929" w:rsidRDefault="00C92838" w:rsidP="00C92838">
      <w:pPr>
        <w:keepNext/>
        <w:keepLines/>
        <w:tabs>
          <w:tab w:val="left" w:pos="720"/>
        </w:tabs>
        <w:suppressAutoHyphens/>
        <w:spacing w:before="40" w:after="0" w:line="281" w:lineRule="auto"/>
        <w:jc w:val="both"/>
        <w:outlineLvl w:val="1"/>
        <w:rPr>
          <w:rFonts w:ascii="Times New Roman" w:eastAsia="Times New Roman" w:hAnsi="Times New Roman" w:cs="Times New Roman"/>
          <w:i/>
          <w:iCs/>
          <w:sz w:val="24"/>
          <w:szCs w:val="20"/>
        </w:rPr>
      </w:pPr>
    </w:p>
    <w:p w14:paraId="5D21EA75" w14:textId="77777777" w:rsidR="00C92838" w:rsidRPr="00956929" w:rsidRDefault="00C92838" w:rsidP="00C92838">
      <w:pPr>
        <w:keepNext/>
        <w:keepLines/>
        <w:numPr>
          <w:ilvl w:val="0"/>
          <w:numId w:val="20"/>
        </w:numPr>
        <w:tabs>
          <w:tab w:val="left" w:pos="720"/>
        </w:tabs>
        <w:suppressAutoHyphens/>
        <w:spacing w:before="40" w:after="0" w:line="281" w:lineRule="auto"/>
        <w:jc w:val="both"/>
        <w:outlineLvl w:val="1"/>
        <w:rPr>
          <w:rFonts w:ascii="Times New Roman" w:eastAsia="Times New Roman" w:hAnsi="Times New Roman" w:cs="Times New Roman"/>
          <w:i/>
          <w:iCs/>
          <w:sz w:val="24"/>
          <w:szCs w:val="20"/>
        </w:rPr>
      </w:pPr>
      <w:r w:rsidRPr="00956929">
        <w:rPr>
          <w:rFonts w:ascii="Times New Roman" w:eastAsia="Times New Roman" w:hAnsi="Times New Roman" w:cs="Times New Roman"/>
          <w:i/>
          <w:iCs/>
          <w:sz w:val="24"/>
          <w:szCs w:val="20"/>
        </w:rPr>
        <w:t xml:space="preserve">Consider finding a simplified administrative solution for members of “umbrella funds” and sub-funds to enjoy benefits from relevant double taxation treaties. </w:t>
      </w:r>
    </w:p>
    <w:p w14:paraId="792C7B0B" w14:textId="77777777" w:rsidR="00C92838" w:rsidRPr="00956929" w:rsidRDefault="00C92838" w:rsidP="00C92838">
      <w:pPr>
        <w:keepNext/>
        <w:keepLines/>
        <w:tabs>
          <w:tab w:val="left" w:pos="720"/>
        </w:tabs>
        <w:suppressAutoHyphens/>
        <w:spacing w:before="40" w:after="0" w:line="281" w:lineRule="auto"/>
        <w:jc w:val="both"/>
        <w:outlineLvl w:val="1"/>
        <w:rPr>
          <w:rFonts w:ascii="Times New Roman" w:eastAsia="Times New Roman" w:hAnsi="Times New Roman" w:cs="Times New Roman"/>
          <w:i/>
          <w:iCs/>
          <w:sz w:val="24"/>
          <w:szCs w:val="20"/>
        </w:rPr>
      </w:pPr>
    </w:p>
    <w:p w14:paraId="3A794E75" w14:textId="77777777" w:rsidR="00C92838" w:rsidRPr="00956929" w:rsidRDefault="00C92838" w:rsidP="00C92838">
      <w:pPr>
        <w:keepNext/>
        <w:keepLines/>
        <w:numPr>
          <w:ilvl w:val="0"/>
          <w:numId w:val="20"/>
        </w:numPr>
        <w:tabs>
          <w:tab w:val="left" w:pos="720"/>
        </w:tabs>
        <w:suppressAutoHyphens/>
        <w:spacing w:before="40" w:after="0" w:line="281" w:lineRule="auto"/>
        <w:jc w:val="both"/>
        <w:outlineLvl w:val="1"/>
        <w:rPr>
          <w:rFonts w:ascii="Times New Roman" w:eastAsia="Times New Roman" w:hAnsi="Times New Roman" w:cs="Times New Roman"/>
          <w:i/>
          <w:iCs/>
          <w:sz w:val="24"/>
          <w:szCs w:val="20"/>
        </w:rPr>
      </w:pPr>
      <w:r w:rsidRPr="00956929">
        <w:rPr>
          <w:rFonts w:ascii="Times New Roman" w:eastAsia="Times New Roman" w:hAnsi="Times New Roman" w:cs="Times New Roman"/>
          <w:i/>
          <w:iCs/>
          <w:sz w:val="24"/>
          <w:szCs w:val="20"/>
        </w:rPr>
        <w:t>Consider introducing new incentives for legal entities for investing in Undertakings for the Collective Investment in Transferable Securities funds (hereinafter: the UCITS funds), similar to the one provided for taxpayers – individuals and conduct an analysis of comparative legal solutions in the region.</w:t>
      </w:r>
    </w:p>
    <w:p w14:paraId="5AC3A2EA" w14:textId="77777777" w:rsidR="00C92838" w:rsidRPr="00956929" w:rsidRDefault="00C92838" w:rsidP="00C92838">
      <w:pPr>
        <w:keepNext/>
        <w:keepLines/>
        <w:tabs>
          <w:tab w:val="left" w:pos="720"/>
        </w:tabs>
        <w:suppressAutoHyphens/>
        <w:spacing w:before="40" w:after="0" w:line="281" w:lineRule="auto"/>
        <w:jc w:val="both"/>
        <w:outlineLvl w:val="1"/>
        <w:rPr>
          <w:rFonts w:ascii="Times New Roman" w:eastAsia="Times New Roman" w:hAnsi="Times New Roman" w:cs="Times New Roman"/>
          <w:b/>
          <w:bCs/>
          <w:i/>
          <w:iCs/>
          <w:sz w:val="24"/>
          <w:szCs w:val="20"/>
        </w:rPr>
      </w:pPr>
    </w:p>
    <w:p w14:paraId="1E4DBEA1" w14:textId="77777777" w:rsidR="00C92838" w:rsidRPr="00956929" w:rsidRDefault="00C92838" w:rsidP="00C92838">
      <w:pPr>
        <w:pStyle w:val="ListParagraph"/>
        <w:keepNext/>
        <w:keepLines/>
        <w:numPr>
          <w:ilvl w:val="0"/>
          <w:numId w:val="20"/>
        </w:numPr>
        <w:tabs>
          <w:tab w:val="left" w:pos="720"/>
        </w:tabs>
        <w:suppressAutoHyphens/>
        <w:spacing w:before="40" w:after="0" w:line="281" w:lineRule="auto"/>
        <w:jc w:val="both"/>
        <w:outlineLvl w:val="1"/>
        <w:rPr>
          <w:rFonts w:ascii="Times New Roman" w:eastAsia="Times New Roman" w:hAnsi="Times New Roman" w:cs="Times New Roman"/>
          <w:i/>
          <w:iCs/>
          <w:sz w:val="24"/>
          <w:szCs w:val="20"/>
        </w:rPr>
      </w:pPr>
      <w:r w:rsidRPr="00956929">
        <w:rPr>
          <w:rFonts w:ascii="Times New Roman" w:eastAsia="Times New Roman" w:hAnsi="Times New Roman" w:cs="Times New Roman"/>
          <w:i/>
          <w:iCs/>
          <w:sz w:val="24"/>
          <w:szCs w:val="20"/>
        </w:rPr>
        <w:t>Consider the option of extending existing tax incentives for legal entities - possible investors in UCITS funds in order to achieve more complete tax neutrality and further motivate future capital investments.</w:t>
      </w:r>
    </w:p>
    <w:p w14:paraId="2796F53D" w14:textId="77777777" w:rsidR="00C92838" w:rsidRPr="00956929" w:rsidRDefault="00C92838" w:rsidP="00C92838">
      <w:pPr>
        <w:keepNext/>
        <w:keepLines/>
        <w:tabs>
          <w:tab w:val="left" w:pos="720"/>
        </w:tabs>
        <w:suppressAutoHyphens/>
        <w:spacing w:before="40" w:after="0" w:line="281" w:lineRule="auto"/>
        <w:jc w:val="both"/>
        <w:outlineLvl w:val="1"/>
        <w:rPr>
          <w:rFonts w:ascii="Times New Roman" w:eastAsia="Times New Roman" w:hAnsi="Times New Roman" w:cs="Times New Roman"/>
          <w:b/>
          <w:bCs/>
          <w:i/>
          <w:iCs/>
          <w:sz w:val="24"/>
          <w:szCs w:val="20"/>
        </w:rPr>
      </w:pPr>
    </w:p>
    <w:p w14:paraId="654AFB53" w14:textId="77777777" w:rsidR="00C92838" w:rsidRDefault="00C92838" w:rsidP="00C92838">
      <w:pPr>
        <w:keepNext/>
        <w:keepLines/>
        <w:numPr>
          <w:ilvl w:val="0"/>
          <w:numId w:val="20"/>
        </w:numPr>
        <w:tabs>
          <w:tab w:val="left" w:pos="720"/>
        </w:tabs>
        <w:suppressAutoHyphens/>
        <w:spacing w:before="40" w:after="0" w:line="281" w:lineRule="auto"/>
        <w:jc w:val="both"/>
        <w:outlineLvl w:val="1"/>
        <w:rPr>
          <w:rFonts w:ascii="Times New Roman" w:eastAsia="Times New Roman" w:hAnsi="Times New Roman" w:cs="Times New Roman"/>
          <w:i/>
          <w:iCs/>
          <w:sz w:val="24"/>
          <w:szCs w:val="20"/>
        </w:rPr>
      </w:pPr>
      <w:r w:rsidRPr="00956929">
        <w:rPr>
          <w:rFonts w:ascii="Times New Roman" w:eastAsia="Times New Roman" w:hAnsi="Times New Roman" w:cs="Times New Roman"/>
          <w:i/>
          <w:iCs/>
          <w:sz w:val="24"/>
          <w:szCs w:val="20"/>
        </w:rPr>
        <w:t>Consider and propose future solutions that will comprehensively regulate taxation of financial derivatives since these financial instruments are not regulated by any tax law.</w:t>
      </w:r>
    </w:p>
    <w:p w14:paraId="08989B03" w14:textId="77777777" w:rsidR="00C92838" w:rsidRDefault="00C92838" w:rsidP="00C92838">
      <w:pPr>
        <w:pStyle w:val="ListParagraph"/>
        <w:rPr>
          <w:rFonts w:ascii="Times New Roman" w:eastAsia="Times New Roman" w:hAnsi="Times New Roman" w:cs="Times New Roman"/>
          <w:i/>
          <w:iCs/>
          <w:sz w:val="24"/>
          <w:szCs w:val="20"/>
        </w:rPr>
      </w:pPr>
    </w:p>
    <w:p w14:paraId="617F7F3B" w14:textId="77777777" w:rsidR="00C92838" w:rsidRPr="00956929" w:rsidRDefault="00C92838" w:rsidP="00C92838">
      <w:pPr>
        <w:keepNext/>
        <w:keepLines/>
        <w:numPr>
          <w:ilvl w:val="0"/>
          <w:numId w:val="20"/>
        </w:numPr>
        <w:tabs>
          <w:tab w:val="left" w:pos="720"/>
        </w:tabs>
        <w:suppressAutoHyphens/>
        <w:spacing w:before="40" w:after="0" w:line="281" w:lineRule="auto"/>
        <w:jc w:val="both"/>
        <w:outlineLvl w:val="1"/>
        <w:rPr>
          <w:rFonts w:ascii="Times New Roman" w:eastAsia="Times New Roman" w:hAnsi="Times New Roman" w:cs="Times New Roman"/>
          <w:i/>
          <w:iCs/>
          <w:sz w:val="24"/>
          <w:szCs w:val="20"/>
        </w:rPr>
      </w:pPr>
      <w:r>
        <w:rPr>
          <w:rFonts w:ascii="Times New Roman" w:eastAsia="Times New Roman" w:hAnsi="Times New Roman" w:cs="Times New Roman"/>
          <w:i/>
          <w:iCs/>
          <w:sz w:val="24"/>
          <w:szCs w:val="20"/>
        </w:rPr>
        <w:t xml:space="preserve">Analyze tax impacts on issuers, investors and intermediates </w:t>
      </w:r>
      <w:r w:rsidRPr="0013608B">
        <w:rPr>
          <w:rFonts w:ascii="Times New Roman" w:eastAsia="Times New Roman" w:hAnsi="Times New Roman" w:cs="Times New Roman"/>
          <w:i/>
          <w:iCs/>
          <w:sz w:val="24"/>
          <w:szCs w:val="20"/>
        </w:rPr>
        <w:t>including tax implications of repurchase and lending operations and financial derivatives</w:t>
      </w:r>
    </w:p>
    <w:p w14:paraId="558F4806" w14:textId="77777777" w:rsidR="00C92838" w:rsidRPr="00956929" w:rsidRDefault="00C92838"/>
    <w:sectPr w:rsidR="00C92838" w:rsidRPr="00956929" w:rsidSect="00195AEE">
      <w:headerReference w:type="even" r:id="rId11"/>
      <w:headerReference w:type="default" r:id="rId12"/>
      <w:footerReference w:type="even" r:id="rId13"/>
      <w:footerReference w:type="default" r:id="rId14"/>
      <w:pgSz w:w="11909" w:h="16834" w:code="9"/>
      <w:pgMar w:top="1247" w:right="1134" w:bottom="124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6ABDE" w14:textId="77777777" w:rsidR="00E15DD3" w:rsidRDefault="00E15DD3">
      <w:pPr>
        <w:spacing w:after="0" w:line="240" w:lineRule="auto"/>
      </w:pPr>
      <w:r>
        <w:separator/>
      </w:r>
    </w:p>
  </w:endnote>
  <w:endnote w:type="continuationSeparator" w:id="0">
    <w:p w14:paraId="49B6EF49" w14:textId="77777777" w:rsidR="00E15DD3" w:rsidRDefault="00E15DD3">
      <w:pPr>
        <w:spacing w:after="0" w:line="240" w:lineRule="auto"/>
      </w:pPr>
      <w:r>
        <w:continuationSeparator/>
      </w:r>
    </w:p>
  </w:endnote>
  <w:endnote w:type="continuationNotice" w:id="1">
    <w:p w14:paraId="3C8D300C" w14:textId="77777777" w:rsidR="00E15DD3" w:rsidRDefault="00E15D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D4B71" w14:textId="77777777" w:rsidR="00195AEE" w:rsidRDefault="00195AEE">
    <w:pPr>
      <w:pStyle w:val="Footer"/>
    </w:pPr>
  </w:p>
  <w:p w14:paraId="507B05CD" w14:textId="77777777" w:rsidR="00FF091D" w:rsidRDefault="00FF091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A231B" w14:textId="34E038A3" w:rsidR="00195AEE" w:rsidRDefault="00435BFF" w:rsidP="00195AEE">
    <w:pPr>
      <w:pStyle w:val="Footer"/>
      <w:jc w:val="center"/>
    </w:pPr>
    <w:r>
      <w:t xml:space="preserve">/ </w:t>
    </w:r>
    <w:sdt>
      <w:sdtPr>
        <w:id w:val="-1837844425"/>
        <w:docPartObj>
          <w:docPartGallery w:val="Page Numbers (Bottom of Page)"/>
          <w:docPartUnique/>
        </w:docPartObj>
      </w:sdtPr>
      <w:sdtEndPr/>
      <w:sdtContent>
        <w:r>
          <w:fldChar w:fldCharType="begin"/>
        </w:r>
        <w:r>
          <w:instrText xml:space="preserve"> PAGE   \* MERGEFORMAT </w:instrText>
        </w:r>
        <w:r>
          <w:fldChar w:fldCharType="separate"/>
        </w:r>
        <w:r w:rsidR="001133D0">
          <w:rPr>
            <w:noProof/>
          </w:rPr>
          <w:t>9</w:t>
        </w:r>
        <w:r>
          <w:fldChar w:fldCharType="end"/>
        </w:r>
        <w:r>
          <w:t xml:space="preserve"> /</w:t>
        </w:r>
      </w:sdtContent>
    </w:sdt>
  </w:p>
  <w:p w14:paraId="5B1197EE" w14:textId="77777777" w:rsidR="00195AEE" w:rsidRDefault="00195AEE" w:rsidP="00195AEE">
    <w:pPr>
      <w:pStyle w:val="Footer"/>
    </w:pPr>
  </w:p>
  <w:p w14:paraId="27C27E19" w14:textId="77777777" w:rsidR="00FF091D" w:rsidRDefault="00FF091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085A4" w14:textId="77777777" w:rsidR="00E15DD3" w:rsidRDefault="00E15DD3">
      <w:pPr>
        <w:spacing w:after="0" w:line="240" w:lineRule="auto"/>
      </w:pPr>
      <w:r>
        <w:separator/>
      </w:r>
    </w:p>
  </w:footnote>
  <w:footnote w:type="continuationSeparator" w:id="0">
    <w:p w14:paraId="32522E4F" w14:textId="77777777" w:rsidR="00E15DD3" w:rsidRDefault="00E15DD3">
      <w:pPr>
        <w:spacing w:after="0" w:line="240" w:lineRule="auto"/>
      </w:pPr>
      <w:r>
        <w:continuationSeparator/>
      </w:r>
    </w:p>
  </w:footnote>
  <w:footnote w:type="continuationNotice" w:id="1">
    <w:p w14:paraId="1CCCB848" w14:textId="77777777" w:rsidR="00E15DD3" w:rsidRDefault="00E15DD3">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8343" w14:textId="77777777" w:rsidR="00195AEE" w:rsidRDefault="00195AEE">
    <w:pPr>
      <w:pStyle w:val="Header"/>
    </w:pPr>
  </w:p>
  <w:p w14:paraId="78D82A5C" w14:textId="77777777" w:rsidR="00FF091D" w:rsidRDefault="00FF091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6ABE8" w14:textId="77777777" w:rsidR="00195AEE" w:rsidRDefault="00195AEE">
    <w:pPr>
      <w:pStyle w:val="Header"/>
    </w:pPr>
  </w:p>
  <w:p w14:paraId="331BED0D" w14:textId="77777777" w:rsidR="00FF091D" w:rsidRDefault="00FF091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249D"/>
    <w:multiLevelType w:val="hybridMultilevel"/>
    <w:tmpl w:val="83F60C6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757B6"/>
    <w:multiLevelType w:val="hybridMultilevel"/>
    <w:tmpl w:val="432C7976"/>
    <w:lvl w:ilvl="0" w:tplc="E84651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DF2D84"/>
    <w:multiLevelType w:val="hybridMultilevel"/>
    <w:tmpl w:val="DF9CF0A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35CC4"/>
    <w:multiLevelType w:val="hybridMultilevel"/>
    <w:tmpl w:val="EE3C205E"/>
    <w:lvl w:ilvl="0" w:tplc="F21EFE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A52EFB"/>
    <w:multiLevelType w:val="hybridMultilevel"/>
    <w:tmpl w:val="8744D278"/>
    <w:lvl w:ilvl="0" w:tplc="E384D00A">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577EB0"/>
    <w:multiLevelType w:val="hybridMultilevel"/>
    <w:tmpl w:val="45625640"/>
    <w:lvl w:ilvl="0" w:tplc="2968C52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E0E89"/>
    <w:multiLevelType w:val="hybridMultilevel"/>
    <w:tmpl w:val="4F246FC6"/>
    <w:lvl w:ilvl="0" w:tplc="F564C6E8">
      <w:start w:val="1"/>
      <w:numFmt w:val="bullet"/>
      <w:lvlText w:val="-"/>
      <w:lvlJc w:val="left"/>
      <w:pPr>
        <w:ind w:left="720" w:hanging="363"/>
      </w:pPr>
      <w:rPr>
        <w:rFonts w:ascii="Arial" w:eastAsiaTheme="minorHAnsi" w:hAnsi="Aria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870083"/>
    <w:multiLevelType w:val="hybridMultilevel"/>
    <w:tmpl w:val="E66E94BA"/>
    <w:lvl w:ilvl="0" w:tplc="10F87D84">
      <w:start w:val="1"/>
      <w:numFmt w:val="decimal"/>
      <w:lvlText w:val="%1."/>
      <w:lvlJc w:val="left"/>
      <w:pPr>
        <w:ind w:left="720" w:hanging="360"/>
      </w:pPr>
      <w:rPr>
        <w:rFonts w:hint="default"/>
        <w:b w:val="0"/>
        <w:bCs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2803316B"/>
    <w:multiLevelType w:val="hybridMultilevel"/>
    <w:tmpl w:val="08F02BF8"/>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9" w15:restartNumberingAfterBreak="0">
    <w:nsid w:val="288C5047"/>
    <w:multiLevelType w:val="hybridMultilevel"/>
    <w:tmpl w:val="03F2D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7D798F"/>
    <w:multiLevelType w:val="hybridMultilevel"/>
    <w:tmpl w:val="C5C01436"/>
    <w:lvl w:ilvl="0" w:tplc="9F809F9E">
      <w:start w:val="15"/>
      <w:numFmt w:val="decimal"/>
      <w:lvlText w:val="%1."/>
      <w:lvlJc w:val="left"/>
      <w:pPr>
        <w:ind w:left="720" w:hanging="360"/>
      </w:pPr>
      <w:rPr>
        <w:rFonts w:hint="default"/>
        <w:b w:val="0"/>
        <w:color w:val="000000" w:themeColor="text1"/>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30AF6DB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402C54"/>
    <w:multiLevelType w:val="hybridMultilevel"/>
    <w:tmpl w:val="94BC5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947C28"/>
    <w:multiLevelType w:val="hybridMultilevel"/>
    <w:tmpl w:val="A7D07850"/>
    <w:lvl w:ilvl="0" w:tplc="685287EA">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15:restartNumberingAfterBreak="0">
    <w:nsid w:val="3D4A0F96"/>
    <w:multiLevelType w:val="hybridMultilevel"/>
    <w:tmpl w:val="E17602CC"/>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C35DFB"/>
    <w:multiLevelType w:val="hybridMultilevel"/>
    <w:tmpl w:val="78FA9A9A"/>
    <w:lvl w:ilvl="0" w:tplc="88549CC4">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B27FBA"/>
    <w:multiLevelType w:val="hybridMultilevel"/>
    <w:tmpl w:val="983821C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167345A"/>
    <w:multiLevelType w:val="hybridMultilevel"/>
    <w:tmpl w:val="D1C880C8"/>
    <w:lvl w:ilvl="0" w:tplc="382C61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622135E"/>
    <w:multiLevelType w:val="hybridMultilevel"/>
    <w:tmpl w:val="4B767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235D2"/>
    <w:multiLevelType w:val="hybridMultilevel"/>
    <w:tmpl w:val="F168B0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E82619"/>
    <w:multiLevelType w:val="multilevel"/>
    <w:tmpl w:val="0409001F"/>
    <w:lvl w:ilvl="0">
      <w:start w:val="1"/>
      <w:numFmt w:val="decimal"/>
      <w:lvlText w:val="%1."/>
      <w:lvlJc w:val="left"/>
      <w:pPr>
        <w:ind w:left="786" w:hanging="360"/>
      </w:pPr>
      <w:rPr>
        <w:rFonts w:hint="default"/>
        <w:b w:val="0"/>
        <w:bCs w:val="0"/>
      </w:r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21" w15:restartNumberingAfterBreak="0">
    <w:nsid w:val="610C478E"/>
    <w:multiLevelType w:val="hybridMultilevel"/>
    <w:tmpl w:val="8F763A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6F74394"/>
    <w:multiLevelType w:val="hybridMultilevel"/>
    <w:tmpl w:val="A78E7C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B2048E"/>
    <w:multiLevelType w:val="hybridMultilevel"/>
    <w:tmpl w:val="BEDA30C6"/>
    <w:lvl w:ilvl="0" w:tplc="EF289788">
      <w:start w:val="1"/>
      <w:numFmt w:val="bullet"/>
      <w:lvlText w:val="-"/>
      <w:lvlJc w:val="left"/>
      <w:pPr>
        <w:ind w:left="720" w:hanging="363"/>
      </w:pPr>
      <w:rPr>
        <w:rFonts w:ascii="Arial" w:eastAsiaTheme="minorHAnsi" w:hAnsi="Aria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CF63AE4"/>
    <w:multiLevelType w:val="hybridMultilevel"/>
    <w:tmpl w:val="45A06C9E"/>
    <w:lvl w:ilvl="0" w:tplc="0409001B">
      <w:start w:val="1"/>
      <w:numFmt w:val="lowerRoman"/>
      <w:lvlText w:val="%1."/>
      <w:lvlJc w:val="right"/>
      <w:pPr>
        <w:ind w:left="720" w:hanging="360"/>
      </w:pPr>
      <w:rPr>
        <w:rFonts w:cs="Times New Roman"/>
      </w:rPr>
    </w:lvl>
    <w:lvl w:ilvl="1" w:tplc="3532111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4"/>
  </w:num>
  <w:num w:numId="3">
    <w:abstractNumId w:val="19"/>
  </w:num>
  <w:num w:numId="4">
    <w:abstractNumId w:val="2"/>
  </w:num>
  <w:num w:numId="5">
    <w:abstractNumId w:val="0"/>
  </w:num>
  <w:num w:numId="6">
    <w:abstractNumId w:val="22"/>
  </w:num>
  <w:num w:numId="7">
    <w:abstractNumId w:val="17"/>
  </w:num>
  <w:num w:numId="8">
    <w:abstractNumId w:val="21"/>
  </w:num>
  <w:num w:numId="9">
    <w:abstractNumId w:val="7"/>
  </w:num>
  <w:num w:numId="10">
    <w:abstractNumId w:val="10"/>
  </w:num>
  <w:num w:numId="11">
    <w:abstractNumId w:val="8"/>
  </w:num>
  <w:num w:numId="12">
    <w:abstractNumId w:val="9"/>
  </w:num>
  <w:num w:numId="13">
    <w:abstractNumId w:val="15"/>
  </w:num>
  <w:num w:numId="14">
    <w:abstractNumId w:val="16"/>
  </w:num>
  <w:num w:numId="15">
    <w:abstractNumId w:val="18"/>
  </w:num>
  <w:num w:numId="16">
    <w:abstractNumId w:val="20"/>
  </w:num>
  <w:num w:numId="17">
    <w:abstractNumId w:val="6"/>
  </w:num>
  <w:num w:numId="18">
    <w:abstractNumId w:val="23"/>
  </w:num>
  <w:num w:numId="19">
    <w:abstractNumId w:val="12"/>
  </w:num>
  <w:num w:numId="20">
    <w:abstractNumId w:val="5"/>
  </w:num>
  <w:num w:numId="21">
    <w:abstractNumId w:val="13"/>
  </w:num>
  <w:num w:numId="22">
    <w:abstractNumId w:val="4"/>
  </w:num>
  <w:num w:numId="23">
    <w:abstractNumId w:val="1"/>
  </w:num>
  <w:num w:numId="24">
    <w:abstractNumId w:val="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EwMzM1MTQ3szS0MDRW0lEKTi0uzszPAykwrAUA2RFejSwAAAA="/>
  </w:docVars>
  <w:rsids>
    <w:rsidRoot w:val="00A17192"/>
    <w:rsid w:val="00003914"/>
    <w:rsid w:val="000079E8"/>
    <w:rsid w:val="00011404"/>
    <w:rsid w:val="00092A67"/>
    <w:rsid w:val="000957AE"/>
    <w:rsid w:val="000A6038"/>
    <w:rsid w:val="000D1323"/>
    <w:rsid w:val="000D5184"/>
    <w:rsid w:val="000E5685"/>
    <w:rsid w:val="000E594F"/>
    <w:rsid w:val="001133D0"/>
    <w:rsid w:val="0013608B"/>
    <w:rsid w:val="0016025C"/>
    <w:rsid w:val="00171038"/>
    <w:rsid w:val="00195AEE"/>
    <w:rsid w:val="001C4617"/>
    <w:rsid w:val="001D57EC"/>
    <w:rsid w:val="001F1559"/>
    <w:rsid w:val="001F2E48"/>
    <w:rsid w:val="001F420B"/>
    <w:rsid w:val="001F458B"/>
    <w:rsid w:val="0020691D"/>
    <w:rsid w:val="0021383A"/>
    <w:rsid w:val="00222895"/>
    <w:rsid w:val="00236CB6"/>
    <w:rsid w:val="00247E59"/>
    <w:rsid w:val="002A2536"/>
    <w:rsid w:val="002A26C8"/>
    <w:rsid w:val="002A77BD"/>
    <w:rsid w:val="002B1376"/>
    <w:rsid w:val="002D4CB6"/>
    <w:rsid w:val="002F778D"/>
    <w:rsid w:val="00302D12"/>
    <w:rsid w:val="00302E12"/>
    <w:rsid w:val="00313F7C"/>
    <w:rsid w:val="0032527F"/>
    <w:rsid w:val="003264CC"/>
    <w:rsid w:val="00331481"/>
    <w:rsid w:val="00332F62"/>
    <w:rsid w:val="00357761"/>
    <w:rsid w:val="00361205"/>
    <w:rsid w:val="00396C60"/>
    <w:rsid w:val="003971DE"/>
    <w:rsid w:val="003C12E3"/>
    <w:rsid w:val="003E791A"/>
    <w:rsid w:val="00421A3A"/>
    <w:rsid w:val="00435BFF"/>
    <w:rsid w:val="00446B67"/>
    <w:rsid w:val="004552BA"/>
    <w:rsid w:val="004A7F60"/>
    <w:rsid w:val="004B7AEE"/>
    <w:rsid w:val="004E4ECC"/>
    <w:rsid w:val="004F3A99"/>
    <w:rsid w:val="00502376"/>
    <w:rsid w:val="0050276E"/>
    <w:rsid w:val="005032BD"/>
    <w:rsid w:val="005131D3"/>
    <w:rsid w:val="00516FB3"/>
    <w:rsid w:val="00526163"/>
    <w:rsid w:val="00550596"/>
    <w:rsid w:val="0056054B"/>
    <w:rsid w:val="0057331E"/>
    <w:rsid w:val="005D3E70"/>
    <w:rsid w:val="005F671D"/>
    <w:rsid w:val="006312AA"/>
    <w:rsid w:val="00655480"/>
    <w:rsid w:val="00663C57"/>
    <w:rsid w:val="0069311A"/>
    <w:rsid w:val="00696AFD"/>
    <w:rsid w:val="006A2D46"/>
    <w:rsid w:val="006B7B74"/>
    <w:rsid w:val="006C39F6"/>
    <w:rsid w:val="006D0187"/>
    <w:rsid w:val="006D310A"/>
    <w:rsid w:val="006D5854"/>
    <w:rsid w:val="006E7D16"/>
    <w:rsid w:val="006F5235"/>
    <w:rsid w:val="006F7722"/>
    <w:rsid w:val="0072301F"/>
    <w:rsid w:val="00726834"/>
    <w:rsid w:val="00750DC9"/>
    <w:rsid w:val="00755606"/>
    <w:rsid w:val="00765005"/>
    <w:rsid w:val="00766BC4"/>
    <w:rsid w:val="007712CE"/>
    <w:rsid w:val="00780FB2"/>
    <w:rsid w:val="007C3091"/>
    <w:rsid w:val="007C74CF"/>
    <w:rsid w:val="007D4CF1"/>
    <w:rsid w:val="007D73F9"/>
    <w:rsid w:val="00824BEC"/>
    <w:rsid w:val="00830869"/>
    <w:rsid w:val="00834D56"/>
    <w:rsid w:val="00842D80"/>
    <w:rsid w:val="00856F6F"/>
    <w:rsid w:val="00871222"/>
    <w:rsid w:val="008C7FD7"/>
    <w:rsid w:val="008E1E41"/>
    <w:rsid w:val="008E416C"/>
    <w:rsid w:val="008E6B14"/>
    <w:rsid w:val="008F662F"/>
    <w:rsid w:val="00956929"/>
    <w:rsid w:val="009574AC"/>
    <w:rsid w:val="0097195F"/>
    <w:rsid w:val="00990C71"/>
    <w:rsid w:val="00993F5D"/>
    <w:rsid w:val="009A1C06"/>
    <w:rsid w:val="009D0DE9"/>
    <w:rsid w:val="00A10FE5"/>
    <w:rsid w:val="00A17192"/>
    <w:rsid w:val="00A22636"/>
    <w:rsid w:val="00A25ABA"/>
    <w:rsid w:val="00A333D3"/>
    <w:rsid w:val="00A40A7A"/>
    <w:rsid w:val="00A53E30"/>
    <w:rsid w:val="00A551E1"/>
    <w:rsid w:val="00A57A14"/>
    <w:rsid w:val="00A83E3E"/>
    <w:rsid w:val="00A92293"/>
    <w:rsid w:val="00AA150F"/>
    <w:rsid w:val="00AA6675"/>
    <w:rsid w:val="00AD48F8"/>
    <w:rsid w:val="00AE1457"/>
    <w:rsid w:val="00B12F66"/>
    <w:rsid w:val="00B22100"/>
    <w:rsid w:val="00B33A17"/>
    <w:rsid w:val="00B33C30"/>
    <w:rsid w:val="00B355D9"/>
    <w:rsid w:val="00B40108"/>
    <w:rsid w:val="00B51CAE"/>
    <w:rsid w:val="00BA43F7"/>
    <w:rsid w:val="00BA49D6"/>
    <w:rsid w:val="00BA57B2"/>
    <w:rsid w:val="00BA7E47"/>
    <w:rsid w:val="00BB5CC2"/>
    <w:rsid w:val="00BC426B"/>
    <w:rsid w:val="00BD739B"/>
    <w:rsid w:val="00BF033F"/>
    <w:rsid w:val="00C0685C"/>
    <w:rsid w:val="00C10CE9"/>
    <w:rsid w:val="00C33692"/>
    <w:rsid w:val="00C60A62"/>
    <w:rsid w:val="00C82210"/>
    <w:rsid w:val="00C87EB1"/>
    <w:rsid w:val="00C92838"/>
    <w:rsid w:val="00CE2FA8"/>
    <w:rsid w:val="00CF4867"/>
    <w:rsid w:val="00CF6770"/>
    <w:rsid w:val="00DA36C4"/>
    <w:rsid w:val="00DD462C"/>
    <w:rsid w:val="00E15DD3"/>
    <w:rsid w:val="00E17B0D"/>
    <w:rsid w:val="00E210D8"/>
    <w:rsid w:val="00E22E9F"/>
    <w:rsid w:val="00E3207C"/>
    <w:rsid w:val="00E42E6E"/>
    <w:rsid w:val="00E640BE"/>
    <w:rsid w:val="00E86DEA"/>
    <w:rsid w:val="00EB13B5"/>
    <w:rsid w:val="00ED294E"/>
    <w:rsid w:val="00F10443"/>
    <w:rsid w:val="00F15E92"/>
    <w:rsid w:val="00F43D45"/>
    <w:rsid w:val="00F46347"/>
    <w:rsid w:val="00F505F1"/>
    <w:rsid w:val="00F72955"/>
    <w:rsid w:val="00F9157C"/>
    <w:rsid w:val="00FA0AE7"/>
    <w:rsid w:val="00FB7B91"/>
    <w:rsid w:val="00FE1AD9"/>
    <w:rsid w:val="00FF091D"/>
    <w:rsid w:val="1AD5108C"/>
    <w:rsid w:val="67F1FF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A27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2">
    <w:name w:val="heading 2"/>
    <w:basedOn w:val="Normal"/>
    <w:next w:val="Normal"/>
    <w:link w:val="Heading2Char"/>
    <w:uiPriority w:val="9"/>
    <w:unhideWhenUsed/>
    <w:qFormat/>
    <w:rsid w:val="000A6038"/>
    <w:pPr>
      <w:keepNext/>
      <w:keepLines/>
      <w:tabs>
        <w:tab w:val="left" w:pos="720"/>
      </w:tabs>
      <w:suppressAutoHyphens/>
      <w:spacing w:before="40" w:after="0" w:line="281" w:lineRule="auto"/>
      <w:outlineLvl w:val="1"/>
    </w:pPr>
    <w:rPr>
      <w:rFonts w:ascii="Times New Roman" w:eastAsiaTheme="majorEastAsia" w:hAnsi="Times New Roman"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1719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17192"/>
    <w:rPr>
      <w:noProof/>
      <w:lang w:val="de-DE"/>
    </w:rPr>
  </w:style>
  <w:style w:type="paragraph" w:styleId="Footer">
    <w:name w:val="footer"/>
    <w:basedOn w:val="Normal"/>
    <w:link w:val="FooterChar"/>
    <w:uiPriority w:val="99"/>
    <w:semiHidden/>
    <w:unhideWhenUsed/>
    <w:rsid w:val="00A1719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17192"/>
    <w:rPr>
      <w:noProof/>
      <w:lang w:val="de-DE"/>
    </w:rPr>
  </w:style>
  <w:style w:type="table" w:customStyle="1" w:styleId="GridTable1Light1">
    <w:name w:val="Grid Table 1 Light1"/>
    <w:basedOn w:val="TableNormal"/>
    <w:uiPriority w:val="46"/>
    <w:rsid w:val="00A17192"/>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17192"/>
    <w:pPr>
      <w:spacing w:after="0" w:line="240" w:lineRule="auto"/>
    </w:pPr>
    <w:rPr>
      <w:noProof/>
      <w:lang w:val="de-DE"/>
    </w:rPr>
  </w:style>
  <w:style w:type="character" w:styleId="PageNumber">
    <w:name w:val="page number"/>
    <w:basedOn w:val="DefaultParagraphFont"/>
    <w:rsid w:val="00A17192"/>
  </w:style>
  <w:style w:type="character" w:styleId="CommentReference">
    <w:name w:val="annotation reference"/>
    <w:basedOn w:val="DefaultParagraphFont"/>
    <w:uiPriority w:val="99"/>
    <w:semiHidden/>
    <w:unhideWhenUsed/>
    <w:rsid w:val="00A17192"/>
    <w:rPr>
      <w:sz w:val="16"/>
      <w:szCs w:val="16"/>
    </w:rPr>
  </w:style>
  <w:style w:type="paragraph" w:styleId="CommentText">
    <w:name w:val="annotation text"/>
    <w:basedOn w:val="Normal"/>
    <w:link w:val="CommentTextChar"/>
    <w:uiPriority w:val="99"/>
    <w:semiHidden/>
    <w:unhideWhenUsed/>
    <w:rsid w:val="00A1719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17192"/>
    <w:rPr>
      <w:rFonts w:ascii="Times New Roman" w:eastAsia="Times New Roman" w:hAnsi="Times New Roman" w:cs="Times New Roman"/>
      <w:sz w:val="20"/>
      <w:szCs w:val="20"/>
      <w:lang w:val="en-US"/>
    </w:rPr>
  </w:style>
  <w:style w:type="paragraph" w:styleId="ListParagraph">
    <w:name w:val="List Paragraph"/>
    <w:aliases w:val="Citation List,본문(내용),List Paragraph (numbered (a)),Colorful List - Accent 11,Numbered List Paragraph,References,Numbered Paragraph,Main numbered paragraph,List_Paragraph,Multilevel para_II,List Paragraph1,Akapit z listą BS,Bullet1,Bullets"/>
    <w:basedOn w:val="Normal"/>
    <w:link w:val="ListParagraphChar"/>
    <w:uiPriority w:val="34"/>
    <w:qFormat/>
    <w:rsid w:val="00CF6770"/>
    <w:pPr>
      <w:ind w:left="720"/>
      <w:contextualSpacing/>
    </w:pPr>
  </w:style>
  <w:style w:type="character" w:customStyle="1" w:styleId="Heading2Char">
    <w:name w:val="Heading 2 Char"/>
    <w:basedOn w:val="DefaultParagraphFont"/>
    <w:link w:val="Heading2"/>
    <w:uiPriority w:val="9"/>
    <w:rsid w:val="000A6038"/>
    <w:rPr>
      <w:rFonts w:ascii="Times New Roman" w:eastAsiaTheme="majorEastAsia" w:hAnsi="Times New Roman" w:cstheme="majorBidi"/>
      <w:b/>
      <w:bCs/>
      <w:sz w:val="26"/>
      <w:szCs w:val="26"/>
      <w:lang w:val="en-US"/>
    </w:rPr>
  </w:style>
  <w:style w:type="character" w:customStyle="1" w:styleId="ListParagraphChar">
    <w:name w:val="List Paragraph Char"/>
    <w:aliases w:val="Citation List Char,본문(내용) Char,List Paragraph (numbered (a)) Char,Colorful List - Accent 11 Char,Numbered List Paragraph Char,References Char,Numbered Paragraph Char,Main numbered paragraph Char,List_Paragraph Char,Bullet1 Char"/>
    <w:basedOn w:val="DefaultParagraphFont"/>
    <w:link w:val="ListParagraph"/>
    <w:uiPriority w:val="34"/>
    <w:qFormat/>
    <w:rsid w:val="000A6038"/>
    <w:rPr>
      <w:noProof/>
      <w:lang w:val="de-DE"/>
    </w:rPr>
  </w:style>
  <w:style w:type="paragraph" w:styleId="CommentSubject">
    <w:name w:val="annotation subject"/>
    <w:basedOn w:val="CommentText"/>
    <w:next w:val="CommentText"/>
    <w:link w:val="CommentSubjectChar"/>
    <w:uiPriority w:val="99"/>
    <w:semiHidden/>
    <w:unhideWhenUsed/>
    <w:rsid w:val="00B22100"/>
    <w:pPr>
      <w:spacing w:after="160"/>
    </w:pPr>
    <w:rPr>
      <w:rFonts w:asciiTheme="minorHAnsi" w:eastAsiaTheme="minorHAnsi" w:hAnsiTheme="minorHAnsi" w:cstheme="minorBidi"/>
      <w:b/>
      <w:bCs/>
      <w:noProof/>
      <w:lang w:val="de-DE"/>
    </w:rPr>
  </w:style>
  <w:style w:type="character" w:customStyle="1" w:styleId="CommentSubjectChar">
    <w:name w:val="Comment Subject Char"/>
    <w:basedOn w:val="CommentTextChar"/>
    <w:link w:val="CommentSubject"/>
    <w:uiPriority w:val="99"/>
    <w:semiHidden/>
    <w:rsid w:val="00B22100"/>
    <w:rPr>
      <w:rFonts w:ascii="Times New Roman" w:eastAsia="Times New Roman" w:hAnsi="Times New Roman" w:cs="Times New Roman"/>
      <w:b/>
      <w:bCs/>
      <w:noProof/>
      <w:sz w:val="20"/>
      <w:szCs w:val="20"/>
      <w:lang w:val="de-DE"/>
    </w:rPr>
  </w:style>
  <w:style w:type="paragraph" w:styleId="BalloonText">
    <w:name w:val="Balloon Text"/>
    <w:basedOn w:val="Normal"/>
    <w:link w:val="BalloonTextChar"/>
    <w:uiPriority w:val="99"/>
    <w:semiHidden/>
    <w:unhideWhenUsed/>
    <w:rsid w:val="000E59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94F"/>
    <w:rPr>
      <w:rFonts w:ascii="Segoe UI" w:hAnsi="Segoe UI" w:cs="Segoe UI"/>
      <w:noProof/>
      <w:sz w:val="18"/>
      <w:szCs w:val="18"/>
      <w:lang w:val="de-DE"/>
    </w:rPr>
  </w:style>
  <w:style w:type="table" w:styleId="TableGrid">
    <w:name w:val="Table Grid"/>
    <w:basedOn w:val="TableNormal"/>
    <w:uiPriority w:val="39"/>
    <w:rsid w:val="006A2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527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1" ma:contentTypeDescription="Create a new document." ma:contentTypeScope="" ma:versionID="57204275a98f7a253e8f630a2bd23823">
  <xsd:schema xmlns:xsd="http://www.w3.org/2001/XMLSchema" xmlns:xs="http://www.w3.org/2001/XMLSchema" xmlns:p="http://schemas.microsoft.com/office/2006/metadata/properties" xmlns:ns2="644a89e5-6bf3-45be-973d-31dedccce5a6" targetNamespace="http://schemas.microsoft.com/office/2006/metadata/properties" ma:root="true" ma:fieldsID="02fa2c5dab7c54bfe4acdd3a2f697a85"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D67B5-5FAB-4650-B7A8-A80C25D7BAA2}">
  <ds:schemaRefs>
    <ds:schemaRef ds:uri="644a89e5-6bf3-45be-973d-31dedccce5a6"/>
    <ds:schemaRef ds:uri="http://schemas.microsoft.com/office/2006/metadata/properties"/>
    <ds:schemaRef ds:uri="http://www.w3.org/XML/1998/namespace"/>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54B81AAF-DF84-4A9C-B118-4979C4D09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E1D3F7-3FAC-49A0-A127-0EFE44D99D88}">
  <ds:schemaRefs>
    <ds:schemaRef ds:uri="http://schemas.microsoft.com/sharepoint/v3/contenttype/forms"/>
  </ds:schemaRefs>
</ds:datastoreItem>
</file>

<file path=customXml/itemProps4.xml><?xml version="1.0" encoding="utf-8"?>
<ds:datastoreItem xmlns:ds="http://schemas.openxmlformats.org/officeDocument/2006/customXml" ds:itemID="{E2BF5E4C-9C8C-4D5F-8D49-919CCECF6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3082</Words>
  <Characters>17571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2022-05-23T12:15:00Z</dcterms:created>
  <dcterms:modified xsi:type="dcterms:W3CDTF">2022-05-23T16:30:00Z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