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EC" w:rsidRDefault="00D245EE">
      <w:pPr>
        <w:spacing w:after="150"/>
      </w:pPr>
      <w:bookmarkStart w:id="0" w:name="_GoBack"/>
      <w:bookmarkEnd w:id="0"/>
      <w:r>
        <w:rPr>
          <w:b/>
          <w:color w:val="000000"/>
        </w:rPr>
        <w:t>Редакцијски пречишћен текст</w:t>
      </w:r>
    </w:p>
    <w:p w:rsidR="006C4AEC" w:rsidRDefault="00D245EE">
      <w:pPr>
        <w:spacing w:after="150"/>
      </w:pPr>
      <w:r>
        <w:rPr>
          <w:color w:val="000000"/>
        </w:rPr>
        <w:t> </w:t>
      </w:r>
    </w:p>
    <w:p w:rsidR="006C4AEC" w:rsidRDefault="00D245EE">
      <w:pPr>
        <w:spacing w:after="150"/>
      </w:pPr>
      <w:r>
        <w:rPr>
          <w:color w:val="000000"/>
        </w:rPr>
        <w:t> </w:t>
      </w:r>
    </w:p>
    <w:p w:rsidR="006C4AEC" w:rsidRDefault="00D245EE">
      <w:pPr>
        <w:spacing w:after="150"/>
      </w:pPr>
      <w:r>
        <w:rPr>
          <w:color w:val="000000"/>
        </w:rPr>
        <w:t>На основу члана 47. став 3. и члана 66. став 2. Закона о играма на срећу („Службени гласник РС”, број 18/20),</w:t>
      </w:r>
    </w:p>
    <w:p w:rsidR="006C4AEC" w:rsidRDefault="00D245EE">
      <w:pPr>
        <w:spacing w:after="150"/>
      </w:pPr>
      <w:r>
        <w:rPr>
          <w:color w:val="000000"/>
        </w:rPr>
        <w:t>Министар финансија доноси</w:t>
      </w:r>
    </w:p>
    <w:p w:rsidR="006C4AEC" w:rsidRDefault="00D245EE">
      <w:pPr>
        <w:spacing w:after="225"/>
        <w:jc w:val="center"/>
      </w:pPr>
      <w:r>
        <w:rPr>
          <w:b/>
          <w:color w:val="000000"/>
        </w:rPr>
        <w:t>ПРАВИЛНИК</w:t>
      </w:r>
    </w:p>
    <w:p w:rsidR="006C4AEC" w:rsidRDefault="00D245EE">
      <w:pPr>
        <w:spacing w:after="225"/>
        <w:jc w:val="center"/>
      </w:pPr>
      <w:r>
        <w:rPr>
          <w:b/>
          <w:color w:val="000000"/>
        </w:rPr>
        <w:t>о условима за обављање поправке столова и аутомата за игре на срећу</w:t>
      </w:r>
    </w:p>
    <w:p w:rsidR="006C4AEC" w:rsidRDefault="00D245EE">
      <w:pPr>
        <w:spacing w:after="150"/>
        <w:jc w:val="center"/>
      </w:pPr>
      <w:r>
        <w:rPr>
          <w:color w:val="000000"/>
        </w:rPr>
        <w:t>"Службени гласник РС", бр. 152 од 18. децембра 2020, 22 од 12. марта 2021.</w:t>
      </w:r>
    </w:p>
    <w:p w:rsidR="006C4AEC" w:rsidRDefault="00D245EE">
      <w:pPr>
        <w:spacing w:after="150"/>
      </w:pPr>
      <w:r>
        <w:rPr>
          <w:i/>
          <w:color w:val="000000"/>
        </w:rPr>
        <w:t>НАПОМЕНА ИЗДАВАЧА: Правилник o изменама и допунама Правилника о условима за о</w:t>
      </w:r>
      <w:r>
        <w:rPr>
          <w:i/>
          <w:color w:val="000000"/>
        </w:rPr>
        <w:t>бављање поправке столова и аутомата за игре на срећу ("Службени гласник РС", број 22/2021) ступио је на снагу осмог дана од дана објављивања у „Службеном гласнику Републике Србије”, односно 20. марта 2021. године, а примењује се од 1. априла 2021. године (</w:t>
      </w:r>
      <w:r>
        <w:rPr>
          <w:i/>
          <w:color w:val="000000"/>
        </w:rPr>
        <w:t>види члан 8. Правилника - 22/2021-6) (текст Правилника пре измена и допуна из броја 22/2021 можете погледати са десне стране у делу "Верзије пречишћеног текста").</w:t>
      </w:r>
    </w:p>
    <w:p w:rsidR="006C4AEC" w:rsidRDefault="00D245EE">
      <w:pPr>
        <w:spacing w:after="120"/>
        <w:jc w:val="center"/>
      </w:pPr>
      <w:r>
        <w:rPr>
          <w:color w:val="000000"/>
        </w:rPr>
        <w:t>Члан 1.</w:t>
      </w:r>
    </w:p>
    <w:p w:rsidR="006C4AEC" w:rsidRDefault="00D245EE">
      <w:pPr>
        <w:spacing w:after="150"/>
      </w:pPr>
      <w:r>
        <w:rPr>
          <w:color w:val="000000"/>
        </w:rPr>
        <w:t xml:space="preserve">Овим правилником се ближе прописују услови за правна лица која могу добити овлашћење </w:t>
      </w:r>
      <w:r>
        <w:rPr>
          <w:color w:val="000000"/>
        </w:rPr>
        <w:t>за обављање поправке столова и аутомата за игре на срећу.</w:t>
      </w:r>
    </w:p>
    <w:p w:rsidR="006C4AEC" w:rsidRDefault="00D245EE">
      <w:pPr>
        <w:spacing w:after="120"/>
        <w:jc w:val="center"/>
      </w:pPr>
      <w:r>
        <w:rPr>
          <w:color w:val="000000"/>
        </w:rPr>
        <w:t>Члан 2.</w:t>
      </w:r>
    </w:p>
    <w:p w:rsidR="006C4AEC" w:rsidRDefault="00D245EE">
      <w:pPr>
        <w:spacing w:after="150"/>
      </w:pPr>
      <w:r>
        <w:rPr>
          <w:color w:val="000000"/>
        </w:rPr>
        <w:t>Поправку столова и аутомата за игре на срећу</w:t>
      </w:r>
      <w:r>
        <w:rPr>
          <w:b/>
          <w:color w:val="000000"/>
        </w:rPr>
        <w:t>, у смислу овог правилника,</w:t>
      </w:r>
      <w:r>
        <w:rPr>
          <w:rFonts w:ascii="Calibri"/>
          <w:b/>
          <w:color w:val="000000"/>
          <w:vertAlign w:val="superscript"/>
        </w:rPr>
        <w:t>*</w:t>
      </w:r>
      <w:r>
        <w:rPr>
          <w:color w:val="000000"/>
        </w:rPr>
        <w:t xml:space="preserve"> могу да обављају искључиво правна лица овлашћена од стране министра финансија која не приређују игре на срећу (у даље</w:t>
      </w:r>
      <w:r>
        <w:rPr>
          <w:color w:val="000000"/>
        </w:rPr>
        <w:t xml:space="preserve">м тексту: </w:t>
      </w:r>
      <w:r>
        <w:rPr>
          <w:b/>
          <w:color w:val="000000"/>
        </w:rPr>
        <w:t>овлашћено лице за поправку</w:t>
      </w:r>
      <w:r>
        <w:rPr>
          <w:rFonts w:ascii="Calibri"/>
          <w:b/>
          <w:color w:val="000000"/>
          <w:vertAlign w:val="superscript"/>
        </w:rPr>
        <w:t>*</w:t>
      </w:r>
      <w:r>
        <w:rPr>
          <w:color w:val="000000"/>
        </w:rPr>
        <w:t>).</w:t>
      </w:r>
    </w:p>
    <w:p w:rsidR="006C4AEC" w:rsidRDefault="00D245EE">
      <w:pPr>
        <w:spacing w:after="150"/>
      </w:pPr>
      <w:r>
        <w:rPr>
          <w:color w:val="000000"/>
        </w:rPr>
        <w:t>*Службени гласник РС, број 22/2021</w:t>
      </w:r>
    </w:p>
    <w:p w:rsidR="006C4AEC" w:rsidRDefault="00D245EE">
      <w:pPr>
        <w:spacing w:after="120"/>
        <w:jc w:val="center"/>
      </w:pPr>
      <w:r>
        <w:rPr>
          <w:color w:val="000000"/>
        </w:rPr>
        <w:t>Члан 3.</w:t>
      </w:r>
    </w:p>
    <w:p w:rsidR="006C4AEC" w:rsidRDefault="00D245EE">
      <w:pPr>
        <w:spacing w:after="150"/>
      </w:pPr>
      <w:r>
        <w:rPr>
          <w:color w:val="000000"/>
        </w:rPr>
        <w:t xml:space="preserve">Уз захтев за добијање овлашћења за обављање поправке столова и аутомата за игре на срећу, који се подноси </w:t>
      </w:r>
      <w:r>
        <w:rPr>
          <w:b/>
          <w:color w:val="000000"/>
        </w:rPr>
        <w:t>Министарству финансија преко Управе</w:t>
      </w:r>
      <w:r>
        <w:rPr>
          <w:rFonts w:ascii="Calibri"/>
          <w:b/>
          <w:color w:val="000000"/>
          <w:vertAlign w:val="superscript"/>
        </w:rPr>
        <w:t>*</w:t>
      </w:r>
      <w:r>
        <w:rPr>
          <w:color w:val="000000"/>
        </w:rPr>
        <w:t xml:space="preserve"> за игре на срећу (у даљем текс</w:t>
      </w:r>
      <w:r>
        <w:rPr>
          <w:color w:val="000000"/>
        </w:rPr>
        <w:t>ту: Управа) прилаже се следећа документација:</w:t>
      </w:r>
    </w:p>
    <w:p w:rsidR="006C4AEC" w:rsidRDefault="00D245EE">
      <w:pPr>
        <w:spacing w:after="150"/>
      </w:pPr>
      <w:r>
        <w:rPr>
          <w:color w:val="000000"/>
        </w:rPr>
        <w:t xml:space="preserve">1) решење о упису у одговарајући регистар са регистрованом делатношћу − </w:t>
      </w:r>
      <w:r>
        <w:rPr>
          <w:b/>
          <w:color w:val="000000"/>
        </w:rPr>
        <w:t>Техничко испитивање и анализа 7120</w:t>
      </w:r>
      <w:r>
        <w:rPr>
          <w:rFonts w:ascii="Calibri"/>
          <w:b/>
          <w:color w:val="000000"/>
          <w:vertAlign w:val="superscript"/>
        </w:rPr>
        <w:t>*</w:t>
      </w:r>
      <w:r>
        <w:rPr>
          <w:color w:val="000000"/>
        </w:rPr>
        <w:t>;</w:t>
      </w:r>
    </w:p>
    <w:p w:rsidR="006C4AEC" w:rsidRDefault="00D245EE">
      <w:pPr>
        <w:spacing w:after="150"/>
      </w:pPr>
      <w:r>
        <w:rPr>
          <w:color w:val="000000"/>
        </w:rPr>
        <w:lastRenderedPageBreak/>
        <w:t>2) доказ о праву својине, праву коришћења или закупа пословног простора где се обавља поправка столов</w:t>
      </w:r>
      <w:r>
        <w:rPr>
          <w:color w:val="000000"/>
        </w:rPr>
        <w:t>а и аутомата за игре на срећу;</w:t>
      </w:r>
    </w:p>
    <w:p w:rsidR="006C4AEC" w:rsidRDefault="00D245EE">
      <w:pPr>
        <w:spacing w:after="150"/>
      </w:pPr>
      <w:r>
        <w:rPr>
          <w:b/>
          <w:color w:val="000000"/>
        </w:rPr>
        <w:t>3) доказ којим се потврђује да је радно ангажовано најмање троје лица електротехничке струке са високом стручном спремом, од којих je најмање једно лице у радном односу на неодређено време код подносиоца захтева;</w:t>
      </w:r>
      <w:r>
        <w:rPr>
          <w:rFonts w:ascii="Calibri"/>
          <w:b/>
          <w:color w:val="000000"/>
          <w:vertAlign w:val="superscript"/>
        </w:rPr>
        <w:t>*</w:t>
      </w:r>
    </w:p>
    <w:p w:rsidR="006C4AEC" w:rsidRDefault="00D245EE">
      <w:pPr>
        <w:spacing w:after="150"/>
      </w:pPr>
      <w:r>
        <w:rPr>
          <w:color w:val="000000"/>
        </w:rPr>
        <w:t xml:space="preserve">4) доказ о </w:t>
      </w:r>
      <w:r>
        <w:rPr>
          <w:color w:val="000000"/>
        </w:rPr>
        <w:t xml:space="preserve">поседовању опреме за поправку </w:t>
      </w:r>
      <w:r>
        <w:rPr>
          <w:b/>
          <w:color w:val="000000"/>
        </w:rPr>
        <w:t>столова и аутомата којом подносилац захтева располаже;</w:t>
      </w:r>
      <w:r>
        <w:rPr>
          <w:rFonts w:ascii="Calibri"/>
          <w:b/>
          <w:color w:val="000000"/>
          <w:vertAlign w:val="superscript"/>
        </w:rPr>
        <w:t>*</w:t>
      </w:r>
    </w:p>
    <w:p w:rsidR="006C4AEC" w:rsidRDefault="00D245EE">
      <w:pPr>
        <w:spacing w:after="150"/>
      </w:pPr>
      <w:r>
        <w:rPr>
          <w:b/>
          <w:color w:val="000000"/>
        </w:rPr>
        <w:t>5) доказ о висини основног капитала подносилаца захтева који не може бити мањи од динарске противвредности од 20.000 евра обрачунате по званичном средњем курсу Народне ба</w:t>
      </w:r>
      <w:r>
        <w:rPr>
          <w:b/>
          <w:color w:val="000000"/>
        </w:rPr>
        <w:t>нке Србије, с тим да вредност уписаног и уплаћеног новчаног улога оснивача не може бити нижа од наведеног износа;</w:t>
      </w:r>
      <w:r>
        <w:rPr>
          <w:rFonts w:ascii="Calibri"/>
          <w:b/>
          <w:color w:val="000000"/>
          <w:vertAlign w:val="superscript"/>
        </w:rPr>
        <w:t>*</w:t>
      </w:r>
    </w:p>
    <w:p w:rsidR="006C4AEC" w:rsidRDefault="00D245EE">
      <w:pPr>
        <w:spacing w:after="150"/>
      </w:pPr>
      <w:r>
        <w:rPr>
          <w:b/>
          <w:color w:val="000000"/>
        </w:rPr>
        <w:t>6) изјаве радно ангажованих лица којом се обавезују на чување у тајности пословних података до којих долазе вршењем делатности, оверене од ст</w:t>
      </w:r>
      <w:r>
        <w:rPr>
          <w:b/>
          <w:color w:val="000000"/>
        </w:rPr>
        <w:t>ране подносилаца захтева.</w:t>
      </w:r>
      <w:r>
        <w:rPr>
          <w:rFonts w:ascii="Calibri"/>
          <w:b/>
          <w:color w:val="000000"/>
          <w:vertAlign w:val="superscript"/>
        </w:rPr>
        <w:t>*</w:t>
      </w:r>
    </w:p>
    <w:p w:rsidR="006C4AEC" w:rsidRDefault="00D245EE">
      <w:pPr>
        <w:spacing w:after="150"/>
      </w:pPr>
      <w:r>
        <w:rPr>
          <w:color w:val="000000"/>
        </w:rPr>
        <w:t>Управа по службеној дужности прибавља податке из службених евиденција, изузев ако подносилац захтева изричито изјави да ће те податке прибавити сам.</w:t>
      </w:r>
    </w:p>
    <w:p w:rsidR="006C4AEC" w:rsidRDefault="00D245EE">
      <w:pPr>
        <w:spacing w:after="150"/>
      </w:pPr>
      <w:r>
        <w:rPr>
          <w:color w:val="000000"/>
        </w:rPr>
        <w:t>*Службени гласник РС, број 22/2021</w:t>
      </w:r>
    </w:p>
    <w:p w:rsidR="006C4AEC" w:rsidRDefault="00D245EE">
      <w:pPr>
        <w:spacing w:after="150"/>
        <w:jc w:val="center"/>
      </w:pPr>
      <w:r>
        <w:rPr>
          <w:b/>
          <w:color w:val="000000"/>
        </w:rPr>
        <w:t>Члан 4.</w:t>
      </w:r>
      <w:r>
        <w:rPr>
          <w:rFonts w:ascii="Calibri"/>
          <w:b/>
          <w:color w:val="000000"/>
          <w:vertAlign w:val="superscript"/>
        </w:rPr>
        <w:t>*</w:t>
      </w:r>
    </w:p>
    <w:p w:rsidR="006C4AEC" w:rsidRDefault="00D245EE">
      <w:pPr>
        <w:spacing w:after="150"/>
      </w:pPr>
      <w:r>
        <w:rPr>
          <w:b/>
          <w:color w:val="000000"/>
        </w:rPr>
        <w:t xml:space="preserve">Поправком стола за игре на срећу од </w:t>
      </w:r>
      <w:r>
        <w:rPr>
          <w:b/>
          <w:color w:val="000000"/>
        </w:rPr>
        <w:t>стране овлашћеног лица за поправку, у смислу овог правилника, сматрају се поправке оштећења на столу или замене делова стола која могу утицати на регуларност игре описане у правилима игре на која је дата сагласност од стране министра надлежног за послове ф</w:t>
      </w:r>
      <w:r>
        <w:rPr>
          <w:b/>
          <w:color w:val="000000"/>
        </w:rPr>
        <w:t>инансија.</w:t>
      </w:r>
      <w:r>
        <w:rPr>
          <w:rFonts w:ascii="Calibri"/>
          <w:b/>
          <w:color w:val="000000"/>
          <w:vertAlign w:val="superscript"/>
        </w:rPr>
        <w:t>*</w:t>
      </w:r>
    </w:p>
    <w:p w:rsidR="006C4AEC" w:rsidRDefault="00D245EE">
      <w:pPr>
        <w:spacing w:after="150"/>
      </w:pPr>
      <w:r>
        <w:rPr>
          <w:b/>
          <w:color w:val="000000"/>
        </w:rPr>
        <w:t>Поправка аутомата за игре на срећу од стране овлашћеног лица за поправку, у смислу овог правилника, подразумева сваку поправку која захтева скидање пломби, промену вредности бројчаника или враћање меморије на фабричко стање – ресетовање (ram cle</w:t>
      </w:r>
      <w:r>
        <w:rPr>
          <w:b/>
          <w:color w:val="000000"/>
        </w:rPr>
        <w:t>ar).</w:t>
      </w:r>
      <w:r>
        <w:rPr>
          <w:rFonts w:ascii="Calibri"/>
          <w:b/>
          <w:color w:val="000000"/>
          <w:vertAlign w:val="superscript"/>
        </w:rPr>
        <w:t>*</w:t>
      </w:r>
    </w:p>
    <w:p w:rsidR="006C4AEC" w:rsidRDefault="00D245EE">
      <w:pPr>
        <w:spacing w:after="150"/>
      </w:pPr>
      <w:r>
        <w:rPr>
          <w:b/>
          <w:color w:val="000000"/>
        </w:rPr>
        <w:t>Након поправке, овлашћено лице за поправку је дужно да постави нову пломбу, сачини записник и изда потврду о извршеној поправци столова или аутомата за игре на срећу на обрасцу ПИП – Потврда о извршеној поправци, који је одштампан уз овај правилник и</w:t>
      </w:r>
      <w:r>
        <w:rPr>
          <w:b/>
          <w:color w:val="000000"/>
        </w:rPr>
        <w:t xml:space="preserve"> чини његов саставни део, која обавезно садржи следеће податке:</w:t>
      </w:r>
      <w:r>
        <w:rPr>
          <w:rFonts w:ascii="Calibri"/>
          <w:b/>
          <w:color w:val="000000"/>
          <w:vertAlign w:val="superscript"/>
        </w:rPr>
        <w:t>*</w:t>
      </w:r>
    </w:p>
    <w:p w:rsidR="006C4AEC" w:rsidRDefault="00D245EE">
      <w:pPr>
        <w:spacing w:after="150"/>
      </w:pPr>
      <w:r>
        <w:rPr>
          <w:b/>
          <w:color w:val="000000"/>
        </w:rPr>
        <w:t>1) нумерички број налепнице;</w:t>
      </w:r>
      <w:r>
        <w:rPr>
          <w:rFonts w:ascii="Calibri"/>
          <w:b/>
          <w:color w:val="000000"/>
          <w:vertAlign w:val="superscript"/>
        </w:rPr>
        <w:t>*</w:t>
      </w:r>
    </w:p>
    <w:p w:rsidR="006C4AEC" w:rsidRDefault="00D245EE">
      <w:pPr>
        <w:spacing w:after="150"/>
      </w:pPr>
      <w:r>
        <w:rPr>
          <w:b/>
          <w:color w:val="000000"/>
        </w:rPr>
        <w:t>2) произвођач;</w:t>
      </w:r>
      <w:r>
        <w:rPr>
          <w:rFonts w:ascii="Calibri"/>
          <w:b/>
          <w:color w:val="000000"/>
          <w:vertAlign w:val="superscript"/>
        </w:rPr>
        <w:t>*</w:t>
      </w:r>
    </w:p>
    <w:p w:rsidR="006C4AEC" w:rsidRDefault="00D245EE">
      <w:pPr>
        <w:spacing w:after="150"/>
      </w:pPr>
      <w:r>
        <w:rPr>
          <w:b/>
          <w:color w:val="000000"/>
        </w:rPr>
        <w:t>3) врста (сто или аутомат за игре на срећу);</w:t>
      </w:r>
      <w:r>
        <w:rPr>
          <w:rFonts w:ascii="Calibri"/>
          <w:b/>
          <w:color w:val="000000"/>
          <w:vertAlign w:val="superscript"/>
        </w:rPr>
        <w:t>*</w:t>
      </w:r>
    </w:p>
    <w:p w:rsidR="006C4AEC" w:rsidRDefault="00D245EE">
      <w:pPr>
        <w:spacing w:after="150"/>
      </w:pPr>
      <w:r>
        <w:rPr>
          <w:b/>
          <w:color w:val="000000"/>
        </w:rPr>
        <w:lastRenderedPageBreak/>
        <w:t>4) тип;</w:t>
      </w:r>
      <w:r>
        <w:rPr>
          <w:rFonts w:ascii="Calibri"/>
          <w:b/>
          <w:color w:val="000000"/>
          <w:vertAlign w:val="superscript"/>
        </w:rPr>
        <w:t>*</w:t>
      </w:r>
    </w:p>
    <w:p w:rsidR="006C4AEC" w:rsidRDefault="00D245EE">
      <w:pPr>
        <w:spacing w:after="150"/>
      </w:pPr>
      <w:r>
        <w:rPr>
          <w:b/>
          <w:color w:val="000000"/>
        </w:rPr>
        <w:t>5) месец и година производње;</w:t>
      </w:r>
      <w:r>
        <w:rPr>
          <w:rFonts w:ascii="Calibri"/>
          <w:b/>
          <w:color w:val="000000"/>
          <w:vertAlign w:val="superscript"/>
        </w:rPr>
        <w:t>*</w:t>
      </w:r>
    </w:p>
    <w:p w:rsidR="006C4AEC" w:rsidRDefault="00D245EE">
      <w:pPr>
        <w:spacing w:after="150"/>
      </w:pPr>
      <w:r>
        <w:rPr>
          <w:b/>
          <w:color w:val="000000"/>
        </w:rPr>
        <w:t>6) јединствени серијски број стола, односно аутомата за игр</w:t>
      </w:r>
      <w:r>
        <w:rPr>
          <w:b/>
          <w:color w:val="000000"/>
        </w:rPr>
        <w:t>е на срећу;</w:t>
      </w:r>
      <w:r>
        <w:rPr>
          <w:rFonts w:ascii="Calibri"/>
          <w:b/>
          <w:color w:val="000000"/>
          <w:vertAlign w:val="superscript"/>
        </w:rPr>
        <w:t>*</w:t>
      </w:r>
    </w:p>
    <w:p w:rsidR="006C4AEC" w:rsidRDefault="00D245EE">
      <w:pPr>
        <w:spacing w:after="150"/>
      </w:pPr>
      <w:r>
        <w:rPr>
          <w:b/>
          <w:color w:val="000000"/>
        </w:rPr>
        <w:t>7) доказ о власништву стола, односно аутомата за игре на срећу;</w:t>
      </w:r>
      <w:r>
        <w:rPr>
          <w:rFonts w:ascii="Calibri"/>
          <w:b/>
          <w:color w:val="000000"/>
          <w:vertAlign w:val="superscript"/>
        </w:rPr>
        <w:t>*</w:t>
      </w:r>
    </w:p>
    <w:p w:rsidR="006C4AEC" w:rsidRDefault="00D245EE">
      <w:pPr>
        <w:spacing w:after="150"/>
      </w:pPr>
      <w:r>
        <w:rPr>
          <w:b/>
          <w:color w:val="000000"/>
        </w:rPr>
        <w:t>8) податке о приређивачу;</w:t>
      </w:r>
      <w:r>
        <w:rPr>
          <w:rFonts w:ascii="Calibri"/>
          <w:b/>
          <w:color w:val="000000"/>
          <w:vertAlign w:val="superscript"/>
        </w:rPr>
        <w:t>*</w:t>
      </w:r>
    </w:p>
    <w:p w:rsidR="006C4AEC" w:rsidRDefault="00D245EE">
      <w:pPr>
        <w:spacing w:after="150"/>
      </w:pPr>
      <w:r>
        <w:rPr>
          <w:b/>
          <w:color w:val="000000"/>
        </w:rPr>
        <w:t>9) податке о адреси објекта у коме се налази сто, односно аутомат за игре на срећу;</w:t>
      </w:r>
      <w:r>
        <w:rPr>
          <w:rFonts w:ascii="Calibri"/>
          <w:b/>
          <w:color w:val="000000"/>
          <w:vertAlign w:val="superscript"/>
        </w:rPr>
        <w:t>*</w:t>
      </w:r>
    </w:p>
    <w:p w:rsidR="006C4AEC" w:rsidRDefault="00D245EE">
      <w:pPr>
        <w:spacing w:after="150"/>
      </w:pPr>
      <w:r>
        <w:rPr>
          <w:b/>
          <w:color w:val="000000"/>
        </w:rPr>
        <w:t>10) податке о овлашћеном лицу за поправку;</w:t>
      </w:r>
      <w:r>
        <w:rPr>
          <w:rFonts w:ascii="Calibri"/>
          <w:b/>
          <w:color w:val="000000"/>
          <w:vertAlign w:val="superscript"/>
        </w:rPr>
        <w:t>*</w:t>
      </w:r>
    </w:p>
    <w:p w:rsidR="006C4AEC" w:rsidRDefault="00D245EE">
      <w:pPr>
        <w:spacing w:after="150"/>
      </w:pPr>
      <w:r>
        <w:rPr>
          <w:b/>
          <w:color w:val="000000"/>
        </w:rPr>
        <w:t>11) податке о извршено</w:t>
      </w:r>
      <w:r>
        <w:rPr>
          <w:b/>
          <w:color w:val="000000"/>
        </w:rPr>
        <w:t>ј поправци;</w:t>
      </w:r>
      <w:r>
        <w:rPr>
          <w:rFonts w:ascii="Calibri"/>
          <w:b/>
          <w:color w:val="000000"/>
          <w:vertAlign w:val="superscript"/>
        </w:rPr>
        <w:t>*</w:t>
      </w:r>
    </w:p>
    <w:p w:rsidR="006C4AEC" w:rsidRDefault="00D245EE">
      <w:pPr>
        <w:spacing w:after="150"/>
      </w:pPr>
      <w:r>
        <w:rPr>
          <w:b/>
          <w:color w:val="000000"/>
        </w:rPr>
        <w:t>12) датум пријема захтева за поправку и израде записника;</w:t>
      </w:r>
      <w:r>
        <w:rPr>
          <w:rFonts w:ascii="Calibri"/>
          <w:b/>
          <w:color w:val="000000"/>
          <w:vertAlign w:val="superscript"/>
        </w:rPr>
        <w:t>*</w:t>
      </w:r>
    </w:p>
    <w:p w:rsidR="006C4AEC" w:rsidRDefault="00D245EE">
      <w:pPr>
        <w:spacing w:after="150"/>
      </w:pPr>
      <w:r>
        <w:rPr>
          <w:b/>
          <w:color w:val="000000"/>
        </w:rPr>
        <w:t>13) спецификација извршених радова;</w:t>
      </w:r>
      <w:r>
        <w:rPr>
          <w:rFonts w:ascii="Calibri"/>
          <w:b/>
          <w:color w:val="000000"/>
          <w:vertAlign w:val="superscript"/>
        </w:rPr>
        <w:t>*</w:t>
      </w:r>
    </w:p>
    <w:p w:rsidR="006C4AEC" w:rsidRDefault="00D245EE">
      <w:pPr>
        <w:spacing w:after="150"/>
      </w:pPr>
      <w:r>
        <w:rPr>
          <w:b/>
          <w:color w:val="000000"/>
        </w:rPr>
        <w:t>14) стање бројчаника (само за аутомате за игре на срећу);</w:t>
      </w:r>
      <w:r>
        <w:rPr>
          <w:rFonts w:ascii="Calibri"/>
          <w:b/>
          <w:color w:val="000000"/>
          <w:vertAlign w:val="superscript"/>
        </w:rPr>
        <w:t>*</w:t>
      </w:r>
    </w:p>
    <w:p w:rsidR="006C4AEC" w:rsidRDefault="00D245EE">
      <w:pPr>
        <w:spacing w:after="150"/>
      </w:pPr>
      <w:r>
        <w:rPr>
          <w:b/>
          <w:color w:val="000000"/>
        </w:rPr>
        <w:t>15) серијски број скинуте и новопостављене пломбе (само за аутомате за игре на срећу);</w:t>
      </w:r>
      <w:r>
        <w:rPr>
          <w:rFonts w:ascii="Calibri"/>
          <w:b/>
          <w:color w:val="000000"/>
          <w:vertAlign w:val="superscript"/>
        </w:rPr>
        <w:t>*</w:t>
      </w:r>
    </w:p>
    <w:p w:rsidR="006C4AEC" w:rsidRDefault="00D245EE">
      <w:pPr>
        <w:spacing w:after="150"/>
      </w:pPr>
      <w:r>
        <w:rPr>
          <w:b/>
          <w:color w:val="000000"/>
        </w:rPr>
        <w:t>16) потпис одговорног лица у овлашћеном лицу за поправку;</w:t>
      </w:r>
      <w:r>
        <w:rPr>
          <w:rFonts w:ascii="Calibri"/>
          <w:b/>
          <w:color w:val="000000"/>
          <w:vertAlign w:val="superscript"/>
        </w:rPr>
        <w:t>*</w:t>
      </w:r>
    </w:p>
    <w:p w:rsidR="006C4AEC" w:rsidRDefault="00D245EE">
      <w:pPr>
        <w:spacing w:after="150"/>
      </w:pPr>
      <w:r>
        <w:rPr>
          <w:b/>
          <w:color w:val="000000"/>
        </w:rPr>
        <w:t>17) потпис одговорног лица приређивача;</w:t>
      </w:r>
      <w:r>
        <w:rPr>
          <w:rFonts w:ascii="Calibri"/>
          <w:b/>
          <w:color w:val="000000"/>
          <w:vertAlign w:val="superscript"/>
        </w:rPr>
        <w:t>*</w:t>
      </w:r>
    </w:p>
    <w:p w:rsidR="006C4AEC" w:rsidRDefault="00D245EE">
      <w:pPr>
        <w:spacing w:after="150"/>
      </w:pPr>
      <w:r>
        <w:rPr>
          <w:b/>
          <w:color w:val="000000"/>
        </w:rPr>
        <w:t>18) место и датум издавања потврде о извршеној поправци.</w:t>
      </w:r>
      <w:r>
        <w:rPr>
          <w:rFonts w:ascii="Calibri"/>
          <w:b/>
          <w:color w:val="000000"/>
          <w:vertAlign w:val="superscript"/>
        </w:rPr>
        <w:t>*</w:t>
      </w:r>
    </w:p>
    <w:p w:rsidR="006C4AEC" w:rsidRDefault="00D245EE">
      <w:pPr>
        <w:spacing w:after="150"/>
      </w:pPr>
      <w:r>
        <w:rPr>
          <w:b/>
          <w:color w:val="000000"/>
        </w:rPr>
        <w:t>Потврду и записник о извршеној поправци стола, односно аутомата за игре на срећу овлашћено лице за</w:t>
      </w:r>
      <w:r>
        <w:rPr>
          <w:b/>
          <w:color w:val="000000"/>
        </w:rPr>
        <w:t xml:space="preserve"> поправку је дужно да достави лабораторији овлашћеној од стране министра финансија (у даљем тексту: лабораторија) у року од 24 часа.</w:t>
      </w:r>
      <w:r>
        <w:rPr>
          <w:rFonts w:ascii="Calibri"/>
          <w:b/>
          <w:color w:val="000000"/>
          <w:vertAlign w:val="superscript"/>
        </w:rPr>
        <w:t>*</w:t>
      </w:r>
    </w:p>
    <w:p w:rsidR="006C4AEC" w:rsidRDefault="00D245EE">
      <w:pPr>
        <w:spacing w:after="150"/>
      </w:pPr>
      <w:r>
        <w:rPr>
          <w:b/>
          <w:color w:val="000000"/>
        </w:rPr>
        <w:t>Уколико је услед поправке дошло до промене техничких и функционалних карактеристика, овлашћено лице за поправку је у обаве</w:t>
      </w:r>
      <w:r>
        <w:rPr>
          <w:b/>
          <w:color w:val="000000"/>
        </w:rPr>
        <w:t>зи да у потврди и записнику о извршеној поправци то посебно нагласи.</w:t>
      </w:r>
      <w:r>
        <w:rPr>
          <w:rFonts w:ascii="Calibri"/>
          <w:b/>
          <w:color w:val="000000"/>
          <w:vertAlign w:val="superscript"/>
        </w:rPr>
        <w:t>*</w:t>
      </w:r>
    </w:p>
    <w:p w:rsidR="006C4AEC" w:rsidRDefault="00D245EE">
      <w:pPr>
        <w:spacing w:after="150"/>
      </w:pPr>
      <w:r>
        <w:rPr>
          <w:b/>
          <w:color w:val="000000"/>
        </w:rPr>
        <w:t>Лабораторија је дужна да након провере записника и достављене документације о извршеној поправци изда приређивачу допунско уверење о техничким и функционалним карактеристикама столова, о</w:t>
      </w:r>
      <w:r>
        <w:rPr>
          <w:b/>
          <w:color w:val="000000"/>
        </w:rPr>
        <w:t>дносно аутомата најкасније до краја наредног радног дана и у истом року га достави Управи.</w:t>
      </w:r>
      <w:r>
        <w:rPr>
          <w:rFonts w:ascii="Calibri"/>
          <w:b/>
          <w:color w:val="000000"/>
          <w:vertAlign w:val="superscript"/>
        </w:rPr>
        <w:t>*</w:t>
      </w:r>
    </w:p>
    <w:p w:rsidR="006C4AEC" w:rsidRDefault="00D245EE">
      <w:pPr>
        <w:spacing w:after="150"/>
      </w:pPr>
      <w:r>
        <w:rPr>
          <w:b/>
          <w:color w:val="000000"/>
        </w:rPr>
        <w:t>У уверењу из става 6. овог члана се наводи информација о разлогу скидања или промени пломбе.</w:t>
      </w:r>
      <w:r>
        <w:rPr>
          <w:rFonts w:ascii="Calibri"/>
          <w:b/>
          <w:color w:val="000000"/>
          <w:vertAlign w:val="superscript"/>
        </w:rPr>
        <w:t>*</w:t>
      </w:r>
    </w:p>
    <w:p w:rsidR="006C4AEC" w:rsidRDefault="00D245EE">
      <w:pPr>
        <w:spacing w:after="150"/>
      </w:pPr>
      <w:r>
        <w:rPr>
          <w:b/>
          <w:color w:val="000000"/>
        </w:rPr>
        <w:lastRenderedPageBreak/>
        <w:t>Лабораторија може накнадно да провери да ли је поправка извршена у скл</w:t>
      </w:r>
      <w:r>
        <w:rPr>
          <w:b/>
          <w:color w:val="000000"/>
        </w:rPr>
        <w:t>аду са записником и документацијом о извршеној поправци.</w:t>
      </w:r>
      <w:r>
        <w:rPr>
          <w:rFonts w:ascii="Calibri"/>
          <w:b/>
          <w:color w:val="000000"/>
          <w:vertAlign w:val="superscript"/>
        </w:rPr>
        <w:t>*</w:t>
      </w:r>
    </w:p>
    <w:p w:rsidR="006C4AEC" w:rsidRDefault="00D245EE">
      <w:pPr>
        <w:spacing w:after="150"/>
      </w:pPr>
      <w:r>
        <w:rPr>
          <w:b/>
          <w:color w:val="000000"/>
        </w:rPr>
        <w:t>На захтев Управе лабораторија је дужна да изврши накнадну проверу из става 8. овог члана.</w:t>
      </w:r>
      <w:r>
        <w:rPr>
          <w:rFonts w:ascii="Calibri"/>
          <w:b/>
          <w:color w:val="000000"/>
          <w:vertAlign w:val="superscript"/>
        </w:rPr>
        <w:t>*</w:t>
      </w:r>
    </w:p>
    <w:p w:rsidR="006C4AEC" w:rsidRDefault="00D245EE">
      <w:pPr>
        <w:spacing w:after="150"/>
      </w:pPr>
      <w:r>
        <w:rPr>
          <w:b/>
          <w:color w:val="000000"/>
        </w:rPr>
        <w:t xml:space="preserve">Начин и садржај комуникације између овлашћеног лица за поправку, лабораторије и приређивача прописује </w:t>
      </w:r>
      <w:r>
        <w:rPr>
          <w:b/>
          <w:color w:val="000000"/>
        </w:rPr>
        <w:t>лабораторија својим упутством.</w:t>
      </w:r>
      <w:r>
        <w:rPr>
          <w:rFonts w:ascii="Calibri"/>
          <w:b/>
          <w:color w:val="000000"/>
          <w:vertAlign w:val="superscript"/>
        </w:rPr>
        <w:t>*</w:t>
      </w:r>
    </w:p>
    <w:p w:rsidR="006C4AEC" w:rsidRDefault="00D245EE">
      <w:pPr>
        <w:spacing w:after="150"/>
      </w:pPr>
      <w:r>
        <w:rPr>
          <w:b/>
          <w:color w:val="000000"/>
        </w:rPr>
        <w:t>Овлашћено лице за поправку води евиденцију о свим поправкама путем сервисне књижице појединачно за сваки сто, односно аутомат, која може бити и у електронском облику.</w:t>
      </w:r>
      <w:r>
        <w:rPr>
          <w:rFonts w:ascii="Calibri"/>
          <w:b/>
          <w:color w:val="000000"/>
          <w:vertAlign w:val="superscript"/>
        </w:rPr>
        <w:t>*</w:t>
      </w:r>
    </w:p>
    <w:p w:rsidR="006C4AEC" w:rsidRDefault="00D245EE">
      <w:pPr>
        <w:spacing w:after="150"/>
      </w:pPr>
      <w:r>
        <w:rPr>
          <w:color w:val="000000"/>
        </w:rPr>
        <w:t>*Службени гласник РС, број 22/2021</w:t>
      </w:r>
    </w:p>
    <w:p w:rsidR="006C4AEC" w:rsidRDefault="00D245EE">
      <w:pPr>
        <w:spacing w:after="150"/>
        <w:jc w:val="center"/>
      </w:pPr>
      <w:r>
        <w:rPr>
          <w:b/>
          <w:color w:val="000000"/>
        </w:rPr>
        <w:t>Члан 4а</w:t>
      </w:r>
      <w:r>
        <w:rPr>
          <w:rFonts w:ascii="Calibri"/>
          <w:b/>
          <w:color w:val="000000"/>
          <w:vertAlign w:val="superscript"/>
        </w:rPr>
        <w:t>*</w:t>
      </w:r>
    </w:p>
    <w:p w:rsidR="006C4AEC" w:rsidRDefault="00D245EE">
      <w:pPr>
        <w:spacing w:after="150"/>
      </w:pPr>
      <w:r>
        <w:rPr>
          <w:b/>
          <w:color w:val="000000"/>
        </w:rPr>
        <w:t xml:space="preserve">Столови у </w:t>
      </w:r>
      <w:r>
        <w:rPr>
          <w:b/>
          <w:color w:val="000000"/>
        </w:rPr>
        <w:t>употреби морају бити технички исправни.</w:t>
      </w:r>
      <w:r>
        <w:rPr>
          <w:rFonts w:ascii="Calibri"/>
          <w:b/>
          <w:color w:val="000000"/>
          <w:vertAlign w:val="superscript"/>
        </w:rPr>
        <w:t>*</w:t>
      </w:r>
    </w:p>
    <w:p w:rsidR="006C4AEC" w:rsidRDefault="00D245EE">
      <w:pPr>
        <w:spacing w:after="150"/>
      </w:pPr>
      <w:r>
        <w:rPr>
          <w:b/>
          <w:color w:val="000000"/>
        </w:rPr>
        <w:t>Утврђивање техничке исправности стола, у смислу овог правилника, подразумева поступак проверe:</w:t>
      </w:r>
      <w:r>
        <w:rPr>
          <w:rFonts w:ascii="Calibri"/>
          <w:b/>
          <w:color w:val="000000"/>
          <w:vertAlign w:val="superscript"/>
        </w:rPr>
        <w:t>*</w:t>
      </w:r>
    </w:p>
    <w:p w:rsidR="006C4AEC" w:rsidRDefault="00D245EE">
      <w:pPr>
        <w:spacing w:after="150"/>
      </w:pPr>
      <w:r>
        <w:rPr>
          <w:b/>
          <w:color w:val="000000"/>
        </w:rPr>
        <w:t>1) да ли је налепница за означавање и регистрацију стола, укључујући и њену садржину, у складу са Законом о играма на с</w:t>
      </w:r>
      <w:r>
        <w:rPr>
          <w:b/>
          <w:color w:val="000000"/>
        </w:rPr>
        <w:t>рећу („Службени гласник РСˮ, број 18/20);</w:t>
      </w:r>
      <w:r>
        <w:rPr>
          <w:rFonts w:ascii="Calibri"/>
          <w:b/>
          <w:color w:val="000000"/>
          <w:vertAlign w:val="superscript"/>
        </w:rPr>
        <w:t>*</w:t>
      </w:r>
    </w:p>
    <w:p w:rsidR="006C4AEC" w:rsidRDefault="00D245EE">
      <w:pPr>
        <w:spacing w:after="150"/>
      </w:pPr>
      <w:r>
        <w:rPr>
          <w:b/>
          <w:color w:val="000000"/>
        </w:rPr>
        <w:t>2) да ли је техничка и функционална исправност стола у складу са уверењем о испуњености техничких и функционалних карактеристика стола издатим од стране лабораторије;</w:t>
      </w:r>
      <w:r>
        <w:rPr>
          <w:rFonts w:ascii="Calibri"/>
          <w:b/>
          <w:color w:val="000000"/>
          <w:vertAlign w:val="superscript"/>
        </w:rPr>
        <w:t>*</w:t>
      </w:r>
    </w:p>
    <w:p w:rsidR="006C4AEC" w:rsidRDefault="00D245EE">
      <w:pPr>
        <w:spacing w:after="150"/>
      </w:pPr>
      <w:r>
        <w:rPr>
          <w:b/>
          <w:color w:val="000000"/>
        </w:rPr>
        <w:t>3) да ли се на столовима могу играти само оне</w:t>
      </w:r>
      <w:r>
        <w:rPr>
          <w:b/>
          <w:color w:val="000000"/>
        </w:rPr>
        <w:t xml:space="preserve"> игре које су описане у правилима игре приређивача, на која је сагласност дао министар финансија.</w:t>
      </w:r>
      <w:r>
        <w:rPr>
          <w:rFonts w:ascii="Calibri"/>
          <w:b/>
          <w:color w:val="000000"/>
          <w:vertAlign w:val="superscript"/>
        </w:rPr>
        <w:t>*</w:t>
      </w:r>
    </w:p>
    <w:p w:rsidR="006C4AEC" w:rsidRDefault="00D245EE">
      <w:pPr>
        <w:spacing w:after="150"/>
      </w:pPr>
      <w:r>
        <w:rPr>
          <w:b/>
          <w:color w:val="000000"/>
        </w:rPr>
        <w:t xml:space="preserve">Приређивач је дужан да у року од пет дана од дана утврђивања техничке исправности стола од стране овлашћеног лица за поправку, достави Управи на обрасцу ПТИ </w:t>
      </w:r>
      <w:r>
        <w:rPr>
          <w:b/>
          <w:color w:val="000000"/>
        </w:rPr>
        <w:t>– Потврду о техничкој исправности, који је одштампан уз овај правилник и чини његов саставни део.</w:t>
      </w:r>
      <w:r>
        <w:rPr>
          <w:rFonts w:ascii="Calibri"/>
          <w:b/>
          <w:color w:val="000000"/>
          <w:vertAlign w:val="superscript"/>
        </w:rPr>
        <w:t>*</w:t>
      </w:r>
    </w:p>
    <w:p w:rsidR="006C4AEC" w:rsidRDefault="00D245EE">
      <w:pPr>
        <w:spacing w:after="150"/>
      </w:pPr>
      <w:r>
        <w:rPr>
          <w:b/>
          <w:color w:val="000000"/>
        </w:rPr>
        <w:t>Провера техничке исправности стола врши се сваке године, у року од десет дана од истека једне године од претходне провере техничке исправности стола од стран</w:t>
      </w:r>
      <w:r>
        <w:rPr>
          <w:b/>
          <w:color w:val="000000"/>
        </w:rPr>
        <w:t>е овлашћеног лица за поправку, с тим што техничку исправност стола први пут утврђује лабораторија, у поступку контроле испуњености техничких и функционалних карактеристика стола.</w:t>
      </w:r>
      <w:r>
        <w:rPr>
          <w:rFonts w:ascii="Calibri"/>
          <w:b/>
          <w:color w:val="000000"/>
          <w:vertAlign w:val="superscript"/>
        </w:rPr>
        <w:t>*</w:t>
      </w:r>
    </w:p>
    <w:p w:rsidR="006C4AEC" w:rsidRDefault="00D245EE">
      <w:pPr>
        <w:spacing w:after="150"/>
      </w:pPr>
      <w:r>
        <w:rPr>
          <w:b/>
          <w:color w:val="000000"/>
        </w:rPr>
        <w:t>На захтев надлежног органа, односно приређивача овлашћено лице за поправку о</w:t>
      </w:r>
      <w:r>
        <w:rPr>
          <w:b/>
          <w:color w:val="000000"/>
        </w:rPr>
        <w:t>бавља ванредни поступак утврђивања техничке исправности стола.</w:t>
      </w:r>
      <w:r>
        <w:rPr>
          <w:rFonts w:ascii="Calibri"/>
          <w:b/>
          <w:color w:val="000000"/>
          <w:vertAlign w:val="superscript"/>
        </w:rPr>
        <w:t>*</w:t>
      </w:r>
    </w:p>
    <w:p w:rsidR="006C4AEC" w:rsidRDefault="00D245EE">
      <w:pPr>
        <w:spacing w:after="150"/>
      </w:pPr>
      <w:r>
        <w:rPr>
          <w:color w:val="000000"/>
        </w:rPr>
        <w:lastRenderedPageBreak/>
        <w:t>*Службени гласник РС, број 22/2021</w:t>
      </w:r>
    </w:p>
    <w:p w:rsidR="006C4AEC" w:rsidRDefault="00D245EE">
      <w:pPr>
        <w:spacing w:after="150"/>
        <w:jc w:val="center"/>
      </w:pPr>
      <w:r>
        <w:rPr>
          <w:b/>
          <w:color w:val="000000"/>
        </w:rPr>
        <w:t>Члан 4б</w:t>
      </w:r>
      <w:r>
        <w:rPr>
          <w:rFonts w:ascii="Calibri"/>
          <w:b/>
          <w:color w:val="000000"/>
          <w:vertAlign w:val="superscript"/>
        </w:rPr>
        <w:t>*</w:t>
      </w:r>
    </w:p>
    <w:p w:rsidR="006C4AEC" w:rsidRDefault="00D245EE">
      <w:pPr>
        <w:spacing w:after="150"/>
      </w:pPr>
      <w:r>
        <w:rPr>
          <w:b/>
          <w:color w:val="000000"/>
        </w:rPr>
        <w:t>Аутомати у употреби морају бити технички исправни.</w:t>
      </w:r>
      <w:r>
        <w:rPr>
          <w:rFonts w:ascii="Calibri"/>
          <w:b/>
          <w:color w:val="000000"/>
          <w:vertAlign w:val="superscript"/>
        </w:rPr>
        <w:t>*</w:t>
      </w:r>
    </w:p>
    <w:p w:rsidR="006C4AEC" w:rsidRDefault="00D245EE">
      <w:pPr>
        <w:spacing w:after="150"/>
      </w:pPr>
      <w:r>
        <w:rPr>
          <w:b/>
          <w:color w:val="000000"/>
        </w:rPr>
        <w:t>Утврђивање техничке исправности аутомата, у смислу овог правилника, подразумева поступак провере</w:t>
      </w:r>
      <w:r>
        <w:rPr>
          <w:b/>
          <w:color w:val="000000"/>
        </w:rPr>
        <w:t>:</w:t>
      </w:r>
      <w:r>
        <w:rPr>
          <w:rFonts w:ascii="Calibri"/>
          <w:b/>
          <w:color w:val="000000"/>
          <w:vertAlign w:val="superscript"/>
        </w:rPr>
        <w:t>*</w:t>
      </w:r>
    </w:p>
    <w:p w:rsidR="006C4AEC" w:rsidRDefault="00D245EE">
      <w:pPr>
        <w:spacing w:after="150"/>
      </w:pPr>
      <w:r>
        <w:rPr>
          <w:b/>
          <w:color w:val="000000"/>
        </w:rPr>
        <w:t>1) да ли је налепница за означавање и регистрацију аутомата, укључујући и њену садржину, у складу са Законом о играма на срећу („Службени гласник РСˮ, број 18/20);</w:t>
      </w:r>
      <w:r>
        <w:rPr>
          <w:rFonts w:ascii="Calibri"/>
          <w:b/>
          <w:color w:val="000000"/>
          <w:vertAlign w:val="superscript"/>
        </w:rPr>
        <w:t>*</w:t>
      </w:r>
    </w:p>
    <w:p w:rsidR="006C4AEC" w:rsidRDefault="00D245EE">
      <w:pPr>
        <w:spacing w:after="150"/>
      </w:pPr>
      <w:r>
        <w:rPr>
          <w:b/>
          <w:color w:val="000000"/>
        </w:rPr>
        <w:t>2) да ли је техничка и функционална исправност аутомата у складу са уверењем о испуњенос</w:t>
      </w:r>
      <w:r>
        <w:rPr>
          <w:b/>
          <w:color w:val="000000"/>
        </w:rPr>
        <w:t>ти техничких и функционалних карактеристика аутомата издатим од стране лабораторије;</w:t>
      </w:r>
      <w:r>
        <w:rPr>
          <w:rFonts w:ascii="Calibri"/>
          <w:b/>
          <w:color w:val="000000"/>
          <w:vertAlign w:val="superscript"/>
        </w:rPr>
        <w:t>*</w:t>
      </w:r>
    </w:p>
    <w:p w:rsidR="006C4AEC" w:rsidRDefault="00D245EE">
      <w:pPr>
        <w:spacing w:after="150"/>
      </w:pPr>
      <w:r>
        <w:rPr>
          <w:b/>
          <w:color w:val="000000"/>
        </w:rPr>
        <w:t>3) да ли се на аутоматима могу играти само оне игре које су описане у правилима игре приређивача, на која је сагласност дао министар финансија;</w:t>
      </w:r>
      <w:r>
        <w:rPr>
          <w:rFonts w:ascii="Calibri"/>
          <w:b/>
          <w:color w:val="000000"/>
          <w:vertAlign w:val="superscript"/>
        </w:rPr>
        <w:t>*</w:t>
      </w:r>
    </w:p>
    <w:p w:rsidR="006C4AEC" w:rsidRDefault="00D245EE">
      <w:pPr>
        <w:spacing w:after="150"/>
      </w:pPr>
      <w:r>
        <w:rPr>
          <w:b/>
          <w:color w:val="000000"/>
        </w:rPr>
        <w:t>4) стања бројчаника;</w:t>
      </w:r>
      <w:r>
        <w:rPr>
          <w:rFonts w:ascii="Calibri"/>
          <w:b/>
          <w:color w:val="000000"/>
          <w:vertAlign w:val="superscript"/>
        </w:rPr>
        <w:t>*</w:t>
      </w:r>
    </w:p>
    <w:p w:rsidR="006C4AEC" w:rsidRDefault="00D245EE">
      <w:pPr>
        <w:spacing w:after="150"/>
      </w:pPr>
      <w:r>
        <w:rPr>
          <w:b/>
          <w:color w:val="000000"/>
        </w:rPr>
        <w:t xml:space="preserve">5) </w:t>
      </w:r>
      <w:r>
        <w:rPr>
          <w:b/>
          <w:color w:val="000000"/>
        </w:rPr>
        <w:t>стања пломби.</w:t>
      </w:r>
      <w:r>
        <w:rPr>
          <w:rFonts w:ascii="Calibri"/>
          <w:b/>
          <w:color w:val="000000"/>
          <w:vertAlign w:val="superscript"/>
        </w:rPr>
        <w:t>*</w:t>
      </w:r>
    </w:p>
    <w:p w:rsidR="006C4AEC" w:rsidRDefault="00D245EE">
      <w:pPr>
        <w:spacing w:after="150"/>
      </w:pPr>
      <w:r>
        <w:rPr>
          <w:b/>
          <w:color w:val="000000"/>
        </w:rPr>
        <w:t>Приређивач је дужан да у року од пет дана од дана утврђивања техничке исправности аутомата од стране овлашћеног лица за поправку, достави Управи на обрасцу ПТИ – Потврду о техничкој исправности, који је одштампан уз овај правилник и чини њег</w:t>
      </w:r>
      <w:r>
        <w:rPr>
          <w:b/>
          <w:color w:val="000000"/>
        </w:rPr>
        <w:t>ов саставни део.</w:t>
      </w:r>
      <w:r>
        <w:rPr>
          <w:rFonts w:ascii="Calibri"/>
          <w:b/>
          <w:color w:val="000000"/>
          <w:vertAlign w:val="superscript"/>
        </w:rPr>
        <w:t>*</w:t>
      </w:r>
    </w:p>
    <w:p w:rsidR="006C4AEC" w:rsidRDefault="00D245EE">
      <w:pPr>
        <w:spacing w:after="150"/>
      </w:pPr>
      <w:r>
        <w:rPr>
          <w:b/>
          <w:color w:val="000000"/>
        </w:rPr>
        <w:t xml:space="preserve">Провера техничке исправности аутомата врши се сваке године, у року од десет дана од истека једне године од претходне провере техничке исправности аутомата од стране овлашћеног лица за поправку, с тим што техничку исправност аутомата први </w:t>
      </w:r>
      <w:r>
        <w:rPr>
          <w:b/>
          <w:color w:val="000000"/>
        </w:rPr>
        <w:t>пут утврђује лабораторија, у поступку контроле испуњености техничких и функционалних карактеристика аутомата.</w:t>
      </w:r>
      <w:r>
        <w:rPr>
          <w:rFonts w:ascii="Calibri"/>
          <w:b/>
          <w:color w:val="000000"/>
          <w:vertAlign w:val="superscript"/>
        </w:rPr>
        <w:t>*</w:t>
      </w:r>
    </w:p>
    <w:p w:rsidR="006C4AEC" w:rsidRDefault="00D245EE">
      <w:pPr>
        <w:spacing w:after="150"/>
      </w:pPr>
      <w:r>
        <w:rPr>
          <w:b/>
          <w:color w:val="000000"/>
        </w:rPr>
        <w:t>На захтев надлежног органа, односно приређивача овлашћено лице за поправку обавља ванредни поступак утврђивања техничке исправности аутомата.</w:t>
      </w:r>
      <w:r>
        <w:rPr>
          <w:rFonts w:ascii="Calibri"/>
          <w:b/>
          <w:color w:val="000000"/>
          <w:vertAlign w:val="superscript"/>
        </w:rPr>
        <w:t>*</w:t>
      </w:r>
    </w:p>
    <w:p w:rsidR="006C4AEC" w:rsidRDefault="00D245EE">
      <w:pPr>
        <w:spacing w:after="150"/>
      </w:pPr>
      <w:r>
        <w:rPr>
          <w:color w:val="000000"/>
        </w:rPr>
        <w:t>*С</w:t>
      </w:r>
      <w:r>
        <w:rPr>
          <w:color w:val="000000"/>
        </w:rPr>
        <w:t>лужбени гласник РС, број 22/2021</w:t>
      </w:r>
    </w:p>
    <w:p w:rsidR="006C4AEC" w:rsidRDefault="00D245EE">
      <w:pPr>
        <w:spacing w:after="150"/>
        <w:jc w:val="center"/>
      </w:pPr>
      <w:r>
        <w:rPr>
          <w:b/>
          <w:color w:val="000000"/>
        </w:rPr>
        <w:t>Члан 4ц</w:t>
      </w:r>
      <w:r>
        <w:rPr>
          <w:rFonts w:ascii="Calibri"/>
          <w:b/>
          <w:color w:val="000000"/>
          <w:vertAlign w:val="superscript"/>
        </w:rPr>
        <w:t>*</w:t>
      </w:r>
    </w:p>
    <w:p w:rsidR="006C4AEC" w:rsidRDefault="00D245EE">
      <w:pPr>
        <w:spacing w:after="150"/>
      </w:pPr>
      <w:r>
        <w:rPr>
          <w:b/>
          <w:color w:val="000000"/>
        </w:rPr>
        <w:t>Овлашћено лице за поправку је у обавези да:</w:t>
      </w:r>
      <w:r>
        <w:rPr>
          <w:rFonts w:ascii="Calibri"/>
          <w:b/>
          <w:color w:val="000000"/>
          <w:vertAlign w:val="superscript"/>
        </w:rPr>
        <w:t>*</w:t>
      </w:r>
    </w:p>
    <w:p w:rsidR="006C4AEC" w:rsidRDefault="00D245EE">
      <w:pPr>
        <w:spacing w:after="150"/>
      </w:pPr>
      <w:r>
        <w:rPr>
          <w:b/>
          <w:color w:val="000000"/>
        </w:rPr>
        <w:t>1) поступа у складу са прописима којима се уређује област игара на срећу;</w:t>
      </w:r>
      <w:r>
        <w:rPr>
          <w:rFonts w:ascii="Calibri"/>
          <w:b/>
          <w:color w:val="000000"/>
          <w:vertAlign w:val="superscript"/>
        </w:rPr>
        <w:t>*</w:t>
      </w:r>
    </w:p>
    <w:p w:rsidR="006C4AEC" w:rsidRDefault="00D245EE">
      <w:pPr>
        <w:spacing w:after="150"/>
      </w:pPr>
      <w:r>
        <w:rPr>
          <w:b/>
          <w:color w:val="000000"/>
        </w:rPr>
        <w:t>2) стручно и савесно обавља послове из овог правилника;</w:t>
      </w:r>
      <w:r>
        <w:rPr>
          <w:rFonts w:ascii="Calibri"/>
          <w:b/>
          <w:color w:val="000000"/>
          <w:vertAlign w:val="superscript"/>
        </w:rPr>
        <w:t>*</w:t>
      </w:r>
    </w:p>
    <w:p w:rsidR="006C4AEC" w:rsidRDefault="00D245EE">
      <w:pPr>
        <w:spacing w:after="150"/>
      </w:pPr>
      <w:r>
        <w:rPr>
          <w:b/>
          <w:color w:val="000000"/>
        </w:rPr>
        <w:lastRenderedPageBreak/>
        <w:t xml:space="preserve">3) сарађује са Управом и овлашћеном </w:t>
      </w:r>
      <w:r>
        <w:rPr>
          <w:b/>
          <w:color w:val="000000"/>
        </w:rPr>
        <w:t>лабораторијом;</w:t>
      </w:r>
      <w:r>
        <w:rPr>
          <w:rFonts w:ascii="Calibri"/>
          <w:b/>
          <w:color w:val="000000"/>
          <w:vertAlign w:val="superscript"/>
        </w:rPr>
        <w:t>*</w:t>
      </w:r>
    </w:p>
    <w:p w:rsidR="006C4AEC" w:rsidRDefault="00D245EE">
      <w:pPr>
        <w:spacing w:after="150"/>
      </w:pPr>
      <w:r>
        <w:rPr>
          <w:b/>
          <w:color w:val="000000"/>
        </w:rPr>
        <w:t>4) сноси одговорност за обаљени посао;</w:t>
      </w:r>
      <w:r>
        <w:rPr>
          <w:rFonts w:ascii="Calibri"/>
          <w:b/>
          <w:color w:val="000000"/>
          <w:vertAlign w:val="superscript"/>
        </w:rPr>
        <w:t>*</w:t>
      </w:r>
    </w:p>
    <w:p w:rsidR="006C4AEC" w:rsidRDefault="00D245EE">
      <w:pPr>
        <w:spacing w:after="150"/>
      </w:pPr>
      <w:r>
        <w:rPr>
          <w:b/>
          <w:color w:val="000000"/>
        </w:rPr>
        <w:t>5) чува у тајности пословне податке до којих долази вршењем делатности у складу са прописима којима се уређује заштита пословне тајне и заштита података о личности.</w:t>
      </w:r>
      <w:r>
        <w:rPr>
          <w:rFonts w:ascii="Calibri"/>
          <w:b/>
          <w:color w:val="000000"/>
          <w:vertAlign w:val="superscript"/>
        </w:rPr>
        <w:t>*</w:t>
      </w:r>
    </w:p>
    <w:p w:rsidR="006C4AEC" w:rsidRDefault="00D245EE">
      <w:pPr>
        <w:spacing w:after="150"/>
      </w:pPr>
      <w:r>
        <w:rPr>
          <w:b/>
          <w:color w:val="000000"/>
        </w:rPr>
        <w:t xml:space="preserve">Кршењем обавезе чувања пословне </w:t>
      </w:r>
      <w:r>
        <w:rPr>
          <w:b/>
          <w:color w:val="000000"/>
        </w:rPr>
        <w:t>тајне из става 1. тачка 5) овог члана не сматра се достављање података надлежном органу, односно лабораторији, које се врши за потребе спровођења прописа којим се уређује област игара на срећу.</w:t>
      </w:r>
      <w:r>
        <w:rPr>
          <w:rFonts w:ascii="Calibri"/>
          <w:b/>
          <w:color w:val="000000"/>
          <w:vertAlign w:val="superscript"/>
        </w:rPr>
        <w:t>*</w:t>
      </w:r>
    </w:p>
    <w:p w:rsidR="006C4AEC" w:rsidRDefault="00D245EE">
      <w:pPr>
        <w:spacing w:after="150"/>
      </w:pPr>
      <w:r>
        <w:rPr>
          <w:b/>
          <w:color w:val="000000"/>
        </w:rPr>
        <w:t>Овлашћено лице за поправку је дужно да објављује ажуран ценов</w:t>
      </w:r>
      <w:r>
        <w:rPr>
          <w:b/>
          <w:color w:val="000000"/>
        </w:rPr>
        <w:t>ник на својој званичној интернет страници.</w:t>
      </w:r>
      <w:r>
        <w:rPr>
          <w:rFonts w:ascii="Calibri"/>
          <w:b/>
          <w:color w:val="000000"/>
          <w:vertAlign w:val="superscript"/>
        </w:rPr>
        <w:t>*</w:t>
      </w:r>
    </w:p>
    <w:p w:rsidR="006C4AEC" w:rsidRDefault="00D245EE">
      <w:pPr>
        <w:spacing w:after="150"/>
      </w:pPr>
      <w:r>
        <w:rPr>
          <w:color w:val="000000"/>
        </w:rPr>
        <w:t>*Службени гласник РС, број 22/2021</w:t>
      </w:r>
    </w:p>
    <w:p w:rsidR="006C4AEC" w:rsidRDefault="00D245EE">
      <w:pPr>
        <w:spacing w:after="150"/>
        <w:jc w:val="center"/>
      </w:pPr>
      <w:r>
        <w:rPr>
          <w:b/>
          <w:color w:val="000000"/>
        </w:rPr>
        <w:t>Члан 5.</w:t>
      </w:r>
      <w:r>
        <w:rPr>
          <w:rFonts w:ascii="Calibri"/>
          <w:b/>
          <w:color w:val="000000"/>
          <w:vertAlign w:val="superscript"/>
        </w:rPr>
        <w:t>*</w:t>
      </w:r>
    </w:p>
    <w:p w:rsidR="006C4AEC" w:rsidRDefault="00D245EE">
      <w:pPr>
        <w:spacing w:after="150"/>
      </w:pPr>
      <w:r>
        <w:rPr>
          <w:b/>
          <w:color w:val="000000"/>
        </w:rPr>
        <w:t>Трошкове поправке и утврђивања техничке исправности столова и аутомата сноси приређивач.</w:t>
      </w:r>
      <w:r>
        <w:rPr>
          <w:rFonts w:ascii="Calibri"/>
          <w:b/>
          <w:color w:val="000000"/>
          <w:vertAlign w:val="superscript"/>
        </w:rPr>
        <w:t>*</w:t>
      </w:r>
    </w:p>
    <w:p w:rsidR="006C4AEC" w:rsidRDefault="00D245EE">
      <w:pPr>
        <w:spacing w:after="150"/>
      </w:pPr>
      <w:r>
        <w:rPr>
          <w:b/>
          <w:color w:val="000000"/>
        </w:rPr>
        <w:t>Надзор над радом овлашћеног лица за поправку врши Управа.</w:t>
      </w:r>
      <w:r>
        <w:rPr>
          <w:rFonts w:ascii="Calibri"/>
          <w:b/>
          <w:color w:val="000000"/>
          <w:vertAlign w:val="superscript"/>
        </w:rPr>
        <w:t>*</w:t>
      </w:r>
    </w:p>
    <w:p w:rsidR="006C4AEC" w:rsidRDefault="00D245EE">
      <w:pPr>
        <w:spacing w:after="150"/>
      </w:pPr>
      <w:r>
        <w:rPr>
          <w:b/>
          <w:color w:val="000000"/>
        </w:rPr>
        <w:t>Управа води евиденц</w:t>
      </w:r>
      <w:r>
        <w:rPr>
          <w:b/>
          <w:color w:val="000000"/>
        </w:rPr>
        <w:t>ију свих правних лица која имају овлашћење за поправку столова и аутомата за игре на срећу.</w:t>
      </w:r>
      <w:r>
        <w:rPr>
          <w:rFonts w:ascii="Calibri"/>
          <w:b/>
          <w:color w:val="000000"/>
          <w:vertAlign w:val="superscript"/>
        </w:rPr>
        <w:t>*</w:t>
      </w:r>
    </w:p>
    <w:p w:rsidR="006C4AEC" w:rsidRDefault="00D245EE">
      <w:pPr>
        <w:spacing w:after="150"/>
      </w:pPr>
      <w:r>
        <w:rPr>
          <w:b/>
          <w:color w:val="000000"/>
        </w:rPr>
        <w:t xml:space="preserve">Правном лицу коме је дато овлашћење за обављање поправке столова, односно аутомата за игре на срећу, министар надлежан за послове финансија може одузети овлашћење </w:t>
      </w:r>
      <w:r>
        <w:rPr>
          <w:b/>
          <w:color w:val="000000"/>
        </w:rPr>
        <w:t>ако престане да испуњава услове за обављање ових послова прописаних Законом о играма на срећу („Службени гласник РСˮ, број 18/20) и овим правилником, као и на предлог Управе у случају да не испуњава обавезе прописане чланом 4ц овог правилника.</w:t>
      </w:r>
      <w:r>
        <w:rPr>
          <w:rFonts w:ascii="Calibri"/>
          <w:b/>
          <w:color w:val="000000"/>
          <w:vertAlign w:val="superscript"/>
        </w:rPr>
        <w:t>*</w:t>
      </w:r>
    </w:p>
    <w:p w:rsidR="006C4AEC" w:rsidRDefault="00D245EE">
      <w:pPr>
        <w:spacing w:after="150"/>
      </w:pPr>
      <w:r>
        <w:rPr>
          <w:color w:val="000000"/>
        </w:rPr>
        <w:t>*Службени г</w:t>
      </w:r>
      <w:r>
        <w:rPr>
          <w:color w:val="000000"/>
        </w:rPr>
        <w:t>ласник РС, број 22/2021</w:t>
      </w:r>
    </w:p>
    <w:p w:rsidR="006C4AEC" w:rsidRDefault="00D245EE">
      <w:pPr>
        <w:spacing w:after="120"/>
        <w:jc w:val="center"/>
      </w:pPr>
      <w:r>
        <w:rPr>
          <w:color w:val="000000"/>
        </w:rPr>
        <w:t>Члан 6.</w:t>
      </w:r>
    </w:p>
    <w:p w:rsidR="006C4AEC" w:rsidRDefault="00D245EE">
      <w:pPr>
        <w:spacing w:after="150"/>
      </w:pPr>
      <w:r>
        <w:rPr>
          <w:color w:val="000000"/>
        </w:rPr>
        <w:t>Даном почетка примене овог правилника престаје да важи Правилник о условима у погледу опремљености за вршење техничког прегледа и поправке аутомата и столова за игре на срећу („Службени гласник РС”, број 12/10).</w:t>
      </w:r>
    </w:p>
    <w:p w:rsidR="006C4AEC" w:rsidRDefault="00D245EE">
      <w:pPr>
        <w:spacing w:after="120"/>
        <w:jc w:val="center"/>
      </w:pPr>
      <w:r>
        <w:rPr>
          <w:color w:val="000000"/>
        </w:rPr>
        <w:t>Члан 7.</w:t>
      </w:r>
    </w:p>
    <w:p w:rsidR="006C4AEC" w:rsidRDefault="00D245EE">
      <w:pPr>
        <w:spacing w:after="150"/>
      </w:pPr>
      <w:r>
        <w:rPr>
          <w:color w:val="000000"/>
        </w:rPr>
        <w:t>Овај</w:t>
      </w:r>
      <w:r>
        <w:rPr>
          <w:color w:val="000000"/>
        </w:rPr>
        <w:t xml:space="preserve"> правилник ступа на снагу осмог дана од дана објављивања у „Службеном гласнику Републике Србије”, а примењује се од 15. јануара 2021. године.</w:t>
      </w:r>
    </w:p>
    <w:p w:rsidR="006C4AEC" w:rsidRDefault="00D245EE">
      <w:pPr>
        <w:spacing w:after="150"/>
        <w:jc w:val="right"/>
      </w:pPr>
      <w:r>
        <w:rPr>
          <w:color w:val="000000"/>
        </w:rPr>
        <w:t>Број 110-00-00467/2020-01</w:t>
      </w:r>
    </w:p>
    <w:p w:rsidR="006C4AEC" w:rsidRDefault="00D245EE">
      <w:pPr>
        <w:spacing w:after="150"/>
        <w:jc w:val="right"/>
      </w:pPr>
      <w:r>
        <w:rPr>
          <w:color w:val="000000"/>
        </w:rPr>
        <w:t>У Београду, 11. децембра 2020. године</w:t>
      </w:r>
    </w:p>
    <w:p w:rsidR="006C4AEC" w:rsidRDefault="00D245EE">
      <w:pPr>
        <w:spacing w:after="150"/>
        <w:jc w:val="right"/>
      </w:pPr>
      <w:r>
        <w:rPr>
          <w:color w:val="000000"/>
        </w:rPr>
        <w:lastRenderedPageBreak/>
        <w:t>Министар,</w:t>
      </w:r>
    </w:p>
    <w:p w:rsidR="006C4AEC" w:rsidRDefault="00D245EE">
      <w:pPr>
        <w:spacing w:after="150"/>
        <w:jc w:val="right"/>
      </w:pPr>
      <w:r>
        <w:rPr>
          <w:b/>
          <w:color w:val="000000"/>
        </w:rPr>
        <w:t>Синиша Мали,</w:t>
      </w:r>
      <w:r>
        <w:rPr>
          <w:color w:val="000000"/>
        </w:rPr>
        <w:t xml:space="preserve"> с.р.</w:t>
      </w:r>
    </w:p>
    <w:p w:rsidR="006C4AEC" w:rsidRDefault="00D245EE">
      <w:pPr>
        <w:spacing w:after="150"/>
        <w:jc w:val="center"/>
      </w:pPr>
      <w:r>
        <w:rPr>
          <w:b/>
          <w:color w:val="000000"/>
        </w:rPr>
        <w:t>ОДРЕДБЕ КОЈЕ НИСУ УНЕТ</w:t>
      </w:r>
      <w:r>
        <w:rPr>
          <w:b/>
          <w:color w:val="000000"/>
        </w:rPr>
        <w:t>Е У "ПРЕЧИШЋЕН ТЕКСТ" ПРАВИЛНИКА</w:t>
      </w:r>
    </w:p>
    <w:p w:rsidR="006C4AEC" w:rsidRDefault="00D245EE">
      <w:pPr>
        <w:spacing w:after="150"/>
        <w:jc w:val="center"/>
      </w:pPr>
      <w:r>
        <w:rPr>
          <w:i/>
          <w:color w:val="000000"/>
        </w:rPr>
        <w:t>Правилник о изменама и допунама  Правилника о условима за обављање поправке столова и аутомата за игре на срећу: "Службени гласник РС", број 22/2021-6</w:t>
      </w:r>
    </w:p>
    <w:p w:rsidR="006C4AEC" w:rsidRDefault="00D245EE">
      <w:pPr>
        <w:spacing w:after="120"/>
        <w:jc w:val="center"/>
      </w:pPr>
      <w:r>
        <w:rPr>
          <w:b/>
          <w:color w:val="000000"/>
        </w:rPr>
        <w:t>Члан 6.</w:t>
      </w:r>
    </w:p>
    <w:p w:rsidR="006C4AEC" w:rsidRDefault="00D245EE">
      <w:pPr>
        <w:spacing w:after="150"/>
      </w:pPr>
      <w:r>
        <w:rPr>
          <w:b/>
          <w:color w:val="000000"/>
        </w:rPr>
        <w:t>Правна лица која су добила овлашћења за поправку столова и аутом</w:t>
      </w:r>
      <w:r>
        <w:rPr>
          <w:b/>
          <w:color w:val="000000"/>
        </w:rPr>
        <w:t>ата за игре на срећу до дана почетка примене овог правилника, у обавези су да се ускладе са одредбама овог правилника у року од 60 дана од дана почетка примене овог правилника и да поднесу нов захтев за добијање овлашћења Министарству финансија преко Управ</w:t>
      </w:r>
      <w:r>
        <w:rPr>
          <w:b/>
          <w:color w:val="000000"/>
        </w:rPr>
        <w:t>е за игре на срећу у складу са одредбама овог правилника.</w:t>
      </w:r>
    </w:p>
    <w:p w:rsidR="006C4AEC" w:rsidRDefault="00D245EE">
      <w:pPr>
        <w:spacing w:after="150"/>
      </w:pPr>
      <w:r>
        <w:rPr>
          <w:b/>
          <w:color w:val="000000"/>
        </w:rPr>
        <w:t>Правна лица из става 1. овог члана која не поступе на начин прописан ставом 1. овог члана, односно која не добију ново овлашћење од министра надлежног за послове финансија, не могу више да врше овла</w:t>
      </w:r>
      <w:r>
        <w:rPr>
          <w:b/>
          <w:color w:val="000000"/>
        </w:rPr>
        <w:t>шћења добијена у складу са прописима који су се примењивали до дана почетка примене овог правилника.</w:t>
      </w:r>
    </w:p>
    <w:p w:rsidR="006C4AEC" w:rsidRDefault="00D245EE">
      <w:pPr>
        <w:spacing w:after="120"/>
        <w:jc w:val="center"/>
      </w:pPr>
      <w:r>
        <w:rPr>
          <w:b/>
          <w:color w:val="000000"/>
        </w:rPr>
        <w:t>Члан 8.</w:t>
      </w:r>
    </w:p>
    <w:p w:rsidR="006C4AEC" w:rsidRDefault="00D245EE">
      <w:pPr>
        <w:spacing w:after="150"/>
      </w:pPr>
      <w:r>
        <w:rPr>
          <w:b/>
          <w:color w:val="000000"/>
        </w:rPr>
        <w:t>Овај правилник ступа на снагу осмог дана од дана објављивања у „Службеном гласнику Републике Србијеˮ, а примењује се од 1. априла 2021. године.</w:t>
      </w:r>
    </w:p>
    <w:p w:rsidR="006C4AEC" w:rsidRDefault="00D245EE">
      <w:pPr>
        <w:spacing w:after="150"/>
      </w:pPr>
      <w:r>
        <w:rPr>
          <w:color w:val="000000"/>
        </w:rPr>
        <w:t> </w:t>
      </w:r>
    </w:p>
    <w:p w:rsidR="006C4AEC" w:rsidRDefault="00D245EE">
      <w:pPr>
        <w:spacing w:after="150"/>
      </w:pPr>
      <w:r>
        <w:rPr>
          <w:i/>
          <w:color w:val="000000"/>
        </w:rPr>
        <w:t>НАПОМЕНА ИЗДАВАЧА: Правилником o изменама и допунама Правилника о условима за обављање поправке столова и аутомата за игре на срећу ("Службени гласник РС", број 22/2021) Образац ПИП – Потврда о извршеној поправци замењен је новим обрасцем (види члан 7. Пра</w:t>
      </w:r>
      <w:r>
        <w:rPr>
          <w:i/>
          <w:color w:val="000000"/>
        </w:rPr>
        <w:t>вилника - 22/2021-6).</w:t>
      </w:r>
    </w:p>
    <w:p w:rsidR="006C4AEC" w:rsidRDefault="00D245EE">
      <w:pPr>
        <w:spacing w:after="150"/>
        <w:jc w:val="right"/>
      </w:pPr>
      <w:r>
        <w:rPr>
          <w:color w:val="000000"/>
        </w:rPr>
        <w:t>Образац ПИП</w:t>
      </w:r>
    </w:p>
    <w:p w:rsidR="006C4AEC" w:rsidRDefault="00D245EE">
      <w:pPr>
        <w:spacing w:after="120"/>
        <w:jc w:val="center"/>
      </w:pPr>
      <w:r>
        <w:rPr>
          <w:color w:val="000000"/>
        </w:rPr>
        <w:t>ПОТВРДА О ИЗВРШЕНОЈ ПОПРАВЦИ</w:t>
      </w:r>
    </w:p>
    <w:p w:rsidR="006C4AEC" w:rsidRDefault="00D245EE">
      <w:pPr>
        <w:spacing w:after="120"/>
        <w:jc w:val="center"/>
      </w:pPr>
      <w:r>
        <w:rPr>
          <w:color w:val="000000"/>
        </w:rPr>
        <w:t>БР. ______________</w:t>
      </w:r>
    </w:p>
    <w:p w:rsidR="006C4AEC" w:rsidRDefault="00D245EE">
      <w:pPr>
        <w:spacing w:after="120"/>
        <w:jc w:val="center"/>
      </w:pPr>
      <w:r>
        <w:rPr>
          <w:color w:val="000000"/>
        </w:rPr>
        <w:t>1. ОПШТИ ПОДАЦИ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90"/>
        <w:gridCol w:w="208"/>
        <w:gridCol w:w="63"/>
        <w:gridCol w:w="1067"/>
      </w:tblGrid>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1. Сто/аутомат за 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Нумерички број налепнице</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Произвођач</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lastRenderedPageBreak/>
              <w:t>Врста (сто или аутомат за 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Тип</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Месец и година производње</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Јединствени серијски број стола или аутомата за 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Доказ о власништву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Приређивач игре на срећу</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е - mail</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ПИБ</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Матични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3. Објекат у коме се налази сто/аутомат за </w:t>
            </w:r>
            <w:r>
              <w:rPr>
                <w:color w:val="000000"/>
              </w:rPr>
              <w:t>игре на срећу</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e - mail</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4. Овлашћено лице за поправку</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е - mail</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ПИБ</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Матични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bl>
    <w:p w:rsidR="006C4AEC" w:rsidRDefault="00D245EE">
      <w:pPr>
        <w:spacing w:after="120"/>
        <w:jc w:val="center"/>
      </w:pPr>
      <w:r>
        <w:rPr>
          <w:color w:val="000000"/>
        </w:rPr>
        <w:t>2. ПОДАЦИ О ИЗВРШЕНОЈ ПОПРАВЦИ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66"/>
        <w:gridCol w:w="223"/>
        <w:gridCol w:w="470"/>
        <w:gridCol w:w="149"/>
        <w:gridCol w:w="142"/>
        <w:gridCol w:w="13"/>
        <w:gridCol w:w="125"/>
        <w:gridCol w:w="296"/>
        <w:gridCol w:w="1344"/>
      </w:tblGrid>
      <w:tr w:rsidR="006C4AEC">
        <w:trPr>
          <w:trHeight w:val="45"/>
          <w:tblCellSpacing w:w="0" w:type="auto"/>
        </w:trPr>
        <w:tc>
          <w:tcPr>
            <w:tcW w:w="13338" w:type="dxa"/>
            <w:gridSpan w:val="8"/>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1.</w:t>
            </w:r>
            <w:r>
              <w:rPr>
                <w:color w:val="000000"/>
              </w:rPr>
              <w:t xml:space="preserve"> Разлог за обављање поправке стола/аутомата за игре на срећу</w:t>
            </w:r>
          </w:p>
        </w:tc>
        <w:tc>
          <w:tcPr>
            <w:tcW w:w="1062"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Напомена</w:t>
            </w:r>
          </w:p>
        </w:tc>
      </w:tr>
      <w:tr w:rsidR="006C4AEC">
        <w:trPr>
          <w:trHeight w:val="45"/>
          <w:tblCellSpacing w:w="0" w:type="auto"/>
        </w:trPr>
        <w:tc>
          <w:tcPr>
            <w:tcW w:w="13338" w:type="dxa"/>
            <w:gridSpan w:val="8"/>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062"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167"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Редослед догађаја</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Датум</w:t>
            </w:r>
          </w:p>
        </w:tc>
      </w:tr>
      <w:tr w:rsidR="006C4AEC">
        <w:trPr>
          <w:trHeight w:val="45"/>
          <w:tblCellSpacing w:w="0" w:type="auto"/>
        </w:trPr>
        <w:tc>
          <w:tcPr>
            <w:tcW w:w="12167"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Пријем захтева</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167"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Израда записника</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38"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3. Спецификација извршених радова</w:t>
            </w:r>
          </w:p>
        </w:tc>
        <w:tc>
          <w:tcPr>
            <w:tcW w:w="1962"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Објашњење</w:t>
            </w:r>
          </w:p>
        </w:tc>
      </w:tr>
      <w:tr w:rsidR="006C4AEC">
        <w:trPr>
          <w:trHeight w:val="45"/>
          <w:tblCellSpacing w:w="0" w:type="auto"/>
        </w:trPr>
        <w:tc>
          <w:tcPr>
            <w:tcW w:w="12438"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962"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38"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962"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38"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962"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0874"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4. Стање броjчаника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0874"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Уплата пре и после поправке</w:t>
            </w:r>
          </w:p>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0874"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Исплата пре и после поправке</w:t>
            </w:r>
          </w:p>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0874"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Потрошени износи пре и после поправке</w:t>
            </w:r>
          </w:p>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0874"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Освојени износи пре и после поправке</w:t>
            </w:r>
          </w:p>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76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127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5. Стање пломби</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127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Код скинуте и код нове програмске пломбе</w:t>
            </w:r>
          </w:p>
        </w:tc>
        <w:tc>
          <w:tcPr>
            <w:tcW w:w="1560"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56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127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Код скинуте и код нове пломбе на конектору</w:t>
            </w:r>
          </w:p>
        </w:tc>
        <w:tc>
          <w:tcPr>
            <w:tcW w:w="1560"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c>
          <w:tcPr>
            <w:tcW w:w="156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50"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6. Потврда</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2650"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Потпис </w:t>
            </w:r>
            <w:r>
              <w:rPr>
                <w:color w:val="000000"/>
              </w:rPr>
              <w:t>одговорног лица у овлашћеном лицу за поправку</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50"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Потпис одговорног лица приређивача</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bl>
    <w:p w:rsidR="006C4AEC" w:rsidRDefault="00D245EE">
      <w:pPr>
        <w:spacing w:after="150"/>
      </w:pPr>
      <w:r>
        <w:rPr>
          <w:color w:val="000000"/>
        </w:rPr>
        <w:t>(место и датум издавања потврде)</w:t>
      </w:r>
    </w:p>
    <w:p w:rsidR="006C4AEC" w:rsidRDefault="00D245EE">
      <w:pPr>
        <w:spacing w:after="150"/>
      </w:pPr>
      <w:r>
        <w:rPr>
          <w:color w:val="000000"/>
        </w:rPr>
        <w:t>_______________________________________</w:t>
      </w:r>
    </w:p>
    <w:p w:rsidR="006C4AEC" w:rsidRDefault="00D245EE">
      <w:pPr>
        <w:spacing w:after="150"/>
        <w:jc w:val="right"/>
      </w:pPr>
      <w:r>
        <w:rPr>
          <w:color w:val="000000"/>
        </w:rPr>
        <w:t>Образац ПТИ</w:t>
      </w:r>
    </w:p>
    <w:p w:rsidR="006C4AEC" w:rsidRDefault="00D245EE">
      <w:pPr>
        <w:spacing w:after="120"/>
        <w:jc w:val="center"/>
      </w:pPr>
      <w:r>
        <w:rPr>
          <w:color w:val="000000"/>
        </w:rPr>
        <w:t>ПОТВРДА О ТЕХНИЧКОЈ ИСПРАВНОСТИ</w:t>
      </w:r>
      <w:r>
        <w:br/>
      </w:r>
      <w:r>
        <w:rPr>
          <w:color w:val="000000"/>
        </w:rPr>
        <w:t xml:space="preserve"> БР. ______________</w:t>
      </w:r>
    </w:p>
    <w:p w:rsidR="006C4AEC" w:rsidRDefault="00D245EE">
      <w:pPr>
        <w:spacing w:after="120"/>
        <w:jc w:val="center"/>
      </w:pPr>
      <w:r>
        <w:rPr>
          <w:color w:val="000000"/>
        </w:rPr>
        <w:t>1. ОПШТИ ПОДАЦИ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90"/>
        <w:gridCol w:w="208"/>
        <w:gridCol w:w="63"/>
        <w:gridCol w:w="1067"/>
      </w:tblGrid>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1. Сто/аутомат за </w:t>
            </w:r>
            <w:r>
              <w:rPr>
                <w:color w:val="000000"/>
              </w:rPr>
              <w:t>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Нумерички број налепнице</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Произвођач</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lastRenderedPageBreak/>
              <w:t>Врста (сто или аутомат за 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Тип</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Месец и година производње</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Јединствени серијски број стола или аутомата за игре на срећу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011"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Доказ о власништву</w:t>
            </w:r>
          </w:p>
        </w:tc>
        <w:tc>
          <w:tcPr>
            <w:tcW w:w="1389"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Приређивач игре на срећу</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е - mail</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ПИБ</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Матични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3. Објекат у коме се налази сто/аутомат за игре на срећу</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503"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e - mail</w:t>
            </w:r>
          </w:p>
        </w:tc>
        <w:tc>
          <w:tcPr>
            <w:tcW w:w="897" w:type="dxa"/>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4. Овлашћено лице за</w:t>
            </w:r>
            <w:r>
              <w:rPr>
                <w:color w:val="000000"/>
              </w:rPr>
              <w:t xml:space="preserve"> поправку</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Назив</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Улица 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Место и општина</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Телефон, телефакс, е - mail</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ПИБ</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391"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Матични број</w:t>
            </w:r>
          </w:p>
        </w:tc>
        <w:tc>
          <w:tcPr>
            <w:tcW w:w="1009"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6C4AEC"/>
        </w:tc>
      </w:tr>
    </w:tbl>
    <w:p w:rsidR="006C4AEC" w:rsidRDefault="00D245EE">
      <w:pPr>
        <w:spacing w:after="120"/>
        <w:jc w:val="center"/>
      </w:pPr>
      <w:r>
        <w:rPr>
          <w:color w:val="000000"/>
        </w:rPr>
        <w:t>2. ПОДАЦИ О ИЗВРШЕНОЈ ТЕХНИЧКОЈ ИСПРАВНОСТИ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461"/>
        <w:gridCol w:w="371"/>
        <w:gridCol w:w="140"/>
        <w:gridCol w:w="106"/>
        <w:gridCol w:w="31"/>
        <w:gridCol w:w="621"/>
        <w:gridCol w:w="54"/>
        <w:gridCol w:w="1344"/>
      </w:tblGrid>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1. Разлог за обављање техничке исправности (заокружити број)</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Подносилац захтева</w:t>
            </w:r>
          </w:p>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lastRenderedPageBreak/>
              <w:t xml:space="preserve">1. Годишња техничка </w:t>
            </w:r>
            <w:r>
              <w:rPr>
                <w:color w:val="000000"/>
              </w:rPr>
              <w:t>исправност стола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Годишња техничка исправност аутомата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3. Ванредна техничка исправност стола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4. Ванредна техничка исправност аутомата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167"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Редослед догађаја</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Датум</w:t>
            </w:r>
          </w:p>
        </w:tc>
      </w:tr>
      <w:tr w:rsidR="006C4AEC">
        <w:trPr>
          <w:trHeight w:val="45"/>
          <w:tblCellSpacing w:w="0" w:type="auto"/>
        </w:trPr>
        <w:tc>
          <w:tcPr>
            <w:tcW w:w="12167"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Пријем захтева</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167"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Израда потврде</w:t>
            </w:r>
          </w:p>
        </w:tc>
        <w:tc>
          <w:tcPr>
            <w:tcW w:w="223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3835" w:type="dxa"/>
            <w:gridSpan w:val="7"/>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3. Налепница за означавање и регистрацију, </w:t>
            </w:r>
            <w:r>
              <w:rPr>
                <w:color w:val="000000"/>
              </w:rPr>
              <w:t>укључујући и њену садржину је у складу са Законом о играма на срећу (да/не)</w:t>
            </w:r>
          </w:p>
        </w:tc>
        <w:tc>
          <w:tcPr>
            <w:tcW w:w="565"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Напомена</w:t>
            </w:r>
          </w:p>
        </w:tc>
      </w:tr>
      <w:tr w:rsidR="006C4AEC">
        <w:trPr>
          <w:trHeight w:val="45"/>
          <w:tblCellSpacing w:w="0" w:type="auto"/>
        </w:trPr>
        <w:tc>
          <w:tcPr>
            <w:tcW w:w="1374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4. Техничка и функционална исправност је у складу са Уверењем о испуњености техничких и функционалних карактеристика (да/не)</w:t>
            </w:r>
          </w:p>
        </w:tc>
        <w:tc>
          <w:tcPr>
            <w:tcW w:w="657"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Напомена</w:t>
            </w:r>
          </w:p>
        </w:tc>
      </w:tr>
      <w:tr w:rsidR="006C4AEC">
        <w:trPr>
          <w:trHeight w:val="45"/>
          <w:tblCellSpacing w:w="0" w:type="auto"/>
        </w:trPr>
        <w:tc>
          <w:tcPr>
            <w:tcW w:w="13743" w:type="dxa"/>
            <w:gridSpan w:val="6"/>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5. Игре су у складу са правилима </w:t>
            </w:r>
            <w:r>
              <w:rPr>
                <w:color w:val="000000"/>
              </w:rPr>
              <w:t>игре приређивача на која је сагласност дао министар финансија (да/не)</w:t>
            </w:r>
          </w:p>
        </w:tc>
        <w:tc>
          <w:tcPr>
            <w:tcW w:w="657" w:type="dxa"/>
            <w:gridSpan w:val="2"/>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Напомена</w:t>
            </w:r>
          </w:p>
        </w:tc>
      </w:tr>
      <w:tr w:rsidR="006C4AEC">
        <w:trPr>
          <w:trHeight w:val="45"/>
          <w:tblCellSpacing w:w="0" w:type="auto"/>
        </w:trPr>
        <w:tc>
          <w:tcPr>
            <w:tcW w:w="1261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6. Стање броjчаника аутомата</w:t>
            </w:r>
          </w:p>
        </w:tc>
        <w:tc>
          <w:tcPr>
            <w:tcW w:w="1787"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261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Уплата</w:t>
            </w:r>
          </w:p>
        </w:tc>
        <w:tc>
          <w:tcPr>
            <w:tcW w:w="1787"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1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Исплата</w:t>
            </w:r>
          </w:p>
        </w:tc>
        <w:tc>
          <w:tcPr>
            <w:tcW w:w="1787"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1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Потрошени износи</w:t>
            </w:r>
          </w:p>
        </w:tc>
        <w:tc>
          <w:tcPr>
            <w:tcW w:w="1787"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13"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Освојени износи</w:t>
            </w:r>
          </w:p>
        </w:tc>
        <w:tc>
          <w:tcPr>
            <w:tcW w:w="1787" w:type="dxa"/>
            <w:gridSpan w:val="4"/>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1415"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7. Стање пломби конектора аутомата</w:t>
            </w:r>
          </w:p>
          <w:p w:rsidR="006C4AEC" w:rsidRDefault="00D245EE">
            <w:pPr>
              <w:spacing w:after="150"/>
            </w:pPr>
            <w:r>
              <w:rPr>
                <w:color w:val="000000"/>
              </w:rPr>
              <w:t>(заокружити број)</w:t>
            </w:r>
          </w:p>
        </w:tc>
        <w:tc>
          <w:tcPr>
            <w:tcW w:w="2985" w:type="dxa"/>
            <w:gridSpan w:val="7"/>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Број пломбе</w:t>
            </w:r>
          </w:p>
        </w:tc>
      </w:tr>
      <w:tr w:rsidR="006C4AEC">
        <w:trPr>
          <w:trHeight w:val="45"/>
          <w:tblCellSpacing w:w="0" w:type="auto"/>
        </w:trPr>
        <w:tc>
          <w:tcPr>
            <w:tcW w:w="11415"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1. Исправна</w:t>
            </w:r>
          </w:p>
        </w:tc>
        <w:tc>
          <w:tcPr>
            <w:tcW w:w="2985" w:type="dxa"/>
            <w:gridSpan w:val="7"/>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1415" w:type="dxa"/>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 xml:space="preserve">2. </w:t>
            </w:r>
            <w:r>
              <w:rPr>
                <w:color w:val="000000"/>
              </w:rPr>
              <w:t>Неисправна</w:t>
            </w:r>
          </w:p>
        </w:tc>
        <w:tc>
          <w:tcPr>
            <w:tcW w:w="2985" w:type="dxa"/>
            <w:gridSpan w:val="7"/>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8. Стање пломби програмске плоче аутомата (заокружити број)</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Број пломбе</w:t>
            </w:r>
          </w:p>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1. Исправна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446"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2. Неисправна</w:t>
            </w:r>
          </w:p>
        </w:tc>
        <w:tc>
          <w:tcPr>
            <w:tcW w:w="1954"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50"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9. Потврда</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Подаци</w:t>
            </w:r>
          </w:p>
        </w:tc>
      </w:tr>
      <w:tr w:rsidR="006C4AEC">
        <w:trPr>
          <w:trHeight w:val="45"/>
          <w:tblCellSpacing w:w="0" w:type="auto"/>
        </w:trPr>
        <w:tc>
          <w:tcPr>
            <w:tcW w:w="12650"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t>Потпис одговорног лица у овлашћеном лицу за поправку</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r w:rsidR="006C4AEC">
        <w:trPr>
          <w:trHeight w:val="45"/>
          <w:tblCellSpacing w:w="0" w:type="auto"/>
        </w:trPr>
        <w:tc>
          <w:tcPr>
            <w:tcW w:w="12650" w:type="dxa"/>
            <w:gridSpan w:val="5"/>
            <w:tcBorders>
              <w:top w:val="single" w:sz="8" w:space="0" w:color="000000"/>
              <w:left w:val="single" w:sz="8" w:space="0" w:color="000000"/>
              <w:bottom w:val="single" w:sz="8" w:space="0" w:color="000000"/>
              <w:right w:val="single" w:sz="8" w:space="0" w:color="000000"/>
            </w:tcBorders>
            <w:vAlign w:val="center"/>
          </w:tcPr>
          <w:p w:rsidR="006C4AEC" w:rsidRDefault="00D245EE">
            <w:pPr>
              <w:spacing w:after="150"/>
            </w:pPr>
            <w:r>
              <w:rPr>
                <w:color w:val="000000"/>
              </w:rPr>
              <w:lastRenderedPageBreak/>
              <w:t>Потпис одговорног лица приређивача</w:t>
            </w:r>
          </w:p>
        </w:tc>
        <w:tc>
          <w:tcPr>
            <w:tcW w:w="1750" w:type="dxa"/>
            <w:gridSpan w:val="3"/>
            <w:tcBorders>
              <w:top w:val="single" w:sz="8" w:space="0" w:color="000000"/>
              <w:left w:val="single" w:sz="8" w:space="0" w:color="000000"/>
              <w:bottom w:val="single" w:sz="8" w:space="0" w:color="000000"/>
              <w:right w:val="single" w:sz="8" w:space="0" w:color="000000"/>
            </w:tcBorders>
            <w:vAlign w:val="center"/>
          </w:tcPr>
          <w:p w:rsidR="006C4AEC" w:rsidRDefault="006C4AEC"/>
        </w:tc>
      </w:tr>
    </w:tbl>
    <w:p w:rsidR="006C4AEC" w:rsidRDefault="00D245EE">
      <w:pPr>
        <w:spacing w:after="150"/>
      </w:pPr>
      <w:r>
        <w:rPr>
          <w:color w:val="000000"/>
        </w:rPr>
        <w:t xml:space="preserve">(место и датум издавања </w:t>
      </w:r>
      <w:r>
        <w:rPr>
          <w:color w:val="000000"/>
        </w:rPr>
        <w:t>потврде)</w:t>
      </w:r>
    </w:p>
    <w:p w:rsidR="006C4AEC" w:rsidRDefault="00D245EE">
      <w:pPr>
        <w:spacing w:after="150"/>
      </w:pPr>
      <w:r>
        <w:rPr>
          <w:color w:val="000000"/>
        </w:rPr>
        <w:t>_______________________________________</w:t>
      </w:r>
    </w:p>
    <w:sectPr w:rsidR="006C4A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EC"/>
    <w:rsid w:val="006C4AEC"/>
    <w:rsid w:val="00D2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8DCC7-4085-4CFC-A4D0-4C0484A4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2021-04-22T10:16:00Z</dcterms:created>
  <dcterms:modified xsi:type="dcterms:W3CDTF">2021-04-22T10:16:00Z</dcterms:modified>
</cp:coreProperties>
</file>