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1360" w:rsidRDefault="00BD1BD0">
      <w:pPr>
        <w:spacing w:line="210" w:lineRule="atLeast"/>
      </w:pPr>
      <w:bookmarkStart w:id="0" w:name="_GoBack"/>
      <w:bookmarkEnd w:id="0"/>
      <w:r>
        <w:rPr>
          <w:rFonts w:ascii="Verdana" w:eastAsia="Verdana" w:hAnsi="Verdana" w:cs="Verdana"/>
        </w:rPr>
        <w:t xml:space="preserve">На основу чланa 30. став 2. и члана 35. став 4. Закона о враћању одузете имовине и обештећењу („Службени гласник РС”, бр. 72/11, 108/13, 142/14, 88/15 – УС, 95/18, 153/20 и 80/26) и чланa 17. став 1. Закона о Влади („Службени гласник РС”, бр. 55/05, 71/05 </w:t>
      </w:r>
      <w:r>
        <w:rPr>
          <w:rFonts w:ascii="Verdana" w:eastAsia="Verdana" w:hAnsi="Verdana" w:cs="Verdana"/>
        </w:rPr>
        <w:t>– исправка, 101/07, 65/08, 16/11, 68/12 – УС, 72/12, 7/14 – УС, 44/14 и 30/18 – др. закон), на предлог Министарства финансија,</w:t>
      </w:r>
    </w:p>
    <w:p w:rsidR="00371360" w:rsidRDefault="00BD1BD0">
      <w:pPr>
        <w:spacing w:line="210" w:lineRule="atLeast"/>
      </w:pPr>
      <w:r>
        <w:rPr>
          <w:rFonts w:ascii="Verdana" w:eastAsia="Verdana" w:hAnsi="Verdana" w:cs="Verdana"/>
        </w:rPr>
        <w:t>Влада доноси</w:t>
      </w:r>
    </w:p>
    <w:p w:rsidR="00371360" w:rsidRDefault="00BD1BD0">
      <w:pPr>
        <w:spacing w:line="210" w:lineRule="atLeast"/>
        <w:jc w:val="center"/>
      </w:pPr>
      <w:r>
        <w:rPr>
          <w:rFonts w:ascii="Verdana" w:eastAsia="Verdana" w:hAnsi="Verdana" w:cs="Verdana"/>
          <w:b/>
        </w:rPr>
        <w:t>ОДЛУКУ</w:t>
      </w:r>
    </w:p>
    <w:p w:rsidR="00371360" w:rsidRDefault="00BD1BD0">
      <w:pPr>
        <w:spacing w:line="210" w:lineRule="atLeast"/>
        <w:jc w:val="center"/>
      </w:pPr>
      <w:r>
        <w:rPr>
          <w:rFonts w:ascii="Verdana" w:eastAsia="Verdana" w:hAnsi="Verdana" w:cs="Verdana"/>
          <w:b/>
        </w:rPr>
        <w:t>о емисији обвезница Републике Србије ради измирења обавеза по основу обештећења за одузету имовину</w:t>
      </w:r>
    </w:p>
    <w:p w:rsidR="00371360" w:rsidRDefault="00BD1BD0">
      <w:pPr>
        <w:spacing w:line="210" w:lineRule="atLeast"/>
      </w:pPr>
      <w:r>
        <w:rPr>
          <w:rFonts w:ascii="Verdana" w:eastAsia="Verdana" w:hAnsi="Verdana" w:cs="Verdana"/>
        </w:rPr>
        <w:t>1. Републи</w:t>
      </w:r>
      <w:r>
        <w:rPr>
          <w:rFonts w:ascii="Verdana" w:eastAsia="Verdana" w:hAnsi="Verdana" w:cs="Verdana"/>
        </w:rPr>
        <w:t xml:space="preserve">ка Србија емитује обвезнице, ради регулисања обавеза по основу обештећења за одузету имовину, у смислу Закона о враћању одузете имовине и обештећењу („Службени гласник РС”, бр. 72/11, 108/13, 142/14, 88/15 – УС, 95/18, 153/20 и 80/26), за износ обештећења </w:t>
      </w:r>
      <w:r>
        <w:rPr>
          <w:rFonts w:ascii="Verdana" w:eastAsia="Verdana" w:hAnsi="Verdana" w:cs="Verdana"/>
        </w:rPr>
        <w:t>који утврђује Агенција за реституцију на основу донетих решења о обештећењу, која су постала правноснажна у периоду од 1. јула 2025. до 30. јуна 2026. године.</w:t>
      </w:r>
    </w:p>
    <w:p w:rsidR="00371360" w:rsidRDefault="00BD1BD0">
      <w:pPr>
        <w:spacing w:line="210" w:lineRule="atLeast"/>
      </w:pPr>
      <w:r>
        <w:rPr>
          <w:rFonts w:ascii="Verdana" w:eastAsia="Verdana" w:hAnsi="Verdana" w:cs="Verdana"/>
        </w:rPr>
        <w:t>2. Основни елементи обвезница из тачке 1. ове одлуке су:</w:t>
      </w:r>
    </w:p>
    <w:tbl>
      <w:tblPr>
        <w:tblW w:w="495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44"/>
        <w:gridCol w:w="4792"/>
      </w:tblGrid>
      <w:tr w:rsidR="00371360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371360" w:rsidRDefault="00BD1BD0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Емитент</w:t>
            </w:r>
          </w:p>
          <w:p w:rsidR="00371360" w:rsidRDefault="00BD1BD0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Износ емисије</w:t>
            </w:r>
          </w:p>
          <w:p w:rsidR="00371360" w:rsidRDefault="00BD1BD0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Номинална вредност</w:t>
            </w:r>
          </w:p>
          <w:p w:rsidR="00371360" w:rsidRDefault="00BD1BD0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Датум емитовања</w:t>
            </w:r>
          </w:p>
          <w:p w:rsidR="00371360" w:rsidRDefault="00BD1BD0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Купон:</w:t>
            </w:r>
          </w:p>
        </w:tc>
        <w:tc>
          <w:tcPr>
            <w:tcW w:w="0" w:type="auto"/>
          </w:tcPr>
          <w:p w:rsidR="00371360" w:rsidRDefault="00BD1BD0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Република Србија</w:t>
            </w:r>
          </w:p>
          <w:p w:rsidR="00371360" w:rsidRDefault="00BD1BD0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3.600.000,00 евра</w:t>
            </w:r>
          </w:p>
          <w:p w:rsidR="00371360" w:rsidRDefault="00BD1BD0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0,01 евро</w:t>
            </w:r>
          </w:p>
          <w:p w:rsidR="00371360" w:rsidRDefault="00BD1BD0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15. јануар 2027. године</w:t>
            </w:r>
          </w:p>
          <w:p w:rsidR="00371360" w:rsidRDefault="00BD1BD0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без купона</w:t>
            </w:r>
          </w:p>
        </w:tc>
      </w:tr>
    </w:tbl>
    <w:p w:rsidR="00371360" w:rsidRDefault="00BD1BD0">
      <w:pPr>
        <w:spacing w:line="210" w:lineRule="atLeast"/>
      </w:pPr>
      <w:r>
        <w:rPr>
          <w:rFonts w:ascii="Verdana" w:eastAsia="Verdana" w:hAnsi="Verdana" w:cs="Verdana"/>
        </w:rPr>
        <w:t xml:space="preserve">Обвезнице из тачке 1. ове одлуке емитују се по серијама, које доспевају у десет годишњих рата, и то: </w:t>
      </w:r>
    </w:p>
    <w:p w:rsidR="00371360" w:rsidRDefault="00BD1BD0">
      <w:pPr>
        <w:spacing w:line="210" w:lineRule="atLeast"/>
      </w:pPr>
      <w:r>
        <w:rPr>
          <w:rFonts w:ascii="Verdana" w:eastAsia="Verdana" w:hAnsi="Verdana" w:cs="Verdana"/>
        </w:rPr>
        <w:t>1) обвезнице серије RES10F2028, са датумом доспећа 15. јануар 2028. године, у укупном износу од 450.000,00 евра;</w:t>
      </w:r>
    </w:p>
    <w:p w:rsidR="00371360" w:rsidRDefault="00BD1BD0">
      <w:pPr>
        <w:spacing w:line="210" w:lineRule="atLeast"/>
      </w:pPr>
      <w:r>
        <w:rPr>
          <w:rFonts w:ascii="Verdana" w:eastAsia="Verdana" w:hAnsi="Verdana" w:cs="Verdana"/>
        </w:rPr>
        <w:t>2) обвезнице серије RES10F2029, са датумом доспећа 15. јануар 2029. године, у укупном износу од 370.000,00 евра;</w:t>
      </w:r>
    </w:p>
    <w:p w:rsidR="00371360" w:rsidRDefault="00BD1BD0">
      <w:pPr>
        <w:spacing w:line="210" w:lineRule="atLeast"/>
      </w:pPr>
      <w:r>
        <w:rPr>
          <w:rFonts w:ascii="Verdana" w:eastAsia="Verdana" w:hAnsi="Verdana" w:cs="Verdana"/>
        </w:rPr>
        <w:t>3) обвезнице серије RES10F2030</w:t>
      </w:r>
      <w:r>
        <w:rPr>
          <w:rFonts w:ascii="Verdana" w:eastAsia="Verdana" w:hAnsi="Verdana" w:cs="Verdana"/>
        </w:rPr>
        <w:t>, са датумом доспећа 15. јануар 2030. године, у укупном износу од 365.000,00 евра;</w:t>
      </w:r>
    </w:p>
    <w:p w:rsidR="00371360" w:rsidRDefault="00BD1BD0">
      <w:pPr>
        <w:spacing w:line="210" w:lineRule="atLeast"/>
      </w:pPr>
      <w:r>
        <w:rPr>
          <w:rFonts w:ascii="Verdana" w:eastAsia="Verdana" w:hAnsi="Verdana" w:cs="Verdana"/>
        </w:rPr>
        <w:t>4) обвезнице серије RES10F2031, са датумом доспећа 15. јануар 2031. године, у укупном износу од 360.000,00 евра;</w:t>
      </w:r>
    </w:p>
    <w:p w:rsidR="00371360" w:rsidRDefault="00BD1BD0">
      <w:pPr>
        <w:spacing w:line="210" w:lineRule="atLeast"/>
      </w:pPr>
      <w:r>
        <w:rPr>
          <w:rFonts w:ascii="Verdana" w:eastAsia="Verdana" w:hAnsi="Verdana" w:cs="Verdana"/>
        </w:rPr>
        <w:t>5) обвезнице серије RES10F2032, са датумом доспећа 15. јануа</w:t>
      </w:r>
      <w:r>
        <w:rPr>
          <w:rFonts w:ascii="Verdana" w:eastAsia="Verdana" w:hAnsi="Verdana" w:cs="Verdana"/>
        </w:rPr>
        <w:t>р 2032. године, у укупном износу од 355.000,00 евра;</w:t>
      </w:r>
    </w:p>
    <w:p w:rsidR="00371360" w:rsidRDefault="00BD1BD0">
      <w:pPr>
        <w:spacing w:line="210" w:lineRule="atLeast"/>
      </w:pPr>
      <w:r>
        <w:rPr>
          <w:rFonts w:ascii="Verdana" w:eastAsia="Verdana" w:hAnsi="Verdana" w:cs="Verdana"/>
        </w:rPr>
        <w:t>6) обвезнице серије RES10F2033, са датумом доспећа 15. јануар 2033. године, у укупном износу од 350.000,00 евра;</w:t>
      </w:r>
    </w:p>
    <w:p w:rsidR="00371360" w:rsidRDefault="00BD1BD0">
      <w:pPr>
        <w:spacing w:line="210" w:lineRule="atLeast"/>
      </w:pPr>
      <w:r>
        <w:rPr>
          <w:rFonts w:ascii="Verdana" w:eastAsia="Verdana" w:hAnsi="Verdana" w:cs="Verdana"/>
        </w:rPr>
        <w:t>7) обвезнице серије RES10F2034, са датумом доспећа 15. јануар 2034. године, у укупном изно</w:t>
      </w:r>
      <w:r>
        <w:rPr>
          <w:rFonts w:ascii="Verdana" w:eastAsia="Verdana" w:hAnsi="Verdana" w:cs="Verdana"/>
        </w:rPr>
        <w:t>су од 345.000,00 евра;</w:t>
      </w:r>
    </w:p>
    <w:p w:rsidR="00371360" w:rsidRDefault="00BD1BD0">
      <w:pPr>
        <w:spacing w:line="210" w:lineRule="atLeast"/>
      </w:pPr>
      <w:r>
        <w:rPr>
          <w:rFonts w:ascii="Verdana" w:eastAsia="Verdana" w:hAnsi="Verdana" w:cs="Verdana"/>
        </w:rPr>
        <w:t>8) обвезнице серије RES10F2035, са датумом доспећа 15. јануар 2035. године, у укупном износу од 340.000,00 евра;</w:t>
      </w:r>
    </w:p>
    <w:p w:rsidR="00371360" w:rsidRDefault="00BD1BD0">
      <w:pPr>
        <w:spacing w:line="210" w:lineRule="atLeast"/>
      </w:pPr>
      <w:r>
        <w:rPr>
          <w:rFonts w:ascii="Verdana" w:eastAsia="Verdana" w:hAnsi="Verdana" w:cs="Verdana"/>
        </w:rPr>
        <w:lastRenderedPageBreak/>
        <w:t>9) обвезнице серије RES10F2036, са датумом доспећа 15. јануар 2036. године, у укупном износу од 335.000,00 евра;</w:t>
      </w:r>
    </w:p>
    <w:p w:rsidR="00371360" w:rsidRDefault="00BD1BD0">
      <w:pPr>
        <w:spacing w:line="210" w:lineRule="atLeast"/>
      </w:pPr>
      <w:r>
        <w:rPr>
          <w:rFonts w:ascii="Verdana" w:eastAsia="Verdana" w:hAnsi="Verdana" w:cs="Verdana"/>
        </w:rPr>
        <w:t>10) обв</w:t>
      </w:r>
      <w:r>
        <w:rPr>
          <w:rFonts w:ascii="Verdana" w:eastAsia="Verdana" w:hAnsi="Verdana" w:cs="Verdana"/>
        </w:rPr>
        <w:t>езнице серије RES10F2037, са датумом доспећа 15. јануар 2037. године, у укупном износу од 330.000,00 евра.</w:t>
      </w:r>
    </w:p>
    <w:p w:rsidR="00371360" w:rsidRDefault="00BD1BD0">
      <w:pPr>
        <w:spacing w:line="210" w:lineRule="atLeast"/>
      </w:pPr>
      <w:r>
        <w:rPr>
          <w:rFonts w:ascii="Verdana" w:eastAsia="Verdana" w:hAnsi="Verdana" w:cs="Verdana"/>
        </w:rPr>
        <w:t>Ако датум доспећа обвезница из тачке 1. ове одлуке пада у нерадан дан, исплата обвезница извршиће се првог наредног радног дана.</w:t>
      </w:r>
    </w:p>
    <w:p w:rsidR="00371360" w:rsidRDefault="00BD1BD0">
      <w:pPr>
        <w:spacing w:line="210" w:lineRule="atLeast"/>
      </w:pPr>
      <w:r>
        <w:rPr>
          <w:rFonts w:ascii="Verdana" w:eastAsia="Verdana" w:hAnsi="Verdana" w:cs="Verdana"/>
        </w:rPr>
        <w:t>3. Обвезнице из тачк</w:t>
      </w:r>
      <w:r>
        <w:rPr>
          <w:rFonts w:ascii="Verdana" w:eastAsia="Verdana" w:hAnsi="Verdana" w:cs="Verdana"/>
        </w:rPr>
        <w:t xml:space="preserve">е 1. ове одлуке емитују се у нематеријализованом облику и региструју код Централног регистра, депоа и клиринга хартија од вредности АД Београд (у даљем тексту: Централни регистар). </w:t>
      </w:r>
    </w:p>
    <w:p w:rsidR="00371360" w:rsidRDefault="00BD1BD0">
      <w:pPr>
        <w:spacing w:line="210" w:lineRule="atLeast"/>
      </w:pPr>
      <w:r>
        <w:rPr>
          <w:rFonts w:ascii="Verdana" w:eastAsia="Verdana" w:hAnsi="Verdana" w:cs="Verdana"/>
        </w:rPr>
        <w:t>4. Обвезнице из тачке 1. ове одлуке гласе на име, преносиве су, њихов изно</w:t>
      </w:r>
      <w:r>
        <w:rPr>
          <w:rFonts w:ascii="Verdana" w:eastAsia="Verdana" w:hAnsi="Verdana" w:cs="Verdana"/>
        </w:rPr>
        <w:t>с се исказује у целом броју и исплаћују се у еврима.</w:t>
      </w:r>
    </w:p>
    <w:p w:rsidR="00371360" w:rsidRDefault="00BD1BD0">
      <w:pPr>
        <w:spacing w:line="210" w:lineRule="atLeast"/>
      </w:pPr>
      <w:r>
        <w:rPr>
          <w:rFonts w:ascii="Verdana" w:eastAsia="Verdana" w:hAnsi="Verdana" w:cs="Verdana"/>
        </w:rPr>
        <w:t>5. Обвезнице из тачке 1. ове одлуке садрже унапред обрачунату камату у износу од 2% годишње на преостали износ обештећења одређен појединачним решењима о обештећењу, од дана правноснажности ових решења д</w:t>
      </w:r>
      <w:r>
        <w:rPr>
          <w:rFonts w:ascii="Verdana" w:eastAsia="Verdana" w:hAnsi="Verdana" w:cs="Verdana"/>
        </w:rPr>
        <w:t>о коначне исплате.</w:t>
      </w:r>
    </w:p>
    <w:p w:rsidR="00371360" w:rsidRDefault="00BD1BD0">
      <w:pPr>
        <w:spacing w:line="210" w:lineRule="atLeast"/>
      </w:pPr>
      <w:r>
        <w:rPr>
          <w:rFonts w:ascii="Verdana" w:eastAsia="Verdana" w:hAnsi="Verdana" w:cs="Verdana"/>
        </w:rPr>
        <w:t>6. Упис законитих ималаца обвезница из тачке 1. ове одлуке у Централном регистру врши се 15. јануара 2027. године преносом на власничке рачуне финансијских инструмената, односно на привремене рачуне финансијских инструмената у Централном</w:t>
      </w:r>
      <w:r>
        <w:rPr>
          <w:rFonts w:ascii="Verdana" w:eastAsia="Verdana" w:hAnsi="Verdana" w:cs="Verdana"/>
        </w:rPr>
        <w:t xml:space="preserve"> регистру, за кориснике обештећења који нису отворили власнички рачун финансијских инструмената до датума емитовања обвезница. </w:t>
      </w:r>
    </w:p>
    <w:p w:rsidR="00371360" w:rsidRDefault="00BD1BD0">
      <w:pPr>
        <w:spacing w:line="210" w:lineRule="atLeast"/>
      </w:pPr>
      <w:r>
        <w:rPr>
          <w:rFonts w:ascii="Verdana" w:eastAsia="Verdana" w:hAnsi="Verdana" w:cs="Verdana"/>
        </w:rPr>
        <w:t>7. Износ емисије из тачке 2. ове одлуке, који не буде пренет на власничке, односно привремене рачуне финансијских инструмената д</w:t>
      </w:r>
      <w:r>
        <w:rPr>
          <w:rFonts w:ascii="Verdana" w:eastAsia="Verdana" w:hAnsi="Verdana" w:cs="Verdana"/>
        </w:rPr>
        <w:t>о датума доспећа прве серије, поништава се у Централном регистру, на дан доспећа сваке серије.</w:t>
      </w:r>
    </w:p>
    <w:p w:rsidR="00371360" w:rsidRDefault="00BD1BD0">
      <w:pPr>
        <w:spacing w:line="210" w:lineRule="atLeast"/>
      </w:pPr>
      <w:r>
        <w:rPr>
          <w:rFonts w:ascii="Verdana" w:eastAsia="Verdana" w:hAnsi="Verdana" w:cs="Verdana"/>
        </w:rPr>
        <w:t xml:space="preserve">8. Промет обвезница из тачке 1. ове одлуке је слободан. </w:t>
      </w:r>
    </w:p>
    <w:p w:rsidR="00371360" w:rsidRDefault="00BD1BD0">
      <w:pPr>
        <w:spacing w:line="210" w:lineRule="atLeast"/>
      </w:pPr>
      <w:r>
        <w:rPr>
          <w:rFonts w:ascii="Verdana" w:eastAsia="Verdana" w:hAnsi="Verdana" w:cs="Verdana"/>
        </w:rPr>
        <w:t>9. Ова одлука ступа на снагу осмог дана од дана објављивања у „Службеном гласнику Републике Србије”.</w:t>
      </w:r>
    </w:p>
    <w:p w:rsidR="00371360" w:rsidRDefault="00BD1BD0">
      <w:pPr>
        <w:spacing w:line="210" w:lineRule="atLeast"/>
        <w:jc w:val="right"/>
      </w:pPr>
      <w:r>
        <w:rPr>
          <w:rFonts w:ascii="Verdana" w:eastAsia="Verdana" w:hAnsi="Verdana" w:cs="Verdana"/>
        </w:rPr>
        <w:t>05 број 424-9240/2026</w:t>
      </w:r>
    </w:p>
    <w:p w:rsidR="00371360" w:rsidRDefault="00BD1BD0">
      <w:pPr>
        <w:spacing w:line="210" w:lineRule="atLeast"/>
        <w:jc w:val="right"/>
      </w:pPr>
      <w:r>
        <w:rPr>
          <w:rFonts w:ascii="Verdana" w:eastAsia="Verdana" w:hAnsi="Verdana" w:cs="Verdana"/>
        </w:rPr>
        <w:t>У Београду, 17. септембра 2026. године</w:t>
      </w:r>
    </w:p>
    <w:p w:rsidR="00371360" w:rsidRDefault="00BD1BD0">
      <w:pPr>
        <w:spacing w:line="210" w:lineRule="atLeast"/>
        <w:jc w:val="right"/>
      </w:pPr>
      <w:r>
        <w:rPr>
          <w:rFonts w:ascii="Verdana" w:eastAsia="Verdana" w:hAnsi="Verdana" w:cs="Verdana"/>
          <w:b/>
        </w:rPr>
        <w:t>Влада</w:t>
      </w:r>
    </w:p>
    <w:p w:rsidR="00371360" w:rsidRDefault="00BD1BD0">
      <w:pPr>
        <w:spacing w:line="210" w:lineRule="atLeast"/>
        <w:jc w:val="right"/>
      </w:pPr>
      <w:r>
        <w:rPr>
          <w:rFonts w:ascii="Verdana" w:eastAsia="Verdana" w:hAnsi="Verdana" w:cs="Verdana"/>
        </w:rPr>
        <w:t>Председник,</w:t>
      </w:r>
    </w:p>
    <w:p w:rsidR="00371360" w:rsidRDefault="00BD1BD0">
      <w:pPr>
        <w:spacing w:line="210" w:lineRule="atLeast"/>
        <w:jc w:val="right"/>
      </w:pPr>
      <w:r>
        <w:rPr>
          <w:rFonts w:ascii="Verdana" w:eastAsia="Verdana" w:hAnsi="Verdana" w:cs="Verdana"/>
        </w:rPr>
        <w:t xml:space="preserve">проф др </w:t>
      </w:r>
      <w:r>
        <w:rPr>
          <w:rFonts w:ascii="Verdana" w:eastAsia="Verdana" w:hAnsi="Verdana" w:cs="Verdana"/>
          <w:b/>
        </w:rPr>
        <w:t>Ђуро Мацут,</w:t>
      </w:r>
      <w:r>
        <w:rPr>
          <w:rFonts w:ascii="Verdana" w:eastAsia="Verdana" w:hAnsi="Verdana" w:cs="Verdana"/>
        </w:rPr>
        <w:t xml:space="preserve"> с.р.</w:t>
      </w:r>
    </w:p>
    <w:sectPr w:rsidR="00371360">
      <w:pgSz w:w="11906" w:h="16838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1360"/>
    <w:rsid w:val="00371360"/>
    <w:rsid w:val="00BD1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660842A-55DB-4B75-8572-04B5EC059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580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Jasmina Knеžević</dc:creator>
  <cp:lastModifiedBy>Jasmina Knеžević</cp:lastModifiedBy>
  <cp:revision>2</cp:revision>
  <dcterms:created xsi:type="dcterms:W3CDTF">2026-09-21T08:19:00Z</dcterms:created>
  <dcterms:modified xsi:type="dcterms:W3CDTF">2026-09-21T08:19:00Z</dcterms:modified>
</cp:coreProperties>
</file>