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15A5D" w14:textId="0AC60AD9" w:rsidR="006D362C" w:rsidRPr="006D362C" w:rsidRDefault="006D362C" w:rsidP="006D362C">
      <w:pPr>
        <w:jc w:val="center"/>
        <w:rPr>
          <w:i/>
          <w:iCs/>
        </w:rPr>
      </w:pPr>
      <w:r w:rsidRPr="006D362C">
        <w:rPr>
          <w:rFonts w:ascii="Times New Roman" w:hAnsi="Times New Roman"/>
          <w:b/>
          <w:sz w:val="32"/>
          <w:szCs w:val="32"/>
        </w:rPr>
        <w:t>РЕПУБЛИКА СРБИЈА</w:t>
      </w:r>
    </w:p>
    <w:p w14:paraId="30545A0F" w14:textId="77777777" w:rsidR="006D362C" w:rsidRPr="006D362C" w:rsidRDefault="006D362C" w:rsidP="006D362C">
      <w:pPr>
        <w:spacing w:before="0" w:after="160" w:line="259" w:lineRule="auto"/>
        <w:rPr>
          <w:rFonts w:ascii="Times New Roman" w:hAnsi="Times New Roman"/>
          <w:b/>
          <w:sz w:val="32"/>
          <w:szCs w:val="32"/>
        </w:rPr>
      </w:pPr>
    </w:p>
    <w:p w14:paraId="2F0FB4BC" w14:textId="77777777" w:rsidR="006D362C" w:rsidRPr="006D362C" w:rsidRDefault="006D362C" w:rsidP="006D362C">
      <w:pPr>
        <w:spacing w:before="0" w:after="160" w:line="259" w:lineRule="auto"/>
        <w:jc w:val="center"/>
        <w:rPr>
          <w:rFonts w:ascii="Times New Roman" w:hAnsi="Times New Roman"/>
          <w:b/>
          <w:sz w:val="32"/>
          <w:szCs w:val="32"/>
        </w:rPr>
      </w:pPr>
      <w:r w:rsidRPr="006D362C">
        <w:rPr>
          <w:rFonts w:ascii="Times New Roman" w:hAnsi="Times New Roman"/>
          <w:b/>
          <w:sz w:val="32"/>
          <w:szCs w:val="32"/>
        </w:rPr>
        <w:t>ВЛАДА</w:t>
      </w:r>
    </w:p>
    <w:p w14:paraId="08956E7C" w14:textId="77777777" w:rsidR="006D362C" w:rsidRPr="006D362C" w:rsidRDefault="006D362C" w:rsidP="006D362C">
      <w:pPr>
        <w:spacing w:before="0" w:after="160" w:line="259" w:lineRule="auto"/>
        <w:rPr>
          <w:rFonts w:ascii="Times New Roman" w:hAnsi="Times New Roman"/>
          <w:b/>
          <w:sz w:val="32"/>
          <w:szCs w:val="32"/>
        </w:rPr>
      </w:pPr>
    </w:p>
    <w:p w14:paraId="67BC4AE2" w14:textId="77777777" w:rsidR="006D362C" w:rsidRPr="006D362C" w:rsidRDefault="006D362C" w:rsidP="006D362C">
      <w:pPr>
        <w:spacing w:before="0" w:after="160" w:line="259" w:lineRule="auto"/>
        <w:jc w:val="center"/>
        <w:rPr>
          <w:rFonts w:ascii="Times New Roman" w:hAnsi="Times New Roman"/>
          <w:b/>
          <w:sz w:val="32"/>
          <w:szCs w:val="32"/>
        </w:rPr>
      </w:pPr>
      <w:r w:rsidRPr="006D362C">
        <w:rPr>
          <w:rFonts w:ascii="Times New Roman" w:hAnsi="Times New Roman"/>
          <w:b/>
          <w:sz w:val="32"/>
          <w:szCs w:val="32"/>
        </w:rPr>
        <w:t>МИНИСТАРСТВО ФИНАНСИЈА</w:t>
      </w:r>
    </w:p>
    <w:p w14:paraId="3D91B703" w14:textId="77777777" w:rsidR="006D362C" w:rsidRPr="006D362C" w:rsidRDefault="006D362C" w:rsidP="006D362C">
      <w:pPr>
        <w:spacing w:before="0" w:after="160" w:line="259" w:lineRule="auto"/>
        <w:rPr>
          <w:rFonts w:ascii="Times New Roman" w:hAnsi="Times New Roman"/>
          <w:sz w:val="32"/>
          <w:szCs w:val="32"/>
        </w:rPr>
      </w:pPr>
    </w:p>
    <w:p w14:paraId="1A26D20C" w14:textId="77777777" w:rsidR="006D362C" w:rsidRPr="006D362C" w:rsidRDefault="006D362C" w:rsidP="006D362C">
      <w:pPr>
        <w:spacing w:before="0" w:after="160" w:line="259" w:lineRule="auto"/>
        <w:rPr>
          <w:rFonts w:ascii="Times New Roman" w:hAnsi="Times New Roman"/>
          <w:sz w:val="32"/>
          <w:szCs w:val="32"/>
        </w:rPr>
      </w:pPr>
    </w:p>
    <w:p w14:paraId="5E54D5AC" w14:textId="77777777" w:rsidR="006D362C" w:rsidRPr="006D362C" w:rsidRDefault="006D362C" w:rsidP="006D362C">
      <w:pPr>
        <w:spacing w:before="0" w:after="160" w:line="259" w:lineRule="auto"/>
        <w:rPr>
          <w:rFonts w:ascii="Times New Roman" w:hAnsi="Times New Roman"/>
          <w:sz w:val="32"/>
          <w:szCs w:val="32"/>
        </w:rPr>
      </w:pPr>
    </w:p>
    <w:p w14:paraId="779613FA" w14:textId="77777777" w:rsidR="006D362C" w:rsidRPr="006D362C" w:rsidRDefault="006D362C" w:rsidP="006D362C">
      <w:pPr>
        <w:spacing w:before="0" w:after="160" w:line="259" w:lineRule="auto"/>
        <w:rPr>
          <w:rFonts w:ascii="Times New Roman" w:hAnsi="Times New Roman"/>
          <w:sz w:val="32"/>
          <w:szCs w:val="32"/>
        </w:rPr>
      </w:pPr>
    </w:p>
    <w:p w14:paraId="53895E9F" w14:textId="77777777" w:rsidR="006D362C" w:rsidRPr="006D362C" w:rsidRDefault="006D362C" w:rsidP="006D362C">
      <w:pPr>
        <w:spacing w:before="0" w:after="160" w:line="259" w:lineRule="auto"/>
        <w:rPr>
          <w:rFonts w:ascii="Times New Roman" w:hAnsi="Times New Roman"/>
          <w:sz w:val="32"/>
          <w:szCs w:val="32"/>
        </w:rPr>
      </w:pPr>
    </w:p>
    <w:p w14:paraId="57FFDCE4" w14:textId="77777777" w:rsidR="006D362C" w:rsidRPr="006D362C" w:rsidRDefault="006D362C" w:rsidP="006D362C">
      <w:pPr>
        <w:spacing w:before="0" w:after="160" w:line="259" w:lineRule="auto"/>
        <w:rPr>
          <w:rFonts w:ascii="Times New Roman" w:hAnsi="Times New Roman"/>
          <w:sz w:val="32"/>
          <w:szCs w:val="32"/>
        </w:rPr>
      </w:pPr>
    </w:p>
    <w:p w14:paraId="0DC9FC96" w14:textId="77777777" w:rsidR="006D362C" w:rsidRPr="006D362C" w:rsidRDefault="006D362C" w:rsidP="006D362C">
      <w:pPr>
        <w:spacing w:before="0" w:after="160" w:line="259" w:lineRule="auto"/>
        <w:jc w:val="center"/>
        <w:rPr>
          <w:rFonts w:ascii="Times New Roman" w:hAnsi="Times New Roman"/>
          <w:b/>
          <w:sz w:val="32"/>
          <w:szCs w:val="32"/>
        </w:rPr>
      </w:pPr>
      <w:r w:rsidRPr="006D362C">
        <w:rPr>
          <w:rFonts w:ascii="Times New Roman" w:hAnsi="Times New Roman"/>
          <w:b/>
          <w:sz w:val="32"/>
          <w:szCs w:val="32"/>
        </w:rPr>
        <w:t>АКЦИОНИ ПЛАН ЗА ПОГЛАВЉЕ 33 – ФИНАНСИЈСКЕ И БУЏЕТСКЕ ОДРЕДБЕ</w:t>
      </w:r>
    </w:p>
    <w:p w14:paraId="18EBAD3C" w14:textId="77777777" w:rsidR="006D362C" w:rsidRPr="006D362C" w:rsidRDefault="006D362C" w:rsidP="006D362C">
      <w:pPr>
        <w:spacing w:before="0" w:after="160" w:line="259" w:lineRule="auto"/>
        <w:rPr>
          <w:rFonts w:ascii="Times New Roman" w:hAnsi="Times New Roman"/>
        </w:rPr>
      </w:pPr>
    </w:p>
    <w:p w14:paraId="246186C1" w14:textId="77777777" w:rsidR="006D362C" w:rsidRPr="006D362C" w:rsidRDefault="006D362C" w:rsidP="006D362C">
      <w:pPr>
        <w:spacing w:before="0" w:after="160" w:line="259" w:lineRule="auto"/>
        <w:rPr>
          <w:rFonts w:ascii="Times New Roman" w:hAnsi="Times New Roman"/>
        </w:rPr>
      </w:pPr>
    </w:p>
    <w:p w14:paraId="4C7B572E" w14:textId="77777777" w:rsidR="006D362C" w:rsidRPr="006D362C" w:rsidRDefault="006D362C" w:rsidP="006D362C">
      <w:pPr>
        <w:spacing w:before="0" w:after="160" w:line="259" w:lineRule="auto"/>
        <w:rPr>
          <w:rFonts w:ascii="Times New Roman" w:hAnsi="Times New Roman"/>
        </w:rPr>
      </w:pPr>
    </w:p>
    <w:p w14:paraId="32CC5AFA" w14:textId="77777777" w:rsidR="006D362C" w:rsidRPr="006D362C" w:rsidRDefault="006D362C" w:rsidP="006D362C">
      <w:pPr>
        <w:spacing w:before="0" w:after="160" w:line="259" w:lineRule="auto"/>
        <w:rPr>
          <w:rFonts w:ascii="Times New Roman" w:hAnsi="Times New Roman"/>
        </w:rPr>
      </w:pPr>
    </w:p>
    <w:p w14:paraId="64CAE56F" w14:textId="77777777" w:rsidR="006D362C" w:rsidRPr="006D362C" w:rsidRDefault="006D362C" w:rsidP="006D362C">
      <w:pPr>
        <w:spacing w:before="0" w:after="160" w:line="259" w:lineRule="auto"/>
        <w:rPr>
          <w:rFonts w:ascii="Times New Roman" w:hAnsi="Times New Roman"/>
        </w:rPr>
      </w:pPr>
    </w:p>
    <w:p w14:paraId="56D0D181" w14:textId="77777777" w:rsidR="006D362C" w:rsidRPr="006D362C" w:rsidRDefault="006D362C" w:rsidP="006D362C">
      <w:pPr>
        <w:spacing w:before="0" w:after="160" w:line="259" w:lineRule="auto"/>
        <w:rPr>
          <w:rFonts w:ascii="Times New Roman" w:hAnsi="Times New Roman"/>
        </w:rPr>
      </w:pPr>
    </w:p>
    <w:p w14:paraId="24021735" w14:textId="77777777" w:rsidR="006D362C" w:rsidRPr="006D362C" w:rsidRDefault="006D362C" w:rsidP="006D362C">
      <w:pPr>
        <w:spacing w:before="0" w:after="160" w:line="259" w:lineRule="auto"/>
        <w:rPr>
          <w:rFonts w:ascii="Times New Roman" w:hAnsi="Times New Roman"/>
        </w:rPr>
      </w:pPr>
    </w:p>
    <w:p w14:paraId="7F4121D2" w14:textId="77777777" w:rsidR="006D362C" w:rsidRPr="006D362C" w:rsidRDefault="006D362C" w:rsidP="006D362C">
      <w:pPr>
        <w:spacing w:before="0" w:after="160" w:line="259" w:lineRule="auto"/>
        <w:rPr>
          <w:rFonts w:ascii="Times New Roman" w:hAnsi="Times New Roman"/>
        </w:rPr>
      </w:pPr>
    </w:p>
    <w:p w14:paraId="00BB5FC4" w14:textId="77777777" w:rsidR="006D362C" w:rsidRPr="006D362C" w:rsidRDefault="006D362C" w:rsidP="006D362C">
      <w:pPr>
        <w:spacing w:before="0" w:after="160" w:line="259" w:lineRule="auto"/>
        <w:rPr>
          <w:rFonts w:ascii="Times New Roman" w:hAnsi="Times New Roman"/>
        </w:rPr>
      </w:pPr>
    </w:p>
    <w:p w14:paraId="2F559A07" w14:textId="77777777" w:rsidR="006D362C" w:rsidRPr="006D362C" w:rsidRDefault="006D362C" w:rsidP="006D362C">
      <w:pPr>
        <w:spacing w:before="0" w:after="160" w:line="259" w:lineRule="auto"/>
        <w:rPr>
          <w:rFonts w:ascii="Times New Roman" w:hAnsi="Times New Roman"/>
        </w:rPr>
      </w:pPr>
    </w:p>
    <w:p w14:paraId="0202BE63" w14:textId="77777777" w:rsidR="006D362C" w:rsidRPr="006D362C" w:rsidRDefault="006D362C" w:rsidP="006D362C">
      <w:pPr>
        <w:spacing w:before="0" w:after="160" w:line="259" w:lineRule="auto"/>
        <w:rPr>
          <w:rFonts w:ascii="Times New Roman" w:hAnsi="Times New Roman"/>
        </w:rPr>
      </w:pPr>
    </w:p>
    <w:p w14:paraId="3E4E91A7" w14:textId="77777777" w:rsidR="006D362C" w:rsidRPr="006D362C" w:rsidRDefault="006D362C" w:rsidP="006D362C">
      <w:pPr>
        <w:spacing w:before="0" w:after="160" w:line="259" w:lineRule="auto"/>
        <w:rPr>
          <w:rFonts w:ascii="Times New Roman" w:hAnsi="Times New Roman"/>
        </w:rPr>
      </w:pPr>
    </w:p>
    <w:p w14:paraId="67367FE8" w14:textId="1C919EF2" w:rsidR="006D362C" w:rsidRPr="006D362C" w:rsidRDefault="008D15AA" w:rsidP="006D362C">
      <w:pPr>
        <w:spacing w:before="0" w:after="160" w:line="259" w:lineRule="auto"/>
        <w:jc w:val="center"/>
        <w:rPr>
          <w:rFonts w:ascii="Times New Roman" w:hAnsi="Times New Roman"/>
          <w:b/>
          <w:sz w:val="32"/>
          <w:szCs w:val="32"/>
        </w:rPr>
      </w:pPr>
      <w:r>
        <w:rPr>
          <w:rFonts w:ascii="Times New Roman" w:hAnsi="Times New Roman"/>
          <w:b/>
          <w:sz w:val="32"/>
          <w:szCs w:val="32"/>
        </w:rPr>
        <w:t>2026</w:t>
      </w:r>
      <w:r w:rsidR="006D362C" w:rsidRPr="006D362C">
        <w:rPr>
          <w:rFonts w:ascii="Times New Roman" w:hAnsi="Times New Roman"/>
          <w:b/>
          <w:sz w:val="32"/>
          <w:szCs w:val="32"/>
        </w:rPr>
        <w:t>.</w:t>
      </w:r>
    </w:p>
    <w:p w14:paraId="1907E00C" w14:textId="77777777" w:rsidR="00BE3E38" w:rsidRDefault="00BE3E38" w:rsidP="006D362C">
      <w:pPr>
        <w:keepNext/>
        <w:keepLines/>
        <w:spacing w:before="240" w:line="259" w:lineRule="auto"/>
        <w:jc w:val="center"/>
        <w:outlineLvl w:val="0"/>
        <w:rPr>
          <w:rFonts w:ascii="Times New Roman" w:eastAsia="Times New Roman" w:hAnsi="Times New Roman"/>
          <w:b/>
          <w:color w:val="000000"/>
          <w:sz w:val="32"/>
          <w:szCs w:val="32"/>
          <w:lang w:val="sr-Cyrl-RS"/>
        </w:rPr>
      </w:pPr>
    </w:p>
    <w:p w14:paraId="05A75A14" w14:textId="77777777" w:rsidR="002A053E" w:rsidRPr="00BE3E38" w:rsidRDefault="006D362C" w:rsidP="002A053E">
      <w:pPr>
        <w:keepNext/>
        <w:keepLines/>
        <w:spacing w:before="240" w:line="259" w:lineRule="auto"/>
        <w:jc w:val="center"/>
        <w:outlineLvl w:val="0"/>
        <w:rPr>
          <w:rFonts w:ascii="Times New Roman" w:eastAsia="Times New Roman" w:hAnsi="Times New Roman"/>
          <w:b/>
          <w:color w:val="000000"/>
          <w:sz w:val="32"/>
          <w:szCs w:val="32"/>
          <w:lang w:val="sr-Latn-RS"/>
        </w:rPr>
      </w:pPr>
      <w:bookmarkStart w:id="0" w:name="_Toc194914889"/>
      <w:bookmarkStart w:id="1" w:name="_Toc217031113"/>
      <w:r w:rsidRPr="006D362C">
        <w:rPr>
          <w:rFonts w:ascii="Times New Roman" w:eastAsia="Times New Roman" w:hAnsi="Times New Roman"/>
          <w:b/>
          <w:color w:val="000000"/>
          <w:sz w:val="32"/>
          <w:szCs w:val="32"/>
          <w:lang w:val="sr-Cyrl-RS"/>
        </w:rPr>
        <w:t>САДРЖАЈ:</w:t>
      </w:r>
      <w:bookmarkEnd w:id="0"/>
      <w:bookmarkEnd w:id="1"/>
    </w:p>
    <w:sdt>
      <w:sdtPr>
        <w:rPr>
          <w:rFonts w:ascii="Calibri" w:eastAsia="Calibri" w:hAnsi="Calibri"/>
          <w:b w:val="0"/>
          <w:bCs w:val="0"/>
          <w:color w:val="auto"/>
          <w:sz w:val="22"/>
          <w:szCs w:val="22"/>
          <w:lang w:val="en-US"/>
        </w:rPr>
        <w:id w:val="566928074"/>
        <w:docPartObj>
          <w:docPartGallery w:val="Table of Contents"/>
          <w:docPartUnique/>
        </w:docPartObj>
      </w:sdtPr>
      <w:sdtEndPr>
        <w:rPr>
          <w:noProof/>
        </w:rPr>
      </w:sdtEndPr>
      <w:sdtContent>
        <w:p w14:paraId="003756E2" w14:textId="27A30901" w:rsidR="002A053E" w:rsidRPr="002F29FA" w:rsidRDefault="002A053E">
          <w:pPr>
            <w:pStyle w:val="TOCHeading"/>
            <w:rPr>
              <w:rFonts w:ascii="Times New Roman" w:hAnsi="Times New Roman"/>
            </w:rPr>
          </w:pPr>
        </w:p>
        <w:p w14:paraId="7B3553FC" w14:textId="30A77C44" w:rsidR="001F4F7F" w:rsidRPr="001C0C90" w:rsidRDefault="002A053E" w:rsidP="001C0C90">
          <w:pPr>
            <w:pStyle w:val="TOC1"/>
            <w:tabs>
              <w:tab w:val="right" w:leader="dot" w:pos="9980"/>
            </w:tabs>
            <w:spacing w:line="276" w:lineRule="auto"/>
            <w:jc w:val="both"/>
            <w:rPr>
              <w:rFonts w:ascii="Times New Roman" w:eastAsiaTheme="minorEastAsia" w:hAnsi="Times New Roman" w:cs="Times New Roman"/>
              <w:bCs w:val="0"/>
              <w:noProof/>
              <w:sz w:val="22"/>
              <w:szCs w:val="22"/>
            </w:rPr>
          </w:pPr>
          <w:r w:rsidRPr="002F29FA">
            <w:rPr>
              <w:rFonts w:ascii="Times New Roman" w:hAnsi="Times New Roman" w:cs="Times New Roman"/>
            </w:rPr>
            <w:fldChar w:fldCharType="begin"/>
          </w:r>
          <w:r w:rsidRPr="002F29FA">
            <w:rPr>
              <w:rFonts w:ascii="Times New Roman" w:hAnsi="Times New Roman" w:cs="Times New Roman"/>
            </w:rPr>
            <w:instrText xml:space="preserve"> TOC \o "1-3" \h \z \u </w:instrText>
          </w:r>
          <w:r w:rsidRPr="002F29FA">
            <w:rPr>
              <w:rFonts w:ascii="Times New Roman" w:hAnsi="Times New Roman" w:cs="Times New Roman"/>
            </w:rPr>
            <w:fldChar w:fldCharType="separate"/>
          </w:r>
          <w:hyperlink w:anchor="_Toc217031113" w:history="1">
            <w:r w:rsidR="001F4F7F" w:rsidRPr="001C0C90">
              <w:rPr>
                <w:rStyle w:val="Hyperlink"/>
                <w:rFonts w:ascii="Times New Roman" w:eastAsia="Times New Roman" w:hAnsi="Times New Roman" w:cs="Times New Roman"/>
                <w:noProof/>
                <w:lang w:val="sr-Cyrl-RS"/>
              </w:rPr>
              <w:t>САДРЖАЈ:</w:t>
            </w:r>
            <w:r w:rsidR="001F4F7F" w:rsidRPr="001C0C90">
              <w:rPr>
                <w:rFonts w:ascii="Times New Roman" w:hAnsi="Times New Roman" w:cs="Times New Roman"/>
                <w:noProof/>
                <w:webHidden/>
              </w:rPr>
              <w:tab/>
            </w:r>
            <w:r w:rsidR="001F4F7F" w:rsidRPr="001C0C90">
              <w:rPr>
                <w:rFonts w:ascii="Times New Roman" w:hAnsi="Times New Roman" w:cs="Times New Roman"/>
                <w:noProof/>
                <w:webHidden/>
              </w:rPr>
              <w:fldChar w:fldCharType="begin"/>
            </w:r>
            <w:r w:rsidR="001F4F7F" w:rsidRPr="001C0C90">
              <w:rPr>
                <w:rFonts w:ascii="Times New Roman" w:hAnsi="Times New Roman" w:cs="Times New Roman"/>
                <w:noProof/>
                <w:webHidden/>
              </w:rPr>
              <w:instrText xml:space="preserve"> PAGEREF _Toc217031113 \h </w:instrText>
            </w:r>
            <w:r w:rsidR="001F4F7F" w:rsidRPr="001C0C90">
              <w:rPr>
                <w:rFonts w:ascii="Times New Roman" w:hAnsi="Times New Roman" w:cs="Times New Roman"/>
                <w:noProof/>
                <w:webHidden/>
              </w:rPr>
            </w:r>
            <w:r w:rsidR="001F4F7F" w:rsidRPr="001C0C90">
              <w:rPr>
                <w:rFonts w:ascii="Times New Roman" w:hAnsi="Times New Roman" w:cs="Times New Roman"/>
                <w:noProof/>
                <w:webHidden/>
              </w:rPr>
              <w:fldChar w:fldCharType="separate"/>
            </w:r>
            <w:r w:rsidR="003A0E6E">
              <w:rPr>
                <w:rFonts w:ascii="Times New Roman" w:hAnsi="Times New Roman" w:cs="Times New Roman"/>
                <w:noProof/>
                <w:webHidden/>
              </w:rPr>
              <w:t>2</w:t>
            </w:r>
            <w:r w:rsidR="001F4F7F" w:rsidRPr="001C0C90">
              <w:rPr>
                <w:rFonts w:ascii="Times New Roman" w:hAnsi="Times New Roman" w:cs="Times New Roman"/>
                <w:noProof/>
                <w:webHidden/>
              </w:rPr>
              <w:fldChar w:fldCharType="end"/>
            </w:r>
          </w:hyperlink>
        </w:p>
        <w:p w14:paraId="47E3F2D7" w14:textId="2AD431A6" w:rsidR="001F4F7F" w:rsidRPr="001C0C90" w:rsidRDefault="00CB3476" w:rsidP="001C0C90">
          <w:pPr>
            <w:pStyle w:val="TOC1"/>
            <w:tabs>
              <w:tab w:val="right" w:leader="dot" w:pos="9980"/>
            </w:tabs>
            <w:spacing w:line="276" w:lineRule="auto"/>
            <w:jc w:val="both"/>
            <w:rPr>
              <w:rFonts w:ascii="Times New Roman" w:eastAsiaTheme="minorEastAsia" w:hAnsi="Times New Roman" w:cs="Times New Roman"/>
              <w:bCs w:val="0"/>
              <w:noProof/>
              <w:sz w:val="22"/>
              <w:szCs w:val="22"/>
            </w:rPr>
          </w:pPr>
          <w:hyperlink w:anchor="_Toc217031114" w:history="1">
            <w:r w:rsidR="001F4F7F" w:rsidRPr="001C0C90">
              <w:rPr>
                <w:rStyle w:val="Hyperlink"/>
                <w:rFonts w:ascii="Times New Roman" w:eastAsia="Times New Roman" w:hAnsi="Times New Roman" w:cs="Times New Roman"/>
                <w:noProof/>
                <w:lang w:val="sr-Cyrl-RS"/>
              </w:rPr>
              <w:t>ЛИСТА СКРАЋЕНИЦА:</w:t>
            </w:r>
            <w:r w:rsidR="001F4F7F" w:rsidRPr="001C0C90">
              <w:rPr>
                <w:rFonts w:ascii="Times New Roman" w:hAnsi="Times New Roman" w:cs="Times New Roman"/>
                <w:noProof/>
                <w:webHidden/>
              </w:rPr>
              <w:tab/>
            </w:r>
            <w:r w:rsidR="001F4F7F" w:rsidRPr="001C0C90">
              <w:rPr>
                <w:rFonts w:ascii="Times New Roman" w:hAnsi="Times New Roman" w:cs="Times New Roman"/>
                <w:noProof/>
                <w:webHidden/>
              </w:rPr>
              <w:fldChar w:fldCharType="begin"/>
            </w:r>
            <w:r w:rsidR="001F4F7F" w:rsidRPr="001C0C90">
              <w:rPr>
                <w:rFonts w:ascii="Times New Roman" w:hAnsi="Times New Roman" w:cs="Times New Roman"/>
                <w:noProof/>
                <w:webHidden/>
              </w:rPr>
              <w:instrText xml:space="preserve"> PAGEREF _Toc217031114 \h </w:instrText>
            </w:r>
            <w:r w:rsidR="001F4F7F" w:rsidRPr="001C0C90">
              <w:rPr>
                <w:rFonts w:ascii="Times New Roman" w:hAnsi="Times New Roman" w:cs="Times New Roman"/>
                <w:noProof/>
                <w:webHidden/>
              </w:rPr>
            </w:r>
            <w:r w:rsidR="001F4F7F" w:rsidRPr="001C0C90">
              <w:rPr>
                <w:rFonts w:ascii="Times New Roman" w:hAnsi="Times New Roman" w:cs="Times New Roman"/>
                <w:noProof/>
                <w:webHidden/>
              </w:rPr>
              <w:fldChar w:fldCharType="separate"/>
            </w:r>
            <w:r w:rsidR="003A0E6E">
              <w:rPr>
                <w:rFonts w:ascii="Times New Roman" w:hAnsi="Times New Roman" w:cs="Times New Roman"/>
                <w:noProof/>
                <w:webHidden/>
              </w:rPr>
              <w:t>3</w:t>
            </w:r>
            <w:r w:rsidR="001F4F7F" w:rsidRPr="001C0C90">
              <w:rPr>
                <w:rFonts w:ascii="Times New Roman" w:hAnsi="Times New Roman" w:cs="Times New Roman"/>
                <w:noProof/>
                <w:webHidden/>
              </w:rPr>
              <w:fldChar w:fldCharType="end"/>
            </w:r>
          </w:hyperlink>
        </w:p>
        <w:p w14:paraId="0EE80B88" w14:textId="3C754214" w:rsidR="001F4F7F" w:rsidRPr="001C0C90" w:rsidRDefault="00CB3476" w:rsidP="001C0C90">
          <w:pPr>
            <w:pStyle w:val="TOC1"/>
            <w:tabs>
              <w:tab w:val="left" w:pos="440"/>
              <w:tab w:val="right" w:leader="dot" w:pos="9980"/>
            </w:tabs>
            <w:spacing w:line="276" w:lineRule="auto"/>
            <w:jc w:val="both"/>
            <w:rPr>
              <w:rFonts w:ascii="Times New Roman" w:eastAsiaTheme="minorEastAsia" w:hAnsi="Times New Roman" w:cs="Times New Roman"/>
              <w:bCs w:val="0"/>
              <w:noProof/>
              <w:sz w:val="22"/>
              <w:szCs w:val="22"/>
            </w:rPr>
          </w:pPr>
          <w:hyperlink w:anchor="_Toc217031115" w:history="1">
            <w:r w:rsidR="001F4F7F" w:rsidRPr="001C0C90">
              <w:rPr>
                <w:rStyle w:val="Hyperlink"/>
                <w:rFonts w:ascii="Times New Roman" w:eastAsia="Times New Roman" w:hAnsi="Times New Roman" w:cs="Times New Roman"/>
                <w:noProof/>
                <w:lang w:val="sr-Cyrl-RS"/>
              </w:rPr>
              <w:t>1.</w:t>
            </w:r>
            <w:r w:rsidR="001F4F7F" w:rsidRPr="001C0C90">
              <w:rPr>
                <w:rFonts w:ascii="Times New Roman" w:eastAsiaTheme="minorEastAsia" w:hAnsi="Times New Roman" w:cs="Times New Roman"/>
                <w:bCs w:val="0"/>
                <w:noProof/>
                <w:sz w:val="22"/>
                <w:szCs w:val="22"/>
              </w:rPr>
              <w:tab/>
            </w:r>
            <w:r w:rsidR="001F4F7F" w:rsidRPr="001C0C90">
              <w:rPr>
                <w:rStyle w:val="Hyperlink"/>
                <w:rFonts w:ascii="Times New Roman" w:eastAsia="Times New Roman" w:hAnsi="Times New Roman" w:cs="Times New Roman"/>
                <w:noProof/>
                <w:lang w:val="sr-Cyrl-RS"/>
              </w:rPr>
              <w:t>УВОД</w:t>
            </w:r>
            <w:r w:rsidR="001F4F7F" w:rsidRPr="001C0C90">
              <w:rPr>
                <w:rFonts w:ascii="Times New Roman" w:hAnsi="Times New Roman" w:cs="Times New Roman"/>
                <w:noProof/>
                <w:webHidden/>
              </w:rPr>
              <w:tab/>
            </w:r>
            <w:r w:rsidR="001F4F7F" w:rsidRPr="001C0C90">
              <w:rPr>
                <w:rFonts w:ascii="Times New Roman" w:hAnsi="Times New Roman" w:cs="Times New Roman"/>
                <w:noProof/>
                <w:webHidden/>
              </w:rPr>
              <w:fldChar w:fldCharType="begin"/>
            </w:r>
            <w:r w:rsidR="001F4F7F" w:rsidRPr="001C0C90">
              <w:rPr>
                <w:rFonts w:ascii="Times New Roman" w:hAnsi="Times New Roman" w:cs="Times New Roman"/>
                <w:noProof/>
                <w:webHidden/>
              </w:rPr>
              <w:instrText xml:space="preserve"> PAGEREF _Toc217031115 \h </w:instrText>
            </w:r>
            <w:r w:rsidR="001F4F7F" w:rsidRPr="001C0C90">
              <w:rPr>
                <w:rFonts w:ascii="Times New Roman" w:hAnsi="Times New Roman" w:cs="Times New Roman"/>
                <w:noProof/>
                <w:webHidden/>
              </w:rPr>
            </w:r>
            <w:r w:rsidR="001F4F7F" w:rsidRPr="001C0C90">
              <w:rPr>
                <w:rFonts w:ascii="Times New Roman" w:hAnsi="Times New Roman" w:cs="Times New Roman"/>
                <w:noProof/>
                <w:webHidden/>
              </w:rPr>
              <w:fldChar w:fldCharType="separate"/>
            </w:r>
            <w:r w:rsidR="003A0E6E">
              <w:rPr>
                <w:rFonts w:ascii="Times New Roman" w:hAnsi="Times New Roman" w:cs="Times New Roman"/>
                <w:noProof/>
                <w:webHidden/>
              </w:rPr>
              <w:t>4</w:t>
            </w:r>
            <w:r w:rsidR="001F4F7F" w:rsidRPr="001C0C90">
              <w:rPr>
                <w:rFonts w:ascii="Times New Roman" w:hAnsi="Times New Roman" w:cs="Times New Roman"/>
                <w:noProof/>
                <w:webHidden/>
              </w:rPr>
              <w:fldChar w:fldCharType="end"/>
            </w:r>
          </w:hyperlink>
        </w:p>
        <w:p w14:paraId="770F29AF" w14:textId="6A7D4FE3" w:rsidR="001F4F7F" w:rsidRPr="001C0C90" w:rsidRDefault="00CB3476" w:rsidP="001C0C90">
          <w:pPr>
            <w:pStyle w:val="TOC1"/>
            <w:tabs>
              <w:tab w:val="left" w:pos="440"/>
              <w:tab w:val="right" w:leader="dot" w:pos="9980"/>
            </w:tabs>
            <w:spacing w:line="276" w:lineRule="auto"/>
            <w:jc w:val="both"/>
            <w:rPr>
              <w:rFonts w:ascii="Times New Roman" w:eastAsiaTheme="minorEastAsia" w:hAnsi="Times New Roman" w:cs="Times New Roman"/>
              <w:bCs w:val="0"/>
              <w:noProof/>
              <w:sz w:val="22"/>
              <w:szCs w:val="22"/>
            </w:rPr>
          </w:pPr>
          <w:hyperlink w:anchor="_Toc217031116" w:history="1">
            <w:r w:rsidR="001F4F7F" w:rsidRPr="001C0C90">
              <w:rPr>
                <w:rStyle w:val="Hyperlink"/>
                <w:rFonts w:ascii="Times New Roman" w:eastAsia="Times New Roman" w:hAnsi="Times New Roman" w:cs="Times New Roman"/>
                <w:noProof/>
                <w:lang w:val="sr-Cyrl-RS"/>
              </w:rPr>
              <w:t>2.</w:t>
            </w:r>
            <w:r w:rsidR="001F4F7F" w:rsidRPr="001C0C90">
              <w:rPr>
                <w:rFonts w:ascii="Times New Roman" w:eastAsiaTheme="minorEastAsia" w:hAnsi="Times New Roman" w:cs="Times New Roman"/>
                <w:bCs w:val="0"/>
                <w:noProof/>
                <w:sz w:val="22"/>
                <w:szCs w:val="22"/>
              </w:rPr>
              <w:tab/>
            </w:r>
            <w:r w:rsidR="001F4F7F" w:rsidRPr="001C0C90">
              <w:rPr>
                <w:rStyle w:val="Hyperlink"/>
                <w:rFonts w:ascii="Times New Roman" w:eastAsia="Times New Roman" w:hAnsi="Times New Roman" w:cs="Times New Roman"/>
                <w:noProof/>
                <w:lang w:val="sr-Cyrl-RS"/>
              </w:rPr>
              <w:t>МЕТОДОЛОШКО-ТЕХНИЧКИ ПРИСТУП</w:t>
            </w:r>
            <w:r w:rsidR="001F4F7F" w:rsidRPr="001C0C90">
              <w:rPr>
                <w:rFonts w:ascii="Times New Roman" w:hAnsi="Times New Roman" w:cs="Times New Roman"/>
                <w:noProof/>
                <w:webHidden/>
              </w:rPr>
              <w:tab/>
            </w:r>
            <w:r w:rsidR="001F4F7F" w:rsidRPr="001C0C90">
              <w:rPr>
                <w:rFonts w:ascii="Times New Roman" w:hAnsi="Times New Roman" w:cs="Times New Roman"/>
                <w:noProof/>
                <w:webHidden/>
              </w:rPr>
              <w:fldChar w:fldCharType="begin"/>
            </w:r>
            <w:r w:rsidR="001F4F7F" w:rsidRPr="001C0C90">
              <w:rPr>
                <w:rFonts w:ascii="Times New Roman" w:hAnsi="Times New Roman" w:cs="Times New Roman"/>
                <w:noProof/>
                <w:webHidden/>
              </w:rPr>
              <w:instrText xml:space="preserve"> PAGEREF _Toc217031116 \h </w:instrText>
            </w:r>
            <w:r w:rsidR="001F4F7F" w:rsidRPr="001C0C90">
              <w:rPr>
                <w:rFonts w:ascii="Times New Roman" w:hAnsi="Times New Roman" w:cs="Times New Roman"/>
                <w:noProof/>
                <w:webHidden/>
              </w:rPr>
            </w:r>
            <w:r w:rsidR="001F4F7F" w:rsidRPr="001C0C90">
              <w:rPr>
                <w:rFonts w:ascii="Times New Roman" w:hAnsi="Times New Roman" w:cs="Times New Roman"/>
                <w:noProof/>
                <w:webHidden/>
              </w:rPr>
              <w:fldChar w:fldCharType="separate"/>
            </w:r>
            <w:r w:rsidR="003A0E6E">
              <w:rPr>
                <w:rFonts w:ascii="Times New Roman" w:hAnsi="Times New Roman" w:cs="Times New Roman"/>
                <w:noProof/>
                <w:webHidden/>
              </w:rPr>
              <w:t>6</w:t>
            </w:r>
            <w:r w:rsidR="001F4F7F" w:rsidRPr="001C0C90">
              <w:rPr>
                <w:rFonts w:ascii="Times New Roman" w:hAnsi="Times New Roman" w:cs="Times New Roman"/>
                <w:noProof/>
                <w:webHidden/>
              </w:rPr>
              <w:fldChar w:fldCharType="end"/>
            </w:r>
          </w:hyperlink>
        </w:p>
        <w:p w14:paraId="1BBF1124" w14:textId="2EE72E95" w:rsidR="001F4F7F" w:rsidRPr="001C0C90" w:rsidRDefault="00CB3476" w:rsidP="001C0C90">
          <w:pPr>
            <w:pStyle w:val="TOC1"/>
            <w:tabs>
              <w:tab w:val="left" w:pos="440"/>
              <w:tab w:val="right" w:leader="dot" w:pos="9980"/>
            </w:tabs>
            <w:spacing w:line="276" w:lineRule="auto"/>
            <w:jc w:val="both"/>
            <w:rPr>
              <w:rFonts w:ascii="Times New Roman" w:eastAsiaTheme="minorEastAsia" w:hAnsi="Times New Roman" w:cs="Times New Roman"/>
              <w:bCs w:val="0"/>
              <w:noProof/>
              <w:sz w:val="22"/>
              <w:szCs w:val="22"/>
            </w:rPr>
          </w:pPr>
          <w:hyperlink w:anchor="_Toc217031117" w:history="1">
            <w:r w:rsidR="001F4F7F" w:rsidRPr="001C0C90">
              <w:rPr>
                <w:rStyle w:val="Hyperlink"/>
                <w:rFonts w:ascii="Times New Roman" w:eastAsia="Times New Roman" w:hAnsi="Times New Roman" w:cs="Times New Roman"/>
                <w:noProof/>
                <w:lang w:val="sr-Cyrl-RS"/>
              </w:rPr>
              <w:t>3.</w:t>
            </w:r>
            <w:r w:rsidR="001F4F7F" w:rsidRPr="001C0C90">
              <w:rPr>
                <w:rFonts w:ascii="Times New Roman" w:eastAsiaTheme="minorEastAsia" w:hAnsi="Times New Roman" w:cs="Times New Roman"/>
                <w:bCs w:val="0"/>
                <w:noProof/>
                <w:sz w:val="22"/>
                <w:szCs w:val="22"/>
              </w:rPr>
              <w:tab/>
            </w:r>
            <w:r w:rsidR="001F4F7F" w:rsidRPr="001C0C90">
              <w:rPr>
                <w:rStyle w:val="Hyperlink"/>
                <w:rFonts w:ascii="Times New Roman" w:eastAsia="Times New Roman" w:hAnsi="Times New Roman" w:cs="Times New Roman"/>
                <w:noProof/>
                <w:lang w:val="sr-Cyrl-RS"/>
              </w:rPr>
              <w:t>СИСТЕМ СОПСТВЕНИХ СРЕДСТАВА ЕУ И ПОДЕЛА НАДЛЕЖНОСТИ</w:t>
            </w:r>
            <w:r w:rsidR="001F4F7F" w:rsidRPr="001C0C90">
              <w:rPr>
                <w:rFonts w:ascii="Times New Roman" w:hAnsi="Times New Roman" w:cs="Times New Roman"/>
                <w:noProof/>
                <w:webHidden/>
              </w:rPr>
              <w:tab/>
            </w:r>
            <w:r w:rsidR="001F4F7F" w:rsidRPr="001C0C90">
              <w:rPr>
                <w:rFonts w:ascii="Times New Roman" w:hAnsi="Times New Roman" w:cs="Times New Roman"/>
                <w:noProof/>
                <w:webHidden/>
              </w:rPr>
              <w:fldChar w:fldCharType="begin"/>
            </w:r>
            <w:r w:rsidR="001F4F7F" w:rsidRPr="001C0C90">
              <w:rPr>
                <w:rFonts w:ascii="Times New Roman" w:hAnsi="Times New Roman" w:cs="Times New Roman"/>
                <w:noProof/>
                <w:webHidden/>
              </w:rPr>
              <w:instrText xml:space="preserve"> PAGEREF _Toc217031117 \h </w:instrText>
            </w:r>
            <w:r w:rsidR="001F4F7F" w:rsidRPr="001C0C90">
              <w:rPr>
                <w:rFonts w:ascii="Times New Roman" w:hAnsi="Times New Roman" w:cs="Times New Roman"/>
                <w:noProof/>
                <w:webHidden/>
              </w:rPr>
            </w:r>
            <w:r w:rsidR="001F4F7F" w:rsidRPr="001C0C90">
              <w:rPr>
                <w:rFonts w:ascii="Times New Roman" w:hAnsi="Times New Roman" w:cs="Times New Roman"/>
                <w:noProof/>
                <w:webHidden/>
              </w:rPr>
              <w:fldChar w:fldCharType="separate"/>
            </w:r>
            <w:r w:rsidR="003A0E6E">
              <w:rPr>
                <w:rFonts w:ascii="Times New Roman" w:hAnsi="Times New Roman" w:cs="Times New Roman"/>
                <w:noProof/>
                <w:webHidden/>
              </w:rPr>
              <w:t>7</w:t>
            </w:r>
            <w:r w:rsidR="001F4F7F" w:rsidRPr="001C0C90">
              <w:rPr>
                <w:rFonts w:ascii="Times New Roman" w:hAnsi="Times New Roman" w:cs="Times New Roman"/>
                <w:noProof/>
                <w:webHidden/>
              </w:rPr>
              <w:fldChar w:fldCharType="end"/>
            </w:r>
          </w:hyperlink>
        </w:p>
        <w:p w14:paraId="0C016195" w14:textId="6BB3F8CB" w:rsidR="001F4F7F" w:rsidRPr="001C0C90" w:rsidRDefault="00CB3476" w:rsidP="001C0C90">
          <w:pPr>
            <w:pStyle w:val="TOC2"/>
            <w:tabs>
              <w:tab w:val="left" w:pos="880"/>
              <w:tab w:val="right" w:leader="dot" w:pos="9980"/>
            </w:tabs>
            <w:spacing w:before="240" w:line="276" w:lineRule="auto"/>
            <w:jc w:val="both"/>
            <w:rPr>
              <w:rFonts w:ascii="Times New Roman" w:eastAsiaTheme="minorEastAsia" w:hAnsi="Times New Roman" w:cs="Times New Roman"/>
              <w:b/>
              <w:i w:val="0"/>
              <w:iCs w:val="0"/>
              <w:noProof/>
              <w:sz w:val="22"/>
              <w:szCs w:val="22"/>
            </w:rPr>
          </w:pPr>
          <w:hyperlink w:anchor="_Toc217031118" w:history="1">
            <w:r w:rsidR="001F4F7F" w:rsidRPr="001C0C90">
              <w:rPr>
                <w:rStyle w:val="Hyperlink"/>
                <w:rFonts w:ascii="Times New Roman" w:eastAsia="Times New Roman" w:hAnsi="Times New Roman" w:cs="Times New Roman"/>
                <w:b/>
                <w:i w:val="0"/>
                <w:noProof/>
                <w:lang w:val="sr-Cyrl-RS"/>
              </w:rPr>
              <w:t>3.1.</w:t>
            </w:r>
            <w:r w:rsidR="001F4F7F" w:rsidRPr="001C0C90">
              <w:rPr>
                <w:rFonts w:ascii="Times New Roman" w:eastAsiaTheme="minorEastAsia" w:hAnsi="Times New Roman" w:cs="Times New Roman"/>
                <w:b/>
                <w:i w:val="0"/>
                <w:iCs w:val="0"/>
                <w:noProof/>
                <w:sz w:val="22"/>
                <w:szCs w:val="22"/>
              </w:rPr>
              <w:tab/>
            </w:r>
            <w:r w:rsidR="001F4F7F" w:rsidRPr="001C0C90">
              <w:rPr>
                <w:rStyle w:val="Hyperlink"/>
                <w:rFonts w:ascii="Times New Roman" w:eastAsia="Times New Roman" w:hAnsi="Times New Roman" w:cs="Times New Roman"/>
                <w:b/>
                <w:i w:val="0"/>
                <w:noProof/>
                <w:lang w:val="sr-Cyrl-RS"/>
              </w:rPr>
              <w:t>КООРДИНАЦИЈА И УПРАВЉАЊЕ СОПСТВЕНИМ СРЕДСТВИМА ЕУ И ОПШТИ АДМИНИСТРАТИВНИ УСЛОВИ ЗА УСПОСТАВЉАЊЕ СИСТЕМА СОПСТВЕНИХ СРЕДСТАВА ЕУ</w:t>
            </w:r>
            <w:r w:rsidR="001F4F7F" w:rsidRPr="001C0C90">
              <w:rPr>
                <w:rFonts w:ascii="Times New Roman" w:hAnsi="Times New Roman" w:cs="Times New Roman"/>
                <w:b/>
                <w:i w:val="0"/>
                <w:noProof/>
                <w:webHidden/>
              </w:rPr>
              <w:tab/>
            </w:r>
            <w:r w:rsidR="001F4F7F" w:rsidRPr="001C0C90">
              <w:rPr>
                <w:rFonts w:ascii="Times New Roman" w:hAnsi="Times New Roman" w:cs="Times New Roman"/>
                <w:b/>
                <w:i w:val="0"/>
                <w:noProof/>
                <w:webHidden/>
              </w:rPr>
              <w:fldChar w:fldCharType="begin"/>
            </w:r>
            <w:r w:rsidR="001F4F7F" w:rsidRPr="001C0C90">
              <w:rPr>
                <w:rFonts w:ascii="Times New Roman" w:hAnsi="Times New Roman" w:cs="Times New Roman"/>
                <w:b/>
                <w:i w:val="0"/>
                <w:noProof/>
                <w:webHidden/>
              </w:rPr>
              <w:instrText xml:space="preserve"> PAGEREF _Toc217031118 \h </w:instrText>
            </w:r>
            <w:r w:rsidR="001F4F7F" w:rsidRPr="001C0C90">
              <w:rPr>
                <w:rFonts w:ascii="Times New Roman" w:hAnsi="Times New Roman" w:cs="Times New Roman"/>
                <w:b/>
                <w:i w:val="0"/>
                <w:noProof/>
                <w:webHidden/>
              </w:rPr>
            </w:r>
            <w:r w:rsidR="001F4F7F" w:rsidRPr="001C0C90">
              <w:rPr>
                <w:rFonts w:ascii="Times New Roman" w:hAnsi="Times New Roman" w:cs="Times New Roman"/>
                <w:b/>
                <w:i w:val="0"/>
                <w:noProof/>
                <w:webHidden/>
              </w:rPr>
              <w:fldChar w:fldCharType="separate"/>
            </w:r>
            <w:r w:rsidR="003A0E6E">
              <w:rPr>
                <w:rFonts w:ascii="Times New Roman" w:hAnsi="Times New Roman" w:cs="Times New Roman"/>
                <w:b/>
                <w:i w:val="0"/>
                <w:noProof/>
                <w:webHidden/>
              </w:rPr>
              <w:t>8</w:t>
            </w:r>
            <w:r w:rsidR="001F4F7F" w:rsidRPr="001C0C90">
              <w:rPr>
                <w:rFonts w:ascii="Times New Roman" w:hAnsi="Times New Roman" w:cs="Times New Roman"/>
                <w:b/>
                <w:i w:val="0"/>
                <w:noProof/>
                <w:webHidden/>
              </w:rPr>
              <w:fldChar w:fldCharType="end"/>
            </w:r>
          </w:hyperlink>
        </w:p>
        <w:p w14:paraId="2C0939E4" w14:textId="1D4B898D" w:rsidR="001F4F7F" w:rsidRPr="001C0C90" w:rsidRDefault="00CB3476" w:rsidP="001C0C90">
          <w:pPr>
            <w:pStyle w:val="TOC2"/>
            <w:tabs>
              <w:tab w:val="left" w:pos="880"/>
              <w:tab w:val="right" w:leader="dot" w:pos="9980"/>
            </w:tabs>
            <w:spacing w:before="240" w:line="276" w:lineRule="auto"/>
            <w:jc w:val="both"/>
            <w:rPr>
              <w:rFonts w:ascii="Times New Roman" w:eastAsiaTheme="minorEastAsia" w:hAnsi="Times New Roman" w:cs="Times New Roman"/>
              <w:b/>
              <w:i w:val="0"/>
              <w:iCs w:val="0"/>
              <w:noProof/>
              <w:sz w:val="22"/>
              <w:szCs w:val="22"/>
            </w:rPr>
          </w:pPr>
          <w:hyperlink w:anchor="_Toc217031119" w:history="1">
            <w:r w:rsidR="001F4F7F" w:rsidRPr="001C0C90">
              <w:rPr>
                <w:rStyle w:val="Hyperlink"/>
                <w:rFonts w:ascii="Times New Roman" w:eastAsia="Times New Roman" w:hAnsi="Times New Roman" w:cs="Times New Roman"/>
                <w:b/>
                <w:i w:val="0"/>
                <w:noProof/>
                <w:lang w:val="sr-Cyrl-RS"/>
              </w:rPr>
              <w:t>3.2.</w:t>
            </w:r>
            <w:r w:rsidR="001F4F7F" w:rsidRPr="001C0C90">
              <w:rPr>
                <w:rFonts w:ascii="Times New Roman" w:eastAsiaTheme="minorEastAsia" w:hAnsi="Times New Roman" w:cs="Times New Roman"/>
                <w:b/>
                <w:i w:val="0"/>
                <w:iCs w:val="0"/>
                <w:noProof/>
                <w:sz w:val="22"/>
                <w:szCs w:val="22"/>
              </w:rPr>
              <w:tab/>
            </w:r>
            <w:r w:rsidR="001F4F7F" w:rsidRPr="001C0C90">
              <w:rPr>
                <w:rStyle w:val="Hyperlink"/>
                <w:rFonts w:ascii="Times New Roman" w:eastAsia="Times New Roman" w:hAnsi="Times New Roman" w:cs="Times New Roman"/>
                <w:b/>
                <w:i w:val="0"/>
                <w:noProof/>
                <w:lang w:val="sr-Cyrl-RS"/>
              </w:rPr>
              <w:t>ТРАДИЦИОНАЛНА СОПСТВЕНА СРЕДСТВА – TOR</w:t>
            </w:r>
            <w:r w:rsidR="001F4F7F" w:rsidRPr="001C0C90">
              <w:rPr>
                <w:rFonts w:ascii="Times New Roman" w:hAnsi="Times New Roman" w:cs="Times New Roman"/>
                <w:b/>
                <w:i w:val="0"/>
                <w:noProof/>
                <w:webHidden/>
              </w:rPr>
              <w:tab/>
            </w:r>
            <w:r w:rsidR="001F4F7F" w:rsidRPr="001C0C90">
              <w:rPr>
                <w:rFonts w:ascii="Times New Roman" w:hAnsi="Times New Roman" w:cs="Times New Roman"/>
                <w:b/>
                <w:i w:val="0"/>
                <w:noProof/>
                <w:webHidden/>
              </w:rPr>
              <w:fldChar w:fldCharType="begin"/>
            </w:r>
            <w:r w:rsidR="001F4F7F" w:rsidRPr="001C0C90">
              <w:rPr>
                <w:rFonts w:ascii="Times New Roman" w:hAnsi="Times New Roman" w:cs="Times New Roman"/>
                <w:b/>
                <w:i w:val="0"/>
                <w:noProof/>
                <w:webHidden/>
              </w:rPr>
              <w:instrText xml:space="preserve"> PAGEREF _Toc217031119 \h </w:instrText>
            </w:r>
            <w:r w:rsidR="001F4F7F" w:rsidRPr="001C0C90">
              <w:rPr>
                <w:rFonts w:ascii="Times New Roman" w:hAnsi="Times New Roman" w:cs="Times New Roman"/>
                <w:b/>
                <w:i w:val="0"/>
                <w:noProof/>
                <w:webHidden/>
              </w:rPr>
            </w:r>
            <w:r w:rsidR="001F4F7F" w:rsidRPr="001C0C90">
              <w:rPr>
                <w:rFonts w:ascii="Times New Roman" w:hAnsi="Times New Roman" w:cs="Times New Roman"/>
                <w:b/>
                <w:i w:val="0"/>
                <w:noProof/>
                <w:webHidden/>
              </w:rPr>
              <w:fldChar w:fldCharType="separate"/>
            </w:r>
            <w:r w:rsidR="003A0E6E">
              <w:rPr>
                <w:rFonts w:ascii="Times New Roman" w:hAnsi="Times New Roman" w:cs="Times New Roman"/>
                <w:b/>
                <w:i w:val="0"/>
                <w:noProof/>
                <w:webHidden/>
              </w:rPr>
              <w:t>9</w:t>
            </w:r>
            <w:r w:rsidR="001F4F7F" w:rsidRPr="001C0C90">
              <w:rPr>
                <w:rFonts w:ascii="Times New Roman" w:hAnsi="Times New Roman" w:cs="Times New Roman"/>
                <w:b/>
                <w:i w:val="0"/>
                <w:noProof/>
                <w:webHidden/>
              </w:rPr>
              <w:fldChar w:fldCharType="end"/>
            </w:r>
          </w:hyperlink>
        </w:p>
        <w:p w14:paraId="78FEB279" w14:textId="6B9E4FFB" w:rsidR="001F4F7F" w:rsidRPr="001C0C90" w:rsidRDefault="00CB3476" w:rsidP="001C0C90">
          <w:pPr>
            <w:pStyle w:val="TOC2"/>
            <w:tabs>
              <w:tab w:val="left" w:pos="880"/>
              <w:tab w:val="right" w:leader="dot" w:pos="9980"/>
            </w:tabs>
            <w:spacing w:before="240" w:line="276" w:lineRule="auto"/>
            <w:jc w:val="both"/>
            <w:rPr>
              <w:rFonts w:ascii="Times New Roman" w:eastAsiaTheme="minorEastAsia" w:hAnsi="Times New Roman" w:cs="Times New Roman"/>
              <w:b/>
              <w:i w:val="0"/>
              <w:iCs w:val="0"/>
              <w:noProof/>
              <w:sz w:val="22"/>
              <w:szCs w:val="22"/>
            </w:rPr>
          </w:pPr>
          <w:hyperlink w:anchor="_Toc217031120" w:history="1">
            <w:r w:rsidR="001F4F7F" w:rsidRPr="001C0C90">
              <w:rPr>
                <w:rStyle w:val="Hyperlink"/>
                <w:rFonts w:ascii="Times New Roman" w:eastAsia="Times New Roman" w:hAnsi="Times New Roman" w:cs="Times New Roman"/>
                <w:b/>
                <w:i w:val="0"/>
                <w:noProof/>
                <w:lang w:val="sr-Cyrl-RS"/>
              </w:rPr>
              <w:t>3.3.</w:t>
            </w:r>
            <w:r w:rsidR="001F4F7F" w:rsidRPr="001C0C90">
              <w:rPr>
                <w:rFonts w:ascii="Times New Roman" w:eastAsiaTheme="minorEastAsia" w:hAnsi="Times New Roman" w:cs="Times New Roman"/>
                <w:b/>
                <w:i w:val="0"/>
                <w:iCs w:val="0"/>
                <w:noProof/>
                <w:sz w:val="22"/>
                <w:szCs w:val="22"/>
              </w:rPr>
              <w:tab/>
            </w:r>
            <w:r w:rsidR="001F4F7F" w:rsidRPr="001C0C90">
              <w:rPr>
                <w:rStyle w:val="Hyperlink"/>
                <w:rFonts w:ascii="Times New Roman" w:eastAsia="Times New Roman" w:hAnsi="Times New Roman" w:cs="Times New Roman"/>
                <w:b/>
                <w:i w:val="0"/>
                <w:noProof/>
                <w:lang w:val="sr-Cyrl-RS"/>
              </w:rPr>
              <w:t>СОПСТВЕНА СРЕДСТВА ПО ОСНОВУ ПДВ</w:t>
            </w:r>
            <w:r w:rsidR="001F4F7F" w:rsidRPr="001C0C90">
              <w:rPr>
                <w:rFonts w:ascii="Times New Roman" w:hAnsi="Times New Roman" w:cs="Times New Roman"/>
                <w:b/>
                <w:i w:val="0"/>
                <w:noProof/>
                <w:webHidden/>
              </w:rPr>
              <w:tab/>
            </w:r>
            <w:r w:rsidR="001F4F7F" w:rsidRPr="001C0C90">
              <w:rPr>
                <w:rFonts w:ascii="Times New Roman" w:hAnsi="Times New Roman" w:cs="Times New Roman"/>
                <w:b/>
                <w:i w:val="0"/>
                <w:noProof/>
                <w:webHidden/>
              </w:rPr>
              <w:fldChar w:fldCharType="begin"/>
            </w:r>
            <w:r w:rsidR="001F4F7F" w:rsidRPr="001C0C90">
              <w:rPr>
                <w:rFonts w:ascii="Times New Roman" w:hAnsi="Times New Roman" w:cs="Times New Roman"/>
                <w:b/>
                <w:i w:val="0"/>
                <w:noProof/>
                <w:webHidden/>
              </w:rPr>
              <w:instrText xml:space="preserve"> PAGEREF _Toc217031120 \h </w:instrText>
            </w:r>
            <w:r w:rsidR="001F4F7F" w:rsidRPr="001C0C90">
              <w:rPr>
                <w:rFonts w:ascii="Times New Roman" w:hAnsi="Times New Roman" w:cs="Times New Roman"/>
                <w:b/>
                <w:i w:val="0"/>
                <w:noProof/>
                <w:webHidden/>
              </w:rPr>
            </w:r>
            <w:r w:rsidR="001F4F7F" w:rsidRPr="001C0C90">
              <w:rPr>
                <w:rFonts w:ascii="Times New Roman" w:hAnsi="Times New Roman" w:cs="Times New Roman"/>
                <w:b/>
                <w:i w:val="0"/>
                <w:noProof/>
                <w:webHidden/>
              </w:rPr>
              <w:fldChar w:fldCharType="separate"/>
            </w:r>
            <w:r w:rsidR="003A0E6E">
              <w:rPr>
                <w:rFonts w:ascii="Times New Roman" w:hAnsi="Times New Roman" w:cs="Times New Roman"/>
                <w:b/>
                <w:i w:val="0"/>
                <w:noProof/>
                <w:webHidden/>
              </w:rPr>
              <w:t>9</w:t>
            </w:r>
            <w:r w:rsidR="001F4F7F" w:rsidRPr="001C0C90">
              <w:rPr>
                <w:rFonts w:ascii="Times New Roman" w:hAnsi="Times New Roman" w:cs="Times New Roman"/>
                <w:b/>
                <w:i w:val="0"/>
                <w:noProof/>
                <w:webHidden/>
              </w:rPr>
              <w:fldChar w:fldCharType="end"/>
            </w:r>
          </w:hyperlink>
        </w:p>
        <w:p w14:paraId="5E11B335" w14:textId="00B37E93" w:rsidR="001F4F7F" w:rsidRPr="001C0C90" w:rsidRDefault="00CB3476" w:rsidP="001C0C90">
          <w:pPr>
            <w:pStyle w:val="TOC2"/>
            <w:tabs>
              <w:tab w:val="left" w:pos="880"/>
              <w:tab w:val="right" w:leader="dot" w:pos="9980"/>
            </w:tabs>
            <w:spacing w:before="240" w:line="276" w:lineRule="auto"/>
            <w:jc w:val="both"/>
            <w:rPr>
              <w:rFonts w:ascii="Times New Roman" w:eastAsiaTheme="minorEastAsia" w:hAnsi="Times New Roman" w:cs="Times New Roman"/>
              <w:b/>
              <w:i w:val="0"/>
              <w:iCs w:val="0"/>
              <w:noProof/>
              <w:sz w:val="22"/>
              <w:szCs w:val="22"/>
            </w:rPr>
          </w:pPr>
          <w:hyperlink w:anchor="_Toc217031121" w:history="1">
            <w:r w:rsidR="001F4F7F" w:rsidRPr="001C0C90">
              <w:rPr>
                <w:rStyle w:val="Hyperlink"/>
                <w:rFonts w:ascii="Times New Roman" w:eastAsia="Times New Roman" w:hAnsi="Times New Roman" w:cs="Times New Roman"/>
                <w:b/>
                <w:i w:val="0"/>
                <w:noProof/>
                <w:lang w:val="sr-Cyrl-RS"/>
              </w:rPr>
              <w:t>3.4.</w:t>
            </w:r>
            <w:r w:rsidR="001F4F7F" w:rsidRPr="001C0C90">
              <w:rPr>
                <w:rFonts w:ascii="Times New Roman" w:eastAsiaTheme="minorEastAsia" w:hAnsi="Times New Roman" w:cs="Times New Roman"/>
                <w:b/>
                <w:i w:val="0"/>
                <w:iCs w:val="0"/>
                <w:noProof/>
                <w:sz w:val="22"/>
                <w:szCs w:val="22"/>
              </w:rPr>
              <w:tab/>
            </w:r>
            <w:r w:rsidR="001F4F7F" w:rsidRPr="001C0C90">
              <w:rPr>
                <w:rStyle w:val="Hyperlink"/>
                <w:rFonts w:ascii="Times New Roman" w:eastAsia="Times New Roman" w:hAnsi="Times New Roman" w:cs="Times New Roman"/>
                <w:b/>
                <w:i w:val="0"/>
                <w:noProof/>
                <w:lang w:val="sr-Cyrl-RS"/>
              </w:rPr>
              <w:t>СОПСТВЕНА СРЕДСТВА ПО ОСНОВУ БНД</w:t>
            </w:r>
            <w:r w:rsidR="001F4F7F" w:rsidRPr="001C0C90">
              <w:rPr>
                <w:rFonts w:ascii="Times New Roman" w:hAnsi="Times New Roman" w:cs="Times New Roman"/>
                <w:b/>
                <w:i w:val="0"/>
                <w:noProof/>
                <w:webHidden/>
              </w:rPr>
              <w:tab/>
            </w:r>
            <w:r w:rsidR="001F4F7F" w:rsidRPr="001C0C90">
              <w:rPr>
                <w:rFonts w:ascii="Times New Roman" w:hAnsi="Times New Roman" w:cs="Times New Roman"/>
                <w:b/>
                <w:i w:val="0"/>
                <w:noProof/>
                <w:webHidden/>
              </w:rPr>
              <w:fldChar w:fldCharType="begin"/>
            </w:r>
            <w:r w:rsidR="001F4F7F" w:rsidRPr="001C0C90">
              <w:rPr>
                <w:rFonts w:ascii="Times New Roman" w:hAnsi="Times New Roman" w:cs="Times New Roman"/>
                <w:b/>
                <w:i w:val="0"/>
                <w:noProof/>
                <w:webHidden/>
              </w:rPr>
              <w:instrText xml:space="preserve"> PAGEREF _Toc217031121 \h </w:instrText>
            </w:r>
            <w:r w:rsidR="001F4F7F" w:rsidRPr="001C0C90">
              <w:rPr>
                <w:rFonts w:ascii="Times New Roman" w:hAnsi="Times New Roman" w:cs="Times New Roman"/>
                <w:b/>
                <w:i w:val="0"/>
                <w:noProof/>
                <w:webHidden/>
              </w:rPr>
            </w:r>
            <w:r w:rsidR="001F4F7F" w:rsidRPr="001C0C90">
              <w:rPr>
                <w:rFonts w:ascii="Times New Roman" w:hAnsi="Times New Roman" w:cs="Times New Roman"/>
                <w:b/>
                <w:i w:val="0"/>
                <w:noProof/>
                <w:webHidden/>
              </w:rPr>
              <w:fldChar w:fldCharType="separate"/>
            </w:r>
            <w:r w:rsidR="003A0E6E">
              <w:rPr>
                <w:rFonts w:ascii="Times New Roman" w:hAnsi="Times New Roman" w:cs="Times New Roman"/>
                <w:b/>
                <w:i w:val="0"/>
                <w:noProof/>
                <w:webHidden/>
              </w:rPr>
              <w:t>10</w:t>
            </w:r>
            <w:r w:rsidR="001F4F7F" w:rsidRPr="001C0C90">
              <w:rPr>
                <w:rFonts w:ascii="Times New Roman" w:hAnsi="Times New Roman" w:cs="Times New Roman"/>
                <w:b/>
                <w:i w:val="0"/>
                <w:noProof/>
                <w:webHidden/>
              </w:rPr>
              <w:fldChar w:fldCharType="end"/>
            </w:r>
          </w:hyperlink>
        </w:p>
        <w:p w14:paraId="6814DDC8" w14:textId="335E5A76" w:rsidR="001F4F7F" w:rsidRPr="001C0C90" w:rsidRDefault="00CB3476" w:rsidP="001C0C90">
          <w:pPr>
            <w:pStyle w:val="TOC2"/>
            <w:tabs>
              <w:tab w:val="left" w:pos="880"/>
              <w:tab w:val="right" w:leader="dot" w:pos="9980"/>
            </w:tabs>
            <w:spacing w:before="240" w:line="276" w:lineRule="auto"/>
            <w:jc w:val="both"/>
            <w:rPr>
              <w:rFonts w:ascii="Times New Roman" w:eastAsiaTheme="minorEastAsia" w:hAnsi="Times New Roman" w:cs="Times New Roman"/>
              <w:b/>
              <w:i w:val="0"/>
              <w:iCs w:val="0"/>
              <w:noProof/>
              <w:sz w:val="22"/>
              <w:szCs w:val="22"/>
            </w:rPr>
          </w:pPr>
          <w:hyperlink w:anchor="_Toc217031122" w:history="1">
            <w:r w:rsidR="001F4F7F" w:rsidRPr="001C0C90">
              <w:rPr>
                <w:rStyle w:val="Hyperlink"/>
                <w:rFonts w:ascii="Times New Roman" w:eastAsia="Times New Roman" w:hAnsi="Times New Roman" w:cs="Times New Roman"/>
                <w:b/>
                <w:i w:val="0"/>
                <w:noProof/>
                <w:lang w:val="sr-Cyrl-RS"/>
              </w:rPr>
              <w:t>3.5.</w:t>
            </w:r>
            <w:r w:rsidR="001F4F7F" w:rsidRPr="001C0C90">
              <w:rPr>
                <w:rFonts w:ascii="Times New Roman" w:eastAsiaTheme="minorEastAsia" w:hAnsi="Times New Roman" w:cs="Times New Roman"/>
                <w:b/>
                <w:i w:val="0"/>
                <w:iCs w:val="0"/>
                <w:noProof/>
                <w:sz w:val="22"/>
                <w:szCs w:val="22"/>
              </w:rPr>
              <w:tab/>
            </w:r>
            <w:r w:rsidR="001F4F7F" w:rsidRPr="001C0C90">
              <w:rPr>
                <w:rStyle w:val="Hyperlink"/>
                <w:rFonts w:ascii="Times New Roman" w:eastAsia="Times New Roman" w:hAnsi="Times New Roman" w:cs="Times New Roman"/>
                <w:b/>
                <w:i w:val="0"/>
                <w:noProof/>
                <w:lang w:val="sr-Cyrl-RS"/>
              </w:rPr>
              <w:t>СОПСТВЕНА СРЕДСТВА ПО ОСНОВУ НЕРЕЦИКЛИРАНОГ ПЛАСТИЧНОГ АМБАЛАЖНОГ ОТПАДА</w:t>
            </w:r>
            <w:r w:rsidR="001F4F7F" w:rsidRPr="001C0C90">
              <w:rPr>
                <w:rFonts w:ascii="Times New Roman" w:hAnsi="Times New Roman" w:cs="Times New Roman"/>
                <w:b/>
                <w:i w:val="0"/>
                <w:noProof/>
                <w:webHidden/>
              </w:rPr>
              <w:tab/>
            </w:r>
            <w:r w:rsidR="001F4F7F" w:rsidRPr="001C0C90">
              <w:rPr>
                <w:rFonts w:ascii="Times New Roman" w:hAnsi="Times New Roman" w:cs="Times New Roman"/>
                <w:b/>
                <w:i w:val="0"/>
                <w:noProof/>
                <w:webHidden/>
              </w:rPr>
              <w:fldChar w:fldCharType="begin"/>
            </w:r>
            <w:r w:rsidR="001F4F7F" w:rsidRPr="001C0C90">
              <w:rPr>
                <w:rFonts w:ascii="Times New Roman" w:hAnsi="Times New Roman" w:cs="Times New Roman"/>
                <w:b/>
                <w:i w:val="0"/>
                <w:noProof/>
                <w:webHidden/>
              </w:rPr>
              <w:instrText xml:space="preserve"> PAGEREF _Toc217031122 \h </w:instrText>
            </w:r>
            <w:r w:rsidR="001F4F7F" w:rsidRPr="001C0C90">
              <w:rPr>
                <w:rFonts w:ascii="Times New Roman" w:hAnsi="Times New Roman" w:cs="Times New Roman"/>
                <w:b/>
                <w:i w:val="0"/>
                <w:noProof/>
                <w:webHidden/>
              </w:rPr>
            </w:r>
            <w:r w:rsidR="001F4F7F" w:rsidRPr="001C0C90">
              <w:rPr>
                <w:rFonts w:ascii="Times New Roman" w:hAnsi="Times New Roman" w:cs="Times New Roman"/>
                <w:b/>
                <w:i w:val="0"/>
                <w:noProof/>
                <w:webHidden/>
              </w:rPr>
              <w:fldChar w:fldCharType="separate"/>
            </w:r>
            <w:r w:rsidR="003A0E6E">
              <w:rPr>
                <w:rFonts w:ascii="Times New Roman" w:hAnsi="Times New Roman" w:cs="Times New Roman"/>
                <w:b/>
                <w:i w:val="0"/>
                <w:noProof/>
                <w:webHidden/>
              </w:rPr>
              <w:t>10</w:t>
            </w:r>
            <w:r w:rsidR="001F4F7F" w:rsidRPr="001C0C90">
              <w:rPr>
                <w:rFonts w:ascii="Times New Roman" w:hAnsi="Times New Roman" w:cs="Times New Roman"/>
                <w:b/>
                <w:i w:val="0"/>
                <w:noProof/>
                <w:webHidden/>
              </w:rPr>
              <w:fldChar w:fldCharType="end"/>
            </w:r>
          </w:hyperlink>
        </w:p>
        <w:p w14:paraId="038D2038" w14:textId="758AA848" w:rsidR="001F4F7F" w:rsidRPr="001C0C90" w:rsidRDefault="00CB3476" w:rsidP="001C0C90">
          <w:pPr>
            <w:pStyle w:val="TOC1"/>
            <w:tabs>
              <w:tab w:val="left" w:pos="440"/>
              <w:tab w:val="right" w:leader="dot" w:pos="9980"/>
            </w:tabs>
            <w:spacing w:line="276" w:lineRule="auto"/>
            <w:jc w:val="both"/>
            <w:rPr>
              <w:rFonts w:ascii="Times New Roman" w:eastAsiaTheme="minorEastAsia" w:hAnsi="Times New Roman" w:cs="Times New Roman"/>
              <w:bCs w:val="0"/>
              <w:noProof/>
              <w:sz w:val="22"/>
              <w:szCs w:val="22"/>
            </w:rPr>
          </w:pPr>
          <w:hyperlink w:anchor="_Toc217031123" w:history="1">
            <w:r w:rsidR="001F4F7F" w:rsidRPr="001C0C90">
              <w:rPr>
                <w:rStyle w:val="Hyperlink"/>
                <w:rFonts w:ascii="Times New Roman" w:eastAsia="Times New Roman" w:hAnsi="Times New Roman" w:cs="Times New Roman"/>
                <w:noProof/>
                <w:lang w:val="sr-Cyrl-RS"/>
              </w:rPr>
              <w:t>4.</w:t>
            </w:r>
            <w:r w:rsidR="001F4F7F" w:rsidRPr="001C0C90">
              <w:rPr>
                <w:rFonts w:ascii="Times New Roman" w:eastAsiaTheme="minorEastAsia" w:hAnsi="Times New Roman" w:cs="Times New Roman"/>
                <w:bCs w:val="0"/>
                <w:noProof/>
                <w:sz w:val="22"/>
                <w:szCs w:val="22"/>
              </w:rPr>
              <w:tab/>
            </w:r>
            <w:r w:rsidR="001F4F7F" w:rsidRPr="001C0C90">
              <w:rPr>
                <w:rStyle w:val="Hyperlink"/>
                <w:rFonts w:ascii="Times New Roman" w:eastAsia="Times New Roman" w:hAnsi="Times New Roman" w:cs="Times New Roman"/>
                <w:noProof/>
                <w:lang w:val="sr-Cyrl-RS"/>
              </w:rPr>
              <w:t>ТАБЕЛА АКЦИОНОГ ПЛАНА</w:t>
            </w:r>
            <w:r w:rsidR="001F4F7F" w:rsidRPr="001C0C90">
              <w:rPr>
                <w:rFonts w:ascii="Times New Roman" w:hAnsi="Times New Roman" w:cs="Times New Roman"/>
                <w:noProof/>
                <w:webHidden/>
              </w:rPr>
              <w:tab/>
            </w:r>
            <w:r w:rsidR="001F4F7F" w:rsidRPr="001C0C90">
              <w:rPr>
                <w:rFonts w:ascii="Times New Roman" w:hAnsi="Times New Roman" w:cs="Times New Roman"/>
                <w:noProof/>
                <w:webHidden/>
              </w:rPr>
              <w:fldChar w:fldCharType="begin"/>
            </w:r>
            <w:r w:rsidR="001F4F7F" w:rsidRPr="001C0C90">
              <w:rPr>
                <w:rFonts w:ascii="Times New Roman" w:hAnsi="Times New Roman" w:cs="Times New Roman"/>
                <w:noProof/>
                <w:webHidden/>
              </w:rPr>
              <w:instrText xml:space="preserve"> PAGEREF _Toc217031123 \h </w:instrText>
            </w:r>
            <w:r w:rsidR="001F4F7F" w:rsidRPr="001C0C90">
              <w:rPr>
                <w:rFonts w:ascii="Times New Roman" w:hAnsi="Times New Roman" w:cs="Times New Roman"/>
                <w:noProof/>
                <w:webHidden/>
              </w:rPr>
            </w:r>
            <w:r w:rsidR="001F4F7F" w:rsidRPr="001C0C90">
              <w:rPr>
                <w:rFonts w:ascii="Times New Roman" w:hAnsi="Times New Roman" w:cs="Times New Roman"/>
                <w:noProof/>
                <w:webHidden/>
              </w:rPr>
              <w:fldChar w:fldCharType="separate"/>
            </w:r>
            <w:r w:rsidR="003A0E6E">
              <w:rPr>
                <w:rFonts w:ascii="Times New Roman" w:hAnsi="Times New Roman" w:cs="Times New Roman"/>
                <w:noProof/>
                <w:webHidden/>
              </w:rPr>
              <w:t>12</w:t>
            </w:r>
            <w:r w:rsidR="001F4F7F" w:rsidRPr="001C0C90">
              <w:rPr>
                <w:rFonts w:ascii="Times New Roman" w:hAnsi="Times New Roman" w:cs="Times New Roman"/>
                <w:noProof/>
                <w:webHidden/>
              </w:rPr>
              <w:fldChar w:fldCharType="end"/>
            </w:r>
          </w:hyperlink>
        </w:p>
        <w:p w14:paraId="5819C0A9" w14:textId="528FF9B1" w:rsidR="001F4F7F" w:rsidRPr="005A47BD" w:rsidRDefault="00CB3476" w:rsidP="005A47BD">
          <w:pPr>
            <w:pStyle w:val="TOC2"/>
            <w:tabs>
              <w:tab w:val="left" w:pos="880"/>
              <w:tab w:val="right" w:leader="dot" w:pos="9980"/>
            </w:tabs>
            <w:spacing w:before="240" w:line="276" w:lineRule="auto"/>
            <w:jc w:val="both"/>
            <w:rPr>
              <w:rStyle w:val="Hyperlink"/>
              <w:rFonts w:ascii="Times New Roman" w:eastAsia="Times New Roman" w:hAnsi="Times New Roman" w:cs="Times New Roman"/>
              <w:b/>
              <w:i w:val="0"/>
              <w:lang w:val="sr-Cyrl-RS"/>
            </w:rPr>
          </w:pPr>
          <w:hyperlink w:anchor="_Toc217031124" w:history="1">
            <w:r w:rsidR="001F4F7F" w:rsidRPr="005A47BD">
              <w:rPr>
                <w:rStyle w:val="Hyperlink"/>
                <w:rFonts w:ascii="Times New Roman" w:eastAsia="Times New Roman" w:hAnsi="Times New Roman" w:cs="Times New Roman"/>
                <w:b/>
                <w:i w:val="0"/>
                <w:noProof/>
                <w:lang w:val="sr-Cyrl-RS"/>
              </w:rPr>
              <w:t>4.1.</w:t>
            </w:r>
            <w:r w:rsidR="001F4F7F" w:rsidRPr="005A47BD">
              <w:rPr>
                <w:rStyle w:val="Hyperlink"/>
                <w:rFonts w:ascii="Times New Roman" w:eastAsia="Times New Roman" w:hAnsi="Times New Roman" w:cs="Times New Roman"/>
                <w:b/>
                <w:i w:val="0"/>
                <w:lang w:val="sr-Cyrl-RS"/>
              </w:rPr>
              <w:tab/>
            </w:r>
            <w:r w:rsidR="001F4F7F" w:rsidRPr="005A47BD">
              <w:rPr>
                <w:rStyle w:val="Hyperlink"/>
                <w:rFonts w:ascii="Times New Roman" w:eastAsia="Times New Roman" w:hAnsi="Times New Roman" w:cs="Times New Roman"/>
                <w:b/>
                <w:i w:val="0"/>
                <w:noProof/>
                <w:lang w:val="sr-Cyrl-RS"/>
              </w:rPr>
              <w:t>КООРДИНАЦИЈА И УПРАВЉАЊЕ СОПСТВЕНИМ СРЕДСТВИМА ЕУ И ОПШТИ АДМИНИСТРАТИВНИ УСЛОВИ ЗА УСПОСТАВЉАЊЕ СИСТЕМА СОПСТВЕНИХ СРЕДСТАВА ЕУ</w:t>
            </w:r>
            <w:r w:rsidR="001F4F7F" w:rsidRPr="005A47BD">
              <w:rPr>
                <w:rStyle w:val="Hyperlink"/>
                <w:rFonts w:ascii="Times New Roman" w:eastAsia="Times New Roman" w:hAnsi="Times New Roman" w:cs="Times New Roman"/>
                <w:b/>
                <w:i w:val="0"/>
                <w:webHidden/>
                <w:lang w:val="sr-Cyrl-RS"/>
              </w:rPr>
              <w:tab/>
            </w:r>
            <w:r w:rsidR="001F4F7F" w:rsidRPr="005A47BD">
              <w:rPr>
                <w:rStyle w:val="Hyperlink"/>
                <w:rFonts w:ascii="Times New Roman" w:eastAsia="Times New Roman" w:hAnsi="Times New Roman" w:cs="Times New Roman"/>
                <w:b/>
                <w:i w:val="0"/>
                <w:webHidden/>
                <w:lang w:val="sr-Cyrl-RS"/>
              </w:rPr>
              <w:fldChar w:fldCharType="begin"/>
            </w:r>
            <w:r w:rsidR="001F4F7F" w:rsidRPr="005A47BD">
              <w:rPr>
                <w:rStyle w:val="Hyperlink"/>
                <w:rFonts w:ascii="Times New Roman" w:eastAsia="Times New Roman" w:hAnsi="Times New Roman" w:cs="Times New Roman"/>
                <w:b/>
                <w:i w:val="0"/>
                <w:webHidden/>
                <w:lang w:val="sr-Cyrl-RS"/>
              </w:rPr>
              <w:instrText xml:space="preserve"> PAGEREF _Toc217031124 \h </w:instrText>
            </w:r>
            <w:r w:rsidR="001F4F7F" w:rsidRPr="005A47BD">
              <w:rPr>
                <w:rStyle w:val="Hyperlink"/>
                <w:rFonts w:ascii="Times New Roman" w:eastAsia="Times New Roman" w:hAnsi="Times New Roman" w:cs="Times New Roman"/>
                <w:b/>
                <w:i w:val="0"/>
                <w:webHidden/>
                <w:lang w:val="sr-Cyrl-RS"/>
              </w:rPr>
            </w:r>
            <w:r w:rsidR="001F4F7F" w:rsidRPr="005A47BD">
              <w:rPr>
                <w:rStyle w:val="Hyperlink"/>
                <w:rFonts w:ascii="Times New Roman" w:eastAsia="Times New Roman" w:hAnsi="Times New Roman" w:cs="Times New Roman"/>
                <w:b/>
                <w:i w:val="0"/>
                <w:webHidden/>
                <w:lang w:val="sr-Cyrl-RS"/>
              </w:rPr>
              <w:fldChar w:fldCharType="separate"/>
            </w:r>
            <w:r w:rsidR="003A0E6E" w:rsidRPr="005A47BD">
              <w:rPr>
                <w:rStyle w:val="Hyperlink"/>
                <w:rFonts w:ascii="Times New Roman" w:eastAsia="Times New Roman" w:hAnsi="Times New Roman" w:cs="Times New Roman"/>
                <w:b/>
                <w:i w:val="0"/>
                <w:webHidden/>
                <w:lang w:val="sr-Cyrl-RS"/>
              </w:rPr>
              <w:t>12</w:t>
            </w:r>
            <w:r w:rsidR="001F4F7F" w:rsidRPr="005A47BD">
              <w:rPr>
                <w:rStyle w:val="Hyperlink"/>
                <w:rFonts w:ascii="Times New Roman" w:eastAsia="Times New Roman" w:hAnsi="Times New Roman" w:cs="Times New Roman"/>
                <w:b/>
                <w:i w:val="0"/>
                <w:webHidden/>
                <w:lang w:val="sr-Cyrl-RS"/>
              </w:rPr>
              <w:fldChar w:fldCharType="end"/>
            </w:r>
          </w:hyperlink>
        </w:p>
        <w:p w14:paraId="6F00F5B3" w14:textId="0C0B7EDE" w:rsidR="001F4F7F" w:rsidRPr="005A47BD" w:rsidRDefault="00CB3476" w:rsidP="005A47BD">
          <w:pPr>
            <w:pStyle w:val="TOC2"/>
            <w:tabs>
              <w:tab w:val="left" w:pos="880"/>
              <w:tab w:val="right" w:leader="dot" w:pos="9980"/>
            </w:tabs>
            <w:spacing w:before="240" w:line="276" w:lineRule="auto"/>
            <w:jc w:val="both"/>
            <w:rPr>
              <w:rStyle w:val="Hyperlink"/>
              <w:rFonts w:ascii="Times New Roman" w:eastAsia="Times New Roman" w:hAnsi="Times New Roman" w:cs="Times New Roman"/>
              <w:b/>
              <w:i w:val="0"/>
              <w:lang w:val="sr-Cyrl-RS"/>
            </w:rPr>
          </w:pPr>
          <w:hyperlink w:anchor="_Toc217031125" w:history="1">
            <w:r w:rsidR="001F4F7F" w:rsidRPr="005A47BD">
              <w:rPr>
                <w:rStyle w:val="Hyperlink"/>
                <w:rFonts w:ascii="Times New Roman" w:eastAsia="Times New Roman" w:hAnsi="Times New Roman" w:cs="Times New Roman"/>
                <w:b/>
                <w:i w:val="0"/>
                <w:noProof/>
                <w:lang w:val="sr-Cyrl-RS"/>
              </w:rPr>
              <w:t>4.2.</w:t>
            </w:r>
            <w:r w:rsidR="001F4F7F" w:rsidRPr="005A47BD">
              <w:rPr>
                <w:rStyle w:val="Hyperlink"/>
                <w:rFonts w:ascii="Times New Roman" w:eastAsia="Times New Roman" w:hAnsi="Times New Roman" w:cs="Times New Roman"/>
                <w:b/>
                <w:i w:val="0"/>
                <w:lang w:val="sr-Cyrl-RS"/>
              </w:rPr>
              <w:tab/>
            </w:r>
            <w:r w:rsidR="001F4F7F" w:rsidRPr="005A47BD">
              <w:rPr>
                <w:rStyle w:val="Hyperlink"/>
                <w:rFonts w:ascii="Times New Roman" w:eastAsia="Times New Roman" w:hAnsi="Times New Roman" w:cs="Times New Roman"/>
                <w:b/>
                <w:i w:val="0"/>
                <w:noProof/>
                <w:lang w:val="sr-Cyrl-RS"/>
              </w:rPr>
              <w:t>ТРАДИЦИОНАЛНА СОПСТВЕНА СРЕДСТВА - TOR</w:t>
            </w:r>
            <w:r w:rsidR="001F4F7F" w:rsidRPr="005A47BD">
              <w:rPr>
                <w:rStyle w:val="Hyperlink"/>
                <w:rFonts w:ascii="Times New Roman" w:eastAsia="Times New Roman" w:hAnsi="Times New Roman" w:cs="Times New Roman"/>
                <w:b/>
                <w:i w:val="0"/>
                <w:webHidden/>
                <w:lang w:val="sr-Cyrl-RS"/>
              </w:rPr>
              <w:tab/>
            </w:r>
            <w:r w:rsidR="001F4F7F" w:rsidRPr="005A47BD">
              <w:rPr>
                <w:rStyle w:val="Hyperlink"/>
                <w:rFonts w:ascii="Times New Roman" w:eastAsia="Times New Roman" w:hAnsi="Times New Roman" w:cs="Times New Roman"/>
                <w:b/>
                <w:i w:val="0"/>
                <w:webHidden/>
                <w:lang w:val="sr-Cyrl-RS"/>
              </w:rPr>
              <w:fldChar w:fldCharType="begin"/>
            </w:r>
            <w:r w:rsidR="001F4F7F" w:rsidRPr="005A47BD">
              <w:rPr>
                <w:rStyle w:val="Hyperlink"/>
                <w:rFonts w:ascii="Times New Roman" w:eastAsia="Times New Roman" w:hAnsi="Times New Roman" w:cs="Times New Roman"/>
                <w:b/>
                <w:i w:val="0"/>
                <w:webHidden/>
                <w:lang w:val="sr-Cyrl-RS"/>
              </w:rPr>
              <w:instrText xml:space="preserve"> PAGEREF _Toc217031125 \h </w:instrText>
            </w:r>
            <w:r w:rsidR="001F4F7F" w:rsidRPr="005A47BD">
              <w:rPr>
                <w:rStyle w:val="Hyperlink"/>
                <w:rFonts w:ascii="Times New Roman" w:eastAsia="Times New Roman" w:hAnsi="Times New Roman" w:cs="Times New Roman"/>
                <w:b/>
                <w:i w:val="0"/>
                <w:webHidden/>
                <w:lang w:val="sr-Cyrl-RS"/>
              </w:rPr>
            </w:r>
            <w:r w:rsidR="001F4F7F" w:rsidRPr="005A47BD">
              <w:rPr>
                <w:rStyle w:val="Hyperlink"/>
                <w:rFonts w:ascii="Times New Roman" w:eastAsia="Times New Roman" w:hAnsi="Times New Roman" w:cs="Times New Roman"/>
                <w:b/>
                <w:i w:val="0"/>
                <w:webHidden/>
                <w:lang w:val="sr-Cyrl-RS"/>
              </w:rPr>
              <w:fldChar w:fldCharType="separate"/>
            </w:r>
            <w:r w:rsidR="003A0E6E" w:rsidRPr="005A47BD">
              <w:rPr>
                <w:rStyle w:val="Hyperlink"/>
                <w:rFonts w:ascii="Times New Roman" w:eastAsia="Times New Roman" w:hAnsi="Times New Roman" w:cs="Times New Roman"/>
                <w:b/>
                <w:i w:val="0"/>
                <w:webHidden/>
                <w:lang w:val="sr-Cyrl-RS"/>
              </w:rPr>
              <w:t>14</w:t>
            </w:r>
            <w:r w:rsidR="001F4F7F" w:rsidRPr="005A47BD">
              <w:rPr>
                <w:rStyle w:val="Hyperlink"/>
                <w:rFonts w:ascii="Times New Roman" w:eastAsia="Times New Roman" w:hAnsi="Times New Roman" w:cs="Times New Roman"/>
                <w:b/>
                <w:i w:val="0"/>
                <w:webHidden/>
                <w:lang w:val="sr-Cyrl-RS"/>
              </w:rPr>
              <w:fldChar w:fldCharType="end"/>
            </w:r>
          </w:hyperlink>
        </w:p>
        <w:p w14:paraId="12DEB9DC" w14:textId="7747056C" w:rsidR="001F4F7F" w:rsidRPr="005A47BD" w:rsidRDefault="00CB3476" w:rsidP="005A47BD">
          <w:pPr>
            <w:pStyle w:val="TOC2"/>
            <w:tabs>
              <w:tab w:val="left" w:pos="880"/>
              <w:tab w:val="right" w:leader="dot" w:pos="9980"/>
            </w:tabs>
            <w:spacing w:before="240" w:line="276" w:lineRule="auto"/>
            <w:jc w:val="both"/>
            <w:rPr>
              <w:rStyle w:val="Hyperlink"/>
              <w:rFonts w:ascii="Times New Roman" w:eastAsia="Times New Roman" w:hAnsi="Times New Roman" w:cs="Times New Roman"/>
              <w:b/>
              <w:i w:val="0"/>
              <w:lang w:val="sr-Cyrl-RS"/>
            </w:rPr>
          </w:pPr>
          <w:hyperlink w:anchor="_Toc217031126" w:history="1">
            <w:r w:rsidR="001F4F7F" w:rsidRPr="005A47BD">
              <w:rPr>
                <w:rStyle w:val="Hyperlink"/>
                <w:rFonts w:ascii="Times New Roman" w:eastAsia="Times New Roman" w:hAnsi="Times New Roman" w:cs="Times New Roman"/>
                <w:b/>
                <w:i w:val="0"/>
                <w:noProof/>
                <w:lang w:val="sr-Cyrl-RS"/>
              </w:rPr>
              <w:t>4.3.</w:t>
            </w:r>
            <w:r w:rsidR="001F4F7F" w:rsidRPr="005A47BD">
              <w:rPr>
                <w:rStyle w:val="Hyperlink"/>
                <w:rFonts w:ascii="Times New Roman" w:eastAsia="Times New Roman" w:hAnsi="Times New Roman" w:cs="Times New Roman"/>
                <w:b/>
                <w:i w:val="0"/>
                <w:lang w:val="sr-Cyrl-RS"/>
              </w:rPr>
              <w:tab/>
            </w:r>
            <w:r w:rsidR="001F4F7F" w:rsidRPr="005A47BD">
              <w:rPr>
                <w:rStyle w:val="Hyperlink"/>
                <w:rFonts w:ascii="Times New Roman" w:eastAsia="Times New Roman" w:hAnsi="Times New Roman" w:cs="Times New Roman"/>
                <w:b/>
                <w:i w:val="0"/>
                <w:noProof/>
                <w:lang w:val="sr-Cyrl-RS"/>
              </w:rPr>
              <w:t>СОПСТВЕНА СРЕДСТВА ПО ОСНОВУ ПДВ</w:t>
            </w:r>
            <w:r w:rsidR="001F4F7F" w:rsidRPr="005A47BD">
              <w:rPr>
                <w:rStyle w:val="Hyperlink"/>
                <w:rFonts w:ascii="Times New Roman" w:eastAsia="Times New Roman" w:hAnsi="Times New Roman" w:cs="Times New Roman"/>
                <w:b/>
                <w:i w:val="0"/>
                <w:webHidden/>
                <w:lang w:val="sr-Cyrl-RS"/>
              </w:rPr>
              <w:tab/>
            </w:r>
            <w:r w:rsidR="001F4F7F" w:rsidRPr="005A47BD">
              <w:rPr>
                <w:rStyle w:val="Hyperlink"/>
                <w:rFonts w:ascii="Times New Roman" w:eastAsia="Times New Roman" w:hAnsi="Times New Roman" w:cs="Times New Roman"/>
                <w:b/>
                <w:i w:val="0"/>
                <w:webHidden/>
                <w:lang w:val="sr-Cyrl-RS"/>
              </w:rPr>
              <w:fldChar w:fldCharType="begin"/>
            </w:r>
            <w:r w:rsidR="001F4F7F" w:rsidRPr="005A47BD">
              <w:rPr>
                <w:rStyle w:val="Hyperlink"/>
                <w:rFonts w:ascii="Times New Roman" w:eastAsia="Times New Roman" w:hAnsi="Times New Roman" w:cs="Times New Roman"/>
                <w:b/>
                <w:i w:val="0"/>
                <w:webHidden/>
                <w:lang w:val="sr-Cyrl-RS"/>
              </w:rPr>
              <w:instrText xml:space="preserve"> PAGEREF _Toc217031126 \h </w:instrText>
            </w:r>
            <w:r w:rsidR="001F4F7F" w:rsidRPr="005A47BD">
              <w:rPr>
                <w:rStyle w:val="Hyperlink"/>
                <w:rFonts w:ascii="Times New Roman" w:eastAsia="Times New Roman" w:hAnsi="Times New Roman" w:cs="Times New Roman"/>
                <w:b/>
                <w:i w:val="0"/>
                <w:webHidden/>
                <w:lang w:val="sr-Cyrl-RS"/>
              </w:rPr>
            </w:r>
            <w:r w:rsidR="001F4F7F" w:rsidRPr="005A47BD">
              <w:rPr>
                <w:rStyle w:val="Hyperlink"/>
                <w:rFonts w:ascii="Times New Roman" w:eastAsia="Times New Roman" w:hAnsi="Times New Roman" w:cs="Times New Roman"/>
                <w:b/>
                <w:i w:val="0"/>
                <w:webHidden/>
                <w:lang w:val="sr-Cyrl-RS"/>
              </w:rPr>
              <w:fldChar w:fldCharType="separate"/>
            </w:r>
            <w:r w:rsidR="003A0E6E" w:rsidRPr="005A47BD">
              <w:rPr>
                <w:rStyle w:val="Hyperlink"/>
                <w:rFonts w:ascii="Times New Roman" w:eastAsia="Times New Roman" w:hAnsi="Times New Roman" w:cs="Times New Roman"/>
                <w:b/>
                <w:i w:val="0"/>
                <w:webHidden/>
                <w:lang w:val="sr-Cyrl-RS"/>
              </w:rPr>
              <w:t>19</w:t>
            </w:r>
            <w:r w:rsidR="001F4F7F" w:rsidRPr="005A47BD">
              <w:rPr>
                <w:rStyle w:val="Hyperlink"/>
                <w:rFonts w:ascii="Times New Roman" w:eastAsia="Times New Roman" w:hAnsi="Times New Roman" w:cs="Times New Roman"/>
                <w:b/>
                <w:i w:val="0"/>
                <w:webHidden/>
                <w:lang w:val="sr-Cyrl-RS"/>
              </w:rPr>
              <w:fldChar w:fldCharType="end"/>
            </w:r>
          </w:hyperlink>
        </w:p>
        <w:p w14:paraId="058CDAB5" w14:textId="0E5466D2" w:rsidR="001F4F7F" w:rsidRPr="005A47BD" w:rsidRDefault="00CB3476" w:rsidP="005A47BD">
          <w:pPr>
            <w:pStyle w:val="TOC2"/>
            <w:tabs>
              <w:tab w:val="left" w:pos="880"/>
              <w:tab w:val="right" w:leader="dot" w:pos="9980"/>
            </w:tabs>
            <w:spacing w:before="240" w:line="276" w:lineRule="auto"/>
            <w:jc w:val="both"/>
            <w:rPr>
              <w:rStyle w:val="Hyperlink"/>
              <w:rFonts w:ascii="Times New Roman" w:eastAsia="Times New Roman" w:hAnsi="Times New Roman" w:cs="Times New Roman"/>
              <w:b/>
              <w:i w:val="0"/>
              <w:lang w:val="sr-Cyrl-RS"/>
            </w:rPr>
          </w:pPr>
          <w:hyperlink w:anchor="_Toc217031127" w:history="1">
            <w:r w:rsidR="001F4F7F" w:rsidRPr="005A47BD">
              <w:rPr>
                <w:rStyle w:val="Hyperlink"/>
                <w:rFonts w:ascii="Times New Roman" w:eastAsia="Times New Roman" w:hAnsi="Times New Roman" w:cs="Times New Roman"/>
                <w:b/>
                <w:i w:val="0"/>
                <w:noProof/>
                <w:lang w:val="sr-Cyrl-RS"/>
              </w:rPr>
              <w:t>4.4.</w:t>
            </w:r>
            <w:r w:rsidR="001F4F7F" w:rsidRPr="005A47BD">
              <w:rPr>
                <w:rStyle w:val="Hyperlink"/>
                <w:rFonts w:ascii="Times New Roman" w:eastAsia="Times New Roman" w:hAnsi="Times New Roman" w:cs="Times New Roman"/>
                <w:b/>
                <w:i w:val="0"/>
                <w:lang w:val="sr-Cyrl-RS"/>
              </w:rPr>
              <w:tab/>
            </w:r>
            <w:r w:rsidR="001F4F7F" w:rsidRPr="005A47BD">
              <w:rPr>
                <w:rStyle w:val="Hyperlink"/>
                <w:rFonts w:ascii="Times New Roman" w:eastAsia="Times New Roman" w:hAnsi="Times New Roman" w:cs="Times New Roman"/>
                <w:b/>
                <w:i w:val="0"/>
                <w:noProof/>
                <w:lang w:val="sr-Cyrl-RS"/>
              </w:rPr>
              <w:t>СОПСТВЕНА СРЕДСТВА ПО ОСНОВУ БНД</w:t>
            </w:r>
            <w:r w:rsidR="001F4F7F" w:rsidRPr="005A47BD">
              <w:rPr>
                <w:rStyle w:val="Hyperlink"/>
                <w:rFonts w:ascii="Times New Roman" w:eastAsia="Times New Roman" w:hAnsi="Times New Roman" w:cs="Times New Roman"/>
                <w:b/>
                <w:i w:val="0"/>
                <w:webHidden/>
                <w:lang w:val="sr-Cyrl-RS"/>
              </w:rPr>
              <w:tab/>
            </w:r>
            <w:r w:rsidR="001F4F7F" w:rsidRPr="005A47BD">
              <w:rPr>
                <w:rStyle w:val="Hyperlink"/>
                <w:rFonts w:ascii="Times New Roman" w:eastAsia="Times New Roman" w:hAnsi="Times New Roman" w:cs="Times New Roman"/>
                <w:b/>
                <w:i w:val="0"/>
                <w:webHidden/>
                <w:lang w:val="sr-Cyrl-RS"/>
              </w:rPr>
              <w:fldChar w:fldCharType="begin"/>
            </w:r>
            <w:r w:rsidR="001F4F7F" w:rsidRPr="005A47BD">
              <w:rPr>
                <w:rStyle w:val="Hyperlink"/>
                <w:rFonts w:ascii="Times New Roman" w:eastAsia="Times New Roman" w:hAnsi="Times New Roman" w:cs="Times New Roman"/>
                <w:b/>
                <w:i w:val="0"/>
                <w:webHidden/>
                <w:lang w:val="sr-Cyrl-RS"/>
              </w:rPr>
              <w:instrText xml:space="preserve"> PAGEREF _Toc217031127 \h </w:instrText>
            </w:r>
            <w:r w:rsidR="001F4F7F" w:rsidRPr="005A47BD">
              <w:rPr>
                <w:rStyle w:val="Hyperlink"/>
                <w:rFonts w:ascii="Times New Roman" w:eastAsia="Times New Roman" w:hAnsi="Times New Roman" w:cs="Times New Roman"/>
                <w:b/>
                <w:i w:val="0"/>
                <w:webHidden/>
                <w:lang w:val="sr-Cyrl-RS"/>
              </w:rPr>
            </w:r>
            <w:r w:rsidR="001F4F7F" w:rsidRPr="005A47BD">
              <w:rPr>
                <w:rStyle w:val="Hyperlink"/>
                <w:rFonts w:ascii="Times New Roman" w:eastAsia="Times New Roman" w:hAnsi="Times New Roman" w:cs="Times New Roman"/>
                <w:b/>
                <w:i w:val="0"/>
                <w:webHidden/>
                <w:lang w:val="sr-Cyrl-RS"/>
              </w:rPr>
              <w:fldChar w:fldCharType="separate"/>
            </w:r>
            <w:r w:rsidR="003A0E6E" w:rsidRPr="005A47BD">
              <w:rPr>
                <w:rStyle w:val="Hyperlink"/>
                <w:rFonts w:ascii="Times New Roman" w:eastAsia="Times New Roman" w:hAnsi="Times New Roman" w:cs="Times New Roman"/>
                <w:b/>
                <w:i w:val="0"/>
                <w:webHidden/>
                <w:lang w:val="sr-Cyrl-RS"/>
              </w:rPr>
              <w:t>23</w:t>
            </w:r>
            <w:r w:rsidR="001F4F7F" w:rsidRPr="005A47BD">
              <w:rPr>
                <w:rStyle w:val="Hyperlink"/>
                <w:rFonts w:ascii="Times New Roman" w:eastAsia="Times New Roman" w:hAnsi="Times New Roman" w:cs="Times New Roman"/>
                <w:b/>
                <w:i w:val="0"/>
                <w:webHidden/>
                <w:lang w:val="sr-Cyrl-RS"/>
              </w:rPr>
              <w:fldChar w:fldCharType="end"/>
            </w:r>
          </w:hyperlink>
        </w:p>
        <w:p w14:paraId="07AF048F" w14:textId="0C83B8E0" w:rsidR="001F4F7F" w:rsidRPr="005A47BD" w:rsidRDefault="00CB3476" w:rsidP="005A47BD">
          <w:pPr>
            <w:pStyle w:val="TOC2"/>
            <w:tabs>
              <w:tab w:val="left" w:pos="880"/>
              <w:tab w:val="right" w:leader="dot" w:pos="9980"/>
            </w:tabs>
            <w:spacing w:before="240" w:line="276" w:lineRule="auto"/>
            <w:jc w:val="both"/>
            <w:rPr>
              <w:rStyle w:val="Hyperlink"/>
              <w:rFonts w:ascii="Times New Roman" w:eastAsia="Times New Roman" w:hAnsi="Times New Roman" w:cs="Times New Roman"/>
              <w:b/>
              <w:i w:val="0"/>
              <w:lang w:val="sr-Cyrl-RS"/>
            </w:rPr>
          </w:pPr>
          <w:hyperlink w:anchor="_Toc217031128" w:history="1">
            <w:r w:rsidR="001F4F7F" w:rsidRPr="005A47BD">
              <w:rPr>
                <w:rStyle w:val="Hyperlink"/>
                <w:rFonts w:ascii="Times New Roman" w:eastAsia="Times New Roman" w:hAnsi="Times New Roman" w:cs="Times New Roman"/>
                <w:b/>
                <w:i w:val="0"/>
                <w:noProof/>
                <w:lang w:val="sr-Cyrl-RS"/>
              </w:rPr>
              <w:t>4.5.</w:t>
            </w:r>
            <w:r w:rsidR="001F4F7F" w:rsidRPr="005A47BD">
              <w:rPr>
                <w:rStyle w:val="Hyperlink"/>
                <w:rFonts w:ascii="Times New Roman" w:eastAsia="Times New Roman" w:hAnsi="Times New Roman" w:cs="Times New Roman"/>
                <w:b/>
                <w:i w:val="0"/>
                <w:lang w:val="sr-Cyrl-RS"/>
              </w:rPr>
              <w:tab/>
            </w:r>
            <w:r w:rsidR="001F4F7F" w:rsidRPr="005A47BD">
              <w:rPr>
                <w:rStyle w:val="Hyperlink"/>
                <w:rFonts w:ascii="Times New Roman" w:eastAsia="Times New Roman" w:hAnsi="Times New Roman" w:cs="Times New Roman"/>
                <w:b/>
                <w:i w:val="0"/>
                <w:noProof/>
                <w:lang w:val="sr-Cyrl-RS"/>
              </w:rPr>
              <w:t>СОПСТВЕНА СРЕДСТВА ПО ОСНОВУ НЕРЕЦИКЛИРАНОГ ПЛАСТИЧНОГ АМБАЛАЖНОГ ОТПАДА</w:t>
            </w:r>
            <w:r w:rsidR="001F4F7F" w:rsidRPr="005A47BD">
              <w:rPr>
                <w:rStyle w:val="Hyperlink"/>
                <w:rFonts w:ascii="Times New Roman" w:eastAsia="Times New Roman" w:hAnsi="Times New Roman" w:cs="Times New Roman"/>
                <w:b/>
                <w:i w:val="0"/>
                <w:webHidden/>
                <w:lang w:val="sr-Cyrl-RS"/>
              </w:rPr>
              <w:tab/>
            </w:r>
            <w:r w:rsidR="001F4F7F" w:rsidRPr="005A47BD">
              <w:rPr>
                <w:rStyle w:val="Hyperlink"/>
                <w:rFonts w:ascii="Times New Roman" w:eastAsia="Times New Roman" w:hAnsi="Times New Roman" w:cs="Times New Roman"/>
                <w:b/>
                <w:i w:val="0"/>
                <w:webHidden/>
                <w:lang w:val="sr-Cyrl-RS"/>
              </w:rPr>
              <w:fldChar w:fldCharType="begin"/>
            </w:r>
            <w:r w:rsidR="001F4F7F" w:rsidRPr="005A47BD">
              <w:rPr>
                <w:rStyle w:val="Hyperlink"/>
                <w:rFonts w:ascii="Times New Roman" w:eastAsia="Times New Roman" w:hAnsi="Times New Roman" w:cs="Times New Roman"/>
                <w:b/>
                <w:i w:val="0"/>
                <w:webHidden/>
                <w:lang w:val="sr-Cyrl-RS"/>
              </w:rPr>
              <w:instrText xml:space="preserve"> PAGEREF _Toc217031128 \h </w:instrText>
            </w:r>
            <w:r w:rsidR="001F4F7F" w:rsidRPr="005A47BD">
              <w:rPr>
                <w:rStyle w:val="Hyperlink"/>
                <w:rFonts w:ascii="Times New Roman" w:eastAsia="Times New Roman" w:hAnsi="Times New Roman" w:cs="Times New Roman"/>
                <w:b/>
                <w:i w:val="0"/>
                <w:webHidden/>
                <w:lang w:val="sr-Cyrl-RS"/>
              </w:rPr>
            </w:r>
            <w:r w:rsidR="001F4F7F" w:rsidRPr="005A47BD">
              <w:rPr>
                <w:rStyle w:val="Hyperlink"/>
                <w:rFonts w:ascii="Times New Roman" w:eastAsia="Times New Roman" w:hAnsi="Times New Roman" w:cs="Times New Roman"/>
                <w:b/>
                <w:i w:val="0"/>
                <w:webHidden/>
                <w:lang w:val="sr-Cyrl-RS"/>
              </w:rPr>
              <w:fldChar w:fldCharType="separate"/>
            </w:r>
            <w:r w:rsidR="003A0E6E" w:rsidRPr="005A47BD">
              <w:rPr>
                <w:rStyle w:val="Hyperlink"/>
                <w:rFonts w:ascii="Times New Roman" w:eastAsia="Times New Roman" w:hAnsi="Times New Roman" w:cs="Times New Roman"/>
                <w:b/>
                <w:i w:val="0"/>
                <w:webHidden/>
                <w:lang w:val="sr-Cyrl-RS"/>
              </w:rPr>
              <w:t>25</w:t>
            </w:r>
            <w:r w:rsidR="001F4F7F" w:rsidRPr="005A47BD">
              <w:rPr>
                <w:rStyle w:val="Hyperlink"/>
                <w:rFonts w:ascii="Times New Roman" w:eastAsia="Times New Roman" w:hAnsi="Times New Roman" w:cs="Times New Roman"/>
                <w:b/>
                <w:i w:val="0"/>
                <w:webHidden/>
                <w:lang w:val="sr-Cyrl-RS"/>
              </w:rPr>
              <w:fldChar w:fldCharType="end"/>
            </w:r>
          </w:hyperlink>
        </w:p>
        <w:p w14:paraId="604E9B45" w14:textId="0DC3628B" w:rsidR="001F4F7F" w:rsidRPr="005A47BD" w:rsidRDefault="00CB3476" w:rsidP="005A47BD">
          <w:pPr>
            <w:pStyle w:val="TOC2"/>
            <w:tabs>
              <w:tab w:val="left" w:pos="880"/>
              <w:tab w:val="right" w:leader="dot" w:pos="9980"/>
            </w:tabs>
            <w:spacing w:before="240" w:line="276" w:lineRule="auto"/>
            <w:jc w:val="both"/>
            <w:rPr>
              <w:rStyle w:val="Hyperlink"/>
              <w:rFonts w:ascii="Times New Roman" w:eastAsia="Times New Roman" w:hAnsi="Times New Roman" w:cs="Times New Roman"/>
              <w:b/>
              <w:i w:val="0"/>
              <w:lang w:val="sr-Cyrl-RS"/>
            </w:rPr>
          </w:pPr>
          <w:hyperlink w:anchor="_Toc217031129" w:history="1">
            <w:r w:rsidR="001F4F7F" w:rsidRPr="005A47BD">
              <w:rPr>
                <w:rStyle w:val="Hyperlink"/>
                <w:rFonts w:ascii="Times New Roman" w:eastAsia="Times New Roman" w:hAnsi="Times New Roman" w:cs="Times New Roman"/>
                <w:b/>
                <w:i w:val="0"/>
                <w:noProof/>
                <w:lang w:val="sr-Cyrl-RS"/>
              </w:rPr>
              <w:t>4.6.</w:t>
            </w:r>
            <w:r w:rsidR="001F4F7F" w:rsidRPr="005A47BD">
              <w:rPr>
                <w:rStyle w:val="Hyperlink"/>
                <w:rFonts w:ascii="Times New Roman" w:eastAsia="Times New Roman" w:hAnsi="Times New Roman" w:cs="Times New Roman"/>
                <w:b/>
                <w:i w:val="0"/>
                <w:lang w:val="sr-Cyrl-RS"/>
              </w:rPr>
              <w:tab/>
            </w:r>
            <w:r w:rsidR="001F4F7F" w:rsidRPr="005A47BD">
              <w:rPr>
                <w:rStyle w:val="Hyperlink"/>
                <w:rFonts w:ascii="Times New Roman" w:eastAsia="Times New Roman" w:hAnsi="Times New Roman" w:cs="Times New Roman"/>
                <w:b/>
                <w:i w:val="0"/>
                <w:noProof/>
                <w:lang w:val="sr-Cyrl-RS"/>
              </w:rPr>
              <w:t>УСКЛАЂИВАЊЕ ЗАКОНОДАВСТВА</w:t>
            </w:r>
            <w:r w:rsidR="001F4F7F" w:rsidRPr="005A47BD">
              <w:rPr>
                <w:rStyle w:val="Hyperlink"/>
                <w:rFonts w:ascii="Times New Roman" w:eastAsia="Times New Roman" w:hAnsi="Times New Roman" w:cs="Times New Roman"/>
                <w:b/>
                <w:i w:val="0"/>
                <w:webHidden/>
                <w:lang w:val="sr-Cyrl-RS"/>
              </w:rPr>
              <w:tab/>
            </w:r>
            <w:r w:rsidR="001F4F7F" w:rsidRPr="005A47BD">
              <w:rPr>
                <w:rStyle w:val="Hyperlink"/>
                <w:rFonts w:ascii="Times New Roman" w:eastAsia="Times New Roman" w:hAnsi="Times New Roman" w:cs="Times New Roman"/>
                <w:b/>
                <w:i w:val="0"/>
                <w:webHidden/>
                <w:lang w:val="sr-Cyrl-RS"/>
              </w:rPr>
              <w:fldChar w:fldCharType="begin"/>
            </w:r>
            <w:r w:rsidR="001F4F7F" w:rsidRPr="005A47BD">
              <w:rPr>
                <w:rStyle w:val="Hyperlink"/>
                <w:rFonts w:ascii="Times New Roman" w:eastAsia="Times New Roman" w:hAnsi="Times New Roman" w:cs="Times New Roman"/>
                <w:b/>
                <w:i w:val="0"/>
                <w:webHidden/>
                <w:lang w:val="sr-Cyrl-RS"/>
              </w:rPr>
              <w:instrText xml:space="preserve"> PAGEREF _Toc217031129 \h </w:instrText>
            </w:r>
            <w:r w:rsidR="001F4F7F" w:rsidRPr="005A47BD">
              <w:rPr>
                <w:rStyle w:val="Hyperlink"/>
                <w:rFonts w:ascii="Times New Roman" w:eastAsia="Times New Roman" w:hAnsi="Times New Roman" w:cs="Times New Roman"/>
                <w:b/>
                <w:i w:val="0"/>
                <w:webHidden/>
                <w:lang w:val="sr-Cyrl-RS"/>
              </w:rPr>
            </w:r>
            <w:r w:rsidR="001F4F7F" w:rsidRPr="005A47BD">
              <w:rPr>
                <w:rStyle w:val="Hyperlink"/>
                <w:rFonts w:ascii="Times New Roman" w:eastAsia="Times New Roman" w:hAnsi="Times New Roman" w:cs="Times New Roman"/>
                <w:b/>
                <w:i w:val="0"/>
                <w:webHidden/>
                <w:lang w:val="sr-Cyrl-RS"/>
              </w:rPr>
              <w:fldChar w:fldCharType="separate"/>
            </w:r>
            <w:r w:rsidR="003A0E6E" w:rsidRPr="005A47BD">
              <w:rPr>
                <w:rStyle w:val="Hyperlink"/>
                <w:rFonts w:ascii="Times New Roman" w:eastAsia="Times New Roman" w:hAnsi="Times New Roman" w:cs="Times New Roman"/>
                <w:b/>
                <w:i w:val="0"/>
                <w:webHidden/>
                <w:lang w:val="sr-Cyrl-RS"/>
              </w:rPr>
              <w:t>27</w:t>
            </w:r>
            <w:r w:rsidR="001F4F7F" w:rsidRPr="005A47BD">
              <w:rPr>
                <w:rStyle w:val="Hyperlink"/>
                <w:rFonts w:ascii="Times New Roman" w:eastAsia="Times New Roman" w:hAnsi="Times New Roman" w:cs="Times New Roman"/>
                <w:b/>
                <w:i w:val="0"/>
                <w:webHidden/>
                <w:lang w:val="sr-Cyrl-RS"/>
              </w:rPr>
              <w:fldChar w:fldCharType="end"/>
            </w:r>
          </w:hyperlink>
        </w:p>
        <w:p w14:paraId="42A77E2F" w14:textId="0B131FD6" w:rsidR="001F4F7F" w:rsidRPr="001C0C90" w:rsidRDefault="00CB3476" w:rsidP="001C0C90">
          <w:pPr>
            <w:pStyle w:val="TOC1"/>
            <w:tabs>
              <w:tab w:val="left" w:pos="440"/>
              <w:tab w:val="right" w:leader="dot" w:pos="9980"/>
            </w:tabs>
            <w:spacing w:line="276" w:lineRule="auto"/>
            <w:jc w:val="both"/>
            <w:rPr>
              <w:rFonts w:eastAsiaTheme="minorEastAsia" w:cstheme="minorBidi"/>
              <w:bCs w:val="0"/>
              <w:noProof/>
              <w:sz w:val="22"/>
              <w:szCs w:val="22"/>
            </w:rPr>
          </w:pPr>
          <w:hyperlink w:anchor="_Toc217031130" w:history="1">
            <w:r w:rsidR="001F4F7F" w:rsidRPr="001C0C90">
              <w:rPr>
                <w:rStyle w:val="Hyperlink"/>
                <w:rFonts w:ascii="Times New Roman" w:hAnsi="Times New Roman" w:cs="Times New Roman"/>
                <w:noProof/>
                <w:lang w:val="ru-RU"/>
              </w:rPr>
              <w:t>5.</w:t>
            </w:r>
            <w:r w:rsidR="001F4F7F" w:rsidRPr="001C0C90">
              <w:rPr>
                <w:rFonts w:ascii="Times New Roman" w:eastAsiaTheme="minorEastAsia" w:hAnsi="Times New Roman" w:cs="Times New Roman"/>
                <w:bCs w:val="0"/>
                <w:noProof/>
                <w:sz w:val="22"/>
                <w:szCs w:val="22"/>
              </w:rPr>
              <w:tab/>
            </w:r>
            <w:r w:rsidR="001F4F7F" w:rsidRPr="001C0C90">
              <w:rPr>
                <w:rStyle w:val="Hyperlink"/>
                <w:rFonts w:ascii="Times New Roman" w:eastAsia="Times New Roman" w:hAnsi="Times New Roman" w:cs="Times New Roman"/>
                <w:noProof/>
                <w:lang w:val="sr-Cyrl-RS"/>
              </w:rPr>
              <w:t>AНЕКС 1 – ЗАКОНОДАВСТВО ЕУ ИЗ ОБЛАСТИ ПОГЛАВЉА 33</w:t>
            </w:r>
            <w:r w:rsidR="001F4F7F" w:rsidRPr="001C0C90">
              <w:rPr>
                <w:rFonts w:ascii="Times New Roman" w:hAnsi="Times New Roman" w:cs="Times New Roman"/>
                <w:noProof/>
                <w:webHidden/>
              </w:rPr>
              <w:tab/>
            </w:r>
            <w:r w:rsidR="001F4F7F" w:rsidRPr="001C0C90">
              <w:rPr>
                <w:rFonts w:ascii="Times New Roman" w:hAnsi="Times New Roman" w:cs="Times New Roman"/>
                <w:noProof/>
                <w:webHidden/>
              </w:rPr>
              <w:fldChar w:fldCharType="begin"/>
            </w:r>
            <w:r w:rsidR="001F4F7F" w:rsidRPr="001C0C90">
              <w:rPr>
                <w:rFonts w:ascii="Times New Roman" w:hAnsi="Times New Roman" w:cs="Times New Roman"/>
                <w:noProof/>
                <w:webHidden/>
              </w:rPr>
              <w:instrText xml:space="preserve"> PAGEREF _Toc217031130 \h </w:instrText>
            </w:r>
            <w:r w:rsidR="001F4F7F" w:rsidRPr="001C0C90">
              <w:rPr>
                <w:rFonts w:ascii="Times New Roman" w:hAnsi="Times New Roman" w:cs="Times New Roman"/>
                <w:noProof/>
                <w:webHidden/>
              </w:rPr>
            </w:r>
            <w:r w:rsidR="001F4F7F" w:rsidRPr="001C0C90">
              <w:rPr>
                <w:rFonts w:ascii="Times New Roman" w:hAnsi="Times New Roman" w:cs="Times New Roman"/>
                <w:noProof/>
                <w:webHidden/>
              </w:rPr>
              <w:fldChar w:fldCharType="separate"/>
            </w:r>
            <w:r w:rsidR="003A0E6E">
              <w:rPr>
                <w:rFonts w:ascii="Times New Roman" w:hAnsi="Times New Roman" w:cs="Times New Roman"/>
                <w:noProof/>
                <w:webHidden/>
              </w:rPr>
              <w:t>29</w:t>
            </w:r>
            <w:r w:rsidR="001F4F7F" w:rsidRPr="001C0C90">
              <w:rPr>
                <w:rFonts w:ascii="Times New Roman" w:hAnsi="Times New Roman" w:cs="Times New Roman"/>
                <w:noProof/>
                <w:webHidden/>
              </w:rPr>
              <w:fldChar w:fldCharType="end"/>
            </w:r>
          </w:hyperlink>
        </w:p>
        <w:p w14:paraId="5F8CA2DE" w14:textId="7422EEF0" w:rsidR="002F29FA" w:rsidRDefault="002A053E" w:rsidP="009E0ABF">
          <w:pPr>
            <w:rPr>
              <w:lang w:val="sr-Cyrl-RS"/>
            </w:rPr>
          </w:pPr>
          <w:r w:rsidRPr="002F29FA">
            <w:rPr>
              <w:rFonts w:ascii="Times New Roman" w:hAnsi="Times New Roman"/>
              <w:b/>
              <w:bCs/>
              <w:noProof/>
            </w:rPr>
            <w:fldChar w:fldCharType="end"/>
          </w:r>
        </w:p>
      </w:sdtContent>
    </w:sdt>
    <w:p w14:paraId="543FF1BC" w14:textId="77777777" w:rsidR="00001D0A" w:rsidRDefault="00001D0A">
      <w:pPr>
        <w:rPr>
          <w:rFonts w:ascii="Times New Roman" w:eastAsia="Times New Roman" w:hAnsi="Times New Roman"/>
          <w:b/>
          <w:color w:val="000000"/>
          <w:sz w:val="32"/>
          <w:szCs w:val="32"/>
          <w:lang w:val="sr-Cyrl-RS"/>
        </w:rPr>
      </w:pPr>
      <w:r>
        <w:rPr>
          <w:rFonts w:ascii="Times New Roman" w:eastAsia="Times New Roman" w:hAnsi="Times New Roman"/>
          <w:b/>
          <w:color w:val="000000"/>
          <w:sz w:val="32"/>
          <w:szCs w:val="32"/>
          <w:lang w:val="sr-Cyrl-RS"/>
        </w:rPr>
        <w:br w:type="page"/>
      </w:r>
    </w:p>
    <w:p w14:paraId="18A59727" w14:textId="7417E883" w:rsidR="006D362C" w:rsidRPr="006D362C" w:rsidRDefault="006D362C" w:rsidP="006D362C">
      <w:pPr>
        <w:keepNext/>
        <w:keepLines/>
        <w:spacing w:before="240" w:line="259" w:lineRule="auto"/>
        <w:jc w:val="center"/>
        <w:outlineLvl w:val="0"/>
        <w:rPr>
          <w:rFonts w:ascii="Times New Roman" w:eastAsia="Times New Roman" w:hAnsi="Times New Roman"/>
          <w:b/>
          <w:color w:val="000000"/>
          <w:sz w:val="32"/>
          <w:szCs w:val="32"/>
          <w:lang w:val="sr-Cyrl-RS"/>
        </w:rPr>
      </w:pPr>
      <w:bookmarkStart w:id="2" w:name="_Toc217031114"/>
      <w:r w:rsidRPr="006D362C">
        <w:rPr>
          <w:rFonts w:ascii="Times New Roman" w:eastAsia="Times New Roman" w:hAnsi="Times New Roman"/>
          <w:b/>
          <w:color w:val="000000"/>
          <w:sz w:val="32"/>
          <w:szCs w:val="32"/>
          <w:lang w:val="sr-Cyrl-RS"/>
        </w:rPr>
        <w:lastRenderedPageBreak/>
        <w:t>ЛИСТА СКРАЋЕНИЦА:</w:t>
      </w:r>
      <w:bookmarkEnd w:id="2"/>
    </w:p>
    <w:p w14:paraId="23A479D4" w14:textId="77777777" w:rsidR="006D362C" w:rsidRPr="006D362C" w:rsidRDefault="006D362C" w:rsidP="006D362C">
      <w:pPr>
        <w:spacing w:before="0" w:after="160" w:line="259" w:lineRule="auto"/>
        <w:rPr>
          <w:lang w:val="sr-Cyrl-RS"/>
        </w:rPr>
      </w:pPr>
    </w:p>
    <w:p w14:paraId="77E27881" w14:textId="77777777" w:rsidR="006D362C" w:rsidRP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МЕИ – Министарство за европске интеграције</w:t>
      </w:r>
    </w:p>
    <w:p w14:paraId="4635D96F" w14:textId="77777777" w:rsidR="006D362C" w:rsidRP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МФИН – Министарство финансија</w:t>
      </w:r>
    </w:p>
    <w:p w14:paraId="1AE358CF" w14:textId="77777777" w:rsidR="006D362C" w:rsidRP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НБС – Народна банка Србије</w:t>
      </w:r>
    </w:p>
    <w:p w14:paraId="1ED2BCBE" w14:textId="77777777" w:rsidR="006D362C" w:rsidRP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РЗС – Републички завод за статистику Србије</w:t>
      </w:r>
    </w:p>
    <w:p w14:paraId="159F79B3" w14:textId="77777777" w:rsidR="006D362C" w:rsidRP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ПУ – Пореска управа</w:t>
      </w:r>
    </w:p>
    <w:p w14:paraId="220C961B" w14:textId="77777777" w:rsidR="006D362C" w:rsidRP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УЦ – Управа царина</w:t>
      </w:r>
    </w:p>
    <w:p w14:paraId="57E747A0" w14:textId="77777777" w:rsidR="006D362C" w:rsidRP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УТ – Управа за трезор</w:t>
      </w:r>
    </w:p>
    <w:p w14:paraId="5EB39958" w14:textId="77777777" w:rsidR="006D362C" w:rsidRP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МЗЖС – Министарство заштите животне средине</w:t>
      </w:r>
    </w:p>
    <w:p w14:paraId="2B0EA51A" w14:textId="77777777" w:rsidR="006D362C" w:rsidRP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АЗЗЖС – Агенција за заштиту животне средине</w:t>
      </w:r>
    </w:p>
    <w:p w14:paraId="6BE0B201" w14:textId="77777777" w:rsidR="006D362C" w:rsidRP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TAIEX – Програм ЕУ за техничку помоћ и размену информација</w:t>
      </w:r>
    </w:p>
    <w:p w14:paraId="2619CF38" w14:textId="77777777" w:rsidR="006D362C" w:rsidRP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ГИЗ – Немачка агенција за међународну сарадњу</w:t>
      </w:r>
    </w:p>
    <w:p w14:paraId="472F5EC0" w14:textId="77777777" w:rsidR="006D362C" w:rsidRP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ЕК – Европска комисија</w:t>
      </w:r>
    </w:p>
    <w:p w14:paraId="7F52C98F" w14:textId="77777777" w:rsidR="006D362C" w:rsidRP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ЕУ – Европска унија</w:t>
      </w:r>
    </w:p>
    <w:p w14:paraId="260B5CAD" w14:textId="77777777" w:rsidR="006D362C" w:rsidRP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ЕЕЗ – Европска економска заједница</w:t>
      </w:r>
    </w:p>
    <w:p w14:paraId="1CEF17B7" w14:textId="77777777" w:rsidR="006D362C" w:rsidRP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РС – Република Србија</w:t>
      </w:r>
    </w:p>
    <w:p w14:paraId="1B6D8A2B" w14:textId="77777777" w:rsidR="006D362C" w:rsidRP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TOR – традиционална сопствена средства</w:t>
      </w:r>
    </w:p>
    <w:p w14:paraId="545A606C" w14:textId="77777777" w:rsidR="006D362C" w:rsidRP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ПДВ – порез на додату вредност</w:t>
      </w:r>
    </w:p>
    <w:p w14:paraId="2A31F00B" w14:textId="77777777" w:rsidR="006D362C" w:rsidRP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БНД – бруто национални доходак</w:t>
      </w:r>
    </w:p>
    <w:p w14:paraId="58D2A38C" w14:textId="77777777" w:rsidR="006D362C" w:rsidRP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БДП – бруто друштвени производ</w:t>
      </w:r>
    </w:p>
    <w:p w14:paraId="23D90BA0" w14:textId="77777777" w:rsidR="006D362C" w:rsidRP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OWNRES – Електронски систем за пријављивање случајева преваре и неправилности у вези са традиционалним сопственим средствима (TOR)</w:t>
      </w:r>
    </w:p>
    <w:p w14:paraId="589FC3D4" w14:textId="6B37EAC6" w:rsid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ПГ – преговарачка група</w:t>
      </w:r>
    </w:p>
    <w:p w14:paraId="5B36A896" w14:textId="5CB5973D" w:rsidR="009E0ABF" w:rsidRPr="006D362C" w:rsidRDefault="009E0ABF" w:rsidP="006D362C">
      <w:pPr>
        <w:spacing w:before="0" w:after="160" w:line="259" w:lineRule="auto"/>
        <w:rPr>
          <w:rFonts w:ascii="Times New Roman" w:hAnsi="Times New Roman"/>
          <w:lang w:val="sr-Cyrl-RS"/>
        </w:rPr>
      </w:pPr>
      <w:r>
        <w:rPr>
          <w:rFonts w:ascii="Times New Roman" w:hAnsi="Times New Roman"/>
          <w:lang w:val="sr-Cyrl-RS"/>
        </w:rPr>
        <w:t>РГ – радна група</w:t>
      </w:r>
    </w:p>
    <w:p w14:paraId="04287988" w14:textId="77777777" w:rsidR="006D362C" w:rsidRP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 xml:space="preserve">IPA – инструмент за </w:t>
      </w:r>
      <w:proofErr w:type="spellStart"/>
      <w:r w:rsidRPr="006D362C">
        <w:rPr>
          <w:rFonts w:ascii="Times New Roman" w:hAnsi="Times New Roman"/>
          <w:lang w:val="sr-Cyrl-RS"/>
        </w:rPr>
        <w:t>претприступну</w:t>
      </w:r>
      <w:proofErr w:type="spellEnd"/>
      <w:r w:rsidRPr="006D362C">
        <w:rPr>
          <w:rFonts w:ascii="Times New Roman" w:hAnsi="Times New Roman"/>
          <w:lang w:val="sr-Cyrl-RS"/>
        </w:rPr>
        <w:t xml:space="preserve"> помоћ</w:t>
      </w:r>
    </w:p>
    <w:p w14:paraId="1FCAFDE5" w14:textId="77777777" w:rsidR="006D362C" w:rsidRPr="006D362C" w:rsidRDefault="006D362C" w:rsidP="006D362C">
      <w:pPr>
        <w:spacing w:before="0" w:after="160" w:line="259" w:lineRule="auto"/>
        <w:rPr>
          <w:rFonts w:ascii="Times New Roman" w:hAnsi="Times New Roman"/>
          <w:lang w:val="sr-Cyrl-RS"/>
        </w:rPr>
      </w:pPr>
      <w:r w:rsidRPr="006D362C">
        <w:rPr>
          <w:rFonts w:ascii="Times New Roman" w:hAnsi="Times New Roman"/>
          <w:lang w:val="sr-Cyrl-RS"/>
        </w:rPr>
        <w:t>TFEU – Уговор о функционисању ЕУ</w:t>
      </w:r>
    </w:p>
    <w:p w14:paraId="497B0977" w14:textId="7EEC10AC" w:rsidR="006D362C" w:rsidRDefault="009E0ABF" w:rsidP="006D362C">
      <w:pPr>
        <w:spacing w:before="0" w:after="160" w:line="259" w:lineRule="auto"/>
        <w:rPr>
          <w:rFonts w:ascii="Times New Roman" w:hAnsi="Times New Roman"/>
          <w:lang w:val="sr-Latn-RS"/>
        </w:rPr>
      </w:pPr>
      <w:r>
        <w:rPr>
          <w:rFonts w:ascii="Times New Roman" w:hAnsi="Times New Roman"/>
          <w:lang w:val="sr-Latn-RS"/>
        </w:rPr>
        <w:t>DGBUDG/</w:t>
      </w:r>
      <w:r w:rsidR="006D362C" w:rsidRPr="006D362C">
        <w:rPr>
          <w:rFonts w:ascii="Times New Roman" w:hAnsi="Times New Roman"/>
          <w:lang w:val="sr-Latn-RS"/>
        </w:rPr>
        <w:t xml:space="preserve">BUDG – </w:t>
      </w:r>
      <w:proofErr w:type="spellStart"/>
      <w:r w:rsidR="006D362C" w:rsidRPr="006D362C">
        <w:rPr>
          <w:rFonts w:ascii="Times New Roman" w:hAnsi="Times New Roman"/>
          <w:lang w:val="sr-Latn-RS"/>
        </w:rPr>
        <w:t>Генерални</w:t>
      </w:r>
      <w:proofErr w:type="spellEnd"/>
      <w:r w:rsidR="006D362C" w:rsidRPr="006D362C">
        <w:rPr>
          <w:rFonts w:ascii="Times New Roman" w:hAnsi="Times New Roman"/>
          <w:lang w:val="sr-Latn-RS"/>
        </w:rPr>
        <w:t xml:space="preserve"> </w:t>
      </w:r>
      <w:proofErr w:type="spellStart"/>
      <w:r w:rsidR="006D362C" w:rsidRPr="006D362C">
        <w:rPr>
          <w:rFonts w:ascii="Times New Roman" w:hAnsi="Times New Roman"/>
          <w:lang w:val="sr-Latn-RS"/>
        </w:rPr>
        <w:t>директорат</w:t>
      </w:r>
      <w:proofErr w:type="spellEnd"/>
      <w:r w:rsidR="006D362C" w:rsidRPr="006D362C">
        <w:rPr>
          <w:rFonts w:ascii="Times New Roman" w:hAnsi="Times New Roman"/>
          <w:lang w:val="sr-Latn-RS"/>
        </w:rPr>
        <w:t xml:space="preserve"> за </w:t>
      </w:r>
      <w:proofErr w:type="spellStart"/>
      <w:r w:rsidR="006D362C" w:rsidRPr="006D362C">
        <w:rPr>
          <w:rFonts w:ascii="Times New Roman" w:hAnsi="Times New Roman"/>
          <w:lang w:val="sr-Latn-RS"/>
        </w:rPr>
        <w:t>буџет</w:t>
      </w:r>
      <w:proofErr w:type="spellEnd"/>
    </w:p>
    <w:p w14:paraId="41489DBB" w14:textId="24B44533" w:rsidR="005013A2" w:rsidRDefault="005013A2" w:rsidP="006D362C">
      <w:pPr>
        <w:spacing w:before="0" w:after="160" w:line="259" w:lineRule="auto"/>
        <w:rPr>
          <w:rFonts w:ascii="Times New Roman" w:hAnsi="Times New Roman"/>
          <w:lang w:val="sr-Cyrl-RS"/>
        </w:rPr>
      </w:pPr>
      <w:r>
        <w:rPr>
          <w:rFonts w:ascii="Times New Roman" w:hAnsi="Times New Roman"/>
          <w:lang w:val="sr-Cyrl-RS"/>
        </w:rPr>
        <w:t>АП – Акциони план</w:t>
      </w:r>
    </w:p>
    <w:p w14:paraId="32CF894C" w14:textId="5787E495" w:rsidR="00BA59F4" w:rsidRDefault="00BA59F4" w:rsidP="006D362C">
      <w:pPr>
        <w:spacing w:before="0" w:after="160" w:line="259" w:lineRule="auto"/>
        <w:rPr>
          <w:rFonts w:ascii="Times New Roman" w:hAnsi="Times New Roman"/>
          <w:lang w:val="sr-Cyrl-RS"/>
        </w:rPr>
      </w:pPr>
      <w:r>
        <w:rPr>
          <w:rFonts w:ascii="Times New Roman" w:hAnsi="Times New Roman"/>
          <w:lang w:val="sr-Cyrl-RS"/>
        </w:rPr>
        <w:t>СУТ табеле – табеле понуде и употребе</w:t>
      </w:r>
    </w:p>
    <w:p w14:paraId="135903FE" w14:textId="6994E0DB" w:rsidR="0020297D" w:rsidRPr="0020297D" w:rsidRDefault="0020297D" w:rsidP="006D362C">
      <w:pPr>
        <w:spacing w:before="0" w:after="160" w:line="259" w:lineRule="auto"/>
        <w:rPr>
          <w:rFonts w:ascii="Times New Roman" w:hAnsi="Times New Roman"/>
          <w:lang w:val="sr-Cyrl-RS"/>
        </w:rPr>
      </w:pPr>
      <w:r>
        <w:rPr>
          <w:rFonts w:ascii="Times New Roman" w:hAnsi="Times New Roman"/>
          <w:lang w:val="sr-Latn-RS"/>
        </w:rPr>
        <w:t xml:space="preserve">WAR </w:t>
      </w:r>
      <w:r w:rsidRPr="0020297D">
        <w:rPr>
          <w:rFonts w:ascii="Times New Roman" w:hAnsi="Times New Roman"/>
          <w:lang w:val="sr-Latn-RS"/>
        </w:rPr>
        <w:t xml:space="preserve">– </w:t>
      </w:r>
      <w:r>
        <w:rPr>
          <w:rFonts w:ascii="Times New Roman" w:hAnsi="Times New Roman"/>
          <w:lang w:val="sr-Cyrl-RS"/>
        </w:rPr>
        <w:t xml:space="preserve">просечна </w:t>
      </w:r>
      <w:proofErr w:type="spellStart"/>
      <w:r>
        <w:rPr>
          <w:rFonts w:ascii="Times New Roman" w:hAnsi="Times New Roman"/>
          <w:lang w:val="sr-Cyrl-RS"/>
        </w:rPr>
        <w:t>пондерисана</w:t>
      </w:r>
      <w:proofErr w:type="spellEnd"/>
      <w:r>
        <w:rPr>
          <w:rFonts w:ascii="Times New Roman" w:hAnsi="Times New Roman"/>
          <w:lang w:val="sr-Cyrl-RS"/>
        </w:rPr>
        <w:t xml:space="preserve"> стопа ПДВ</w:t>
      </w:r>
    </w:p>
    <w:p w14:paraId="1E786A5B" w14:textId="77777777" w:rsidR="00001D0A" w:rsidRDefault="00001D0A">
      <w:pPr>
        <w:rPr>
          <w:rFonts w:ascii="Times New Roman" w:eastAsia="Times New Roman" w:hAnsi="Times New Roman"/>
          <w:b/>
          <w:color w:val="000000"/>
          <w:sz w:val="32"/>
          <w:szCs w:val="32"/>
          <w:lang w:val="sr-Cyrl-RS"/>
        </w:rPr>
      </w:pPr>
      <w:r>
        <w:rPr>
          <w:rFonts w:ascii="Times New Roman" w:eastAsia="Times New Roman" w:hAnsi="Times New Roman"/>
          <w:b/>
          <w:color w:val="000000"/>
          <w:sz w:val="32"/>
          <w:szCs w:val="32"/>
          <w:lang w:val="sr-Cyrl-RS"/>
        </w:rPr>
        <w:br w:type="page"/>
      </w:r>
    </w:p>
    <w:p w14:paraId="7ECAB32A" w14:textId="17C5E895" w:rsidR="006D362C" w:rsidRPr="006D362C" w:rsidRDefault="006D362C" w:rsidP="006D362C">
      <w:pPr>
        <w:keepNext/>
        <w:keepLines/>
        <w:numPr>
          <w:ilvl w:val="0"/>
          <w:numId w:val="10"/>
        </w:numPr>
        <w:spacing w:before="240" w:after="160" w:line="259" w:lineRule="auto"/>
        <w:jc w:val="center"/>
        <w:outlineLvl w:val="0"/>
        <w:rPr>
          <w:rFonts w:ascii="Times New Roman" w:eastAsia="Times New Roman" w:hAnsi="Times New Roman"/>
          <w:b/>
          <w:color w:val="000000"/>
          <w:sz w:val="32"/>
          <w:szCs w:val="32"/>
          <w:lang w:val="sr-Cyrl-RS"/>
        </w:rPr>
      </w:pPr>
      <w:bookmarkStart w:id="3" w:name="_Toc217031115"/>
      <w:r w:rsidRPr="006D362C">
        <w:rPr>
          <w:rFonts w:ascii="Times New Roman" w:eastAsia="Times New Roman" w:hAnsi="Times New Roman"/>
          <w:b/>
          <w:color w:val="000000"/>
          <w:sz w:val="32"/>
          <w:szCs w:val="32"/>
          <w:lang w:val="sr-Cyrl-RS"/>
        </w:rPr>
        <w:lastRenderedPageBreak/>
        <w:t>УВОД</w:t>
      </w:r>
      <w:bookmarkEnd w:id="3"/>
    </w:p>
    <w:p w14:paraId="41484233" w14:textId="77777777" w:rsidR="006D362C" w:rsidRPr="006D362C" w:rsidRDefault="006D362C" w:rsidP="006D362C">
      <w:pPr>
        <w:spacing w:before="0" w:after="160" w:line="259" w:lineRule="auto"/>
        <w:rPr>
          <w:lang w:val="sr-Cyrl-RS"/>
        </w:rPr>
      </w:pPr>
    </w:p>
    <w:p w14:paraId="1B8D6D5C" w14:textId="6CA4368F" w:rsidR="008B7BF0" w:rsidRDefault="008B7BF0" w:rsidP="00F41838">
      <w:pPr>
        <w:spacing w:before="0" w:after="240" w:line="259" w:lineRule="auto"/>
        <w:ind w:firstLine="720"/>
        <w:jc w:val="both"/>
        <w:rPr>
          <w:rFonts w:ascii="Times New Roman" w:hAnsi="Times New Roman"/>
          <w:lang w:val="ru-RU"/>
        </w:rPr>
      </w:pPr>
      <w:r w:rsidRPr="008B7BF0">
        <w:rPr>
          <w:rFonts w:ascii="Times New Roman" w:hAnsi="Times New Roman"/>
          <w:lang w:val="ru-RU"/>
        </w:rPr>
        <w:t>Сопствена средства ЕУ, обухваћена Поглављем 33, представљају системе прихода из којих се финансира буџет Европске уније. Свака држава чланица има обавезу да редовно уплаћује ова средства. Ови механизми обезбеђују стабилно и предвидиво финансирање</w:t>
      </w:r>
      <w:r w:rsidR="00EB65C4">
        <w:rPr>
          <w:rFonts w:ascii="Times New Roman" w:hAnsi="Times New Roman"/>
          <w:lang w:val="ru-RU"/>
        </w:rPr>
        <w:t xml:space="preserve"> буџета Европске</w:t>
      </w:r>
      <w:r w:rsidRPr="008B7BF0">
        <w:rPr>
          <w:rFonts w:ascii="Times New Roman" w:hAnsi="Times New Roman"/>
          <w:lang w:val="ru-RU"/>
        </w:rPr>
        <w:t xml:space="preserve"> уније и омогућавају спровођење заједничких политика, програма и фондова. За сваку будућу државу чланицу, укључујући </w:t>
      </w:r>
      <w:r>
        <w:rPr>
          <w:rFonts w:ascii="Times New Roman" w:hAnsi="Times New Roman"/>
          <w:lang w:val="ru-RU"/>
        </w:rPr>
        <w:t xml:space="preserve">Републику </w:t>
      </w:r>
      <w:r w:rsidRPr="008B7BF0">
        <w:rPr>
          <w:rFonts w:ascii="Times New Roman" w:hAnsi="Times New Roman"/>
          <w:lang w:val="ru-RU"/>
        </w:rPr>
        <w:t>Србију, успостављање капацитета за тачно обрачунaвање, прикупљање</w:t>
      </w:r>
      <w:r w:rsidR="0048587E">
        <w:rPr>
          <w:rFonts w:ascii="Times New Roman" w:hAnsi="Times New Roman"/>
          <w:lang w:val="ru-RU"/>
        </w:rPr>
        <w:t>, предвиђање</w:t>
      </w:r>
      <w:r w:rsidRPr="008B7BF0">
        <w:rPr>
          <w:rFonts w:ascii="Times New Roman" w:hAnsi="Times New Roman"/>
          <w:lang w:val="ru-RU"/>
        </w:rPr>
        <w:t xml:space="preserve"> и уплату сопствених средстава представља једну од кључних обавеза у процесу приступања.</w:t>
      </w:r>
    </w:p>
    <w:p w14:paraId="4110410E" w14:textId="2CBC9930" w:rsidR="00F41838" w:rsidRPr="00D2056F" w:rsidRDefault="00105A66" w:rsidP="00F41838">
      <w:pPr>
        <w:spacing w:before="0" w:after="240" w:line="259" w:lineRule="auto"/>
        <w:ind w:firstLine="720"/>
        <w:jc w:val="both"/>
        <w:rPr>
          <w:rFonts w:ascii="Times New Roman" w:hAnsi="Times New Roman"/>
          <w:color w:val="000000" w:themeColor="text1"/>
          <w:lang w:val="sr-Cyrl-RS"/>
        </w:rPr>
      </w:pPr>
      <w:r w:rsidRPr="00105A66">
        <w:rPr>
          <w:rFonts w:ascii="Times New Roman" w:hAnsi="Times New Roman"/>
          <w:lang w:val="ru-RU"/>
        </w:rPr>
        <w:t>Преговори о приступању ЕУ представљају кључну фазу процеса приступања државе кандидата и они подразумевају преговоре о условима и начину прихватања и спровођења правних тековина ЕУ.</w:t>
      </w:r>
      <w:r>
        <w:rPr>
          <w:rFonts w:ascii="Times New Roman" w:hAnsi="Times New Roman"/>
        </w:rPr>
        <w:t xml:space="preserve"> </w:t>
      </w:r>
      <w:r>
        <w:rPr>
          <w:rFonts w:ascii="Times New Roman" w:hAnsi="Times New Roman"/>
          <w:lang w:val="sr-Cyrl-RS"/>
        </w:rPr>
        <w:t>П</w:t>
      </w:r>
      <w:r w:rsidR="00F41838">
        <w:rPr>
          <w:rFonts w:ascii="Times New Roman" w:hAnsi="Times New Roman"/>
          <w:lang w:val="sr-Cyrl-RS"/>
        </w:rPr>
        <w:t>реговарачко п</w:t>
      </w:r>
      <w:r>
        <w:rPr>
          <w:rFonts w:ascii="Times New Roman" w:hAnsi="Times New Roman"/>
          <w:lang w:val="sr-Cyrl-RS"/>
        </w:rPr>
        <w:t>оглавље</w:t>
      </w:r>
      <w:r w:rsidR="00AA15BD">
        <w:rPr>
          <w:rFonts w:ascii="Times New Roman" w:hAnsi="Times New Roman"/>
          <w:lang w:val="sr-Cyrl-RS"/>
        </w:rPr>
        <w:t xml:space="preserve"> 33 </w:t>
      </w:r>
      <w:r w:rsidR="00AA15BD">
        <w:rPr>
          <w:rFonts w:ascii="Times New Roman" w:hAnsi="Times New Roman"/>
          <w:lang w:val="sr-Latn-RS"/>
        </w:rPr>
        <w:t xml:space="preserve">- </w:t>
      </w:r>
      <w:r w:rsidR="00AA15BD">
        <w:rPr>
          <w:rFonts w:ascii="Times New Roman" w:hAnsi="Times New Roman"/>
          <w:lang w:val="sr-Cyrl-RS"/>
        </w:rPr>
        <w:t>Финансијске и буџетске одредбе</w:t>
      </w:r>
      <w:r w:rsidR="008B7BF0">
        <w:rPr>
          <w:rFonts w:ascii="Times New Roman" w:hAnsi="Times New Roman"/>
          <w:lang w:val="sr-Cyrl-RS"/>
        </w:rPr>
        <w:t xml:space="preserve"> </w:t>
      </w:r>
      <w:proofErr w:type="spellStart"/>
      <w:r w:rsidR="00F41838" w:rsidRPr="00D2056F">
        <w:rPr>
          <w:rFonts w:ascii="Titillium Web" w:hAnsi="Titillium Web"/>
          <w:color w:val="000000" w:themeColor="text1"/>
          <w:sz w:val="21"/>
          <w:szCs w:val="21"/>
          <w:shd w:val="clear" w:color="auto" w:fill="FFFFFF"/>
        </w:rPr>
        <w:t>обухвата</w:t>
      </w:r>
      <w:proofErr w:type="spellEnd"/>
      <w:r w:rsidR="00F41838" w:rsidRPr="00D2056F">
        <w:rPr>
          <w:rFonts w:ascii="Titillium Web" w:hAnsi="Titillium Web"/>
          <w:color w:val="000000" w:themeColor="text1"/>
          <w:sz w:val="21"/>
          <w:szCs w:val="21"/>
          <w:shd w:val="clear" w:color="auto" w:fill="FFFFFF"/>
        </w:rPr>
        <w:t xml:space="preserve"> </w:t>
      </w:r>
      <w:proofErr w:type="spellStart"/>
      <w:r w:rsidR="00F41838" w:rsidRPr="00D2056F">
        <w:rPr>
          <w:rFonts w:ascii="Titillium Web" w:hAnsi="Titillium Web"/>
          <w:color w:val="000000" w:themeColor="text1"/>
          <w:sz w:val="21"/>
          <w:szCs w:val="21"/>
          <w:shd w:val="clear" w:color="auto" w:fill="FFFFFF"/>
        </w:rPr>
        <w:t>правила</w:t>
      </w:r>
      <w:proofErr w:type="spellEnd"/>
      <w:r w:rsidR="00F41838" w:rsidRPr="00D2056F">
        <w:rPr>
          <w:rFonts w:ascii="Titillium Web" w:hAnsi="Titillium Web"/>
          <w:color w:val="000000" w:themeColor="text1"/>
          <w:sz w:val="21"/>
          <w:szCs w:val="21"/>
          <w:shd w:val="clear" w:color="auto" w:fill="FFFFFF"/>
        </w:rPr>
        <w:t xml:space="preserve"> о </w:t>
      </w:r>
      <w:proofErr w:type="spellStart"/>
      <w:r w:rsidR="00F41838" w:rsidRPr="00D2056F">
        <w:rPr>
          <w:rFonts w:ascii="Titillium Web" w:hAnsi="Titillium Web"/>
          <w:color w:val="000000" w:themeColor="text1"/>
          <w:sz w:val="21"/>
          <w:szCs w:val="21"/>
          <w:shd w:val="clear" w:color="auto" w:fill="FFFFFF"/>
        </w:rPr>
        <w:t>сопственим</w:t>
      </w:r>
      <w:proofErr w:type="spellEnd"/>
      <w:r w:rsidR="00F41838" w:rsidRPr="00D2056F">
        <w:rPr>
          <w:rFonts w:ascii="Titillium Web" w:hAnsi="Titillium Web"/>
          <w:color w:val="000000" w:themeColor="text1"/>
          <w:sz w:val="21"/>
          <w:szCs w:val="21"/>
          <w:shd w:val="clear" w:color="auto" w:fill="FFFFFF"/>
        </w:rPr>
        <w:t xml:space="preserve"> </w:t>
      </w:r>
      <w:proofErr w:type="spellStart"/>
      <w:r w:rsidR="00F41838" w:rsidRPr="00D2056F">
        <w:rPr>
          <w:rFonts w:ascii="Titillium Web" w:hAnsi="Titillium Web"/>
          <w:color w:val="000000" w:themeColor="text1"/>
          <w:sz w:val="21"/>
          <w:szCs w:val="21"/>
          <w:shd w:val="clear" w:color="auto" w:fill="FFFFFF"/>
        </w:rPr>
        <w:t>средствима</w:t>
      </w:r>
      <w:proofErr w:type="spellEnd"/>
      <w:r w:rsidR="00F41838" w:rsidRPr="00D2056F">
        <w:rPr>
          <w:rFonts w:ascii="Titillium Web" w:hAnsi="Titillium Web"/>
          <w:color w:val="000000" w:themeColor="text1"/>
          <w:sz w:val="21"/>
          <w:szCs w:val="21"/>
          <w:shd w:val="clear" w:color="auto" w:fill="FFFFFF"/>
        </w:rPr>
        <w:t xml:space="preserve"> </w:t>
      </w:r>
      <w:proofErr w:type="spellStart"/>
      <w:r w:rsidR="00F41838" w:rsidRPr="00D2056F">
        <w:rPr>
          <w:rFonts w:ascii="Titillium Web" w:hAnsi="Titillium Web"/>
          <w:color w:val="000000" w:themeColor="text1"/>
          <w:sz w:val="21"/>
          <w:szCs w:val="21"/>
          <w:shd w:val="clear" w:color="auto" w:fill="FFFFFF"/>
        </w:rPr>
        <w:t>која</w:t>
      </w:r>
      <w:proofErr w:type="spellEnd"/>
      <w:r w:rsidR="00F41838" w:rsidRPr="00D2056F">
        <w:rPr>
          <w:rFonts w:ascii="Titillium Web" w:hAnsi="Titillium Web"/>
          <w:color w:val="000000" w:themeColor="text1"/>
          <w:sz w:val="21"/>
          <w:szCs w:val="21"/>
          <w:shd w:val="clear" w:color="auto" w:fill="FFFFFF"/>
        </w:rPr>
        <w:t xml:space="preserve"> </w:t>
      </w:r>
      <w:proofErr w:type="spellStart"/>
      <w:r w:rsidR="00F41838" w:rsidRPr="00D2056F">
        <w:rPr>
          <w:rFonts w:ascii="Titillium Web" w:hAnsi="Titillium Web"/>
          <w:color w:val="000000" w:themeColor="text1"/>
          <w:sz w:val="21"/>
          <w:szCs w:val="21"/>
          <w:shd w:val="clear" w:color="auto" w:fill="FFFFFF"/>
        </w:rPr>
        <w:t>представљају</w:t>
      </w:r>
      <w:proofErr w:type="spellEnd"/>
      <w:r w:rsidR="00F41838" w:rsidRPr="00D2056F">
        <w:rPr>
          <w:rFonts w:ascii="Titillium Web" w:hAnsi="Titillium Web"/>
          <w:color w:val="000000" w:themeColor="text1"/>
          <w:sz w:val="21"/>
          <w:szCs w:val="21"/>
          <w:shd w:val="clear" w:color="auto" w:fill="FFFFFF"/>
        </w:rPr>
        <w:t xml:space="preserve"> </w:t>
      </w:r>
      <w:proofErr w:type="spellStart"/>
      <w:r w:rsidR="00F41838" w:rsidRPr="00D2056F">
        <w:rPr>
          <w:rFonts w:ascii="Titillium Web" w:hAnsi="Titillium Web"/>
          <w:color w:val="000000" w:themeColor="text1"/>
          <w:sz w:val="21"/>
          <w:szCs w:val="21"/>
          <w:shd w:val="clear" w:color="auto" w:fill="FFFFFF"/>
        </w:rPr>
        <w:t>финансијске</w:t>
      </w:r>
      <w:proofErr w:type="spellEnd"/>
      <w:r w:rsidR="00F41838" w:rsidRPr="00D2056F">
        <w:rPr>
          <w:rFonts w:ascii="Titillium Web" w:hAnsi="Titillium Web"/>
          <w:color w:val="000000" w:themeColor="text1"/>
          <w:sz w:val="21"/>
          <w:szCs w:val="21"/>
          <w:shd w:val="clear" w:color="auto" w:fill="FFFFFF"/>
        </w:rPr>
        <w:t xml:space="preserve"> </w:t>
      </w:r>
      <w:proofErr w:type="spellStart"/>
      <w:r w:rsidR="00F41838" w:rsidRPr="00D2056F">
        <w:rPr>
          <w:rFonts w:ascii="Titillium Web" w:hAnsi="Titillium Web"/>
          <w:color w:val="000000" w:themeColor="text1"/>
          <w:sz w:val="21"/>
          <w:szCs w:val="21"/>
          <w:shd w:val="clear" w:color="auto" w:fill="FFFFFF"/>
        </w:rPr>
        <w:t>приходе</w:t>
      </w:r>
      <w:proofErr w:type="spellEnd"/>
      <w:r w:rsidR="00F41838" w:rsidRPr="00D2056F">
        <w:rPr>
          <w:rFonts w:ascii="Titillium Web" w:hAnsi="Titillium Web"/>
          <w:color w:val="000000" w:themeColor="text1"/>
          <w:sz w:val="21"/>
          <w:szCs w:val="21"/>
          <w:shd w:val="clear" w:color="auto" w:fill="FFFFFF"/>
        </w:rPr>
        <w:t xml:space="preserve"> </w:t>
      </w:r>
      <w:proofErr w:type="spellStart"/>
      <w:r w:rsidR="00F41838" w:rsidRPr="00D2056F">
        <w:rPr>
          <w:rFonts w:ascii="Titillium Web" w:hAnsi="Titillium Web"/>
          <w:color w:val="000000" w:themeColor="text1"/>
          <w:sz w:val="21"/>
          <w:szCs w:val="21"/>
          <w:shd w:val="clear" w:color="auto" w:fill="FFFFFF"/>
        </w:rPr>
        <w:t>буџета</w:t>
      </w:r>
      <w:proofErr w:type="spellEnd"/>
      <w:r w:rsidR="00F41838" w:rsidRPr="00D2056F">
        <w:rPr>
          <w:rFonts w:ascii="Titillium Web" w:hAnsi="Titillium Web"/>
          <w:color w:val="000000" w:themeColor="text1"/>
          <w:sz w:val="21"/>
          <w:szCs w:val="21"/>
          <w:shd w:val="clear" w:color="auto" w:fill="FFFFFF"/>
        </w:rPr>
        <w:t xml:space="preserve"> ЕУ. </w:t>
      </w:r>
      <w:proofErr w:type="spellStart"/>
      <w:r w:rsidR="00F41838" w:rsidRPr="00D2056F">
        <w:rPr>
          <w:rFonts w:ascii="Titillium Web" w:hAnsi="Titillium Web"/>
          <w:color w:val="000000" w:themeColor="text1"/>
          <w:sz w:val="21"/>
          <w:szCs w:val="21"/>
          <w:shd w:val="clear" w:color="auto" w:fill="FFFFFF"/>
        </w:rPr>
        <w:t>Свака</w:t>
      </w:r>
      <w:proofErr w:type="spellEnd"/>
      <w:r w:rsidR="00F41838" w:rsidRPr="00D2056F">
        <w:rPr>
          <w:rFonts w:ascii="Titillium Web" w:hAnsi="Titillium Web"/>
          <w:color w:val="000000" w:themeColor="text1"/>
          <w:sz w:val="21"/>
          <w:szCs w:val="21"/>
          <w:shd w:val="clear" w:color="auto" w:fill="FFFFFF"/>
        </w:rPr>
        <w:t xml:space="preserve"> </w:t>
      </w:r>
      <w:proofErr w:type="spellStart"/>
      <w:r w:rsidR="00F41838" w:rsidRPr="00D2056F">
        <w:rPr>
          <w:rFonts w:ascii="Titillium Web" w:hAnsi="Titillium Web"/>
          <w:color w:val="000000" w:themeColor="text1"/>
          <w:sz w:val="21"/>
          <w:szCs w:val="21"/>
          <w:shd w:val="clear" w:color="auto" w:fill="FFFFFF"/>
        </w:rPr>
        <w:t>држава</w:t>
      </w:r>
      <w:proofErr w:type="spellEnd"/>
      <w:r w:rsidR="00F41838" w:rsidRPr="00D2056F">
        <w:rPr>
          <w:rFonts w:ascii="Titillium Web" w:hAnsi="Titillium Web"/>
          <w:color w:val="000000" w:themeColor="text1"/>
          <w:sz w:val="21"/>
          <w:szCs w:val="21"/>
          <w:shd w:val="clear" w:color="auto" w:fill="FFFFFF"/>
        </w:rPr>
        <w:t xml:space="preserve"> </w:t>
      </w:r>
      <w:proofErr w:type="spellStart"/>
      <w:r w:rsidR="00F41838" w:rsidRPr="00D2056F">
        <w:rPr>
          <w:rFonts w:ascii="Titillium Web" w:hAnsi="Titillium Web"/>
          <w:color w:val="000000" w:themeColor="text1"/>
          <w:sz w:val="21"/>
          <w:szCs w:val="21"/>
          <w:shd w:val="clear" w:color="auto" w:fill="FFFFFF"/>
        </w:rPr>
        <w:t>чланица</w:t>
      </w:r>
      <w:proofErr w:type="spellEnd"/>
      <w:r w:rsidR="00F41838" w:rsidRPr="00D2056F">
        <w:rPr>
          <w:rFonts w:ascii="Titillium Web" w:hAnsi="Titillium Web"/>
          <w:color w:val="000000" w:themeColor="text1"/>
          <w:sz w:val="21"/>
          <w:szCs w:val="21"/>
          <w:shd w:val="clear" w:color="auto" w:fill="FFFFFF"/>
        </w:rPr>
        <w:t xml:space="preserve"> </w:t>
      </w:r>
      <w:proofErr w:type="spellStart"/>
      <w:r w:rsidR="00F41838" w:rsidRPr="00D2056F">
        <w:rPr>
          <w:rFonts w:ascii="Titillium Web" w:hAnsi="Titillium Web"/>
          <w:color w:val="000000" w:themeColor="text1"/>
          <w:sz w:val="21"/>
          <w:szCs w:val="21"/>
          <w:shd w:val="clear" w:color="auto" w:fill="FFFFFF"/>
        </w:rPr>
        <w:t>Европске</w:t>
      </w:r>
      <w:proofErr w:type="spellEnd"/>
      <w:r w:rsidR="00F41838" w:rsidRPr="00D2056F">
        <w:rPr>
          <w:rFonts w:ascii="Titillium Web" w:hAnsi="Titillium Web"/>
          <w:color w:val="000000" w:themeColor="text1"/>
          <w:sz w:val="21"/>
          <w:szCs w:val="21"/>
          <w:shd w:val="clear" w:color="auto" w:fill="FFFFFF"/>
        </w:rPr>
        <w:t xml:space="preserve"> </w:t>
      </w:r>
      <w:proofErr w:type="spellStart"/>
      <w:r w:rsidR="00F41838" w:rsidRPr="00D2056F">
        <w:rPr>
          <w:rFonts w:ascii="Titillium Web" w:hAnsi="Titillium Web"/>
          <w:color w:val="000000" w:themeColor="text1"/>
          <w:sz w:val="21"/>
          <w:szCs w:val="21"/>
          <w:shd w:val="clear" w:color="auto" w:fill="FFFFFF"/>
        </w:rPr>
        <w:t>уније</w:t>
      </w:r>
      <w:proofErr w:type="spellEnd"/>
      <w:r w:rsidR="00F41838" w:rsidRPr="00D2056F">
        <w:rPr>
          <w:rFonts w:ascii="Titillium Web" w:hAnsi="Titillium Web"/>
          <w:color w:val="000000" w:themeColor="text1"/>
          <w:sz w:val="21"/>
          <w:szCs w:val="21"/>
          <w:shd w:val="clear" w:color="auto" w:fill="FFFFFF"/>
        </w:rPr>
        <w:t xml:space="preserve"> </w:t>
      </w:r>
      <w:proofErr w:type="spellStart"/>
      <w:r w:rsidR="00F41838" w:rsidRPr="00D2056F">
        <w:rPr>
          <w:rFonts w:ascii="Titillium Web" w:hAnsi="Titillium Web"/>
          <w:color w:val="000000" w:themeColor="text1"/>
          <w:sz w:val="21"/>
          <w:szCs w:val="21"/>
          <w:shd w:val="clear" w:color="auto" w:fill="FFFFFF"/>
        </w:rPr>
        <w:t>има</w:t>
      </w:r>
      <w:proofErr w:type="spellEnd"/>
      <w:r w:rsidR="00F41838" w:rsidRPr="00D2056F">
        <w:rPr>
          <w:rFonts w:ascii="Titillium Web" w:hAnsi="Titillium Web"/>
          <w:color w:val="000000" w:themeColor="text1"/>
          <w:sz w:val="21"/>
          <w:szCs w:val="21"/>
          <w:shd w:val="clear" w:color="auto" w:fill="FFFFFF"/>
        </w:rPr>
        <w:t xml:space="preserve"> </w:t>
      </w:r>
      <w:proofErr w:type="spellStart"/>
      <w:r w:rsidR="00F41838" w:rsidRPr="00D2056F">
        <w:rPr>
          <w:rFonts w:ascii="Titillium Web" w:hAnsi="Titillium Web"/>
          <w:color w:val="000000" w:themeColor="text1"/>
          <w:sz w:val="21"/>
          <w:szCs w:val="21"/>
          <w:shd w:val="clear" w:color="auto" w:fill="FFFFFF"/>
        </w:rPr>
        <w:t>право</w:t>
      </w:r>
      <w:proofErr w:type="spellEnd"/>
      <w:r w:rsidR="00F41838" w:rsidRPr="00D2056F">
        <w:rPr>
          <w:rFonts w:ascii="Titillium Web" w:hAnsi="Titillium Web"/>
          <w:color w:val="000000" w:themeColor="text1"/>
          <w:sz w:val="21"/>
          <w:szCs w:val="21"/>
          <w:shd w:val="clear" w:color="auto" w:fill="FFFFFF"/>
        </w:rPr>
        <w:t xml:space="preserve"> </w:t>
      </w:r>
      <w:proofErr w:type="spellStart"/>
      <w:r w:rsidR="00F41838" w:rsidRPr="00D2056F">
        <w:rPr>
          <w:rFonts w:ascii="Titillium Web" w:hAnsi="Titillium Web"/>
          <w:color w:val="000000" w:themeColor="text1"/>
          <w:sz w:val="21"/>
          <w:szCs w:val="21"/>
          <w:shd w:val="clear" w:color="auto" w:fill="FFFFFF"/>
        </w:rPr>
        <w:t>на</w:t>
      </w:r>
      <w:proofErr w:type="spellEnd"/>
      <w:r w:rsidR="00F41838" w:rsidRPr="00D2056F">
        <w:rPr>
          <w:rFonts w:ascii="Titillium Web" w:hAnsi="Titillium Web"/>
          <w:color w:val="000000" w:themeColor="text1"/>
          <w:sz w:val="21"/>
          <w:szCs w:val="21"/>
          <w:shd w:val="clear" w:color="auto" w:fill="FFFFFF"/>
        </w:rPr>
        <w:t xml:space="preserve"> </w:t>
      </w:r>
      <w:proofErr w:type="spellStart"/>
      <w:r w:rsidR="00F41838" w:rsidRPr="00D2056F">
        <w:rPr>
          <w:rFonts w:ascii="Titillium Web" w:hAnsi="Titillium Web"/>
          <w:color w:val="000000" w:themeColor="text1"/>
          <w:sz w:val="21"/>
          <w:szCs w:val="21"/>
          <w:shd w:val="clear" w:color="auto" w:fill="FFFFFF"/>
        </w:rPr>
        <w:t>кориш</w:t>
      </w:r>
      <w:proofErr w:type="spellEnd"/>
      <w:r w:rsidR="00F41838" w:rsidRPr="00D2056F">
        <w:rPr>
          <w:rFonts w:ascii="Titillium Web" w:hAnsi="Titillium Web"/>
          <w:color w:val="000000" w:themeColor="text1"/>
          <w:sz w:val="21"/>
          <w:szCs w:val="21"/>
          <w:shd w:val="clear" w:color="auto" w:fill="FFFFFF"/>
          <w:lang w:val="sr-Cyrl-RS"/>
        </w:rPr>
        <w:t>ћ</w:t>
      </w:r>
      <w:proofErr w:type="spellStart"/>
      <w:r w:rsidR="00F41838" w:rsidRPr="00D2056F">
        <w:rPr>
          <w:rFonts w:ascii="Titillium Web" w:hAnsi="Titillium Web"/>
          <w:color w:val="000000" w:themeColor="text1"/>
          <w:sz w:val="21"/>
          <w:szCs w:val="21"/>
          <w:shd w:val="clear" w:color="auto" w:fill="FFFFFF"/>
        </w:rPr>
        <w:t>ење</w:t>
      </w:r>
      <w:proofErr w:type="spellEnd"/>
      <w:r w:rsidR="00F41838" w:rsidRPr="00D2056F">
        <w:rPr>
          <w:rFonts w:ascii="Titillium Web" w:hAnsi="Titillium Web"/>
          <w:color w:val="000000" w:themeColor="text1"/>
          <w:sz w:val="21"/>
          <w:szCs w:val="21"/>
          <w:shd w:val="clear" w:color="auto" w:fill="FFFFFF"/>
        </w:rPr>
        <w:t xml:space="preserve"> </w:t>
      </w:r>
      <w:proofErr w:type="spellStart"/>
      <w:r w:rsidR="00F41838" w:rsidRPr="00D2056F">
        <w:rPr>
          <w:rFonts w:ascii="Titillium Web" w:hAnsi="Titillium Web"/>
          <w:color w:val="000000" w:themeColor="text1"/>
          <w:sz w:val="21"/>
          <w:szCs w:val="21"/>
          <w:shd w:val="clear" w:color="auto" w:fill="FFFFFF"/>
        </w:rPr>
        <w:t>средстава</w:t>
      </w:r>
      <w:proofErr w:type="spellEnd"/>
      <w:r w:rsidR="00F41838" w:rsidRPr="00D2056F">
        <w:rPr>
          <w:rFonts w:ascii="Titillium Web" w:hAnsi="Titillium Web"/>
          <w:color w:val="000000" w:themeColor="text1"/>
          <w:sz w:val="21"/>
          <w:szCs w:val="21"/>
          <w:shd w:val="clear" w:color="auto" w:fill="FFFFFF"/>
        </w:rPr>
        <w:t xml:space="preserve"> </w:t>
      </w:r>
      <w:proofErr w:type="spellStart"/>
      <w:r w:rsidR="00F41838" w:rsidRPr="00D2056F">
        <w:rPr>
          <w:rFonts w:ascii="Titillium Web" w:hAnsi="Titillium Web"/>
          <w:color w:val="000000" w:themeColor="text1"/>
          <w:sz w:val="21"/>
          <w:szCs w:val="21"/>
          <w:shd w:val="clear" w:color="auto" w:fill="FFFFFF"/>
        </w:rPr>
        <w:t>из</w:t>
      </w:r>
      <w:proofErr w:type="spellEnd"/>
      <w:r w:rsidR="00F41838" w:rsidRPr="00D2056F">
        <w:rPr>
          <w:rFonts w:ascii="Titillium Web" w:hAnsi="Titillium Web"/>
          <w:color w:val="000000" w:themeColor="text1"/>
          <w:sz w:val="21"/>
          <w:szCs w:val="21"/>
          <w:shd w:val="clear" w:color="auto" w:fill="FFFFFF"/>
        </w:rPr>
        <w:t xml:space="preserve"> </w:t>
      </w:r>
      <w:proofErr w:type="spellStart"/>
      <w:r w:rsidR="00F41838" w:rsidRPr="00D2056F">
        <w:rPr>
          <w:rFonts w:ascii="Titillium Web" w:hAnsi="Titillium Web"/>
          <w:color w:val="000000" w:themeColor="text1"/>
          <w:sz w:val="21"/>
          <w:szCs w:val="21"/>
          <w:shd w:val="clear" w:color="auto" w:fill="FFFFFF"/>
        </w:rPr>
        <w:t>буџета</w:t>
      </w:r>
      <w:proofErr w:type="spellEnd"/>
      <w:r w:rsidR="00F41838" w:rsidRPr="00D2056F">
        <w:rPr>
          <w:rFonts w:ascii="Titillium Web" w:hAnsi="Titillium Web"/>
          <w:color w:val="000000" w:themeColor="text1"/>
          <w:sz w:val="21"/>
          <w:szCs w:val="21"/>
          <w:shd w:val="clear" w:color="auto" w:fill="FFFFFF"/>
        </w:rPr>
        <w:t xml:space="preserve"> </w:t>
      </w:r>
      <w:r w:rsidR="00F41838" w:rsidRPr="00D2056F">
        <w:rPr>
          <w:rFonts w:ascii="Titillium Web" w:hAnsi="Titillium Web"/>
          <w:color w:val="000000" w:themeColor="text1"/>
          <w:sz w:val="21"/>
          <w:szCs w:val="21"/>
          <w:shd w:val="clear" w:color="auto" w:fill="FFFFFF"/>
          <w:lang w:val="sr-Cyrl-RS"/>
        </w:rPr>
        <w:t>Е</w:t>
      </w:r>
      <w:r w:rsidR="00F41838" w:rsidRPr="00D2056F">
        <w:rPr>
          <w:rFonts w:ascii="Titillium Web" w:hAnsi="Titillium Web"/>
          <w:color w:val="000000" w:themeColor="text1"/>
          <w:sz w:val="21"/>
          <w:szCs w:val="21"/>
          <w:shd w:val="clear" w:color="auto" w:fill="FFFFFF"/>
        </w:rPr>
        <w:t xml:space="preserve">У, </w:t>
      </w:r>
      <w:proofErr w:type="spellStart"/>
      <w:r w:rsidR="00F41838" w:rsidRPr="00D2056F">
        <w:rPr>
          <w:rFonts w:ascii="Titillium Web" w:hAnsi="Titillium Web"/>
          <w:color w:val="000000" w:themeColor="text1"/>
          <w:sz w:val="21"/>
          <w:szCs w:val="21"/>
          <w:shd w:val="clear" w:color="auto" w:fill="FFFFFF"/>
        </w:rPr>
        <w:t>али</w:t>
      </w:r>
      <w:proofErr w:type="spellEnd"/>
      <w:r w:rsidR="00F41838" w:rsidRPr="00D2056F">
        <w:rPr>
          <w:rFonts w:ascii="Titillium Web" w:hAnsi="Titillium Web"/>
          <w:color w:val="000000" w:themeColor="text1"/>
          <w:sz w:val="21"/>
          <w:szCs w:val="21"/>
          <w:shd w:val="clear" w:color="auto" w:fill="FFFFFF"/>
        </w:rPr>
        <w:t xml:space="preserve"> и </w:t>
      </w:r>
      <w:proofErr w:type="spellStart"/>
      <w:r w:rsidR="00F41838" w:rsidRPr="00D2056F">
        <w:rPr>
          <w:rFonts w:ascii="Titillium Web" w:hAnsi="Titillium Web"/>
          <w:color w:val="000000" w:themeColor="text1"/>
          <w:sz w:val="21"/>
          <w:szCs w:val="21"/>
          <w:shd w:val="clear" w:color="auto" w:fill="FFFFFF"/>
        </w:rPr>
        <w:t>обавезу</w:t>
      </w:r>
      <w:proofErr w:type="spellEnd"/>
      <w:r w:rsidR="00F41838" w:rsidRPr="00D2056F">
        <w:rPr>
          <w:rFonts w:ascii="Titillium Web" w:hAnsi="Titillium Web"/>
          <w:color w:val="000000" w:themeColor="text1"/>
          <w:sz w:val="21"/>
          <w:szCs w:val="21"/>
          <w:shd w:val="clear" w:color="auto" w:fill="FFFFFF"/>
        </w:rPr>
        <w:t xml:space="preserve"> </w:t>
      </w:r>
      <w:proofErr w:type="spellStart"/>
      <w:r w:rsidR="00F41838" w:rsidRPr="00D2056F">
        <w:rPr>
          <w:rFonts w:ascii="Titillium Web" w:hAnsi="Titillium Web"/>
          <w:color w:val="000000" w:themeColor="text1"/>
          <w:sz w:val="21"/>
          <w:szCs w:val="21"/>
          <w:shd w:val="clear" w:color="auto" w:fill="FFFFFF"/>
        </w:rPr>
        <w:t>да</w:t>
      </w:r>
      <w:proofErr w:type="spellEnd"/>
      <w:r w:rsidR="00F41838" w:rsidRPr="00D2056F">
        <w:rPr>
          <w:rFonts w:ascii="Titillium Web" w:hAnsi="Titillium Web"/>
          <w:color w:val="000000" w:themeColor="text1"/>
          <w:sz w:val="21"/>
          <w:szCs w:val="21"/>
          <w:shd w:val="clear" w:color="auto" w:fill="FFFFFF"/>
        </w:rPr>
        <w:t xml:space="preserve"> </w:t>
      </w:r>
      <w:proofErr w:type="spellStart"/>
      <w:r w:rsidR="00F41838" w:rsidRPr="00D2056F">
        <w:rPr>
          <w:rFonts w:ascii="Titillium Web" w:hAnsi="Titillium Web"/>
          <w:color w:val="000000" w:themeColor="text1"/>
          <w:sz w:val="21"/>
          <w:szCs w:val="21"/>
          <w:shd w:val="clear" w:color="auto" w:fill="FFFFFF"/>
        </w:rPr>
        <w:t>уплаћује</w:t>
      </w:r>
      <w:proofErr w:type="spellEnd"/>
      <w:r w:rsidR="00BB3B42">
        <w:rPr>
          <w:rFonts w:ascii="Titillium Web" w:hAnsi="Titillium Web"/>
          <w:color w:val="000000" w:themeColor="text1"/>
          <w:sz w:val="21"/>
          <w:szCs w:val="21"/>
          <w:shd w:val="clear" w:color="auto" w:fill="FFFFFF"/>
          <w:lang w:val="sr-Cyrl-RS"/>
        </w:rPr>
        <w:t xml:space="preserve"> средства</w:t>
      </w:r>
      <w:r w:rsidR="00F41838" w:rsidRPr="00D2056F">
        <w:rPr>
          <w:rFonts w:ascii="Titillium Web" w:hAnsi="Titillium Web"/>
          <w:color w:val="000000" w:themeColor="text1"/>
          <w:sz w:val="21"/>
          <w:szCs w:val="21"/>
          <w:shd w:val="clear" w:color="auto" w:fill="FFFFFF"/>
        </w:rPr>
        <w:t xml:space="preserve"> у </w:t>
      </w:r>
      <w:proofErr w:type="spellStart"/>
      <w:r w:rsidR="00F41838" w:rsidRPr="00D2056F">
        <w:rPr>
          <w:rFonts w:ascii="Titillium Web" w:hAnsi="Titillium Web"/>
          <w:color w:val="000000" w:themeColor="text1"/>
          <w:sz w:val="21"/>
          <w:szCs w:val="21"/>
          <w:shd w:val="clear" w:color="auto" w:fill="FFFFFF"/>
        </w:rPr>
        <w:t>буџет</w:t>
      </w:r>
      <w:proofErr w:type="spellEnd"/>
      <w:r w:rsidR="008B7BF0">
        <w:rPr>
          <w:rFonts w:ascii="Titillium Web" w:hAnsi="Titillium Web"/>
          <w:color w:val="000000" w:themeColor="text1"/>
          <w:sz w:val="21"/>
          <w:szCs w:val="21"/>
          <w:shd w:val="clear" w:color="auto" w:fill="FFFFFF"/>
          <w:lang w:val="sr-Cyrl-RS"/>
        </w:rPr>
        <w:t xml:space="preserve"> ЕУ</w:t>
      </w:r>
      <w:r w:rsidR="00F41838" w:rsidRPr="00D2056F">
        <w:rPr>
          <w:rFonts w:ascii="Titillium Web" w:hAnsi="Titillium Web"/>
          <w:color w:val="000000" w:themeColor="text1"/>
          <w:sz w:val="21"/>
          <w:szCs w:val="21"/>
          <w:shd w:val="clear" w:color="auto" w:fill="FFFFFF"/>
        </w:rPr>
        <w:t>.</w:t>
      </w:r>
      <w:r w:rsidR="00F41838" w:rsidRPr="00D2056F">
        <w:rPr>
          <w:rFonts w:ascii="Titillium Web" w:hAnsi="Titillium Web"/>
          <w:color w:val="000000" w:themeColor="text1"/>
          <w:sz w:val="21"/>
          <w:szCs w:val="21"/>
          <w:shd w:val="clear" w:color="auto" w:fill="FFFFFF"/>
          <w:lang w:val="sr-Cyrl-RS"/>
        </w:rPr>
        <w:t xml:space="preserve"> Преговори за Поглавље 33 су отворени у јуну 2018. године и по правил</w:t>
      </w:r>
      <w:r w:rsidR="008B7BF0">
        <w:rPr>
          <w:rFonts w:ascii="Titillium Web" w:hAnsi="Titillium Web"/>
          <w:color w:val="000000" w:themeColor="text1"/>
          <w:sz w:val="21"/>
          <w:szCs w:val="21"/>
          <w:shd w:val="clear" w:color="auto" w:fill="FFFFFF"/>
          <w:lang w:val="sr-Cyrl-RS"/>
        </w:rPr>
        <w:t xml:space="preserve">у ће се ово поглавље последње </w:t>
      </w:r>
      <w:r w:rsidR="00F41838" w:rsidRPr="00D2056F">
        <w:rPr>
          <w:rFonts w:ascii="Titillium Web" w:hAnsi="Titillium Web"/>
          <w:color w:val="000000" w:themeColor="text1"/>
          <w:sz w:val="21"/>
          <w:szCs w:val="21"/>
          <w:shd w:val="clear" w:color="auto" w:fill="FFFFFF"/>
          <w:lang w:val="sr-Cyrl-RS"/>
        </w:rPr>
        <w:t xml:space="preserve">затворити. Поглавље 33 припада </w:t>
      </w:r>
      <w:r w:rsidR="006006CC" w:rsidRPr="00D2056F">
        <w:rPr>
          <w:rFonts w:ascii="Titillium Web" w:hAnsi="Titillium Web"/>
          <w:color w:val="000000" w:themeColor="text1"/>
          <w:sz w:val="21"/>
          <w:szCs w:val="21"/>
          <w:shd w:val="clear" w:color="auto" w:fill="FFFFFF"/>
          <w:lang w:val="sr-Cyrl-RS"/>
        </w:rPr>
        <w:t>П</w:t>
      </w:r>
      <w:r w:rsidR="00F41838" w:rsidRPr="00D2056F">
        <w:rPr>
          <w:rFonts w:ascii="Titillium Web" w:hAnsi="Titillium Web"/>
          <w:color w:val="000000" w:themeColor="text1"/>
          <w:sz w:val="21"/>
          <w:szCs w:val="21"/>
          <w:shd w:val="clear" w:color="auto" w:fill="FFFFFF"/>
          <w:lang w:val="sr-Cyrl-RS"/>
        </w:rPr>
        <w:t>реговарачком кластеру 5 - Ресурси, пољопривреда и кохезија</w:t>
      </w:r>
      <w:r w:rsidR="00AA15BD">
        <w:rPr>
          <w:rFonts w:asciiTheme="minorHAnsi" w:hAnsiTheme="minorHAnsi"/>
          <w:color w:val="000000" w:themeColor="text1"/>
          <w:sz w:val="21"/>
          <w:szCs w:val="21"/>
          <w:shd w:val="clear" w:color="auto" w:fill="FFFFFF"/>
          <w:lang w:val="sr-Cyrl-RS"/>
        </w:rPr>
        <w:t>,</w:t>
      </w:r>
      <w:r w:rsidR="00F41838" w:rsidRPr="00D2056F">
        <w:rPr>
          <w:rFonts w:ascii="Titillium Web" w:hAnsi="Titillium Web"/>
          <w:color w:val="000000" w:themeColor="text1"/>
          <w:sz w:val="21"/>
          <w:szCs w:val="21"/>
          <w:shd w:val="clear" w:color="auto" w:fill="FFFFFF"/>
          <w:lang w:val="sr-Cyrl-RS"/>
        </w:rPr>
        <w:t xml:space="preserve"> заједно са поглављима: 11</w:t>
      </w:r>
      <w:r w:rsidR="00AA15BD">
        <w:rPr>
          <w:rFonts w:asciiTheme="minorHAnsi" w:hAnsiTheme="minorHAnsi"/>
          <w:color w:val="000000" w:themeColor="text1"/>
          <w:sz w:val="21"/>
          <w:szCs w:val="21"/>
          <w:shd w:val="clear" w:color="auto" w:fill="FFFFFF"/>
          <w:lang w:val="sr-Cyrl-RS"/>
        </w:rPr>
        <w:t xml:space="preserve"> -</w:t>
      </w:r>
      <w:r w:rsidR="00F41838" w:rsidRPr="00D2056F">
        <w:rPr>
          <w:rFonts w:ascii="Titillium Web" w:hAnsi="Titillium Web"/>
          <w:color w:val="000000" w:themeColor="text1"/>
          <w:sz w:val="21"/>
          <w:szCs w:val="21"/>
          <w:shd w:val="clear" w:color="auto" w:fill="FFFFFF"/>
          <w:lang w:val="sr-Cyrl-RS"/>
        </w:rPr>
        <w:t xml:space="preserve"> Пољопривреда и рурални развој, 12</w:t>
      </w:r>
      <w:r w:rsidR="00AA15BD">
        <w:rPr>
          <w:rFonts w:asciiTheme="minorHAnsi" w:hAnsiTheme="minorHAnsi"/>
          <w:color w:val="000000" w:themeColor="text1"/>
          <w:sz w:val="21"/>
          <w:szCs w:val="21"/>
          <w:shd w:val="clear" w:color="auto" w:fill="FFFFFF"/>
          <w:lang w:val="sr-Cyrl-RS"/>
        </w:rPr>
        <w:t xml:space="preserve"> -</w:t>
      </w:r>
      <w:r w:rsidR="00F41838" w:rsidRPr="00D2056F">
        <w:rPr>
          <w:rFonts w:ascii="Titillium Web" w:hAnsi="Titillium Web"/>
          <w:color w:val="000000" w:themeColor="text1"/>
          <w:sz w:val="21"/>
          <w:szCs w:val="21"/>
          <w:shd w:val="clear" w:color="auto" w:fill="FFFFFF"/>
          <w:lang w:val="sr-Cyrl-RS"/>
        </w:rPr>
        <w:t xml:space="preserve"> Безбедност хране, ветеринарска и </w:t>
      </w:r>
      <w:proofErr w:type="spellStart"/>
      <w:r w:rsidR="00F41838" w:rsidRPr="00D2056F">
        <w:rPr>
          <w:rFonts w:ascii="Titillium Web" w:hAnsi="Titillium Web"/>
          <w:color w:val="000000" w:themeColor="text1"/>
          <w:sz w:val="21"/>
          <w:szCs w:val="21"/>
          <w:shd w:val="clear" w:color="auto" w:fill="FFFFFF"/>
          <w:lang w:val="sr-Cyrl-RS"/>
        </w:rPr>
        <w:t>фитосанитарна</w:t>
      </w:r>
      <w:proofErr w:type="spellEnd"/>
      <w:r w:rsidR="00F41838" w:rsidRPr="00D2056F">
        <w:rPr>
          <w:rFonts w:ascii="Titillium Web" w:hAnsi="Titillium Web"/>
          <w:color w:val="000000" w:themeColor="text1"/>
          <w:sz w:val="21"/>
          <w:szCs w:val="21"/>
          <w:shd w:val="clear" w:color="auto" w:fill="FFFFFF"/>
          <w:lang w:val="sr-Cyrl-RS"/>
        </w:rPr>
        <w:t xml:space="preserve"> питања, 13</w:t>
      </w:r>
      <w:r w:rsidR="00AA15BD">
        <w:rPr>
          <w:rFonts w:asciiTheme="minorHAnsi" w:hAnsiTheme="minorHAnsi"/>
          <w:color w:val="000000" w:themeColor="text1"/>
          <w:sz w:val="21"/>
          <w:szCs w:val="21"/>
          <w:shd w:val="clear" w:color="auto" w:fill="FFFFFF"/>
          <w:lang w:val="sr-Cyrl-RS"/>
        </w:rPr>
        <w:t xml:space="preserve"> -</w:t>
      </w:r>
      <w:r w:rsidR="00F41838" w:rsidRPr="00D2056F">
        <w:rPr>
          <w:rFonts w:ascii="Titillium Web" w:hAnsi="Titillium Web"/>
          <w:color w:val="000000" w:themeColor="text1"/>
          <w:sz w:val="21"/>
          <w:szCs w:val="21"/>
          <w:shd w:val="clear" w:color="auto" w:fill="FFFFFF"/>
          <w:lang w:val="sr-Cyrl-RS"/>
        </w:rPr>
        <w:t xml:space="preserve"> Рибарство и 22</w:t>
      </w:r>
      <w:r w:rsidR="00AA15BD">
        <w:rPr>
          <w:rFonts w:asciiTheme="minorHAnsi" w:hAnsiTheme="minorHAnsi"/>
          <w:color w:val="000000" w:themeColor="text1"/>
          <w:sz w:val="21"/>
          <w:szCs w:val="21"/>
          <w:shd w:val="clear" w:color="auto" w:fill="FFFFFF"/>
          <w:lang w:val="sr-Cyrl-RS"/>
        </w:rPr>
        <w:t xml:space="preserve"> -</w:t>
      </w:r>
      <w:r w:rsidR="00F41838" w:rsidRPr="00D2056F">
        <w:rPr>
          <w:rFonts w:ascii="Titillium Web" w:hAnsi="Titillium Web"/>
          <w:color w:val="000000" w:themeColor="text1"/>
          <w:sz w:val="21"/>
          <w:szCs w:val="21"/>
          <w:shd w:val="clear" w:color="auto" w:fill="FFFFFF"/>
          <w:lang w:val="sr-Cyrl-RS"/>
        </w:rPr>
        <w:t xml:space="preserve"> Регионална политика и координација структурних инструмената.</w:t>
      </w:r>
    </w:p>
    <w:p w14:paraId="46E1B050" w14:textId="77777777" w:rsidR="005C0114" w:rsidRDefault="006D362C" w:rsidP="00D2056F">
      <w:pPr>
        <w:spacing w:before="0" w:after="240" w:line="259" w:lineRule="auto"/>
        <w:ind w:firstLine="720"/>
        <w:jc w:val="both"/>
        <w:rPr>
          <w:rFonts w:ascii="Times New Roman" w:hAnsi="Times New Roman"/>
          <w:lang w:val="ru-RU"/>
        </w:rPr>
      </w:pPr>
      <w:r w:rsidRPr="006D362C">
        <w:rPr>
          <w:rFonts w:ascii="Times New Roman" w:hAnsi="Times New Roman"/>
          <w:lang w:val="ru-RU"/>
        </w:rPr>
        <w:t>У последњем извештају ЕК</w:t>
      </w:r>
      <w:r w:rsidR="0053079B">
        <w:rPr>
          <w:rStyle w:val="FootnoteReference"/>
          <w:rFonts w:ascii="Times New Roman" w:hAnsi="Times New Roman"/>
          <w:lang w:val="ru-RU"/>
        </w:rPr>
        <w:footnoteReference w:id="1"/>
      </w:r>
      <w:r w:rsidR="00D2056F">
        <w:rPr>
          <w:rFonts w:ascii="Times New Roman" w:hAnsi="Times New Roman"/>
          <w:lang w:val="ru-RU"/>
        </w:rPr>
        <w:t xml:space="preserve"> за 2025. годину, објављеном 4. новембра 2025</w:t>
      </w:r>
      <w:r w:rsidRPr="006D362C">
        <w:rPr>
          <w:rFonts w:ascii="Times New Roman" w:hAnsi="Times New Roman"/>
          <w:lang w:val="ru-RU"/>
        </w:rPr>
        <w:t>. годи</w:t>
      </w:r>
      <w:r w:rsidR="004B50CA">
        <w:rPr>
          <w:rFonts w:ascii="Times New Roman" w:hAnsi="Times New Roman"/>
          <w:lang w:val="ru-RU"/>
        </w:rPr>
        <w:t>не у делу за Поглавље 33 наведе</w:t>
      </w:r>
      <w:r w:rsidRPr="006D362C">
        <w:rPr>
          <w:rFonts w:ascii="Times New Roman" w:hAnsi="Times New Roman"/>
          <w:lang w:val="ru-RU"/>
        </w:rPr>
        <w:t xml:space="preserve">но је следеће: </w:t>
      </w:r>
    </w:p>
    <w:p w14:paraId="4BA54D13" w14:textId="767D7AEC" w:rsidR="00D2056F" w:rsidRDefault="00D2056F" w:rsidP="00D2056F">
      <w:pPr>
        <w:spacing w:before="0" w:after="240" w:line="259" w:lineRule="auto"/>
        <w:ind w:firstLine="720"/>
        <w:jc w:val="both"/>
        <w:rPr>
          <w:rFonts w:ascii="Times New Roman" w:hAnsi="Times New Roman"/>
          <w:lang w:val="ru-RU"/>
        </w:rPr>
      </w:pPr>
      <w:r w:rsidRPr="00D2056F">
        <w:rPr>
          <w:rFonts w:ascii="Times New Roman" w:hAnsi="Times New Roman"/>
          <w:lang w:val="ru-RU"/>
        </w:rPr>
        <w:t>„Србија је остварила известан ниво припремљ</w:t>
      </w:r>
      <w:r>
        <w:rPr>
          <w:rFonts w:ascii="Times New Roman" w:hAnsi="Times New Roman"/>
          <w:lang w:val="ru-RU"/>
        </w:rPr>
        <w:t xml:space="preserve">ености у области финансијских и </w:t>
      </w:r>
      <w:r w:rsidRPr="00D2056F">
        <w:rPr>
          <w:rFonts w:ascii="Times New Roman" w:hAnsi="Times New Roman"/>
          <w:lang w:val="ru-RU"/>
        </w:rPr>
        <w:t>буџетских одредби. Није остварен напр</w:t>
      </w:r>
      <w:r>
        <w:rPr>
          <w:rFonts w:ascii="Times New Roman" w:hAnsi="Times New Roman"/>
          <w:lang w:val="ru-RU"/>
        </w:rPr>
        <w:t xml:space="preserve">едак током извештајног периода. </w:t>
      </w:r>
      <w:r w:rsidRPr="00D2056F">
        <w:rPr>
          <w:rFonts w:ascii="Times New Roman" w:hAnsi="Times New Roman"/>
          <w:lang w:val="ru-RU"/>
        </w:rPr>
        <w:t>Препоруке Комисије из прошле године нису сп</w:t>
      </w:r>
      <w:r>
        <w:rPr>
          <w:rFonts w:ascii="Times New Roman" w:hAnsi="Times New Roman"/>
          <w:lang w:val="ru-RU"/>
        </w:rPr>
        <w:t xml:space="preserve">роведене и стога и даље важе. У </w:t>
      </w:r>
      <w:r w:rsidRPr="00D2056F">
        <w:rPr>
          <w:rFonts w:ascii="Times New Roman" w:hAnsi="Times New Roman"/>
          <w:lang w:val="ru-RU"/>
        </w:rPr>
        <w:t>наредној години Србија нарочито треба да:</w:t>
      </w:r>
    </w:p>
    <w:p w14:paraId="759BD6B5" w14:textId="1946E1ED" w:rsidR="00D2056F" w:rsidRPr="00D2056F" w:rsidRDefault="00D2056F" w:rsidP="00D2056F">
      <w:pPr>
        <w:pStyle w:val="ListParagraph"/>
        <w:numPr>
          <w:ilvl w:val="0"/>
          <w:numId w:val="14"/>
        </w:numPr>
        <w:spacing w:before="0" w:after="240" w:line="259" w:lineRule="auto"/>
        <w:jc w:val="both"/>
        <w:rPr>
          <w:rFonts w:ascii="Times New Roman" w:hAnsi="Times New Roman"/>
          <w:lang w:val="ru-RU"/>
        </w:rPr>
      </w:pPr>
      <w:r w:rsidRPr="00D2056F">
        <w:rPr>
          <w:rFonts w:ascii="Times New Roman" w:hAnsi="Times New Roman"/>
          <w:lang w:val="ru-RU"/>
        </w:rPr>
        <w:t>развије организационе и процедуралне везе између институција укључених у</w:t>
      </w:r>
      <w:r>
        <w:rPr>
          <w:rFonts w:ascii="Times New Roman" w:hAnsi="Times New Roman"/>
          <w:lang w:val="ru-RU"/>
        </w:rPr>
        <w:t xml:space="preserve"> </w:t>
      </w:r>
      <w:r w:rsidRPr="00D2056F">
        <w:rPr>
          <w:rFonts w:ascii="Times New Roman" w:hAnsi="Times New Roman"/>
          <w:lang w:val="ru-RU"/>
        </w:rPr>
        <w:t>систем сопствених средстава;</w:t>
      </w:r>
    </w:p>
    <w:p w14:paraId="12638EF1" w14:textId="7441A967" w:rsidR="00D2056F" w:rsidRPr="00D2056F" w:rsidRDefault="00D2056F" w:rsidP="00D2056F">
      <w:pPr>
        <w:pStyle w:val="ListParagraph"/>
        <w:numPr>
          <w:ilvl w:val="0"/>
          <w:numId w:val="14"/>
        </w:numPr>
        <w:spacing w:before="0" w:after="240" w:line="259" w:lineRule="auto"/>
        <w:jc w:val="both"/>
        <w:rPr>
          <w:rFonts w:ascii="Times New Roman" w:hAnsi="Times New Roman"/>
          <w:lang w:val="ru-RU"/>
        </w:rPr>
      </w:pPr>
      <w:r w:rsidRPr="00D2056F">
        <w:rPr>
          <w:rFonts w:ascii="Times New Roman" w:hAnsi="Times New Roman"/>
          <w:lang w:val="ru-RU"/>
        </w:rPr>
        <w:t>настави са припремама за испуњавање посебних административних услова за</w:t>
      </w:r>
      <w:r>
        <w:rPr>
          <w:rFonts w:ascii="Times New Roman" w:hAnsi="Times New Roman"/>
          <w:lang w:val="ru-RU"/>
        </w:rPr>
        <w:t xml:space="preserve"> </w:t>
      </w:r>
      <w:r w:rsidRPr="00D2056F">
        <w:rPr>
          <w:rFonts w:ascii="Times New Roman" w:hAnsi="Times New Roman"/>
          <w:lang w:val="ru-RU"/>
        </w:rPr>
        <w:t xml:space="preserve">сопствена средства како је утврђено у прописима ЕУ о сопственим средствима, </w:t>
      </w:r>
      <w:r w:rsidRPr="00BB3B42">
        <w:rPr>
          <w:rFonts w:ascii="Times New Roman" w:hAnsi="Times New Roman"/>
          <w:b/>
          <w:u w:val="single"/>
          <w:lang w:val="ru-RU"/>
        </w:rPr>
        <w:t>укључујући израду акционог плана са временским распоредом за испуњавање административних услова</w:t>
      </w:r>
      <w:r w:rsidRPr="00BB3B42">
        <w:rPr>
          <w:rFonts w:ascii="Times New Roman" w:hAnsi="Times New Roman"/>
          <w:b/>
          <w:lang w:val="ru-RU"/>
        </w:rPr>
        <w:t>.</w:t>
      </w:r>
    </w:p>
    <w:p w14:paraId="0C1384BA" w14:textId="5C039618" w:rsidR="005C0114" w:rsidRDefault="00D2056F" w:rsidP="00D2056F">
      <w:pPr>
        <w:spacing w:before="0" w:after="240" w:line="259" w:lineRule="auto"/>
        <w:ind w:firstLine="720"/>
        <w:jc w:val="both"/>
        <w:rPr>
          <w:rFonts w:ascii="Times New Roman" w:hAnsi="Times New Roman"/>
          <w:lang w:val="ru-RU"/>
        </w:rPr>
      </w:pPr>
      <w:r w:rsidRPr="00D2056F">
        <w:rPr>
          <w:rFonts w:ascii="Times New Roman" w:hAnsi="Times New Roman"/>
          <w:lang w:val="ru-RU"/>
        </w:rPr>
        <w:t>Напредак је између ограниченог и извесног у основним областима политика које индиректно утичу на систем сопствених средстав</w:t>
      </w:r>
      <w:r w:rsidR="00AA15BD">
        <w:rPr>
          <w:rFonts w:ascii="Times New Roman" w:hAnsi="Times New Roman"/>
          <w:lang w:val="ru-RU"/>
        </w:rPr>
        <w:t>а (за напредак у овим областима</w:t>
      </w:r>
      <w:r w:rsidRPr="00D2056F">
        <w:rPr>
          <w:rFonts w:ascii="Times New Roman" w:hAnsi="Times New Roman"/>
          <w:lang w:val="ru-RU"/>
        </w:rPr>
        <w:t xml:space="preserve"> видети поглавља</w:t>
      </w:r>
      <w:r w:rsidR="00AA15BD">
        <w:rPr>
          <w:rFonts w:ascii="Times New Roman" w:hAnsi="Times New Roman"/>
          <w:lang w:val="ru-RU"/>
        </w:rPr>
        <w:t>:</w:t>
      </w:r>
      <w:r w:rsidRPr="00D2056F">
        <w:rPr>
          <w:rFonts w:ascii="Times New Roman" w:hAnsi="Times New Roman"/>
          <w:lang w:val="ru-RU"/>
        </w:rPr>
        <w:t xml:space="preserve"> 16 – Опорезивање, 18 – Статистика, 29 – Царинска унија и 32 – Финансијска контрола). </w:t>
      </w:r>
    </w:p>
    <w:p w14:paraId="710A3AA1" w14:textId="3FC1195D" w:rsidR="005C0114" w:rsidRDefault="00D2056F" w:rsidP="00D2056F">
      <w:pPr>
        <w:spacing w:before="0" w:after="240" w:line="259" w:lineRule="auto"/>
        <w:ind w:firstLine="720"/>
        <w:jc w:val="both"/>
        <w:rPr>
          <w:rFonts w:ascii="Times New Roman" w:hAnsi="Times New Roman"/>
          <w:lang w:val="ru-RU"/>
        </w:rPr>
      </w:pPr>
      <w:r w:rsidRPr="00D2056F">
        <w:rPr>
          <w:rFonts w:ascii="Times New Roman" w:hAnsi="Times New Roman"/>
          <w:lang w:val="ru-RU"/>
        </w:rPr>
        <w:t xml:space="preserve">Када је реч о традиционалним сопственим средствима, царинско законодавство је у највећој мери усклађено са правним тековинама ЕУ. Међутим, пријављивање износа преко 10.000 евра се обавља физички и </w:t>
      </w:r>
      <w:r w:rsidR="00AA15BD">
        <w:rPr>
          <w:rFonts w:ascii="Times New Roman" w:hAnsi="Times New Roman"/>
          <w:lang w:val="ru-RU"/>
        </w:rPr>
        <w:t xml:space="preserve">Република </w:t>
      </w:r>
      <w:r w:rsidRPr="00D2056F">
        <w:rPr>
          <w:rFonts w:ascii="Times New Roman" w:hAnsi="Times New Roman"/>
          <w:lang w:val="ru-RU"/>
        </w:rPr>
        <w:t>Србија не користи OWNRES, нити било коју другу сличну националну електронску базу података за извештавање о преварама и неправилностима. Садашњи рачуноводствени систем не користи два различита рачуна, један за наплаћена или обезбеђена дуговања („А рачун”), а други за ненаплаћена/необезбеђена дуговања</w:t>
      </w:r>
      <w:r w:rsidR="00AA15BD">
        <w:rPr>
          <w:rFonts w:ascii="Times New Roman" w:hAnsi="Times New Roman"/>
          <w:lang w:val="ru-RU"/>
        </w:rPr>
        <w:t xml:space="preserve"> или обезбеђена дуговања на која</w:t>
      </w:r>
      <w:r w:rsidRPr="00D2056F">
        <w:rPr>
          <w:rFonts w:ascii="Times New Roman" w:hAnsi="Times New Roman"/>
          <w:lang w:val="ru-RU"/>
        </w:rPr>
        <w:t xml:space="preserve"> је поднета жалба („Б рачун”). </w:t>
      </w:r>
    </w:p>
    <w:p w14:paraId="2B6076F8" w14:textId="40E0A04F" w:rsidR="00325771" w:rsidRDefault="00325771" w:rsidP="00D2056F">
      <w:pPr>
        <w:spacing w:before="0" w:after="240" w:line="259" w:lineRule="auto"/>
        <w:ind w:firstLine="720"/>
        <w:jc w:val="both"/>
        <w:rPr>
          <w:rFonts w:ascii="Times New Roman" w:hAnsi="Times New Roman"/>
          <w:lang w:val="ru-RU"/>
        </w:rPr>
      </w:pPr>
      <w:r w:rsidRPr="00325771">
        <w:rPr>
          <w:rFonts w:ascii="Times New Roman" w:hAnsi="Times New Roman"/>
          <w:lang w:val="ru-RU"/>
        </w:rPr>
        <w:t>У погле</w:t>
      </w:r>
      <w:r>
        <w:rPr>
          <w:rFonts w:ascii="Times New Roman" w:hAnsi="Times New Roman"/>
          <w:lang w:val="ru-RU"/>
        </w:rPr>
        <w:t xml:space="preserve">ду средстава заснованих на ПДВ </w:t>
      </w:r>
      <w:r w:rsidRPr="00325771">
        <w:rPr>
          <w:rFonts w:ascii="Times New Roman" w:hAnsi="Times New Roman"/>
          <w:lang w:val="ru-RU"/>
        </w:rPr>
        <w:t xml:space="preserve">и података неопходних </w:t>
      </w:r>
      <w:r>
        <w:rPr>
          <w:rFonts w:ascii="Times New Roman" w:hAnsi="Times New Roman"/>
          <w:lang w:val="ru-RU"/>
        </w:rPr>
        <w:t xml:space="preserve">за </w:t>
      </w:r>
      <w:r w:rsidRPr="00325771">
        <w:rPr>
          <w:rFonts w:ascii="Times New Roman" w:hAnsi="Times New Roman"/>
          <w:lang w:val="ru-RU"/>
        </w:rPr>
        <w:t>израчунавање теоријског неодбитног ПДВ, постоји полазна основа коју сачињавају табеле понуде и употребе (Supply and Use Tables – SUT) које РЗС редов</w:t>
      </w:r>
      <w:r>
        <w:rPr>
          <w:rFonts w:ascii="Times New Roman" w:hAnsi="Times New Roman"/>
          <w:lang w:val="ru-RU"/>
        </w:rPr>
        <w:t xml:space="preserve">но компилира и публикује </w:t>
      </w:r>
      <w:r w:rsidRPr="00325771">
        <w:rPr>
          <w:rFonts w:ascii="Times New Roman" w:hAnsi="Times New Roman"/>
          <w:lang w:val="ru-RU"/>
        </w:rPr>
        <w:t xml:space="preserve">од 2019. године. РЗС располаже табелама од 2010. </w:t>
      </w:r>
      <w:r w:rsidR="00AA15BD">
        <w:rPr>
          <w:rFonts w:ascii="Times New Roman" w:hAnsi="Times New Roman"/>
          <w:lang w:val="ru-RU"/>
        </w:rPr>
        <w:t>г</w:t>
      </w:r>
      <w:r w:rsidRPr="00325771">
        <w:rPr>
          <w:rFonts w:ascii="Times New Roman" w:hAnsi="Times New Roman"/>
          <w:lang w:val="ru-RU"/>
        </w:rPr>
        <w:t>одине</w:t>
      </w:r>
      <w:r w:rsidR="00AA15BD">
        <w:rPr>
          <w:rFonts w:ascii="Times New Roman" w:hAnsi="Times New Roman"/>
          <w:lang w:val="ru-RU"/>
        </w:rPr>
        <w:t>,</w:t>
      </w:r>
      <w:r w:rsidRPr="00325771">
        <w:rPr>
          <w:rFonts w:ascii="Times New Roman" w:hAnsi="Times New Roman"/>
          <w:lang w:val="ru-RU"/>
        </w:rPr>
        <w:t xml:space="preserve"> у складу са захтевима Евростатовог трансмисионог програма. </w:t>
      </w:r>
    </w:p>
    <w:p w14:paraId="6A669A10" w14:textId="3DA98502" w:rsidR="006D362C" w:rsidRPr="006D362C" w:rsidRDefault="00D2056F" w:rsidP="00D2056F">
      <w:pPr>
        <w:spacing w:before="0" w:after="240" w:line="259" w:lineRule="auto"/>
        <w:ind w:firstLine="720"/>
        <w:jc w:val="both"/>
        <w:rPr>
          <w:rFonts w:ascii="Times New Roman" w:hAnsi="Times New Roman"/>
          <w:lang w:val="ru-RU"/>
        </w:rPr>
      </w:pPr>
      <w:r w:rsidRPr="00D2056F">
        <w:rPr>
          <w:rFonts w:ascii="Times New Roman" w:hAnsi="Times New Roman"/>
          <w:lang w:val="ru-RU"/>
        </w:rPr>
        <w:lastRenderedPageBreak/>
        <w:t>Када је реч о административној инфраструктури, потребно је додатно ојачати капацитет институција у релевантним областима политике и даље развијати организационе и процедур</w:t>
      </w:r>
      <w:r w:rsidR="0030154B">
        <w:rPr>
          <w:rFonts w:ascii="Times New Roman" w:hAnsi="Times New Roman"/>
          <w:lang w:val="ru-RU"/>
        </w:rPr>
        <w:t>ал</w:t>
      </w:r>
      <w:r w:rsidRPr="00D2056F">
        <w:rPr>
          <w:rFonts w:ascii="Times New Roman" w:hAnsi="Times New Roman"/>
          <w:lang w:val="ru-RU"/>
        </w:rPr>
        <w:t>не везе између институција које су укључене у сопствена средства.</w:t>
      </w:r>
      <w:r w:rsidR="005C0114" w:rsidRPr="005C0114">
        <w:rPr>
          <w:rFonts w:ascii="Times New Roman" w:hAnsi="Times New Roman"/>
          <w:lang w:val="ru-RU"/>
        </w:rPr>
        <w:t>”</w:t>
      </w:r>
    </w:p>
    <w:p w14:paraId="30569715" w14:textId="7EA4B4F8" w:rsidR="005C0114" w:rsidRDefault="00576D6F" w:rsidP="00576D6F">
      <w:pPr>
        <w:spacing w:before="0" w:after="240" w:line="259" w:lineRule="auto"/>
        <w:ind w:firstLine="720"/>
        <w:jc w:val="both"/>
        <w:rPr>
          <w:rFonts w:ascii="Times New Roman" w:hAnsi="Times New Roman"/>
          <w:lang w:val="ru-RU"/>
        </w:rPr>
      </w:pPr>
      <w:r w:rsidRPr="00576D6F">
        <w:rPr>
          <w:rFonts w:ascii="Times New Roman" w:hAnsi="Times New Roman"/>
          <w:lang w:val="ru-RU"/>
        </w:rPr>
        <w:t>Од 1. јануара 2021. године, допринос заснован на нерециклираном отпаду од пластичне амбалаже уведен је као нови извор прихода у буџет ЕУ за период 2021–2027.</w:t>
      </w:r>
      <w:r w:rsidR="00AA15BD">
        <w:rPr>
          <w:rFonts w:ascii="Times New Roman" w:hAnsi="Times New Roman"/>
          <w:lang w:val="ru-RU"/>
        </w:rPr>
        <w:t xml:space="preserve"> година.</w:t>
      </w:r>
    </w:p>
    <w:p w14:paraId="79E2080A" w14:textId="2CC9779C" w:rsidR="00576D6F" w:rsidRDefault="00576D6F" w:rsidP="00576D6F">
      <w:pPr>
        <w:spacing w:before="0" w:after="240" w:line="259" w:lineRule="auto"/>
        <w:ind w:firstLine="720"/>
        <w:jc w:val="both"/>
        <w:rPr>
          <w:rFonts w:ascii="Times New Roman" w:hAnsi="Times New Roman"/>
          <w:lang w:val="ru-RU"/>
        </w:rPr>
      </w:pPr>
      <w:r>
        <w:rPr>
          <w:rFonts w:ascii="Times New Roman" w:hAnsi="Times New Roman"/>
          <w:lang w:val="sr-Latn-RS"/>
        </w:rPr>
        <w:t>M</w:t>
      </w:r>
      <w:r w:rsidRPr="00576D6F">
        <w:rPr>
          <w:rFonts w:ascii="Times New Roman" w:hAnsi="Times New Roman"/>
          <w:lang w:val="ru-RU"/>
        </w:rPr>
        <w:t xml:space="preserve">ерило </w:t>
      </w:r>
      <w:r>
        <w:rPr>
          <w:rFonts w:ascii="Times New Roman" w:hAnsi="Times New Roman"/>
          <w:lang w:val="sr-Cyrl-RS"/>
        </w:rPr>
        <w:t>које је неопходно испунити ради</w:t>
      </w:r>
      <w:r w:rsidRPr="00576D6F">
        <w:rPr>
          <w:rFonts w:ascii="Times New Roman" w:hAnsi="Times New Roman"/>
          <w:lang w:val="ru-RU"/>
        </w:rPr>
        <w:t xml:space="preserve"> затварањ</w:t>
      </w:r>
      <w:r w:rsidR="00F3729F">
        <w:rPr>
          <w:rFonts w:ascii="Times New Roman" w:hAnsi="Times New Roman"/>
          <w:lang w:val="sr-Cyrl-RS"/>
        </w:rPr>
        <w:t>а</w:t>
      </w:r>
      <w:r>
        <w:rPr>
          <w:rFonts w:ascii="Times New Roman" w:hAnsi="Times New Roman"/>
          <w:lang w:val="ru-RU"/>
        </w:rPr>
        <w:t xml:space="preserve"> поглавља гласи:</w:t>
      </w:r>
      <w:r w:rsidRPr="00576D6F">
        <w:rPr>
          <w:rFonts w:ascii="Times New Roman" w:hAnsi="Times New Roman"/>
          <w:lang w:val="ru-RU"/>
        </w:rPr>
        <w:t xml:space="preserve"> РС треба да повећава своје административне капацитете и да у ту сврху усвоји Акциони план како би се у довољној мери припремила и увела процедурална правила да би након приступања</w:t>
      </w:r>
      <w:r w:rsidR="0030154B">
        <w:rPr>
          <w:rFonts w:ascii="Times New Roman" w:hAnsi="Times New Roman"/>
          <w:lang w:val="ru-RU"/>
        </w:rPr>
        <w:t xml:space="preserve"> ЕУ</w:t>
      </w:r>
      <w:r w:rsidRPr="00576D6F">
        <w:rPr>
          <w:rFonts w:ascii="Times New Roman" w:hAnsi="Times New Roman"/>
          <w:lang w:val="ru-RU"/>
        </w:rPr>
        <w:t xml:space="preserve"> била у могућности да правилно израчунава, предвиђа, прикупља, плаћа, контролише и извештава ЕУ о сопственим средствима у складу са правним тековинама</w:t>
      </w:r>
      <w:r w:rsidR="0030154B">
        <w:rPr>
          <w:rFonts w:ascii="Times New Roman" w:hAnsi="Times New Roman"/>
          <w:lang w:val="ru-RU"/>
        </w:rPr>
        <w:t xml:space="preserve"> ЕУ</w:t>
      </w:r>
      <w:r w:rsidRPr="00576D6F">
        <w:rPr>
          <w:rFonts w:ascii="Times New Roman" w:hAnsi="Times New Roman"/>
          <w:lang w:val="ru-RU"/>
        </w:rPr>
        <w:t>.</w:t>
      </w:r>
    </w:p>
    <w:p w14:paraId="578A484E" w14:textId="77777777" w:rsidR="00001D0A" w:rsidRDefault="00001D0A">
      <w:pPr>
        <w:rPr>
          <w:rFonts w:ascii="Times New Roman" w:eastAsia="Times New Roman" w:hAnsi="Times New Roman"/>
          <w:b/>
          <w:color w:val="000000"/>
          <w:sz w:val="32"/>
          <w:szCs w:val="32"/>
          <w:lang w:val="sr-Cyrl-RS"/>
        </w:rPr>
      </w:pPr>
      <w:r>
        <w:rPr>
          <w:rFonts w:ascii="Times New Roman" w:eastAsia="Times New Roman" w:hAnsi="Times New Roman"/>
          <w:b/>
          <w:color w:val="000000"/>
          <w:sz w:val="32"/>
          <w:szCs w:val="32"/>
          <w:lang w:val="sr-Cyrl-RS"/>
        </w:rPr>
        <w:br w:type="page"/>
      </w:r>
    </w:p>
    <w:p w14:paraId="6CFC2F3D" w14:textId="117BDAEC" w:rsidR="006D362C" w:rsidRPr="006D362C" w:rsidRDefault="006D362C" w:rsidP="006D362C">
      <w:pPr>
        <w:keepNext/>
        <w:keepLines/>
        <w:numPr>
          <w:ilvl w:val="0"/>
          <w:numId w:val="10"/>
        </w:numPr>
        <w:spacing w:before="240" w:after="160" w:line="259" w:lineRule="auto"/>
        <w:jc w:val="center"/>
        <w:outlineLvl w:val="0"/>
        <w:rPr>
          <w:rFonts w:ascii="Times New Roman" w:eastAsia="Times New Roman" w:hAnsi="Times New Roman"/>
          <w:b/>
          <w:color w:val="000000"/>
          <w:sz w:val="32"/>
          <w:szCs w:val="32"/>
          <w:lang w:val="sr-Cyrl-RS"/>
        </w:rPr>
      </w:pPr>
      <w:bookmarkStart w:id="4" w:name="_Toc217031116"/>
      <w:r w:rsidRPr="006D362C">
        <w:rPr>
          <w:rFonts w:ascii="Times New Roman" w:eastAsia="Times New Roman" w:hAnsi="Times New Roman"/>
          <w:b/>
          <w:color w:val="000000"/>
          <w:sz w:val="32"/>
          <w:szCs w:val="32"/>
          <w:lang w:val="sr-Cyrl-RS"/>
        </w:rPr>
        <w:lastRenderedPageBreak/>
        <w:t>МЕТОДОЛОШКО-ТЕХНИЧКИ ПРИСТУП</w:t>
      </w:r>
      <w:bookmarkEnd w:id="4"/>
    </w:p>
    <w:p w14:paraId="21AD1AE4" w14:textId="77777777" w:rsidR="006D362C" w:rsidRPr="006D362C" w:rsidRDefault="006D362C" w:rsidP="006D362C">
      <w:pPr>
        <w:spacing w:before="0" w:after="160" w:line="259" w:lineRule="auto"/>
        <w:rPr>
          <w:lang w:val="sr-Cyrl-RS"/>
        </w:rPr>
      </w:pPr>
    </w:p>
    <w:p w14:paraId="08ED6DAE" w14:textId="6EFB8BE8" w:rsidR="006D362C" w:rsidRPr="006D362C" w:rsidRDefault="006D362C" w:rsidP="006D362C">
      <w:pPr>
        <w:spacing w:before="0" w:after="240" w:line="259" w:lineRule="auto"/>
        <w:ind w:firstLine="720"/>
        <w:jc w:val="both"/>
        <w:rPr>
          <w:lang w:val="ru-RU"/>
        </w:rPr>
      </w:pPr>
      <w:r w:rsidRPr="006D362C">
        <w:rPr>
          <w:rFonts w:ascii="Times New Roman" w:hAnsi="Times New Roman"/>
          <w:lang w:val="ru-RU"/>
        </w:rPr>
        <w:t xml:space="preserve">У изради </w:t>
      </w:r>
      <w:r w:rsidR="002F29FA">
        <w:rPr>
          <w:rFonts w:ascii="Times New Roman" w:hAnsi="Times New Roman"/>
          <w:lang w:val="ru-RU"/>
        </w:rPr>
        <w:t>АП</w:t>
      </w:r>
      <w:r w:rsidRPr="006D362C">
        <w:rPr>
          <w:rFonts w:ascii="Times New Roman" w:hAnsi="Times New Roman"/>
          <w:lang w:val="ru-RU"/>
        </w:rPr>
        <w:t xml:space="preserve"> настојало се да активности буду јасно дефинисане и садрже све елементе који ће предочити неопходне измене како нормативног оквира, тако и развој административних капацитета уз максимални ниво прецизности који је могућ у овом моменту. Спровођење неких активности условљено је спровођењем одређених активности које припадају другим поглављима, те њихов прецизан рок није могуће дефинисати у овом тренутку. У складу са тим, праћење примене </w:t>
      </w:r>
      <w:r w:rsidR="002F29FA">
        <w:rPr>
          <w:rFonts w:ascii="Times New Roman" w:hAnsi="Times New Roman"/>
          <w:lang w:val="ru-RU"/>
        </w:rPr>
        <w:t>АП</w:t>
      </w:r>
      <w:r w:rsidRPr="006D362C">
        <w:rPr>
          <w:rFonts w:ascii="Times New Roman" w:hAnsi="Times New Roman"/>
          <w:lang w:val="ru-RU"/>
        </w:rPr>
        <w:t xml:space="preserve"> поред редовног сагледавања остварених резултата</w:t>
      </w:r>
      <w:r w:rsidR="00576D6F">
        <w:rPr>
          <w:rFonts w:ascii="Times New Roman" w:hAnsi="Times New Roman"/>
          <w:lang w:val="sr-Latn-RS"/>
        </w:rPr>
        <w:t>,</w:t>
      </w:r>
      <w:r w:rsidRPr="006D362C">
        <w:rPr>
          <w:rFonts w:ascii="Times New Roman" w:hAnsi="Times New Roman"/>
          <w:lang w:val="ru-RU"/>
        </w:rPr>
        <w:t xml:space="preserve"> подразумеваће и ажурирање самог документа, у зависности од напретка у другим погл</w:t>
      </w:r>
      <w:r w:rsidR="009111FE">
        <w:rPr>
          <w:rFonts w:ascii="Times New Roman" w:hAnsi="Times New Roman"/>
          <w:lang w:val="ru-RU"/>
        </w:rPr>
        <w:t>ављима чије активности имају мањ</w:t>
      </w:r>
      <w:r w:rsidRPr="006D362C">
        <w:rPr>
          <w:rFonts w:ascii="Times New Roman" w:hAnsi="Times New Roman"/>
          <w:lang w:val="ru-RU"/>
        </w:rPr>
        <w:t xml:space="preserve">и или већи утицај на Поглавље 33. </w:t>
      </w:r>
    </w:p>
    <w:p w14:paraId="33F0EFB9" w14:textId="33B3DE29" w:rsidR="00502A69" w:rsidRDefault="002F29FA" w:rsidP="006D362C">
      <w:pPr>
        <w:spacing w:before="0" w:after="240" w:line="259" w:lineRule="auto"/>
        <w:ind w:firstLine="720"/>
        <w:jc w:val="both"/>
        <w:rPr>
          <w:rFonts w:ascii="Times New Roman" w:hAnsi="Times New Roman"/>
          <w:lang w:val="sr-Cyrl-RS"/>
        </w:rPr>
      </w:pPr>
      <w:r>
        <w:rPr>
          <w:rFonts w:ascii="Times New Roman" w:hAnsi="Times New Roman"/>
          <w:lang w:val="ru-RU"/>
        </w:rPr>
        <w:t>АП</w:t>
      </w:r>
      <w:r w:rsidR="006D362C" w:rsidRPr="006D362C">
        <w:rPr>
          <w:rFonts w:ascii="Times New Roman" w:hAnsi="Times New Roman"/>
          <w:lang w:val="ru-RU"/>
        </w:rPr>
        <w:t xml:space="preserve"> је у табеларном формату,</w:t>
      </w:r>
      <w:r w:rsidR="00F65CEB">
        <w:rPr>
          <w:rFonts w:ascii="Times New Roman" w:hAnsi="Times New Roman"/>
          <w:lang w:val="ru-RU"/>
        </w:rPr>
        <w:t xml:space="preserve"> подељен је према областима које</w:t>
      </w:r>
      <w:r w:rsidR="006D362C" w:rsidRPr="006D362C">
        <w:rPr>
          <w:rFonts w:ascii="Times New Roman" w:hAnsi="Times New Roman"/>
          <w:lang w:val="ru-RU"/>
        </w:rPr>
        <w:t xml:space="preserve"> сачињавају Поглавље 33 и има укупно шест делова. Свака табела садржи конкретне активности које ће РС спровести, списак институција које су задужене за имплементацију </w:t>
      </w:r>
      <w:r>
        <w:rPr>
          <w:rFonts w:ascii="Times New Roman" w:hAnsi="Times New Roman"/>
          <w:lang w:val="ru-RU"/>
        </w:rPr>
        <w:t>АП</w:t>
      </w:r>
      <w:r w:rsidR="006D362C" w:rsidRPr="006D362C">
        <w:rPr>
          <w:rFonts w:ascii="Times New Roman" w:hAnsi="Times New Roman"/>
          <w:lang w:val="ru-RU"/>
        </w:rPr>
        <w:t>, временски оквир дате активности, тренутне и потребне људске и друге ресурсе, са роком за њихово унапређење</w:t>
      </w:r>
      <w:r w:rsidR="00F65CEB">
        <w:rPr>
          <w:rFonts w:ascii="Times New Roman" w:hAnsi="Times New Roman"/>
          <w:lang w:val="ru-RU"/>
        </w:rPr>
        <w:t>,</w:t>
      </w:r>
      <w:r w:rsidR="006D362C" w:rsidRPr="006D362C">
        <w:rPr>
          <w:rFonts w:ascii="Times New Roman" w:hAnsi="Times New Roman"/>
          <w:lang w:val="ru-RU"/>
        </w:rPr>
        <w:t xml:space="preserve"> као и потребне активности подршке за јачање административних капацитета. </w:t>
      </w:r>
      <w:r w:rsidR="007677B7">
        <w:rPr>
          <w:rFonts w:ascii="Times New Roman" w:hAnsi="Times New Roman"/>
          <w:lang w:val="sr-Cyrl-RS"/>
        </w:rPr>
        <w:t>РГ</w:t>
      </w:r>
      <w:r w:rsidR="006D362C" w:rsidRPr="006D362C">
        <w:rPr>
          <w:rFonts w:ascii="Times New Roman" w:hAnsi="Times New Roman"/>
          <w:lang w:val="sr-Cyrl-RS"/>
        </w:rPr>
        <w:t xml:space="preserve"> за Поглавље 33 израдиће матрицу за праћење реализације </w:t>
      </w:r>
      <w:r>
        <w:rPr>
          <w:rFonts w:ascii="Times New Roman" w:hAnsi="Times New Roman"/>
          <w:lang w:val="sr-Cyrl-RS"/>
        </w:rPr>
        <w:t>АП</w:t>
      </w:r>
      <w:r w:rsidR="006D362C" w:rsidRPr="006D362C">
        <w:rPr>
          <w:rFonts w:ascii="Times New Roman" w:hAnsi="Times New Roman"/>
          <w:lang w:val="sr-Cyrl-RS"/>
        </w:rPr>
        <w:t xml:space="preserve"> за Поглавље 33. Овај документ ће усвојити Влада.</w:t>
      </w:r>
      <w:r w:rsidR="00781461">
        <w:rPr>
          <w:rFonts w:ascii="Times New Roman" w:hAnsi="Times New Roman"/>
          <w:lang w:val="sr-Cyrl-RS"/>
        </w:rPr>
        <w:t xml:space="preserve"> </w:t>
      </w:r>
    </w:p>
    <w:p w14:paraId="17955F51" w14:textId="7B584CE2" w:rsidR="006D362C" w:rsidRPr="006D362C" w:rsidRDefault="00781461" w:rsidP="006D362C">
      <w:pPr>
        <w:spacing w:before="0" w:after="240" w:line="259" w:lineRule="auto"/>
        <w:ind w:firstLine="720"/>
        <w:jc w:val="both"/>
        <w:rPr>
          <w:rFonts w:ascii="Times New Roman" w:hAnsi="Times New Roman"/>
          <w:lang w:val="sr-Cyrl-RS"/>
        </w:rPr>
      </w:pPr>
      <w:r>
        <w:rPr>
          <w:rFonts w:ascii="Times New Roman" w:hAnsi="Times New Roman"/>
          <w:lang w:val="sr-Cyrl-RS"/>
        </w:rPr>
        <w:t>Као предуслов за доношење и успешну имплементацију АП потребно је ажурирати чланство у Р</w:t>
      </w:r>
      <w:r w:rsidR="00576D6F">
        <w:rPr>
          <w:rFonts w:ascii="Times New Roman" w:hAnsi="Times New Roman"/>
          <w:lang w:val="sr-Cyrl-RS"/>
        </w:rPr>
        <w:t>адној групи (РГ)</w:t>
      </w:r>
      <w:r>
        <w:rPr>
          <w:rFonts w:ascii="Times New Roman" w:hAnsi="Times New Roman"/>
          <w:lang w:val="sr-Cyrl-RS"/>
        </w:rPr>
        <w:t xml:space="preserve"> тако да обухвати представнике МЗЖС и АЗЗЖС, такође из чланства у РГ треба искључити пред</w:t>
      </w:r>
      <w:r w:rsidR="00502A69">
        <w:rPr>
          <w:rFonts w:ascii="Times New Roman" w:hAnsi="Times New Roman"/>
          <w:lang w:val="sr-Cyrl-RS"/>
        </w:rPr>
        <w:t>с</w:t>
      </w:r>
      <w:r>
        <w:rPr>
          <w:rFonts w:ascii="Times New Roman" w:hAnsi="Times New Roman"/>
          <w:lang w:val="sr-Cyrl-RS"/>
        </w:rPr>
        <w:t>тавнике оних институција чије чланство није неопходно (нпр. Министарство пољопривреде, након укидања сопствених средстава по основу накнаде за шећер</w:t>
      </w:r>
      <w:r w:rsidR="001B0527">
        <w:rPr>
          <w:rFonts w:ascii="Times New Roman" w:hAnsi="Times New Roman"/>
          <w:lang w:val="sr-Cyrl-RS"/>
        </w:rPr>
        <w:t xml:space="preserve"> и Министарство привреде</w:t>
      </w:r>
      <w:r>
        <w:rPr>
          <w:rFonts w:ascii="Times New Roman" w:hAnsi="Times New Roman"/>
          <w:lang w:val="sr-Cyrl-RS"/>
        </w:rPr>
        <w:t>)</w:t>
      </w:r>
      <w:r w:rsidR="006E713F">
        <w:rPr>
          <w:rFonts w:ascii="Times New Roman" w:hAnsi="Times New Roman"/>
          <w:lang w:val="sr-Cyrl-RS"/>
        </w:rPr>
        <w:t xml:space="preserve">. </w:t>
      </w:r>
      <w:r w:rsidR="00576D6F">
        <w:rPr>
          <w:rFonts w:ascii="Times New Roman" w:hAnsi="Times New Roman"/>
          <w:lang w:val="sr-Cyrl-RS"/>
        </w:rPr>
        <w:t>Инсистираће се</w:t>
      </w:r>
      <w:r w:rsidR="006E713F">
        <w:rPr>
          <w:rFonts w:ascii="Times New Roman" w:hAnsi="Times New Roman"/>
          <w:lang w:val="sr-Cyrl-RS"/>
        </w:rPr>
        <w:t xml:space="preserve"> на редовним састанцима РГ у периоду до доношења АП, као и током спровођења АП, пошто се систем сопствених средстава може устројити једино заједничким напором свих укључених институција.</w:t>
      </w:r>
    </w:p>
    <w:p w14:paraId="58765541" w14:textId="65842B2A" w:rsidR="006D362C" w:rsidRPr="006D362C" w:rsidRDefault="006D362C" w:rsidP="006D362C">
      <w:pPr>
        <w:spacing w:before="0" w:after="240" w:line="259" w:lineRule="auto"/>
        <w:ind w:firstLine="720"/>
        <w:jc w:val="both"/>
        <w:rPr>
          <w:rFonts w:ascii="Times New Roman" w:hAnsi="Times New Roman"/>
          <w:lang w:val="ru-RU"/>
        </w:rPr>
      </w:pPr>
      <w:r w:rsidRPr="006D362C">
        <w:rPr>
          <w:rFonts w:ascii="Times New Roman" w:hAnsi="Times New Roman"/>
          <w:lang w:val="ru-RU"/>
        </w:rPr>
        <w:t xml:space="preserve">Сваки одељак </w:t>
      </w:r>
      <w:r w:rsidR="002F29FA">
        <w:rPr>
          <w:rFonts w:ascii="Times New Roman" w:hAnsi="Times New Roman"/>
          <w:lang w:val="ru-RU"/>
        </w:rPr>
        <w:t>АП</w:t>
      </w:r>
      <w:r w:rsidRPr="006D362C">
        <w:rPr>
          <w:rFonts w:ascii="Times New Roman" w:hAnsi="Times New Roman"/>
          <w:lang w:val="ru-RU"/>
        </w:rPr>
        <w:t xml:space="preserve"> садржи сумарни преглед највећих изазова у успостављању система сопствених средстава, спровођењу прописа ЕУ и усклађивања домаћег законодавства које припада другим поглављима која имају индиректан утицај на </w:t>
      </w:r>
      <w:r w:rsidR="00576D6F">
        <w:rPr>
          <w:rFonts w:ascii="Times New Roman" w:hAnsi="Times New Roman"/>
          <w:lang w:val="ru-RU"/>
        </w:rPr>
        <w:t>П</w:t>
      </w:r>
      <w:r w:rsidRPr="006D362C">
        <w:rPr>
          <w:rFonts w:ascii="Times New Roman" w:hAnsi="Times New Roman"/>
          <w:lang w:val="ru-RU"/>
        </w:rPr>
        <w:t xml:space="preserve">оглавље 33, те доношења одговарајућих правних аката потребних за успостављање система сопствених средстава, развој административних капацитета и људских ресурса и преглед финансијских средстава потребних у овој области. У Анексу 1 налази се листа </w:t>
      </w:r>
      <w:r w:rsidR="00F65CEB">
        <w:rPr>
          <w:rFonts w:ascii="Times New Roman" w:hAnsi="Times New Roman"/>
          <w:lang w:val="ru-RU"/>
        </w:rPr>
        <w:t>прописа</w:t>
      </w:r>
      <w:r w:rsidRPr="006D362C">
        <w:rPr>
          <w:rFonts w:ascii="Times New Roman" w:hAnsi="Times New Roman"/>
          <w:lang w:val="ru-RU"/>
        </w:rPr>
        <w:t xml:space="preserve"> и</w:t>
      </w:r>
      <w:r w:rsidR="00F65CEB">
        <w:rPr>
          <w:rFonts w:ascii="Times New Roman" w:hAnsi="Times New Roman"/>
          <w:lang w:val="ru-RU"/>
        </w:rPr>
        <w:t xml:space="preserve">з </w:t>
      </w:r>
      <w:r w:rsidRPr="006D362C">
        <w:rPr>
          <w:rFonts w:ascii="Times New Roman" w:hAnsi="Times New Roman"/>
          <w:lang w:val="ru-RU"/>
        </w:rPr>
        <w:t>законодавства</w:t>
      </w:r>
      <w:r w:rsidR="00F65CEB">
        <w:rPr>
          <w:rFonts w:ascii="Times New Roman" w:hAnsi="Times New Roman"/>
          <w:lang w:val="ru-RU"/>
        </w:rPr>
        <w:t xml:space="preserve"> ЕУ</w:t>
      </w:r>
      <w:r w:rsidRPr="006D362C">
        <w:rPr>
          <w:rFonts w:ascii="Times New Roman" w:hAnsi="Times New Roman"/>
          <w:lang w:val="ru-RU"/>
        </w:rPr>
        <w:t xml:space="preserve"> којима је регулисана ова материја.</w:t>
      </w:r>
    </w:p>
    <w:p w14:paraId="4EB18C9C" w14:textId="77777777" w:rsidR="006D362C" w:rsidRPr="006D362C" w:rsidRDefault="006D362C" w:rsidP="006D362C">
      <w:pPr>
        <w:spacing w:before="0" w:after="160" w:line="259" w:lineRule="auto"/>
        <w:rPr>
          <w:lang w:val="sr-Cyrl-RS"/>
        </w:rPr>
      </w:pPr>
    </w:p>
    <w:p w14:paraId="632912A2" w14:textId="77777777" w:rsidR="00001D0A" w:rsidRDefault="00001D0A">
      <w:pPr>
        <w:rPr>
          <w:rFonts w:ascii="Times New Roman" w:eastAsia="Times New Roman" w:hAnsi="Times New Roman"/>
          <w:b/>
          <w:color w:val="000000"/>
          <w:sz w:val="32"/>
          <w:szCs w:val="32"/>
          <w:lang w:val="sr-Cyrl-RS"/>
        </w:rPr>
      </w:pPr>
      <w:r>
        <w:rPr>
          <w:rFonts w:ascii="Times New Roman" w:eastAsia="Times New Roman" w:hAnsi="Times New Roman"/>
          <w:b/>
          <w:color w:val="000000"/>
          <w:sz w:val="32"/>
          <w:szCs w:val="32"/>
          <w:lang w:val="sr-Cyrl-RS"/>
        </w:rPr>
        <w:br w:type="page"/>
      </w:r>
    </w:p>
    <w:p w14:paraId="0C6C0907" w14:textId="751FE1DF" w:rsidR="006D362C" w:rsidRPr="006D362C" w:rsidRDefault="006D362C" w:rsidP="006D362C">
      <w:pPr>
        <w:keepNext/>
        <w:keepLines/>
        <w:numPr>
          <w:ilvl w:val="0"/>
          <w:numId w:val="10"/>
        </w:numPr>
        <w:spacing w:before="240" w:after="160" w:line="259" w:lineRule="auto"/>
        <w:jc w:val="center"/>
        <w:outlineLvl w:val="0"/>
        <w:rPr>
          <w:rFonts w:ascii="Times New Roman" w:eastAsia="Times New Roman" w:hAnsi="Times New Roman"/>
          <w:b/>
          <w:color w:val="000000"/>
          <w:sz w:val="32"/>
          <w:szCs w:val="32"/>
          <w:lang w:val="sr-Cyrl-RS"/>
        </w:rPr>
      </w:pPr>
      <w:bookmarkStart w:id="5" w:name="_Toc217031117"/>
      <w:r w:rsidRPr="006D362C">
        <w:rPr>
          <w:rFonts w:ascii="Times New Roman" w:eastAsia="Times New Roman" w:hAnsi="Times New Roman"/>
          <w:b/>
          <w:color w:val="000000"/>
          <w:sz w:val="32"/>
          <w:szCs w:val="32"/>
          <w:lang w:val="sr-Cyrl-RS"/>
        </w:rPr>
        <w:lastRenderedPageBreak/>
        <w:t>СИСТЕМ СОПСТВЕНИХ СРЕДСТАВА ЕУ</w:t>
      </w:r>
      <w:r w:rsidR="00CB2062">
        <w:rPr>
          <w:rFonts w:ascii="Times New Roman" w:eastAsia="Times New Roman" w:hAnsi="Times New Roman"/>
          <w:b/>
          <w:color w:val="000000"/>
          <w:sz w:val="32"/>
          <w:szCs w:val="32"/>
          <w:lang w:val="sr-Cyrl-RS"/>
        </w:rPr>
        <w:t xml:space="preserve"> И ПОДЕЛА НАДЛЕЖНОСТИ</w:t>
      </w:r>
      <w:bookmarkEnd w:id="5"/>
    </w:p>
    <w:p w14:paraId="27A3088B" w14:textId="77777777" w:rsidR="006D362C" w:rsidRPr="006D362C" w:rsidRDefault="006D362C" w:rsidP="006D362C">
      <w:pPr>
        <w:spacing w:before="0" w:after="160" w:line="259" w:lineRule="auto"/>
        <w:rPr>
          <w:lang w:val="sr-Cyrl-RS"/>
        </w:rPr>
      </w:pPr>
    </w:p>
    <w:p w14:paraId="348B7C69" w14:textId="77777777" w:rsidR="006D362C" w:rsidRPr="006D362C" w:rsidRDefault="006D362C" w:rsidP="006D362C">
      <w:pPr>
        <w:spacing w:before="0" w:after="240" w:line="259" w:lineRule="auto"/>
        <w:ind w:firstLine="720"/>
        <w:jc w:val="both"/>
        <w:rPr>
          <w:rFonts w:ascii="Times New Roman" w:hAnsi="Times New Roman"/>
          <w:lang w:val="sr-Cyrl-RS"/>
        </w:rPr>
      </w:pPr>
      <w:r w:rsidRPr="006D362C">
        <w:rPr>
          <w:rFonts w:ascii="Times New Roman" w:hAnsi="Times New Roman"/>
          <w:lang w:val="sr-Cyrl-RS"/>
        </w:rPr>
        <w:t xml:space="preserve">Одлука о сопственим средствима од 21. априла 1970. године обезбедила је Европској економској заједници (ЕЕЗ) сопствена средства као извор финансирања буџета ЕЕЗ (данас ЕУ). Данас су на снази опште одредбе за систем финансирања ЕУ утврђене Одлуком Савета 2020/2053, према којој горња граница за сопствена средства износи 1,4% БНД ЕУ годишње. Главне категорије сопствених средстава која финансирају буџет ЕУ су следеће: </w:t>
      </w:r>
    </w:p>
    <w:p w14:paraId="66309FA9" w14:textId="7808EE9D" w:rsidR="006D362C" w:rsidRPr="006D362C" w:rsidRDefault="006D362C" w:rsidP="006D362C">
      <w:pPr>
        <w:numPr>
          <w:ilvl w:val="0"/>
          <w:numId w:val="5"/>
        </w:numPr>
        <w:spacing w:before="0" w:after="240" w:line="259" w:lineRule="auto"/>
        <w:contextualSpacing/>
        <w:jc w:val="both"/>
        <w:rPr>
          <w:rFonts w:ascii="Times New Roman" w:hAnsi="Times New Roman"/>
          <w:lang w:val="sr-Cyrl-RS"/>
        </w:rPr>
      </w:pPr>
      <w:r w:rsidRPr="006D362C">
        <w:rPr>
          <w:rFonts w:ascii="Times New Roman" w:hAnsi="Times New Roman"/>
          <w:lang w:val="sr-Cyrl-RS"/>
        </w:rPr>
        <w:t>Традиционална сопствена средства</w:t>
      </w:r>
      <w:r w:rsidRPr="006D362C">
        <w:rPr>
          <w:rFonts w:ascii="Times New Roman" w:hAnsi="Times New Roman"/>
          <w:lang w:val="sr-Latn-RS"/>
        </w:rPr>
        <w:t xml:space="preserve"> (TOR)</w:t>
      </w:r>
      <w:r w:rsidRPr="006D362C">
        <w:rPr>
          <w:rFonts w:ascii="Times New Roman" w:hAnsi="Times New Roman"/>
          <w:lang w:val="sr-Cyrl-RS"/>
        </w:rPr>
        <w:t xml:space="preserve"> – Ова средства </w:t>
      </w:r>
      <w:r w:rsidR="004218C5">
        <w:rPr>
          <w:rFonts w:ascii="Times New Roman" w:hAnsi="Times New Roman"/>
          <w:lang w:val="sr-Cyrl-RS"/>
        </w:rPr>
        <w:t xml:space="preserve">пре свега </w:t>
      </w:r>
      <w:r w:rsidRPr="006D362C">
        <w:rPr>
          <w:rFonts w:ascii="Times New Roman" w:hAnsi="Times New Roman"/>
          <w:lang w:val="sr-Cyrl-RS"/>
        </w:rPr>
        <w:t>чине царине на увоз ЕУ, пољопривредне дажбине и таксе на шећер</w:t>
      </w:r>
      <w:r w:rsidR="00BA4891">
        <w:rPr>
          <w:rFonts w:ascii="Times New Roman" w:hAnsi="Times New Roman"/>
          <w:lang w:val="sr-Latn-RS"/>
        </w:rPr>
        <w:t xml:space="preserve"> (</w:t>
      </w:r>
      <w:r w:rsidR="00BA4891">
        <w:rPr>
          <w:rFonts w:ascii="Times New Roman" w:hAnsi="Times New Roman"/>
          <w:lang w:val="sr-Cyrl-RS"/>
        </w:rPr>
        <w:t>у међувремену укинуте)</w:t>
      </w:r>
      <w:r w:rsidRPr="006D362C">
        <w:rPr>
          <w:rFonts w:ascii="Times New Roman" w:hAnsi="Times New Roman"/>
          <w:lang w:val="sr-Cyrl-RS"/>
        </w:rPr>
        <w:t xml:space="preserve"> које се прикупљају од 1970. године. Од 1. јануара 2021. године, </w:t>
      </w:r>
      <w:r w:rsidR="004218C5">
        <w:rPr>
          <w:rFonts w:ascii="Times New Roman" w:hAnsi="Times New Roman"/>
          <w:lang w:val="sr-Cyrl-RS"/>
        </w:rPr>
        <w:t>државе</w:t>
      </w:r>
      <w:r w:rsidRPr="006D362C">
        <w:rPr>
          <w:rFonts w:ascii="Times New Roman" w:hAnsi="Times New Roman"/>
          <w:lang w:val="sr-Cyrl-RS"/>
        </w:rPr>
        <w:t xml:space="preserve"> задржавају 25% од прикупљених дажбина како би покриле трошкове прикупљања. Тренутно чине око 17% средстава ЕУ.</w:t>
      </w:r>
    </w:p>
    <w:p w14:paraId="7269F63A" w14:textId="164CDCDE" w:rsidR="006D362C" w:rsidRPr="006D362C" w:rsidRDefault="006D362C" w:rsidP="006D362C">
      <w:pPr>
        <w:numPr>
          <w:ilvl w:val="0"/>
          <w:numId w:val="5"/>
        </w:numPr>
        <w:spacing w:before="0" w:after="240" w:line="259" w:lineRule="auto"/>
        <w:contextualSpacing/>
        <w:jc w:val="both"/>
        <w:rPr>
          <w:rFonts w:ascii="Times New Roman" w:hAnsi="Times New Roman"/>
          <w:lang w:val="sr-Cyrl-RS"/>
        </w:rPr>
      </w:pPr>
      <w:r w:rsidRPr="006D362C">
        <w:rPr>
          <w:rFonts w:ascii="Times New Roman" w:hAnsi="Times New Roman"/>
          <w:lang w:val="sr-Cyrl-RS"/>
        </w:rPr>
        <w:t xml:space="preserve">Сопствена средства по основу </w:t>
      </w:r>
      <w:r w:rsidR="009111FE">
        <w:rPr>
          <w:rFonts w:ascii="Times New Roman" w:hAnsi="Times New Roman"/>
          <w:lang w:val="sr-Cyrl-RS"/>
        </w:rPr>
        <w:t>ПДВ</w:t>
      </w:r>
      <w:r w:rsidRPr="006D362C">
        <w:rPr>
          <w:rFonts w:ascii="Times New Roman" w:hAnsi="Times New Roman"/>
          <w:lang w:val="sr-Cyrl-RS"/>
        </w:rPr>
        <w:t xml:space="preserve"> – Доприноси држава чланица засновани су на сложеној статистичкој рачуници ПДВ основице уз различите корекције и ограничења (ограничено на 50% БНД државе чланице). Од суштинске важности је обрачун просечне </w:t>
      </w:r>
      <w:proofErr w:type="spellStart"/>
      <w:r w:rsidRPr="006D362C">
        <w:rPr>
          <w:rFonts w:ascii="Times New Roman" w:hAnsi="Times New Roman"/>
          <w:lang w:val="sr-Cyrl-RS"/>
        </w:rPr>
        <w:t>пондерисане</w:t>
      </w:r>
      <w:proofErr w:type="spellEnd"/>
      <w:r w:rsidRPr="006D362C">
        <w:rPr>
          <w:rFonts w:ascii="Times New Roman" w:hAnsi="Times New Roman"/>
          <w:lang w:val="sr-Cyrl-RS"/>
        </w:rPr>
        <w:t xml:space="preserve"> стопе ПДВ</w:t>
      </w:r>
      <w:r w:rsidR="00172F2C">
        <w:rPr>
          <w:rFonts w:ascii="Times New Roman" w:hAnsi="Times New Roman"/>
          <w:lang w:val="sr-Latn-RS"/>
        </w:rPr>
        <w:t>-WAR</w:t>
      </w:r>
      <w:r w:rsidRPr="006D362C">
        <w:rPr>
          <w:rFonts w:ascii="Times New Roman" w:hAnsi="Times New Roman"/>
          <w:lang w:val="sr-Cyrl-RS"/>
        </w:rPr>
        <w:t xml:space="preserve"> (за период 2021-2027. година користи се </w:t>
      </w:r>
      <w:r w:rsidR="00172F2C">
        <w:rPr>
          <w:rFonts w:ascii="Times New Roman" w:hAnsi="Times New Roman"/>
          <w:lang w:val="sr-Latn-RS"/>
        </w:rPr>
        <w:t xml:space="preserve">WAR </w:t>
      </w:r>
      <w:r w:rsidRPr="006D362C">
        <w:rPr>
          <w:rFonts w:ascii="Times New Roman" w:hAnsi="Times New Roman"/>
          <w:lang w:val="sr-Cyrl-RS"/>
        </w:rPr>
        <w:t>за 2016. годину), која представља предуслов за обрачун хармонизоване ПДВ основице. Износ од 0,3% од хармонизоване ПДВ основице сваке државе чланице ЕУ уплаћује се у буџет ЕУ. Тренутно чини око 16 до 17% средстава ЕУ.</w:t>
      </w:r>
    </w:p>
    <w:p w14:paraId="6617F51F" w14:textId="4C1F3492" w:rsidR="006D362C" w:rsidRPr="006D362C" w:rsidRDefault="006D362C" w:rsidP="006D362C">
      <w:pPr>
        <w:numPr>
          <w:ilvl w:val="0"/>
          <w:numId w:val="5"/>
        </w:numPr>
        <w:spacing w:before="0" w:after="240" w:line="259" w:lineRule="auto"/>
        <w:contextualSpacing/>
        <w:jc w:val="both"/>
        <w:rPr>
          <w:rFonts w:ascii="Times New Roman" w:hAnsi="Times New Roman"/>
          <w:lang w:val="sr-Cyrl-RS"/>
        </w:rPr>
      </w:pPr>
      <w:r w:rsidRPr="006D362C">
        <w:rPr>
          <w:rFonts w:ascii="Times New Roman" w:hAnsi="Times New Roman"/>
          <w:lang w:val="sr-Cyrl-RS"/>
        </w:rPr>
        <w:t xml:space="preserve">Сопствена средства заснована на БНД </w:t>
      </w:r>
      <w:r w:rsidR="00172F2C">
        <w:rPr>
          <w:rFonts w:ascii="Times New Roman" w:hAnsi="Times New Roman"/>
          <w:lang w:val="sr-Cyrl-RS"/>
        </w:rPr>
        <w:t xml:space="preserve">представљају </w:t>
      </w:r>
      <w:r w:rsidRPr="006D362C">
        <w:rPr>
          <w:rFonts w:ascii="Times New Roman" w:hAnsi="Times New Roman"/>
          <w:lang w:val="sr-Cyrl-RS"/>
        </w:rPr>
        <w:t>униформни удео годишњег БНД држава чланица, који се сваке године утврђује у оквиру годишњег буџетског поступка. Уведена су Одлуком Савета 88/376/EEC као средства која се прикупљају само ако је то потребно. Међутим, сопствена средства заснована на БНД тре</w:t>
      </w:r>
      <w:r w:rsidR="00172F2C">
        <w:rPr>
          <w:rFonts w:ascii="Times New Roman" w:hAnsi="Times New Roman"/>
          <w:lang w:val="sr-Cyrl-RS"/>
        </w:rPr>
        <w:t>нутно чине око 57% средстава ЕУ и главни су извор финансирања ЕУ.</w:t>
      </w:r>
    </w:p>
    <w:p w14:paraId="40238F63" w14:textId="41825BA6" w:rsidR="006D362C" w:rsidRPr="006D362C" w:rsidRDefault="006D362C" w:rsidP="006D362C">
      <w:pPr>
        <w:numPr>
          <w:ilvl w:val="0"/>
          <w:numId w:val="5"/>
        </w:numPr>
        <w:spacing w:before="0" w:after="240" w:line="259" w:lineRule="auto"/>
        <w:contextualSpacing/>
        <w:jc w:val="both"/>
        <w:rPr>
          <w:rFonts w:ascii="Times New Roman" w:hAnsi="Times New Roman"/>
          <w:lang w:val="sr-Cyrl-RS"/>
        </w:rPr>
      </w:pPr>
      <w:r w:rsidRPr="006D362C">
        <w:rPr>
          <w:rFonts w:ascii="Times New Roman" w:hAnsi="Times New Roman"/>
          <w:lang w:val="sr-Cyrl-RS"/>
        </w:rPr>
        <w:t xml:space="preserve">Сопствена средства по основу </w:t>
      </w:r>
      <w:proofErr w:type="spellStart"/>
      <w:r w:rsidRPr="006D362C">
        <w:rPr>
          <w:rFonts w:ascii="Times New Roman" w:hAnsi="Times New Roman"/>
          <w:lang w:val="sr-Cyrl-RS"/>
        </w:rPr>
        <w:t>нерециклирано</w:t>
      </w:r>
      <w:r w:rsidR="00172F2C">
        <w:rPr>
          <w:rFonts w:ascii="Times New Roman" w:hAnsi="Times New Roman"/>
          <w:lang w:val="sr-Cyrl-RS"/>
        </w:rPr>
        <w:t>г</w:t>
      </w:r>
      <w:proofErr w:type="spellEnd"/>
      <w:r w:rsidR="00172F2C">
        <w:rPr>
          <w:rFonts w:ascii="Times New Roman" w:hAnsi="Times New Roman"/>
          <w:lang w:val="sr-Cyrl-RS"/>
        </w:rPr>
        <w:t xml:space="preserve"> пластичног амбалажног отпада су </w:t>
      </w:r>
      <w:r w:rsidRPr="006D362C">
        <w:rPr>
          <w:rFonts w:ascii="Times New Roman" w:hAnsi="Times New Roman"/>
          <w:lang w:val="sr-Cyrl-RS"/>
        </w:rPr>
        <w:t xml:space="preserve">нов извор финансирања уведен 1. јануара 2021. године у складу са Директивом о паковањима и отпадом од паковања (Директива 94/62/EEC) и њеном Извршном Одлуком (Одлука (ЕУ) 2019/665). То је национални допринос на основу количине </w:t>
      </w:r>
      <w:proofErr w:type="spellStart"/>
      <w:r w:rsidRPr="006D362C">
        <w:rPr>
          <w:rFonts w:ascii="Times New Roman" w:hAnsi="Times New Roman"/>
          <w:lang w:val="sr-Cyrl-RS"/>
        </w:rPr>
        <w:t>нерециклираног</w:t>
      </w:r>
      <w:proofErr w:type="spellEnd"/>
      <w:r w:rsidRPr="006D362C">
        <w:rPr>
          <w:rFonts w:ascii="Times New Roman" w:hAnsi="Times New Roman"/>
          <w:lang w:val="sr-Cyrl-RS"/>
        </w:rPr>
        <w:t xml:space="preserve"> пластичног отпа</w:t>
      </w:r>
      <w:r w:rsidR="00450FD8">
        <w:rPr>
          <w:rFonts w:ascii="Times New Roman" w:hAnsi="Times New Roman"/>
          <w:lang w:val="sr-Cyrl-RS"/>
        </w:rPr>
        <w:t>да, са униформном стопом од 0,8</w:t>
      </w:r>
      <w:r w:rsidRPr="006D362C">
        <w:rPr>
          <w:rFonts w:ascii="Times New Roman" w:hAnsi="Times New Roman"/>
          <w:lang w:val="sr-Cyrl-RS"/>
        </w:rPr>
        <w:t xml:space="preserve"> € по килограму. Доприноси држава чланица са БНД по глави становника испод просека ЕУ смањују се за годишњи паушални и</w:t>
      </w:r>
      <w:r w:rsidR="009111FE">
        <w:rPr>
          <w:rFonts w:ascii="Times New Roman" w:hAnsi="Times New Roman"/>
          <w:lang w:val="sr-Cyrl-RS"/>
        </w:rPr>
        <w:t>знос који одговара 3,8 кг</w:t>
      </w:r>
      <w:r w:rsidRPr="006D362C">
        <w:rPr>
          <w:rFonts w:ascii="Times New Roman" w:hAnsi="Times New Roman"/>
          <w:lang w:val="sr-Cyrl-RS"/>
        </w:rPr>
        <w:t xml:space="preserve"> пластичног отпада по глави становника. Приход од овог средства процењује се на око 4% буџета ЕУ.</w:t>
      </w:r>
    </w:p>
    <w:p w14:paraId="2F409CBC" w14:textId="66C8679D" w:rsidR="006D362C" w:rsidRDefault="006D362C" w:rsidP="00A0705D">
      <w:pPr>
        <w:numPr>
          <w:ilvl w:val="0"/>
          <w:numId w:val="5"/>
        </w:numPr>
        <w:spacing w:before="0" w:after="240" w:line="259" w:lineRule="auto"/>
        <w:contextualSpacing/>
        <w:jc w:val="both"/>
        <w:rPr>
          <w:rFonts w:ascii="Times New Roman" w:hAnsi="Times New Roman"/>
          <w:lang w:val="sr-Cyrl-RS"/>
        </w:rPr>
      </w:pPr>
      <w:r w:rsidRPr="006D362C">
        <w:rPr>
          <w:rFonts w:ascii="Times New Roman" w:hAnsi="Times New Roman"/>
          <w:lang w:val="sr-Cyrl-RS"/>
        </w:rPr>
        <w:t xml:space="preserve">Остала средства и салдо пренет из претходне године – Ова категорија укључује порезе које плаћају запослени у администрацији </w:t>
      </w:r>
      <w:r w:rsidRPr="006D362C">
        <w:rPr>
          <w:rFonts w:ascii="Times New Roman" w:hAnsi="Times New Roman"/>
          <w:color w:val="000000"/>
          <w:lang w:val="sr-Cyrl-RS"/>
        </w:rPr>
        <w:t>ЕУ на своје плате</w:t>
      </w:r>
      <w:r w:rsidRPr="006D362C">
        <w:rPr>
          <w:rFonts w:ascii="Times New Roman" w:hAnsi="Times New Roman"/>
          <w:lang w:val="sr-Cyrl-RS"/>
        </w:rPr>
        <w:t xml:space="preserve">, доприносе из </w:t>
      </w:r>
      <w:r w:rsidR="004218C5">
        <w:rPr>
          <w:rFonts w:ascii="Times New Roman" w:hAnsi="Times New Roman"/>
          <w:lang w:val="sr-Cyrl-RS"/>
        </w:rPr>
        <w:t xml:space="preserve">држава </w:t>
      </w:r>
      <w:r w:rsidRPr="006D362C">
        <w:rPr>
          <w:rFonts w:ascii="Times New Roman" w:hAnsi="Times New Roman"/>
          <w:lang w:val="sr-Cyrl-RS"/>
        </w:rPr>
        <w:t xml:space="preserve">које нису чланице ЕУ за одређене ЕУ програме, преостале доприносе Велике Британије, камате на </w:t>
      </w:r>
      <w:r w:rsidR="004218C5">
        <w:rPr>
          <w:rFonts w:ascii="Times New Roman" w:hAnsi="Times New Roman"/>
          <w:lang w:val="sr-Cyrl-RS"/>
        </w:rPr>
        <w:t>кашњења</w:t>
      </w:r>
      <w:r w:rsidRPr="006D362C">
        <w:rPr>
          <w:rFonts w:ascii="Times New Roman" w:hAnsi="Times New Roman"/>
          <w:lang w:val="sr-Cyrl-RS"/>
        </w:rPr>
        <w:t xml:space="preserve"> у плаћањима и казне за компаније које крше </w:t>
      </w:r>
      <w:r w:rsidR="004218C5">
        <w:rPr>
          <w:rFonts w:ascii="Times New Roman" w:hAnsi="Times New Roman"/>
          <w:lang w:val="sr-Cyrl-RS"/>
        </w:rPr>
        <w:t>З</w:t>
      </w:r>
      <w:r w:rsidRPr="006D362C">
        <w:rPr>
          <w:rFonts w:ascii="Times New Roman" w:hAnsi="Times New Roman"/>
          <w:lang w:val="sr-Cyrl-RS"/>
        </w:rPr>
        <w:t>акон о конкуренцији или друге законе, као и друге приходе, салда и техничка прилагођавања. Ова категорија средстава у последњим годинама варира и чини између 2 и 8% укупних средстава.</w:t>
      </w:r>
      <w:r w:rsidR="00450FD8">
        <w:rPr>
          <w:rFonts w:ascii="Times New Roman" w:hAnsi="Times New Roman"/>
          <w:lang w:val="sr-Cyrl-RS"/>
        </w:rPr>
        <w:t xml:space="preserve"> ЕК је </w:t>
      </w:r>
      <w:r w:rsidR="00A0705D">
        <w:rPr>
          <w:rFonts w:ascii="Times New Roman" w:hAnsi="Times New Roman"/>
          <w:lang w:val="sr-Cyrl-RS"/>
        </w:rPr>
        <w:t>током претходних година предлагала и нове изворе финансирања, који ће вероватно бити уведени у наредном периоду</w:t>
      </w:r>
      <w:r w:rsidR="00A0705D">
        <w:rPr>
          <w:rStyle w:val="FootnoteReference"/>
          <w:rFonts w:ascii="Times New Roman" w:hAnsi="Times New Roman"/>
          <w:lang w:val="sr-Cyrl-RS"/>
        </w:rPr>
        <w:footnoteReference w:id="2"/>
      </w:r>
      <w:r w:rsidR="00A0705D">
        <w:rPr>
          <w:rFonts w:ascii="Times New Roman" w:hAnsi="Times New Roman"/>
          <w:lang w:val="sr-Cyrl-RS"/>
        </w:rPr>
        <w:t xml:space="preserve"> (</w:t>
      </w:r>
      <w:r w:rsidR="00A0705D" w:rsidRPr="00A0705D">
        <w:rPr>
          <w:rFonts w:ascii="Times New Roman" w:hAnsi="Times New Roman"/>
          <w:lang w:val="sr-Cyrl-RS"/>
        </w:rPr>
        <w:t>EU ETS</w:t>
      </w:r>
      <w:r w:rsidR="00A0705D">
        <w:rPr>
          <w:rFonts w:ascii="Times New Roman" w:hAnsi="Times New Roman"/>
          <w:lang w:val="sr-Latn-RS"/>
        </w:rPr>
        <w:t>, CBAM, e-</w:t>
      </w:r>
      <w:proofErr w:type="spellStart"/>
      <w:r w:rsidR="00A0705D">
        <w:rPr>
          <w:rFonts w:ascii="Times New Roman" w:hAnsi="Times New Roman"/>
          <w:lang w:val="sr-Latn-RS"/>
        </w:rPr>
        <w:t>waste</w:t>
      </w:r>
      <w:proofErr w:type="spellEnd"/>
      <w:r w:rsidR="00A0705D">
        <w:rPr>
          <w:rFonts w:ascii="Times New Roman" w:hAnsi="Times New Roman"/>
          <w:lang w:val="sr-Latn-RS"/>
        </w:rPr>
        <w:t xml:space="preserve">, </w:t>
      </w:r>
      <w:r w:rsidR="00A0705D">
        <w:rPr>
          <w:rFonts w:ascii="Times New Roman" w:hAnsi="Times New Roman"/>
          <w:lang w:val="sr-Cyrl-RS"/>
        </w:rPr>
        <w:t xml:space="preserve">део </w:t>
      </w:r>
      <w:proofErr w:type="spellStart"/>
      <w:r w:rsidR="00A0705D">
        <w:rPr>
          <w:rFonts w:ascii="Times New Roman" w:hAnsi="Times New Roman"/>
          <w:lang w:val="sr-Cyrl-RS"/>
        </w:rPr>
        <w:t>акциза</w:t>
      </w:r>
      <w:proofErr w:type="spellEnd"/>
      <w:r w:rsidR="00A0705D">
        <w:rPr>
          <w:rFonts w:ascii="Times New Roman" w:hAnsi="Times New Roman"/>
          <w:lang w:val="sr-Cyrl-RS"/>
        </w:rPr>
        <w:t xml:space="preserve"> на дуванске производе и </w:t>
      </w:r>
      <w:r w:rsidR="00A0705D">
        <w:rPr>
          <w:rFonts w:ascii="Times New Roman" w:hAnsi="Times New Roman"/>
          <w:lang w:val="sr-Latn-RS"/>
        </w:rPr>
        <w:t>CORE</w:t>
      </w:r>
      <w:r w:rsidR="00A0705D">
        <w:rPr>
          <w:rFonts w:ascii="Times New Roman" w:hAnsi="Times New Roman"/>
          <w:lang w:val="sr-Cyrl-RS"/>
        </w:rPr>
        <w:t>)</w:t>
      </w:r>
    </w:p>
    <w:p w14:paraId="18006F70" w14:textId="77777777" w:rsidR="009111FE" w:rsidRPr="006D362C" w:rsidRDefault="009111FE" w:rsidP="009111FE">
      <w:pPr>
        <w:spacing w:before="0" w:after="240" w:line="259" w:lineRule="auto"/>
        <w:ind w:left="1440"/>
        <w:contextualSpacing/>
        <w:jc w:val="both"/>
        <w:rPr>
          <w:rFonts w:ascii="Times New Roman" w:hAnsi="Times New Roman"/>
          <w:lang w:val="sr-Cyrl-RS"/>
        </w:rPr>
      </w:pPr>
    </w:p>
    <w:p w14:paraId="5CC9B4FB" w14:textId="4AAB664A" w:rsidR="006D362C" w:rsidRDefault="006D362C" w:rsidP="006D362C">
      <w:pPr>
        <w:spacing w:before="0" w:after="240" w:line="259" w:lineRule="auto"/>
        <w:ind w:firstLine="720"/>
        <w:jc w:val="both"/>
        <w:rPr>
          <w:rFonts w:ascii="Times New Roman" w:hAnsi="Times New Roman"/>
          <w:lang w:val="sr-Cyrl-RS"/>
        </w:rPr>
      </w:pPr>
      <w:r w:rsidRPr="006D362C">
        <w:rPr>
          <w:rFonts w:ascii="Times New Roman" w:hAnsi="Times New Roman"/>
          <w:lang w:val="sr-Cyrl-RS"/>
        </w:rPr>
        <w:t>У складу са чланом 310. Уговора о функционисању ЕУ (</w:t>
      </w:r>
      <w:r w:rsidRPr="006D362C">
        <w:rPr>
          <w:rFonts w:ascii="Times New Roman" w:hAnsi="Times New Roman"/>
          <w:lang w:val="sr-Latn-RS"/>
        </w:rPr>
        <w:t>TFEU</w:t>
      </w:r>
      <w:r w:rsidRPr="006D362C">
        <w:rPr>
          <w:rFonts w:ascii="Times New Roman" w:hAnsi="Times New Roman"/>
          <w:lang w:val="sr-Cyrl-RS"/>
        </w:rPr>
        <w:t xml:space="preserve">), годишњи расходи ЕУ не могу премашити њена средства, тј. ЕУ функционише са уравнотеженим буџетом и не може имати дефицит. Средства заснована на БНД играју улогу у балансирању буџета, финансирајући годишње расходе који нису покривени другим врстама сопствених средстава. Њихова стопа се стога мења сваке године како би укупна </w:t>
      </w:r>
      <w:r w:rsidRPr="006D362C">
        <w:rPr>
          <w:rFonts w:ascii="Times New Roman" w:hAnsi="Times New Roman"/>
          <w:lang w:val="sr-Cyrl-RS"/>
        </w:rPr>
        <w:lastRenderedPageBreak/>
        <w:t xml:space="preserve">средства одговарала договореном нивоу плаћања. Иако су уведена као </w:t>
      </w:r>
      <w:proofErr w:type="spellStart"/>
      <w:r w:rsidRPr="006D362C">
        <w:rPr>
          <w:rFonts w:ascii="Times New Roman" w:hAnsi="Times New Roman"/>
          <w:lang w:val="sr-Cyrl-RS"/>
        </w:rPr>
        <w:t>резидуални</w:t>
      </w:r>
      <w:proofErr w:type="spellEnd"/>
      <w:r w:rsidRPr="006D362C">
        <w:rPr>
          <w:rFonts w:ascii="Times New Roman" w:hAnsi="Times New Roman"/>
          <w:lang w:val="sr-Cyrl-RS"/>
        </w:rPr>
        <w:t xml:space="preserve"> елемент, средства заснована на БНД су током времена постала сопствена средства са највећим уделом у укупном износу.</w:t>
      </w:r>
    </w:p>
    <w:p w14:paraId="2C800BC3" w14:textId="77777777" w:rsidR="009111FE" w:rsidRPr="006D362C" w:rsidRDefault="009111FE" w:rsidP="006D362C">
      <w:pPr>
        <w:spacing w:before="0" w:after="240" w:line="259" w:lineRule="auto"/>
        <w:ind w:firstLine="720"/>
        <w:jc w:val="both"/>
        <w:rPr>
          <w:rFonts w:ascii="Times New Roman" w:hAnsi="Times New Roman"/>
          <w:lang w:val="sr-Cyrl-RS"/>
        </w:rPr>
      </w:pPr>
    </w:p>
    <w:p w14:paraId="4130F579" w14:textId="1DAC1EAB" w:rsidR="006D362C" w:rsidRPr="006D362C" w:rsidRDefault="00A315E3" w:rsidP="006D362C">
      <w:pPr>
        <w:keepNext/>
        <w:keepLines/>
        <w:numPr>
          <w:ilvl w:val="1"/>
          <w:numId w:val="10"/>
        </w:numPr>
        <w:spacing w:before="0" w:after="160" w:line="259" w:lineRule="auto"/>
        <w:jc w:val="center"/>
        <w:outlineLvl w:val="1"/>
        <w:rPr>
          <w:rFonts w:ascii="Times New Roman" w:eastAsia="Times New Roman" w:hAnsi="Times New Roman"/>
          <w:b/>
          <w:sz w:val="28"/>
          <w:szCs w:val="28"/>
          <w:lang w:val="sr-Cyrl-RS"/>
        </w:rPr>
      </w:pPr>
      <w:bookmarkStart w:id="6" w:name="_Toc217031118"/>
      <w:r w:rsidRPr="006D362C">
        <w:rPr>
          <w:rFonts w:ascii="Times New Roman" w:eastAsia="Times New Roman" w:hAnsi="Times New Roman"/>
          <w:b/>
          <w:sz w:val="28"/>
          <w:szCs w:val="28"/>
          <w:lang w:val="sr-Cyrl-RS"/>
        </w:rPr>
        <w:t>КООРДИНАЦИЈА И УПРАВЉАЊЕ СОПСТВЕНИМ СРЕДСТВИМА ЕУ И ОПШТИ АДМИНИСТРАТИВНИ УСЛОВИ ЗА УСПОСТАВЉАЊЕ СИСТЕМА СОПСТВЕНИХ СРЕДСТАВА ЕУ</w:t>
      </w:r>
      <w:bookmarkEnd w:id="6"/>
    </w:p>
    <w:p w14:paraId="0E45F934" w14:textId="77777777" w:rsidR="006D362C" w:rsidRPr="006D362C" w:rsidRDefault="006D362C" w:rsidP="006D362C">
      <w:pPr>
        <w:spacing w:before="0" w:after="160" w:line="259" w:lineRule="auto"/>
        <w:ind w:firstLine="720"/>
        <w:jc w:val="both"/>
        <w:rPr>
          <w:rFonts w:ascii="Times New Roman" w:eastAsia="Times New Roman" w:hAnsi="Times New Roman"/>
          <w:sz w:val="24"/>
          <w:szCs w:val="24"/>
          <w:lang w:val="sr-Cyrl-RS" w:eastAsia="hr-HR"/>
        </w:rPr>
      </w:pPr>
    </w:p>
    <w:p w14:paraId="2D75F5FE" w14:textId="77777777" w:rsidR="006D362C" w:rsidRPr="006D362C" w:rsidRDefault="006D362C" w:rsidP="006D362C">
      <w:pPr>
        <w:spacing w:before="0" w:after="160" w:line="259" w:lineRule="auto"/>
        <w:ind w:firstLine="720"/>
        <w:jc w:val="both"/>
        <w:rPr>
          <w:rFonts w:ascii="Times New Roman" w:eastAsia="Times New Roman" w:hAnsi="Times New Roman"/>
          <w:lang w:val="sr-Cyrl-RS" w:eastAsia="hr-HR"/>
        </w:rPr>
      </w:pPr>
      <w:r w:rsidRPr="006D362C">
        <w:rPr>
          <w:rFonts w:ascii="Times New Roman" w:eastAsia="Times New Roman" w:hAnsi="Times New Roman"/>
          <w:lang w:val="sr-Cyrl-RS" w:eastAsia="hr-HR"/>
        </w:rPr>
        <w:t>Надлежност и капацитети:</w:t>
      </w:r>
    </w:p>
    <w:p w14:paraId="216ACA4C" w14:textId="77777777" w:rsidR="006D362C" w:rsidRPr="006D362C" w:rsidRDefault="006D362C" w:rsidP="006D362C">
      <w:pPr>
        <w:spacing w:before="0" w:after="160" w:line="259" w:lineRule="auto"/>
        <w:ind w:firstLine="720"/>
        <w:jc w:val="both"/>
        <w:rPr>
          <w:rFonts w:ascii="Times New Roman" w:eastAsia="Times New Roman" w:hAnsi="Times New Roman"/>
          <w:lang w:val="sr-Cyrl-RS" w:eastAsia="hr-HR"/>
        </w:rPr>
      </w:pPr>
    </w:p>
    <w:p w14:paraId="18DF81DB" w14:textId="1736AF89" w:rsidR="006D362C" w:rsidRPr="006D362C" w:rsidRDefault="006D362C" w:rsidP="006D362C">
      <w:pPr>
        <w:spacing w:before="0" w:after="160" w:line="259" w:lineRule="auto"/>
        <w:ind w:firstLine="720"/>
        <w:jc w:val="both"/>
        <w:rPr>
          <w:rFonts w:ascii="Times New Roman" w:eastAsia="Times New Roman" w:hAnsi="Times New Roman"/>
          <w:lang w:val="sr-Cyrl-RS" w:eastAsia="hr-HR"/>
        </w:rPr>
      </w:pPr>
      <w:r w:rsidRPr="007838BD">
        <w:rPr>
          <w:rFonts w:ascii="Times New Roman" w:eastAsia="Times New Roman" w:hAnsi="Times New Roman"/>
          <w:b/>
          <w:lang w:val="sr-Cyrl-RS" w:eastAsia="hr-HR"/>
        </w:rPr>
        <w:t>Министарство финансија - Сектор за макроекономске и фискалне анализе и пројекције – Група за координацију и управљање сопственим средствима ЕУ</w:t>
      </w:r>
      <w:r w:rsidRPr="006D362C">
        <w:rPr>
          <w:rFonts w:ascii="Times New Roman" w:eastAsia="Times New Roman" w:hAnsi="Times New Roman"/>
          <w:lang w:val="sr-Cyrl-RS" w:eastAsia="hr-HR"/>
        </w:rPr>
        <w:t xml:space="preserve"> је надлежна за техничко-технолошку припрему за преузимање послова координације и управљања сопственим средствима ЕУ у складу са обавезама које произилазе из Преговора о приступању, а затим и пуноправног чланства РС у ЕУ, послове успостављања административних капацитета, израде процедура, дефинисања и креирања потребних база података; израде симулација прелиминарних обрачуна уплата; обрачуна, прикупљања и контроле сопствених средстава ЕУ; израде пројекција уплата сопствених средстава у буџет ЕУ; послове координације, сарадње и извештавања према ЕУ у вези са сопственим средствима; контакта и извештавања ЕК; послове прилагођавања система у складу са изменама правних тековина ЕУ; учешће у процесима који су у вези са стручним усавршавањем државних службеника у </w:t>
      </w:r>
      <w:r w:rsidR="00D75B10">
        <w:rPr>
          <w:rFonts w:ascii="Times New Roman" w:eastAsia="Times New Roman" w:hAnsi="Times New Roman"/>
          <w:lang w:val="sr-Cyrl-RS" w:eastAsia="hr-HR"/>
        </w:rPr>
        <w:t>оквиру Поглавља 33,</w:t>
      </w:r>
      <w:r w:rsidRPr="006D362C">
        <w:rPr>
          <w:rFonts w:ascii="Times New Roman" w:eastAsia="Times New Roman" w:hAnsi="Times New Roman"/>
          <w:lang w:val="sr-Cyrl-RS" w:eastAsia="hr-HR"/>
        </w:rPr>
        <w:t xml:space="preserve"> као и друге послове из ове области. </w:t>
      </w:r>
    </w:p>
    <w:p w14:paraId="367EF4C8" w14:textId="47492AE8" w:rsidR="00C81347" w:rsidRPr="00C81347" w:rsidRDefault="00C81347" w:rsidP="006D362C">
      <w:pPr>
        <w:spacing w:before="0" w:after="160" w:line="259" w:lineRule="auto"/>
        <w:ind w:firstLine="720"/>
        <w:jc w:val="both"/>
        <w:rPr>
          <w:rFonts w:ascii="Times New Roman" w:eastAsia="Times New Roman" w:hAnsi="Times New Roman"/>
          <w:lang w:val="sr-Cyrl-RS" w:eastAsia="hr-HR"/>
        </w:rPr>
      </w:pPr>
      <w:r w:rsidRPr="007838BD">
        <w:rPr>
          <w:rFonts w:ascii="Times New Roman" w:eastAsia="Times New Roman" w:hAnsi="Times New Roman"/>
          <w:b/>
          <w:lang w:val="sr-Cyrl-RS" w:eastAsia="hr-HR"/>
        </w:rPr>
        <w:t>Министарств</w:t>
      </w:r>
      <w:r w:rsidR="009C3C9C" w:rsidRPr="007838BD">
        <w:rPr>
          <w:rFonts w:ascii="Times New Roman" w:eastAsia="Times New Roman" w:hAnsi="Times New Roman"/>
          <w:b/>
          <w:lang w:val="sr-Cyrl-RS" w:eastAsia="hr-HR"/>
        </w:rPr>
        <w:t xml:space="preserve">о финансија - Сектор за буџет </w:t>
      </w:r>
      <w:r w:rsidR="0097777B">
        <w:rPr>
          <w:rFonts w:ascii="Times New Roman" w:eastAsia="Times New Roman" w:hAnsi="Times New Roman"/>
          <w:lang w:val="sr-Cyrl-RS" w:eastAsia="hr-HR"/>
        </w:rPr>
        <w:t>–</w:t>
      </w:r>
      <w:r w:rsidR="009C3C9C">
        <w:rPr>
          <w:rFonts w:ascii="Times New Roman" w:eastAsia="Times New Roman" w:hAnsi="Times New Roman"/>
          <w:lang w:val="sr-Cyrl-RS" w:eastAsia="hr-HR"/>
        </w:rPr>
        <w:t xml:space="preserve"> </w:t>
      </w:r>
      <w:r w:rsidR="0097777B">
        <w:rPr>
          <w:rFonts w:ascii="Times New Roman" w:eastAsia="Times New Roman" w:hAnsi="Times New Roman"/>
          <w:lang w:val="sr-Cyrl-RS" w:eastAsia="hr-HR"/>
        </w:rPr>
        <w:t>Надлежности које проистичу из ч</w:t>
      </w:r>
      <w:r w:rsidRPr="00C81347">
        <w:rPr>
          <w:rFonts w:ascii="Times New Roman" w:eastAsia="Times New Roman" w:hAnsi="Times New Roman"/>
          <w:lang w:val="sr-Cyrl-RS" w:eastAsia="hr-HR"/>
        </w:rPr>
        <w:t>ла</w:t>
      </w:r>
      <w:r w:rsidR="0097777B">
        <w:rPr>
          <w:rFonts w:ascii="Times New Roman" w:eastAsia="Times New Roman" w:hAnsi="Times New Roman"/>
          <w:lang w:val="sr-Cyrl-RS" w:eastAsia="hr-HR"/>
        </w:rPr>
        <w:t>нства РС</w:t>
      </w:r>
      <w:r>
        <w:rPr>
          <w:rFonts w:ascii="Times New Roman" w:eastAsia="Times New Roman" w:hAnsi="Times New Roman"/>
          <w:lang w:val="sr-Cyrl-RS" w:eastAsia="hr-HR"/>
        </w:rPr>
        <w:t xml:space="preserve"> у ЕУ </w:t>
      </w:r>
      <w:r w:rsidR="0097777B">
        <w:rPr>
          <w:rFonts w:ascii="Times New Roman" w:eastAsia="Times New Roman" w:hAnsi="Times New Roman"/>
          <w:lang w:val="sr-Cyrl-RS" w:eastAsia="hr-HR"/>
        </w:rPr>
        <w:t>које доноси</w:t>
      </w:r>
      <w:r>
        <w:rPr>
          <w:rFonts w:ascii="Times New Roman" w:eastAsia="Times New Roman" w:hAnsi="Times New Roman"/>
          <w:lang w:val="sr-Cyrl-RS" w:eastAsia="hr-HR"/>
        </w:rPr>
        <w:t xml:space="preserve"> измене у буџету РС, како у погледу</w:t>
      </w:r>
      <w:r w:rsidR="000A500B">
        <w:rPr>
          <w:rFonts w:ascii="Times New Roman" w:eastAsia="Times New Roman" w:hAnsi="Times New Roman"/>
          <w:lang w:val="sr-Cyrl-RS" w:eastAsia="hr-HR"/>
        </w:rPr>
        <w:t xml:space="preserve"> структуре</w:t>
      </w:r>
      <w:r>
        <w:rPr>
          <w:rFonts w:ascii="Times New Roman" w:eastAsia="Times New Roman" w:hAnsi="Times New Roman"/>
          <w:lang w:val="sr-Cyrl-RS" w:eastAsia="hr-HR"/>
        </w:rPr>
        <w:t xml:space="preserve">, тако и </w:t>
      </w:r>
      <w:r w:rsidR="000A500B">
        <w:rPr>
          <w:rFonts w:ascii="Times New Roman" w:eastAsia="Times New Roman" w:hAnsi="Times New Roman"/>
          <w:lang w:val="sr-Cyrl-RS" w:eastAsia="hr-HR"/>
        </w:rPr>
        <w:t>по питању укупних износа</w:t>
      </w:r>
      <w:r>
        <w:rPr>
          <w:rFonts w:ascii="Times New Roman" w:eastAsia="Times New Roman" w:hAnsi="Times New Roman"/>
          <w:lang w:val="sr-Cyrl-RS" w:eastAsia="hr-HR"/>
        </w:rPr>
        <w:t xml:space="preserve">, као и нето позиције у односима РС и ЕУ, што све заједно утиче на процес планирања буџета РС, почевши од Закона о буџету </w:t>
      </w:r>
      <w:r w:rsidR="00D76C4C">
        <w:rPr>
          <w:rFonts w:ascii="Times New Roman" w:eastAsia="Times New Roman" w:hAnsi="Times New Roman"/>
          <w:lang w:val="sr-Cyrl-RS" w:eastAsia="hr-HR"/>
        </w:rPr>
        <w:t>за пр</w:t>
      </w:r>
      <w:r w:rsidR="000A500B">
        <w:rPr>
          <w:rFonts w:ascii="Times New Roman" w:eastAsia="Times New Roman" w:hAnsi="Times New Roman"/>
          <w:lang w:val="sr-Cyrl-RS" w:eastAsia="hr-HR"/>
        </w:rPr>
        <w:t xml:space="preserve">ву годину чланства РС у ЕУ </w:t>
      </w:r>
      <w:r w:rsidR="00D76C4C">
        <w:rPr>
          <w:rFonts w:ascii="Times New Roman" w:eastAsia="Times New Roman" w:hAnsi="Times New Roman"/>
          <w:lang w:val="sr-Cyrl-RS" w:eastAsia="hr-HR"/>
        </w:rPr>
        <w:t>и</w:t>
      </w:r>
      <w:r w:rsidR="000A500B">
        <w:rPr>
          <w:rFonts w:ascii="Times New Roman" w:eastAsia="Times New Roman" w:hAnsi="Times New Roman"/>
          <w:lang w:val="sr-Cyrl-RS" w:eastAsia="hr-HR"/>
        </w:rPr>
        <w:t>, последично,</w:t>
      </w:r>
      <w:r w:rsidR="00D76C4C">
        <w:rPr>
          <w:rFonts w:ascii="Times New Roman" w:eastAsia="Times New Roman" w:hAnsi="Times New Roman"/>
          <w:lang w:val="sr-Cyrl-RS" w:eastAsia="hr-HR"/>
        </w:rPr>
        <w:t xml:space="preserve"> </w:t>
      </w:r>
      <w:r w:rsidR="00D76C4C" w:rsidRPr="00D76C4C">
        <w:rPr>
          <w:rFonts w:ascii="Times New Roman" w:eastAsia="Times New Roman" w:hAnsi="Times New Roman"/>
          <w:lang w:val="sr-Cyrl-RS" w:eastAsia="hr-HR"/>
        </w:rPr>
        <w:t>Закон</w:t>
      </w:r>
      <w:r w:rsidR="00D76C4C">
        <w:rPr>
          <w:rFonts w:ascii="Times New Roman" w:eastAsia="Times New Roman" w:hAnsi="Times New Roman"/>
          <w:lang w:val="sr-Cyrl-RS" w:eastAsia="hr-HR"/>
        </w:rPr>
        <w:t>а</w:t>
      </w:r>
      <w:r w:rsidR="00D76C4C" w:rsidRPr="00D76C4C">
        <w:rPr>
          <w:rFonts w:ascii="Times New Roman" w:eastAsia="Times New Roman" w:hAnsi="Times New Roman"/>
          <w:lang w:val="sr-Cyrl-RS" w:eastAsia="hr-HR"/>
        </w:rPr>
        <w:t xml:space="preserve"> о завршном рачуну буџета </w:t>
      </w:r>
      <w:r w:rsidR="00D75B10">
        <w:rPr>
          <w:rFonts w:ascii="Times New Roman" w:eastAsia="Times New Roman" w:hAnsi="Times New Roman"/>
          <w:lang w:val="sr-Cyrl-RS" w:eastAsia="hr-HR"/>
        </w:rPr>
        <w:t>РС за ту годину</w:t>
      </w:r>
      <w:r w:rsidR="00095125">
        <w:rPr>
          <w:rFonts w:ascii="Times New Roman" w:eastAsia="Times New Roman" w:hAnsi="Times New Roman"/>
          <w:lang w:val="sr-Cyrl-RS" w:eastAsia="hr-HR"/>
        </w:rPr>
        <w:t xml:space="preserve"> и других прописа из ове области</w:t>
      </w:r>
      <w:r w:rsidR="00D75B10">
        <w:rPr>
          <w:rFonts w:ascii="Times New Roman" w:eastAsia="Times New Roman" w:hAnsi="Times New Roman"/>
          <w:lang w:val="sr-Cyrl-RS" w:eastAsia="hr-HR"/>
        </w:rPr>
        <w:t>; учешће у обукама из ове области и сарадња са осталим члановима РГ и представницима ЕК.</w:t>
      </w:r>
    </w:p>
    <w:p w14:paraId="0548425C" w14:textId="6DBD9738" w:rsidR="006D362C" w:rsidRPr="006D362C" w:rsidRDefault="006D362C" w:rsidP="006D362C">
      <w:pPr>
        <w:spacing w:before="0" w:after="160" w:line="259" w:lineRule="auto"/>
        <w:ind w:firstLine="720"/>
        <w:jc w:val="both"/>
        <w:rPr>
          <w:rFonts w:ascii="Times New Roman" w:eastAsia="Times New Roman" w:hAnsi="Times New Roman"/>
          <w:lang w:val="sr-Cyrl-RS" w:eastAsia="hr-HR"/>
        </w:rPr>
      </w:pPr>
      <w:r w:rsidRPr="007838BD">
        <w:rPr>
          <w:rFonts w:ascii="Times New Roman" w:eastAsia="Times New Roman" w:hAnsi="Times New Roman"/>
          <w:b/>
          <w:lang w:val="sr-Cyrl-RS" w:eastAsia="hr-HR"/>
        </w:rPr>
        <w:t>Министарство финансија - Управа за трезор</w:t>
      </w:r>
      <w:r w:rsidRPr="006D362C">
        <w:rPr>
          <w:rFonts w:ascii="Times New Roman" w:eastAsia="Times New Roman" w:hAnsi="Times New Roman"/>
          <w:lang w:val="sr-Cyrl-RS" w:eastAsia="hr-HR"/>
        </w:rPr>
        <w:t xml:space="preserve"> – </w:t>
      </w:r>
      <w:r w:rsidR="0097777B">
        <w:rPr>
          <w:rFonts w:ascii="Times New Roman" w:eastAsia="Times New Roman" w:hAnsi="Times New Roman"/>
          <w:color w:val="000000" w:themeColor="text1"/>
          <w:lang w:val="sr-Cyrl-RS" w:eastAsia="hr-HR"/>
        </w:rPr>
        <w:t>Надлежност</w:t>
      </w:r>
      <w:r w:rsidRPr="0097777B">
        <w:rPr>
          <w:rFonts w:ascii="Times New Roman" w:eastAsia="Times New Roman" w:hAnsi="Times New Roman"/>
          <w:color w:val="000000" w:themeColor="text1"/>
          <w:lang w:val="sr-Cyrl-RS" w:eastAsia="hr-HR"/>
        </w:rPr>
        <w:t xml:space="preserve"> за отварање одговарајућих конта за уплату сопствених средстава ЕУ </w:t>
      </w:r>
      <w:r w:rsidRPr="006D362C">
        <w:rPr>
          <w:rFonts w:ascii="Times New Roman" w:eastAsia="Times New Roman" w:hAnsi="Times New Roman"/>
          <w:lang w:val="sr-Cyrl-RS" w:eastAsia="hr-HR"/>
        </w:rPr>
        <w:t xml:space="preserve">(за сопствена средства по основу БНД, ПДВ и </w:t>
      </w:r>
      <w:proofErr w:type="spellStart"/>
      <w:r w:rsidRPr="006D362C">
        <w:rPr>
          <w:rFonts w:ascii="Times New Roman" w:eastAsia="Times New Roman" w:hAnsi="Times New Roman"/>
          <w:lang w:val="sr-Cyrl-RS" w:eastAsia="hr-HR"/>
        </w:rPr>
        <w:t>нерециклираног</w:t>
      </w:r>
      <w:proofErr w:type="spellEnd"/>
      <w:r w:rsidRPr="006D362C">
        <w:rPr>
          <w:rFonts w:ascii="Times New Roman" w:eastAsia="Times New Roman" w:hAnsi="Times New Roman"/>
          <w:lang w:val="sr-Cyrl-RS" w:eastAsia="hr-HR"/>
        </w:rPr>
        <w:t xml:space="preserve"> пластичног амбалажног отпада, као и осталих плаћања (корекције, пенали, камате</w:t>
      </w:r>
      <w:r w:rsidR="00677F8C">
        <w:rPr>
          <w:rFonts w:ascii="Times New Roman" w:eastAsia="Times New Roman" w:hAnsi="Times New Roman"/>
          <w:lang w:val="sr-Cyrl-RS" w:eastAsia="hr-HR"/>
        </w:rPr>
        <w:t xml:space="preserve"> на кашњења у плаћањима</w:t>
      </w:r>
      <w:r w:rsidR="004218C5">
        <w:rPr>
          <w:rFonts w:ascii="Times New Roman" w:eastAsia="Times New Roman" w:hAnsi="Times New Roman"/>
          <w:lang w:val="sr-Cyrl-RS" w:eastAsia="hr-HR"/>
        </w:rPr>
        <w:t>,</w:t>
      </w:r>
      <w:r w:rsidRPr="006D362C">
        <w:rPr>
          <w:rFonts w:ascii="Times New Roman" w:eastAsia="Times New Roman" w:hAnsi="Times New Roman"/>
          <w:lang w:val="sr-Cyrl-RS" w:eastAsia="hr-HR"/>
        </w:rPr>
        <w:t xml:space="preserve"> итд.)</w:t>
      </w:r>
      <w:r w:rsidR="00D75B10">
        <w:rPr>
          <w:rFonts w:ascii="Times New Roman" w:eastAsia="Times New Roman" w:hAnsi="Times New Roman"/>
          <w:lang w:val="sr-Cyrl-RS" w:eastAsia="hr-HR"/>
        </w:rPr>
        <w:t>, укључујући раздвајање прихода од царина у односу 75%:25% у корист рачуна ЕК)</w:t>
      </w:r>
      <w:r w:rsidR="000A500B">
        <w:rPr>
          <w:rFonts w:ascii="Times New Roman" w:eastAsia="Times New Roman" w:hAnsi="Times New Roman"/>
          <w:lang w:val="sr-Cyrl-RS" w:eastAsia="hr-HR"/>
        </w:rPr>
        <w:t xml:space="preserve"> и свих осталих прилагођавања у техничко-информатичком смислу</w:t>
      </w:r>
      <w:r w:rsidR="00C81347">
        <w:rPr>
          <w:rFonts w:ascii="Times New Roman" w:eastAsia="Times New Roman" w:hAnsi="Times New Roman"/>
          <w:lang w:val="sr-Cyrl-RS" w:eastAsia="hr-HR"/>
        </w:rPr>
        <w:t>.</w:t>
      </w:r>
      <w:r w:rsidRPr="006D362C">
        <w:rPr>
          <w:rFonts w:ascii="Times New Roman" w:eastAsia="Times New Roman" w:hAnsi="Times New Roman"/>
          <w:lang w:val="sr-Cyrl-RS" w:eastAsia="hr-HR"/>
        </w:rPr>
        <w:t xml:space="preserve"> </w:t>
      </w:r>
      <w:r w:rsidR="00C81347" w:rsidRPr="0036587D">
        <w:rPr>
          <w:rFonts w:ascii="Times New Roman" w:eastAsia="Times New Roman" w:hAnsi="Times New Roman"/>
          <w:lang w:val="sr-Cyrl-RS" w:eastAsia="hr-HR"/>
        </w:rPr>
        <w:t>У</w:t>
      </w:r>
      <w:r w:rsidRPr="0036587D">
        <w:rPr>
          <w:rFonts w:ascii="Times New Roman" w:eastAsia="Times New Roman" w:hAnsi="Times New Roman"/>
          <w:lang w:val="sr-Cyrl-RS" w:eastAsia="hr-HR"/>
        </w:rPr>
        <w:t xml:space="preserve"> рачуноводствено-информационом систему потребно</w:t>
      </w:r>
      <w:r w:rsidR="0097777B">
        <w:rPr>
          <w:rFonts w:ascii="Times New Roman" w:eastAsia="Times New Roman" w:hAnsi="Times New Roman"/>
          <w:lang w:val="sr-Cyrl-RS" w:eastAsia="hr-HR"/>
        </w:rPr>
        <w:t xml:space="preserve"> </w:t>
      </w:r>
      <w:r w:rsidR="000A500B">
        <w:rPr>
          <w:rFonts w:ascii="Times New Roman" w:eastAsia="Times New Roman" w:hAnsi="Times New Roman"/>
          <w:lang w:val="sr-Cyrl-RS" w:eastAsia="hr-HR"/>
        </w:rPr>
        <w:t xml:space="preserve">је </w:t>
      </w:r>
      <w:r w:rsidR="0097777B">
        <w:rPr>
          <w:rFonts w:ascii="Times New Roman" w:eastAsia="Times New Roman" w:hAnsi="Times New Roman"/>
          <w:lang w:val="sr-Cyrl-RS" w:eastAsia="hr-HR"/>
        </w:rPr>
        <w:t>извршити све н</w:t>
      </w:r>
      <w:r w:rsidR="00D75B10">
        <w:rPr>
          <w:rFonts w:ascii="Times New Roman" w:eastAsia="Times New Roman" w:hAnsi="Times New Roman"/>
          <w:lang w:val="sr-Cyrl-RS" w:eastAsia="hr-HR"/>
        </w:rPr>
        <w:t>е</w:t>
      </w:r>
      <w:r w:rsidR="0097777B">
        <w:rPr>
          <w:rFonts w:ascii="Times New Roman" w:eastAsia="Times New Roman" w:hAnsi="Times New Roman"/>
          <w:lang w:val="sr-Cyrl-RS" w:eastAsia="hr-HR"/>
        </w:rPr>
        <w:t>опходне радње за успостављање</w:t>
      </w:r>
      <w:r w:rsidR="00D75B10">
        <w:rPr>
          <w:rFonts w:ascii="Times New Roman" w:eastAsia="Times New Roman" w:hAnsi="Times New Roman"/>
          <w:lang w:val="sr-Cyrl-RS" w:eastAsia="hr-HR"/>
        </w:rPr>
        <w:t xml:space="preserve"> платног промета по основу сопствених средстава ЕУ, укључујући отварање рачуна код НБС у корист ЕК; </w:t>
      </w:r>
      <w:r w:rsidR="00D75B10" w:rsidRPr="00D75B10">
        <w:rPr>
          <w:rFonts w:ascii="Times New Roman" w:eastAsia="Times New Roman" w:hAnsi="Times New Roman"/>
          <w:lang w:val="sr-Cyrl-RS" w:eastAsia="hr-HR"/>
        </w:rPr>
        <w:t>учешће у обукама из ове области и сарадња са осталим члановима РГ и представницима ЕК.</w:t>
      </w:r>
    </w:p>
    <w:p w14:paraId="13B9660B" w14:textId="605C34EA" w:rsidR="006D362C" w:rsidRPr="006D362C" w:rsidRDefault="006D362C" w:rsidP="00C24F52">
      <w:pPr>
        <w:spacing w:before="0" w:after="160" w:line="259" w:lineRule="auto"/>
        <w:ind w:firstLine="720"/>
        <w:jc w:val="both"/>
        <w:rPr>
          <w:rFonts w:ascii="Times New Roman" w:eastAsia="Times New Roman" w:hAnsi="Times New Roman"/>
          <w:lang w:val="sr-Cyrl-RS" w:eastAsia="hr-HR"/>
        </w:rPr>
      </w:pPr>
      <w:r w:rsidRPr="007838BD">
        <w:rPr>
          <w:rFonts w:ascii="Times New Roman" w:eastAsia="Times New Roman" w:hAnsi="Times New Roman"/>
          <w:b/>
          <w:lang w:val="sr-Cyrl-RS" w:eastAsia="hr-HR"/>
        </w:rPr>
        <w:t>Народна банка Србије</w:t>
      </w:r>
      <w:r w:rsidRPr="006D362C">
        <w:rPr>
          <w:rFonts w:ascii="Times New Roman" w:eastAsia="Times New Roman" w:hAnsi="Times New Roman"/>
          <w:lang w:val="sr-Cyrl-RS" w:eastAsia="hr-HR"/>
        </w:rPr>
        <w:t xml:space="preserve"> – </w:t>
      </w:r>
      <w:r w:rsidR="0097777B" w:rsidRPr="0097777B">
        <w:rPr>
          <w:rFonts w:ascii="Times New Roman" w:eastAsia="Times New Roman" w:hAnsi="Times New Roman"/>
          <w:color w:val="000000" w:themeColor="text1"/>
          <w:lang w:val="sr-Cyrl-RS" w:eastAsia="hr-HR"/>
        </w:rPr>
        <w:t>Надлежност за отварање и вођење рачуна у корист ЕК</w:t>
      </w:r>
      <w:r w:rsidRPr="0097777B">
        <w:rPr>
          <w:rFonts w:ascii="Times New Roman" w:eastAsia="Times New Roman" w:hAnsi="Times New Roman"/>
          <w:color w:val="000000" w:themeColor="text1"/>
          <w:lang w:val="sr-Cyrl-RS" w:eastAsia="hr-HR"/>
        </w:rPr>
        <w:t xml:space="preserve"> за уплату сопствених средстава ЕУ</w:t>
      </w:r>
      <w:r w:rsidRPr="0097777B">
        <w:rPr>
          <w:rFonts w:ascii="Times New Roman" w:eastAsia="Times New Roman" w:hAnsi="Times New Roman"/>
          <w:color w:val="000000" w:themeColor="text1"/>
          <w:lang w:val="sr-Latn-RS" w:eastAsia="hr-HR"/>
        </w:rPr>
        <w:t xml:space="preserve"> </w:t>
      </w:r>
      <w:r w:rsidRPr="0097777B">
        <w:rPr>
          <w:rFonts w:ascii="Times New Roman" w:eastAsia="Times New Roman" w:hAnsi="Times New Roman"/>
          <w:color w:val="000000" w:themeColor="text1"/>
          <w:lang w:val="sr-Cyrl-RS" w:eastAsia="hr-HR"/>
        </w:rPr>
        <w:t xml:space="preserve">(за сопствена средства по основу БНД, ПДВ и </w:t>
      </w:r>
      <w:proofErr w:type="spellStart"/>
      <w:r w:rsidRPr="0097777B">
        <w:rPr>
          <w:rFonts w:ascii="Times New Roman" w:eastAsia="Times New Roman" w:hAnsi="Times New Roman"/>
          <w:color w:val="000000" w:themeColor="text1"/>
          <w:lang w:val="sr-Cyrl-RS" w:eastAsia="hr-HR"/>
        </w:rPr>
        <w:t>нерециклираног</w:t>
      </w:r>
      <w:proofErr w:type="spellEnd"/>
      <w:r w:rsidRPr="0097777B">
        <w:rPr>
          <w:rFonts w:ascii="Times New Roman" w:eastAsia="Times New Roman" w:hAnsi="Times New Roman"/>
          <w:color w:val="000000" w:themeColor="text1"/>
          <w:lang w:val="sr-Cyrl-RS" w:eastAsia="hr-HR"/>
        </w:rPr>
        <w:t xml:space="preserve"> пластичног амбалажног отпада, као и осталих плаћања (корекције, пенали, камате</w:t>
      </w:r>
      <w:r w:rsidR="00677F8C">
        <w:rPr>
          <w:rFonts w:ascii="Times New Roman" w:eastAsia="Times New Roman" w:hAnsi="Times New Roman"/>
          <w:color w:val="000000" w:themeColor="text1"/>
          <w:lang w:val="sr-Cyrl-RS" w:eastAsia="hr-HR"/>
        </w:rPr>
        <w:t xml:space="preserve"> на кашњења у плаћањима</w:t>
      </w:r>
      <w:r w:rsidR="004218C5">
        <w:rPr>
          <w:rFonts w:ascii="Times New Roman" w:eastAsia="Times New Roman" w:hAnsi="Times New Roman"/>
          <w:color w:val="000000" w:themeColor="text1"/>
          <w:lang w:val="sr-Cyrl-RS" w:eastAsia="hr-HR"/>
        </w:rPr>
        <w:t>,</w:t>
      </w:r>
      <w:r w:rsidRPr="0097777B">
        <w:rPr>
          <w:rFonts w:ascii="Times New Roman" w:eastAsia="Times New Roman" w:hAnsi="Times New Roman"/>
          <w:color w:val="000000" w:themeColor="text1"/>
          <w:lang w:val="sr-Cyrl-RS" w:eastAsia="hr-HR"/>
        </w:rPr>
        <w:t xml:space="preserve"> итд.) у буџет ЕУ (све уплате се врше у еврима, на начин и у роковима како је </w:t>
      </w:r>
      <w:r w:rsidR="00D75B10">
        <w:rPr>
          <w:rFonts w:ascii="Times New Roman" w:eastAsia="Times New Roman" w:hAnsi="Times New Roman"/>
          <w:color w:val="000000" w:themeColor="text1"/>
          <w:lang w:val="sr-Cyrl-RS" w:eastAsia="hr-HR"/>
        </w:rPr>
        <w:t xml:space="preserve">то прописано законодавством ЕУ); </w:t>
      </w:r>
      <w:r w:rsidR="00D75B10" w:rsidRPr="00D75B10">
        <w:rPr>
          <w:rFonts w:ascii="Times New Roman" w:eastAsia="Times New Roman" w:hAnsi="Times New Roman"/>
          <w:color w:val="000000" w:themeColor="text1"/>
          <w:lang w:val="sr-Cyrl-RS" w:eastAsia="hr-HR"/>
        </w:rPr>
        <w:t>учешће у обукама из ове области и сарадња са осталим члановима РГ и представницима ЕК.</w:t>
      </w:r>
    </w:p>
    <w:p w14:paraId="4A8C752F" w14:textId="77777777" w:rsidR="006D362C" w:rsidRPr="006D362C" w:rsidRDefault="006D362C" w:rsidP="006D362C">
      <w:pPr>
        <w:spacing w:before="0" w:after="160" w:line="259" w:lineRule="auto"/>
        <w:rPr>
          <w:lang w:val="sr-Cyrl-RS"/>
        </w:rPr>
      </w:pPr>
    </w:p>
    <w:p w14:paraId="1ECBCFA2" w14:textId="77777777" w:rsidR="00001D0A" w:rsidRDefault="00001D0A">
      <w:pPr>
        <w:rPr>
          <w:rFonts w:ascii="Times New Roman" w:eastAsia="Times New Roman" w:hAnsi="Times New Roman"/>
          <w:b/>
          <w:sz w:val="28"/>
          <w:szCs w:val="28"/>
          <w:lang w:val="sr-Cyrl-RS"/>
        </w:rPr>
      </w:pPr>
      <w:r>
        <w:rPr>
          <w:rFonts w:ascii="Times New Roman" w:eastAsia="Times New Roman" w:hAnsi="Times New Roman"/>
          <w:b/>
          <w:sz w:val="28"/>
          <w:szCs w:val="28"/>
          <w:lang w:val="sr-Cyrl-RS"/>
        </w:rPr>
        <w:br w:type="page"/>
      </w:r>
    </w:p>
    <w:p w14:paraId="097866F7" w14:textId="3E996BDD" w:rsidR="006D362C" w:rsidRPr="006D362C" w:rsidRDefault="00A315E3" w:rsidP="006D362C">
      <w:pPr>
        <w:keepNext/>
        <w:keepLines/>
        <w:numPr>
          <w:ilvl w:val="1"/>
          <w:numId w:val="10"/>
        </w:numPr>
        <w:spacing w:before="0" w:after="160" w:line="259" w:lineRule="auto"/>
        <w:jc w:val="center"/>
        <w:outlineLvl w:val="1"/>
        <w:rPr>
          <w:rFonts w:ascii="Times New Roman" w:eastAsia="Times New Roman" w:hAnsi="Times New Roman"/>
          <w:b/>
          <w:sz w:val="28"/>
          <w:szCs w:val="28"/>
          <w:lang w:val="sr-Cyrl-RS"/>
        </w:rPr>
      </w:pPr>
      <w:bookmarkStart w:id="7" w:name="_Toc217031119"/>
      <w:r w:rsidRPr="006D362C">
        <w:rPr>
          <w:rFonts w:ascii="Times New Roman" w:eastAsia="Times New Roman" w:hAnsi="Times New Roman"/>
          <w:b/>
          <w:sz w:val="28"/>
          <w:szCs w:val="28"/>
          <w:lang w:val="sr-Cyrl-RS"/>
        </w:rPr>
        <w:lastRenderedPageBreak/>
        <w:t>ТРАДИЦИОНАЛНА СОПСТВЕНА СРЕДСТВА – TOR</w:t>
      </w:r>
      <w:bookmarkEnd w:id="7"/>
    </w:p>
    <w:p w14:paraId="6B12D1DE" w14:textId="77777777" w:rsidR="006D362C" w:rsidRPr="006D362C" w:rsidRDefault="006D362C" w:rsidP="006D362C">
      <w:pPr>
        <w:spacing w:before="0" w:after="160" w:line="259" w:lineRule="auto"/>
        <w:ind w:firstLine="720"/>
        <w:jc w:val="both"/>
        <w:rPr>
          <w:rFonts w:ascii="Times New Roman" w:eastAsia="Times New Roman" w:hAnsi="Times New Roman"/>
          <w:sz w:val="24"/>
          <w:szCs w:val="24"/>
          <w:lang w:val="sr-Cyrl-RS" w:eastAsia="hr-HR"/>
        </w:rPr>
      </w:pPr>
    </w:p>
    <w:p w14:paraId="4C0A1E12" w14:textId="77777777" w:rsidR="006D362C" w:rsidRPr="006D362C" w:rsidRDefault="006D362C" w:rsidP="006D362C">
      <w:pPr>
        <w:spacing w:before="0" w:after="160" w:line="259" w:lineRule="auto"/>
        <w:ind w:firstLine="720"/>
        <w:jc w:val="both"/>
        <w:rPr>
          <w:rFonts w:ascii="Times New Roman" w:eastAsia="Times New Roman" w:hAnsi="Times New Roman"/>
          <w:lang w:val="sr-Cyrl-RS" w:eastAsia="hr-HR"/>
        </w:rPr>
      </w:pPr>
      <w:r w:rsidRPr="006D362C">
        <w:rPr>
          <w:rFonts w:ascii="Times New Roman" w:eastAsia="Times New Roman" w:hAnsi="Times New Roman"/>
          <w:lang w:val="sr-Cyrl-RS" w:eastAsia="hr-HR"/>
        </w:rPr>
        <w:t>Надлежност и капацитети:</w:t>
      </w:r>
    </w:p>
    <w:p w14:paraId="3B306C16" w14:textId="77777777" w:rsidR="006D362C" w:rsidRPr="006D362C" w:rsidRDefault="006D362C" w:rsidP="006D362C">
      <w:pPr>
        <w:spacing w:before="0" w:after="160" w:line="259" w:lineRule="auto"/>
        <w:jc w:val="both"/>
        <w:rPr>
          <w:rFonts w:ascii="Times New Roman" w:eastAsia="Times New Roman" w:hAnsi="Times New Roman"/>
          <w:lang w:val="sr-Cyrl-RS" w:eastAsia="hr-HR"/>
        </w:rPr>
      </w:pPr>
    </w:p>
    <w:p w14:paraId="4BAF4FC6" w14:textId="7D339845" w:rsidR="006D362C" w:rsidRDefault="006D362C" w:rsidP="006D362C">
      <w:pPr>
        <w:spacing w:before="0" w:after="160" w:line="259" w:lineRule="auto"/>
        <w:ind w:firstLine="720"/>
        <w:jc w:val="both"/>
        <w:rPr>
          <w:rFonts w:ascii="Times New Roman" w:eastAsia="Times New Roman" w:hAnsi="Times New Roman"/>
          <w:color w:val="000000"/>
          <w:lang w:val="sr-Cyrl-RS" w:eastAsia="hr-HR"/>
        </w:rPr>
      </w:pPr>
      <w:r w:rsidRPr="006D362C">
        <w:rPr>
          <w:rFonts w:ascii="Times New Roman" w:eastAsia="Times New Roman" w:hAnsi="Times New Roman"/>
          <w:lang w:val="sr-Cyrl-RS" w:eastAsia="hr-HR"/>
        </w:rPr>
        <w:t>Министар</w:t>
      </w:r>
      <w:r w:rsidR="00562734">
        <w:rPr>
          <w:rFonts w:ascii="Times New Roman" w:eastAsia="Times New Roman" w:hAnsi="Times New Roman"/>
          <w:lang w:val="sr-Cyrl-RS" w:eastAsia="hr-HR"/>
        </w:rPr>
        <w:t xml:space="preserve">ство финансија – Управа царина </w:t>
      </w:r>
      <w:r w:rsidRPr="006D362C">
        <w:rPr>
          <w:rFonts w:ascii="Times New Roman" w:eastAsia="Times New Roman" w:hAnsi="Times New Roman"/>
          <w:color w:val="000000"/>
          <w:lang w:val="sr-Cyrl-RS" w:eastAsia="hr-HR"/>
        </w:rPr>
        <w:t>је надлежна за техничко-технолошку припрему за преузимање послова из области прикупљања традиционалних сопствених средстава ЕУ</w:t>
      </w:r>
      <w:r w:rsidRPr="006D362C">
        <w:rPr>
          <w:rFonts w:ascii="Times New Roman" w:eastAsia="Times New Roman" w:hAnsi="Times New Roman"/>
          <w:color w:val="000000"/>
          <w:lang w:val="sr-Latn-RS" w:eastAsia="hr-HR"/>
        </w:rPr>
        <w:t xml:space="preserve"> (TOR)</w:t>
      </w:r>
      <w:r w:rsidRPr="006D362C">
        <w:rPr>
          <w:rFonts w:ascii="Times New Roman" w:eastAsia="Times New Roman" w:hAnsi="Times New Roman"/>
          <w:color w:val="000000"/>
          <w:lang w:val="sr-Cyrl-RS" w:eastAsia="hr-HR"/>
        </w:rPr>
        <w:t xml:space="preserve"> у складу са обавезама које произилазе из </w:t>
      </w:r>
      <w:r w:rsidR="00010392">
        <w:rPr>
          <w:rFonts w:ascii="Times New Roman" w:eastAsia="Times New Roman" w:hAnsi="Times New Roman"/>
          <w:color w:val="000000"/>
          <w:lang w:val="sr-Cyrl-RS" w:eastAsia="hr-HR"/>
        </w:rPr>
        <w:t>п</w:t>
      </w:r>
      <w:r w:rsidRPr="006D362C">
        <w:rPr>
          <w:rFonts w:ascii="Times New Roman" w:eastAsia="Times New Roman" w:hAnsi="Times New Roman"/>
          <w:color w:val="000000"/>
          <w:lang w:val="sr-Cyrl-RS" w:eastAsia="hr-HR"/>
        </w:rPr>
        <w:t>реговора о приступању, а затим и пуноправног чланства у ЕУ, послове успостављања административних капацитета, израде процедура, дефинисања и креирања потребних база података; израде симулација прелиминарних обрачуна уплата; обрачуна, прикупљања и контроле TOR; послове сарадње и извештавања према ЕУ и Групи за координацију МФИН у вези са TOR; контакта и извештавања ЕК; послове прилагођавања система</w:t>
      </w:r>
      <w:r w:rsidR="006C1BE9">
        <w:rPr>
          <w:rFonts w:ascii="Times New Roman" w:eastAsia="Times New Roman" w:hAnsi="Times New Roman"/>
          <w:color w:val="000000"/>
          <w:lang w:val="sr-Cyrl-RS" w:eastAsia="hr-HR"/>
        </w:rPr>
        <w:t xml:space="preserve"> и усклађивања законодавства</w:t>
      </w:r>
      <w:r w:rsidRPr="006D362C">
        <w:rPr>
          <w:rFonts w:ascii="Times New Roman" w:eastAsia="Times New Roman" w:hAnsi="Times New Roman"/>
          <w:color w:val="000000"/>
          <w:lang w:val="sr-Cyrl-RS" w:eastAsia="hr-HR"/>
        </w:rPr>
        <w:t xml:space="preserve"> у складу са </w:t>
      </w:r>
      <w:r w:rsidR="006C1BE9">
        <w:rPr>
          <w:rFonts w:ascii="Times New Roman" w:eastAsia="Times New Roman" w:hAnsi="Times New Roman"/>
          <w:color w:val="000000"/>
          <w:lang w:val="sr-Cyrl-RS" w:eastAsia="hr-HR"/>
        </w:rPr>
        <w:t xml:space="preserve">правним тековинама </w:t>
      </w:r>
      <w:r w:rsidRPr="006D362C">
        <w:rPr>
          <w:rFonts w:ascii="Times New Roman" w:eastAsia="Times New Roman" w:hAnsi="Times New Roman"/>
          <w:color w:val="000000"/>
          <w:lang w:val="sr-Cyrl-RS" w:eastAsia="hr-HR"/>
        </w:rPr>
        <w:t>ЕУ; прилагођавања и имплементације информатичких система у складу са захтевима</w:t>
      </w:r>
      <w:r w:rsidRPr="006D362C">
        <w:rPr>
          <w:color w:val="000000"/>
        </w:rPr>
        <w:t xml:space="preserve"> </w:t>
      </w:r>
      <w:r w:rsidR="006C1BE9">
        <w:rPr>
          <w:rFonts w:ascii="Times New Roman" w:eastAsia="Times New Roman" w:hAnsi="Times New Roman"/>
          <w:color w:val="000000"/>
          <w:lang w:val="sr-Cyrl-RS" w:eastAsia="hr-HR"/>
        </w:rPr>
        <w:t>TOR;</w:t>
      </w:r>
      <w:r w:rsidRPr="006D362C">
        <w:rPr>
          <w:rFonts w:ascii="Times New Roman" w:eastAsia="Times New Roman" w:hAnsi="Times New Roman"/>
          <w:color w:val="000000"/>
          <w:lang w:val="sr-Cyrl-RS" w:eastAsia="hr-HR"/>
        </w:rPr>
        <w:t xml:space="preserve">  учешће у процесима који су у вези са стручним усавршавањем државних службеника у организационим јединицама надлежним за TOR и друге послове из ове области. </w:t>
      </w:r>
    </w:p>
    <w:p w14:paraId="67E5FED3" w14:textId="735EA9BC" w:rsidR="006D362C" w:rsidRDefault="0027064E" w:rsidP="00C24F52">
      <w:pPr>
        <w:spacing w:before="0" w:after="160" w:line="259" w:lineRule="auto"/>
        <w:ind w:firstLine="720"/>
        <w:jc w:val="both"/>
        <w:rPr>
          <w:rFonts w:ascii="Times New Roman" w:eastAsia="Times New Roman" w:hAnsi="Times New Roman"/>
          <w:color w:val="000000"/>
          <w:lang w:val="sr-Cyrl-RS" w:eastAsia="hr-HR"/>
        </w:rPr>
      </w:pPr>
      <w:r w:rsidRPr="0027064E">
        <w:rPr>
          <w:rFonts w:ascii="Times New Roman" w:eastAsia="Times New Roman" w:hAnsi="Times New Roman"/>
          <w:color w:val="000000"/>
          <w:lang w:val="sr-Cyrl-RS" w:eastAsia="hr-HR"/>
        </w:rPr>
        <w:t>Министарство финансија - Сектор за макроекономске и фискалне анализе и пројекције</w:t>
      </w:r>
      <w:r w:rsidR="00063552">
        <w:rPr>
          <w:rFonts w:ascii="Times New Roman" w:eastAsia="Times New Roman" w:hAnsi="Times New Roman"/>
          <w:color w:val="000000"/>
          <w:lang w:val="sr-Cyrl-RS" w:eastAsia="hr-HR"/>
        </w:rPr>
        <w:t>/Група за координацију и управљање сопственим средствима ЕУ</w:t>
      </w:r>
      <w:r w:rsidR="00A05D8A">
        <w:rPr>
          <w:rFonts w:ascii="Times New Roman" w:eastAsia="Times New Roman" w:hAnsi="Times New Roman"/>
          <w:color w:val="000000"/>
          <w:lang w:val="sr-Cyrl-RS" w:eastAsia="hr-HR"/>
        </w:rPr>
        <w:t xml:space="preserve"> су надлежни за</w:t>
      </w:r>
      <w:r>
        <w:rPr>
          <w:rFonts w:ascii="Times New Roman" w:eastAsia="Times New Roman" w:hAnsi="Times New Roman"/>
          <w:color w:val="000000"/>
          <w:lang w:val="sr-Cyrl-RS" w:eastAsia="hr-HR"/>
        </w:rPr>
        <w:t xml:space="preserve"> пројекције </w:t>
      </w:r>
      <w:r w:rsidRPr="0027064E">
        <w:rPr>
          <w:rFonts w:ascii="Times New Roman" w:eastAsia="Times New Roman" w:hAnsi="Times New Roman"/>
          <w:color w:val="000000"/>
          <w:lang w:val="sr-Cyrl-RS" w:eastAsia="hr-HR"/>
        </w:rPr>
        <w:t>TOR</w:t>
      </w:r>
      <w:r w:rsidR="004C6CA2">
        <w:rPr>
          <w:rFonts w:ascii="Times New Roman" w:eastAsia="Times New Roman" w:hAnsi="Times New Roman"/>
          <w:color w:val="000000"/>
          <w:lang w:val="sr-Cyrl-RS" w:eastAsia="hr-HR"/>
        </w:rPr>
        <w:t xml:space="preserve"> и у ту сврху изра</w:t>
      </w:r>
      <w:r w:rsidR="00A05D8A">
        <w:rPr>
          <w:rFonts w:ascii="Times New Roman" w:eastAsia="Times New Roman" w:hAnsi="Times New Roman"/>
          <w:color w:val="000000"/>
          <w:lang w:val="sr-Cyrl-RS" w:eastAsia="hr-HR"/>
        </w:rPr>
        <w:t>ду</w:t>
      </w:r>
      <w:r w:rsidR="00063552">
        <w:rPr>
          <w:rFonts w:ascii="Times New Roman" w:eastAsia="Times New Roman" w:hAnsi="Times New Roman"/>
          <w:color w:val="000000"/>
          <w:lang w:val="sr-Cyrl-RS" w:eastAsia="hr-HR"/>
        </w:rPr>
        <w:t xml:space="preserve"> симулација годишњих уплата; </w:t>
      </w:r>
      <w:r w:rsidR="00A05D8A">
        <w:rPr>
          <w:rFonts w:ascii="Times New Roman" w:eastAsia="Times New Roman" w:hAnsi="Times New Roman"/>
          <w:color w:val="000000"/>
          <w:lang w:val="sr-Cyrl-RS" w:eastAsia="hr-HR"/>
        </w:rPr>
        <w:t>сарадњу</w:t>
      </w:r>
      <w:r w:rsidR="00063552" w:rsidRPr="00063552">
        <w:rPr>
          <w:rFonts w:ascii="Times New Roman" w:eastAsia="Times New Roman" w:hAnsi="Times New Roman"/>
          <w:color w:val="000000"/>
          <w:lang w:val="sr-Cyrl-RS" w:eastAsia="hr-HR"/>
        </w:rPr>
        <w:t xml:space="preserve"> са ЕК прилико</w:t>
      </w:r>
      <w:r w:rsidR="00063552">
        <w:rPr>
          <w:rFonts w:ascii="Times New Roman" w:eastAsia="Times New Roman" w:hAnsi="Times New Roman"/>
          <w:color w:val="000000"/>
          <w:lang w:val="sr-Cyrl-RS" w:eastAsia="hr-HR"/>
        </w:rPr>
        <w:t>м израде буџета ЕУ;</w:t>
      </w:r>
      <w:r w:rsidR="00A05D8A">
        <w:rPr>
          <w:rFonts w:ascii="Times New Roman" w:eastAsia="Times New Roman" w:hAnsi="Times New Roman"/>
          <w:color w:val="000000"/>
          <w:lang w:val="sr-Cyrl-RS" w:eastAsia="hr-HR"/>
        </w:rPr>
        <w:t xml:space="preserve"> редовно извештавање</w:t>
      </w:r>
      <w:r w:rsidR="00063552" w:rsidRPr="00063552">
        <w:rPr>
          <w:rFonts w:ascii="Times New Roman" w:eastAsia="Times New Roman" w:hAnsi="Times New Roman"/>
          <w:color w:val="000000"/>
          <w:lang w:val="sr-Cyrl-RS" w:eastAsia="hr-HR"/>
        </w:rPr>
        <w:t xml:space="preserve"> ЕК; стручно усавршавање државних службеника у овој области; праћење домаћег законодавства и правн</w:t>
      </w:r>
      <w:r w:rsidR="00063552">
        <w:rPr>
          <w:rFonts w:ascii="Times New Roman" w:eastAsia="Times New Roman" w:hAnsi="Times New Roman"/>
          <w:color w:val="000000"/>
          <w:lang w:val="sr-Cyrl-RS" w:eastAsia="hr-HR"/>
        </w:rPr>
        <w:t xml:space="preserve">их тековина ЕУ из ове области; </w:t>
      </w:r>
      <w:r w:rsidR="00562734">
        <w:rPr>
          <w:rFonts w:ascii="Times New Roman" w:eastAsia="Times New Roman" w:hAnsi="Times New Roman"/>
          <w:color w:val="000000"/>
          <w:lang w:val="sr-Cyrl-RS" w:eastAsia="hr-HR"/>
        </w:rPr>
        <w:t>послов</w:t>
      </w:r>
      <w:r w:rsidR="00A05D8A">
        <w:rPr>
          <w:rFonts w:ascii="Times New Roman" w:eastAsia="Times New Roman" w:hAnsi="Times New Roman"/>
          <w:color w:val="000000"/>
          <w:lang w:val="sr-Cyrl-RS" w:eastAsia="hr-HR"/>
        </w:rPr>
        <w:t>е</w:t>
      </w:r>
      <w:r w:rsidR="00562734">
        <w:rPr>
          <w:rFonts w:ascii="Times New Roman" w:eastAsia="Times New Roman" w:hAnsi="Times New Roman"/>
          <w:color w:val="000000"/>
          <w:lang w:val="sr-Cyrl-RS" w:eastAsia="hr-HR"/>
        </w:rPr>
        <w:t xml:space="preserve"> координације и друг</w:t>
      </w:r>
      <w:r w:rsidR="00A05D8A">
        <w:rPr>
          <w:rFonts w:ascii="Times New Roman" w:eastAsia="Times New Roman" w:hAnsi="Times New Roman"/>
          <w:color w:val="000000"/>
          <w:lang w:val="sr-Cyrl-RS" w:eastAsia="hr-HR"/>
        </w:rPr>
        <w:t>е</w:t>
      </w:r>
      <w:r w:rsidR="00562734">
        <w:rPr>
          <w:rFonts w:ascii="Times New Roman" w:eastAsia="Times New Roman" w:hAnsi="Times New Roman"/>
          <w:color w:val="000000"/>
          <w:lang w:val="sr-Cyrl-RS" w:eastAsia="hr-HR"/>
        </w:rPr>
        <w:t xml:space="preserve"> послови из ове области.</w:t>
      </w:r>
    </w:p>
    <w:p w14:paraId="3C00C4A9" w14:textId="03C5ED28" w:rsidR="006C1BE9" w:rsidRPr="006D362C" w:rsidRDefault="006C1BE9" w:rsidP="00C24F52">
      <w:pPr>
        <w:spacing w:before="0" w:after="160" w:line="259" w:lineRule="auto"/>
        <w:ind w:firstLine="720"/>
        <w:jc w:val="both"/>
        <w:rPr>
          <w:rFonts w:ascii="Times New Roman" w:eastAsia="Times New Roman" w:hAnsi="Times New Roman"/>
          <w:color w:val="000000"/>
          <w:lang w:val="sr-Cyrl-RS" w:eastAsia="hr-HR"/>
        </w:rPr>
      </w:pPr>
      <w:r w:rsidRPr="006C1BE9">
        <w:rPr>
          <w:rFonts w:ascii="Times New Roman" w:eastAsia="Times New Roman" w:hAnsi="Times New Roman"/>
          <w:color w:val="000000"/>
          <w:lang w:val="sr-Cyrl-RS" w:eastAsia="hr-HR"/>
        </w:rPr>
        <w:t>Министарство финансија</w:t>
      </w:r>
      <w:r w:rsidR="000A500B">
        <w:rPr>
          <w:rFonts w:ascii="Times New Roman" w:eastAsia="Times New Roman" w:hAnsi="Times New Roman"/>
          <w:color w:val="000000"/>
          <w:lang w:val="sr-Cyrl-RS" w:eastAsia="hr-HR"/>
        </w:rPr>
        <w:t xml:space="preserve"> – Сектор за царински систем</w:t>
      </w:r>
      <w:r w:rsidR="000B50E0">
        <w:rPr>
          <w:rFonts w:ascii="Times New Roman" w:eastAsia="Times New Roman" w:hAnsi="Times New Roman"/>
          <w:color w:val="000000"/>
          <w:lang w:val="sr-Cyrl-RS" w:eastAsia="hr-HR"/>
        </w:rPr>
        <w:t xml:space="preserve"> и политику</w:t>
      </w:r>
      <w:r w:rsidR="00A05D8A">
        <w:rPr>
          <w:rFonts w:ascii="Times New Roman" w:eastAsia="Times New Roman" w:hAnsi="Times New Roman"/>
          <w:color w:val="000000"/>
          <w:lang w:val="sr-Cyrl-RS" w:eastAsia="hr-HR"/>
        </w:rPr>
        <w:t xml:space="preserve"> је надлежан</w:t>
      </w:r>
      <w:r w:rsidR="000A500B">
        <w:rPr>
          <w:rFonts w:ascii="Times New Roman" w:eastAsia="Times New Roman" w:hAnsi="Times New Roman"/>
          <w:color w:val="000000"/>
          <w:lang w:val="sr-Cyrl-RS" w:eastAsia="hr-HR"/>
        </w:rPr>
        <w:t xml:space="preserve"> </w:t>
      </w:r>
      <w:r w:rsidR="00AF17E1">
        <w:rPr>
          <w:rFonts w:ascii="Times New Roman" w:eastAsia="Times New Roman" w:hAnsi="Times New Roman"/>
          <w:color w:val="000000"/>
          <w:lang w:val="sr-Cyrl-RS" w:eastAsia="hr-HR"/>
        </w:rPr>
        <w:t xml:space="preserve">завршетак </w:t>
      </w:r>
      <w:r w:rsidR="000A500B">
        <w:rPr>
          <w:rFonts w:ascii="Times New Roman" w:eastAsia="Times New Roman" w:hAnsi="Times New Roman"/>
          <w:color w:val="000000"/>
          <w:lang w:val="sr-Cyrl-RS" w:eastAsia="hr-HR"/>
        </w:rPr>
        <w:t>у</w:t>
      </w:r>
      <w:r w:rsidR="00AF17E1">
        <w:rPr>
          <w:rFonts w:ascii="Times New Roman" w:eastAsia="Times New Roman" w:hAnsi="Times New Roman"/>
          <w:color w:val="000000"/>
          <w:lang w:val="sr-Cyrl-RS" w:eastAsia="hr-HR"/>
        </w:rPr>
        <w:t>склађивања</w:t>
      </w:r>
      <w:r>
        <w:rPr>
          <w:rFonts w:ascii="Times New Roman" w:eastAsia="Times New Roman" w:hAnsi="Times New Roman"/>
          <w:color w:val="000000"/>
          <w:lang w:val="sr-Cyrl-RS" w:eastAsia="hr-HR"/>
        </w:rPr>
        <w:t xml:space="preserve"> законодавства</w:t>
      </w:r>
      <w:r w:rsidR="00C75749">
        <w:rPr>
          <w:rFonts w:ascii="Times New Roman" w:eastAsia="Times New Roman" w:hAnsi="Times New Roman"/>
          <w:color w:val="000000"/>
          <w:lang w:val="sr-Cyrl-RS" w:eastAsia="hr-HR"/>
        </w:rPr>
        <w:t xml:space="preserve"> у оквиру ПГ 29 – Царинска унија, к</w:t>
      </w:r>
      <w:r w:rsidR="000B50E0">
        <w:rPr>
          <w:rFonts w:ascii="Times New Roman" w:eastAsia="Times New Roman" w:hAnsi="Times New Roman"/>
          <w:color w:val="000000"/>
          <w:lang w:val="sr-Cyrl-RS" w:eastAsia="hr-HR"/>
        </w:rPr>
        <w:t>ао предуслов за затварање ПГ 33</w:t>
      </w:r>
      <w:r w:rsidR="004218C5">
        <w:rPr>
          <w:rFonts w:ascii="Times New Roman" w:eastAsia="Times New Roman" w:hAnsi="Times New Roman"/>
          <w:color w:val="000000"/>
          <w:lang w:val="sr-Cyrl-RS" w:eastAsia="hr-HR"/>
        </w:rPr>
        <w:t>.</w:t>
      </w:r>
    </w:p>
    <w:p w14:paraId="7D6DDBC9" w14:textId="77777777" w:rsidR="006D362C" w:rsidRPr="006D362C" w:rsidRDefault="006D362C" w:rsidP="006D362C">
      <w:pPr>
        <w:spacing w:before="0" w:after="160" w:line="259" w:lineRule="auto"/>
        <w:rPr>
          <w:lang w:val="sr-Cyrl-RS"/>
        </w:rPr>
      </w:pPr>
    </w:p>
    <w:p w14:paraId="7A95A6E0" w14:textId="7B91EFE9" w:rsidR="006D362C" w:rsidRPr="006D362C" w:rsidRDefault="00A315E3" w:rsidP="006D362C">
      <w:pPr>
        <w:keepNext/>
        <w:keepLines/>
        <w:numPr>
          <w:ilvl w:val="1"/>
          <w:numId w:val="10"/>
        </w:numPr>
        <w:spacing w:before="0" w:after="160" w:line="259" w:lineRule="auto"/>
        <w:jc w:val="center"/>
        <w:outlineLvl w:val="1"/>
        <w:rPr>
          <w:rFonts w:ascii="Times New Roman" w:eastAsia="Times New Roman" w:hAnsi="Times New Roman"/>
          <w:b/>
          <w:sz w:val="28"/>
          <w:szCs w:val="28"/>
          <w:lang w:val="sr-Cyrl-RS"/>
        </w:rPr>
      </w:pPr>
      <w:bookmarkStart w:id="8" w:name="_Toc217031120"/>
      <w:r w:rsidRPr="006D362C">
        <w:rPr>
          <w:rFonts w:ascii="Times New Roman" w:eastAsia="Times New Roman" w:hAnsi="Times New Roman"/>
          <w:b/>
          <w:sz w:val="28"/>
          <w:szCs w:val="28"/>
          <w:lang w:val="sr-Cyrl-RS"/>
        </w:rPr>
        <w:t>СОПСТВЕНА СРЕДСТВА ПО ОСНОВУ ПДВ</w:t>
      </w:r>
      <w:bookmarkEnd w:id="8"/>
    </w:p>
    <w:p w14:paraId="5A2FDF20" w14:textId="77777777" w:rsidR="006D362C" w:rsidRPr="006D362C" w:rsidRDefault="006D362C" w:rsidP="006D362C">
      <w:pPr>
        <w:spacing w:before="0" w:after="160" w:line="259" w:lineRule="auto"/>
        <w:rPr>
          <w:lang w:val="sr-Cyrl-RS"/>
        </w:rPr>
      </w:pPr>
    </w:p>
    <w:p w14:paraId="798FC349" w14:textId="77777777" w:rsidR="006D362C" w:rsidRPr="006D362C" w:rsidRDefault="006D362C" w:rsidP="006D362C">
      <w:pPr>
        <w:spacing w:before="0" w:after="160" w:line="259" w:lineRule="auto"/>
        <w:ind w:firstLine="720"/>
        <w:jc w:val="both"/>
        <w:rPr>
          <w:rFonts w:ascii="Times New Roman" w:eastAsia="Times New Roman" w:hAnsi="Times New Roman"/>
          <w:lang w:val="sr-Cyrl-RS" w:eastAsia="hr-HR"/>
        </w:rPr>
      </w:pPr>
      <w:r w:rsidRPr="006D362C">
        <w:rPr>
          <w:rFonts w:ascii="Times New Roman" w:eastAsia="Times New Roman" w:hAnsi="Times New Roman"/>
          <w:lang w:val="sr-Cyrl-RS" w:eastAsia="hr-HR"/>
        </w:rPr>
        <w:t>Надлежност и капацитети:</w:t>
      </w:r>
    </w:p>
    <w:p w14:paraId="1140C22B" w14:textId="55102040" w:rsidR="006D362C" w:rsidRDefault="006D362C" w:rsidP="006D362C">
      <w:pPr>
        <w:spacing w:before="0" w:after="160" w:line="259" w:lineRule="auto"/>
        <w:ind w:firstLine="720"/>
        <w:jc w:val="both"/>
        <w:rPr>
          <w:rFonts w:ascii="Times New Roman" w:eastAsia="Times New Roman" w:hAnsi="Times New Roman"/>
          <w:color w:val="000000"/>
          <w:lang w:val="sr-Cyrl-RS" w:eastAsia="hr-HR"/>
        </w:rPr>
      </w:pPr>
      <w:r w:rsidRPr="006D362C">
        <w:rPr>
          <w:rFonts w:ascii="Times New Roman" w:eastAsia="Times New Roman" w:hAnsi="Times New Roman"/>
          <w:color w:val="000000"/>
          <w:lang w:val="sr-Cyrl-RS" w:eastAsia="hr-HR"/>
        </w:rPr>
        <w:t>Р</w:t>
      </w:r>
      <w:r w:rsidR="00916E8B">
        <w:rPr>
          <w:rFonts w:ascii="Times New Roman" w:eastAsia="Times New Roman" w:hAnsi="Times New Roman"/>
          <w:color w:val="000000"/>
          <w:lang w:val="sr-Cyrl-RS" w:eastAsia="hr-HR"/>
        </w:rPr>
        <w:t xml:space="preserve">епублички завод за статистику </w:t>
      </w:r>
      <w:r w:rsidRPr="006D362C">
        <w:rPr>
          <w:rFonts w:ascii="Times New Roman" w:eastAsia="Times New Roman" w:hAnsi="Times New Roman"/>
          <w:color w:val="000000"/>
          <w:lang w:val="sr-Cyrl-RS" w:eastAsia="hr-HR"/>
        </w:rPr>
        <w:t xml:space="preserve">је надлежан за обрачун просечне </w:t>
      </w:r>
      <w:proofErr w:type="spellStart"/>
      <w:r w:rsidRPr="006D362C">
        <w:rPr>
          <w:rFonts w:ascii="Times New Roman" w:eastAsia="Times New Roman" w:hAnsi="Times New Roman"/>
          <w:color w:val="000000"/>
          <w:lang w:val="sr-Cyrl-RS" w:eastAsia="hr-HR"/>
        </w:rPr>
        <w:t>пондерисане</w:t>
      </w:r>
      <w:proofErr w:type="spellEnd"/>
      <w:r w:rsidRPr="006D362C">
        <w:rPr>
          <w:rFonts w:ascii="Times New Roman" w:eastAsia="Times New Roman" w:hAnsi="Times New Roman"/>
          <w:color w:val="000000"/>
          <w:lang w:val="sr-Cyrl-RS" w:eastAsia="hr-HR"/>
        </w:rPr>
        <w:t xml:space="preserve"> стопе ПДВ</w:t>
      </w:r>
      <w:r w:rsidR="002747F7">
        <w:rPr>
          <w:rFonts w:ascii="Times New Roman" w:eastAsia="Times New Roman" w:hAnsi="Times New Roman"/>
          <w:color w:val="000000"/>
          <w:lang w:val="sr-Latn-RS" w:eastAsia="hr-HR"/>
        </w:rPr>
        <w:t xml:space="preserve"> (WAR)</w:t>
      </w:r>
      <w:r w:rsidRPr="006D362C">
        <w:rPr>
          <w:rFonts w:ascii="Times New Roman" w:eastAsia="Times New Roman" w:hAnsi="Times New Roman"/>
          <w:color w:val="000000"/>
          <w:lang w:val="sr-Cyrl-RS" w:eastAsia="hr-HR"/>
        </w:rPr>
        <w:t xml:space="preserve">, у складу са обавезама које произилазе из </w:t>
      </w:r>
      <w:r w:rsidR="004218C5">
        <w:rPr>
          <w:rFonts w:ascii="Times New Roman" w:eastAsia="Times New Roman" w:hAnsi="Times New Roman"/>
          <w:color w:val="000000"/>
          <w:lang w:val="sr-Cyrl-RS" w:eastAsia="hr-HR"/>
        </w:rPr>
        <w:t>п</w:t>
      </w:r>
      <w:r w:rsidRPr="006D362C">
        <w:rPr>
          <w:rFonts w:ascii="Times New Roman" w:eastAsia="Times New Roman" w:hAnsi="Times New Roman"/>
          <w:color w:val="000000"/>
          <w:lang w:val="sr-Cyrl-RS" w:eastAsia="hr-HR"/>
        </w:rPr>
        <w:t>реговора о приступању, а затим и пуноправног чланства у ЕУ, послове успостављања административних капацитета, израде процедура, дефинисања и креирања потребних база података</w:t>
      </w:r>
      <w:r w:rsidR="00A92C60">
        <w:rPr>
          <w:rFonts w:ascii="Times New Roman" w:eastAsia="Times New Roman" w:hAnsi="Times New Roman"/>
          <w:color w:val="000000"/>
          <w:lang w:val="sr-Cyrl-RS" w:eastAsia="hr-HR"/>
        </w:rPr>
        <w:t xml:space="preserve"> и</w:t>
      </w:r>
      <w:r w:rsidR="006C1BE9">
        <w:rPr>
          <w:rFonts w:ascii="Times New Roman" w:eastAsia="Times New Roman" w:hAnsi="Times New Roman"/>
          <w:color w:val="000000"/>
          <w:lang w:val="sr-Latn-RS" w:eastAsia="hr-HR"/>
        </w:rPr>
        <w:t xml:space="preserve"> </w:t>
      </w:r>
      <w:r w:rsidR="006C1BE9">
        <w:rPr>
          <w:rFonts w:ascii="Times New Roman" w:eastAsia="Times New Roman" w:hAnsi="Times New Roman"/>
          <w:color w:val="000000"/>
          <w:lang w:val="sr-Cyrl-RS" w:eastAsia="hr-HR"/>
        </w:rPr>
        <w:t>табела</w:t>
      </w:r>
      <w:r w:rsidR="00A92C60">
        <w:rPr>
          <w:rFonts w:ascii="Times New Roman" w:eastAsia="Times New Roman" w:hAnsi="Times New Roman"/>
          <w:color w:val="000000"/>
          <w:lang w:val="sr-Cyrl-RS" w:eastAsia="hr-HR"/>
        </w:rPr>
        <w:t xml:space="preserve"> понуде и употребе (</w:t>
      </w:r>
      <w:r w:rsidR="00A92C60">
        <w:rPr>
          <w:rFonts w:ascii="Times New Roman" w:eastAsia="Times New Roman" w:hAnsi="Times New Roman"/>
          <w:color w:val="000000"/>
          <w:lang w:val="sr-Latn-RS" w:eastAsia="hr-HR"/>
        </w:rPr>
        <w:t>SUT)</w:t>
      </w:r>
      <w:r w:rsidRPr="006D362C">
        <w:rPr>
          <w:rFonts w:ascii="Times New Roman" w:eastAsia="Times New Roman" w:hAnsi="Times New Roman"/>
          <w:color w:val="000000"/>
          <w:lang w:val="sr-Cyrl-RS" w:eastAsia="hr-HR"/>
        </w:rPr>
        <w:t xml:space="preserve">; послове сарадње и извештавања према ЕУ и Групи за координацију МФИН у вези са просечном </w:t>
      </w:r>
      <w:proofErr w:type="spellStart"/>
      <w:r w:rsidRPr="006D362C">
        <w:rPr>
          <w:rFonts w:ascii="Times New Roman" w:eastAsia="Times New Roman" w:hAnsi="Times New Roman"/>
          <w:color w:val="000000"/>
          <w:lang w:val="sr-Cyrl-RS" w:eastAsia="hr-HR"/>
        </w:rPr>
        <w:t>пондерисаном</w:t>
      </w:r>
      <w:proofErr w:type="spellEnd"/>
      <w:r w:rsidRPr="006D362C">
        <w:rPr>
          <w:rFonts w:ascii="Times New Roman" w:eastAsia="Times New Roman" w:hAnsi="Times New Roman"/>
          <w:color w:val="000000"/>
          <w:lang w:val="sr-Cyrl-RS" w:eastAsia="hr-HR"/>
        </w:rPr>
        <w:t xml:space="preserve"> стопом ПДВ; контакта и извештавања ЕК; послове прилагођавања система у складу са изменама правних тековина ЕУ;  учешће у процесима који су у вези са стручним усавршавањем државних службеника у организационим јединицама надлежним за сопствена средства по основу ПДВ и друге послове из ове области.</w:t>
      </w:r>
    </w:p>
    <w:p w14:paraId="3DAA25DD" w14:textId="0A0830B2" w:rsidR="006D362C" w:rsidRDefault="0027064E" w:rsidP="00C24F52">
      <w:pPr>
        <w:spacing w:before="0" w:after="160" w:line="259" w:lineRule="auto"/>
        <w:ind w:firstLine="720"/>
        <w:jc w:val="both"/>
        <w:rPr>
          <w:rFonts w:ascii="Times New Roman" w:eastAsia="Times New Roman" w:hAnsi="Times New Roman"/>
          <w:color w:val="000000"/>
          <w:lang w:val="sr-Cyrl-RS" w:eastAsia="hr-HR"/>
        </w:rPr>
      </w:pPr>
      <w:r w:rsidRPr="0027064E">
        <w:rPr>
          <w:rFonts w:ascii="Times New Roman" w:eastAsia="Times New Roman" w:hAnsi="Times New Roman"/>
          <w:color w:val="000000"/>
          <w:lang w:val="sr-Cyrl-RS" w:eastAsia="hr-HR"/>
        </w:rPr>
        <w:t>Министарство финансија - Сектор за макроекономске и фискалне анализе и пројекције</w:t>
      </w:r>
      <w:r w:rsidR="00916E8B">
        <w:rPr>
          <w:rFonts w:ascii="Times New Roman" w:eastAsia="Times New Roman" w:hAnsi="Times New Roman"/>
          <w:color w:val="000000"/>
          <w:lang w:val="sr-Cyrl-RS" w:eastAsia="hr-HR"/>
        </w:rPr>
        <w:t>/Г</w:t>
      </w:r>
      <w:r w:rsidR="00BA141B">
        <w:rPr>
          <w:rFonts w:ascii="Times New Roman" w:eastAsia="Times New Roman" w:hAnsi="Times New Roman"/>
          <w:color w:val="000000"/>
          <w:lang w:val="sr-Cyrl-RS" w:eastAsia="hr-HR"/>
        </w:rPr>
        <w:t xml:space="preserve">рупа за </w:t>
      </w:r>
      <w:proofErr w:type="spellStart"/>
      <w:r w:rsidR="00BA141B">
        <w:rPr>
          <w:rFonts w:ascii="Times New Roman" w:eastAsia="Times New Roman" w:hAnsi="Times New Roman"/>
          <w:color w:val="000000"/>
          <w:lang w:val="sr-Cyrl-RS" w:eastAsia="hr-HR"/>
        </w:rPr>
        <w:t>коодинацију</w:t>
      </w:r>
      <w:proofErr w:type="spellEnd"/>
      <w:r w:rsidR="00BA141B">
        <w:rPr>
          <w:rFonts w:ascii="Times New Roman" w:eastAsia="Times New Roman" w:hAnsi="Times New Roman"/>
          <w:color w:val="000000"/>
          <w:lang w:val="sr-Cyrl-RS" w:eastAsia="hr-HR"/>
        </w:rPr>
        <w:t xml:space="preserve"> и управљање сопственим средствима ЕУ</w:t>
      </w:r>
      <w:r w:rsidR="00916E8B">
        <w:rPr>
          <w:rFonts w:ascii="Times New Roman" w:eastAsia="Times New Roman" w:hAnsi="Times New Roman"/>
          <w:color w:val="000000"/>
          <w:lang w:val="sr-Cyrl-RS" w:eastAsia="hr-HR"/>
        </w:rPr>
        <w:t xml:space="preserve"> </w:t>
      </w:r>
      <w:r w:rsidR="00A05D8A">
        <w:rPr>
          <w:rFonts w:ascii="Times New Roman" w:eastAsia="Times New Roman" w:hAnsi="Times New Roman"/>
          <w:color w:val="000000"/>
          <w:lang w:val="sr-Cyrl-RS" w:eastAsia="hr-HR"/>
        </w:rPr>
        <w:t>су</w:t>
      </w:r>
      <w:r w:rsidR="00916E8B">
        <w:rPr>
          <w:rFonts w:ascii="Times New Roman" w:eastAsia="Times New Roman" w:hAnsi="Times New Roman"/>
          <w:color w:val="000000"/>
          <w:lang w:val="sr-Cyrl-RS" w:eastAsia="hr-HR"/>
        </w:rPr>
        <w:t xml:space="preserve"> надлежн</w:t>
      </w:r>
      <w:r w:rsidR="00A05D8A">
        <w:rPr>
          <w:rFonts w:ascii="Times New Roman" w:eastAsia="Times New Roman" w:hAnsi="Times New Roman"/>
          <w:color w:val="000000"/>
          <w:lang w:val="sr-Cyrl-RS" w:eastAsia="hr-HR"/>
        </w:rPr>
        <w:t>и</w:t>
      </w:r>
      <w:r w:rsidR="00916E8B">
        <w:rPr>
          <w:rFonts w:ascii="Times New Roman" w:eastAsia="Times New Roman" w:hAnsi="Times New Roman"/>
          <w:color w:val="000000"/>
          <w:lang w:val="sr-Cyrl-RS" w:eastAsia="hr-HR"/>
        </w:rPr>
        <w:t xml:space="preserve"> за</w:t>
      </w:r>
      <w:r w:rsidRPr="0027064E">
        <w:rPr>
          <w:rFonts w:ascii="Times New Roman" w:eastAsia="Times New Roman" w:hAnsi="Times New Roman"/>
          <w:color w:val="000000"/>
          <w:lang w:val="sr-Cyrl-RS" w:eastAsia="hr-HR"/>
        </w:rPr>
        <w:t xml:space="preserve"> </w:t>
      </w:r>
      <w:r w:rsidR="002747F7" w:rsidRPr="002747F7">
        <w:rPr>
          <w:rFonts w:ascii="Times New Roman" w:eastAsia="Times New Roman" w:hAnsi="Times New Roman"/>
          <w:color w:val="000000"/>
          <w:lang w:val="sr-Cyrl-RS" w:eastAsia="hr-HR"/>
        </w:rPr>
        <w:t xml:space="preserve">израде симулација прелиминарних обрачуна уплата </w:t>
      </w:r>
      <w:r w:rsidR="00BA141B">
        <w:rPr>
          <w:rFonts w:ascii="Times New Roman" w:eastAsia="Times New Roman" w:hAnsi="Times New Roman"/>
          <w:color w:val="000000"/>
          <w:lang w:val="sr-Cyrl-RS" w:eastAsia="hr-HR"/>
        </w:rPr>
        <w:t xml:space="preserve">средстава по основу ПДВ; </w:t>
      </w:r>
      <w:r w:rsidR="002747F7" w:rsidRPr="002747F7">
        <w:rPr>
          <w:rFonts w:ascii="Times New Roman" w:eastAsia="Times New Roman" w:hAnsi="Times New Roman"/>
          <w:color w:val="000000"/>
          <w:lang w:val="sr-Cyrl-RS" w:eastAsia="hr-HR"/>
        </w:rPr>
        <w:t>с</w:t>
      </w:r>
      <w:r w:rsidR="00916E8B">
        <w:rPr>
          <w:rFonts w:ascii="Times New Roman" w:eastAsia="Times New Roman" w:hAnsi="Times New Roman"/>
          <w:color w:val="000000"/>
          <w:lang w:val="sr-Cyrl-RS" w:eastAsia="hr-HR"/>
        </w:rPr>
        <w:t>арадњу</w:t>
      </w:r>
      <w:r w:rsidR="002747F7">
        <w:rPr>
          <w:rFonts w:ascii="Times New Roman" w:eastAsia="Times New Roman" w:hAnsi="Times New Roman"/>
          <w:color w:val="000000"/>
          <w:lang w:val="sr-Cyrl-RS" w:eastAsia="hr-HR"/>
        </w:rPr>
        <w:t xml:space="preserve"> са ЕК приликом израде буџета ЕУ, редовно извештавања </w:t>
      </w:r>
      <w:r w:rsidR="002747F7" w:rsidRPr="002747F7">
        <w:rPr>
          <w:rFonts w:ascii="Times New Roman" w:eastAsia="Times New Roman" w:hAnsi="Times New Roman"/>
          <w:color w:val="000000"/>
          <w:lang w:val="sr-Cyrl-RS" w:eastAsia="hr-HR"/>
        </w:rPr>
        <w:t xml:space="preserve">ЕК; </w:t>
      </w:r>
      <w:proofErr w:type="spellStart"/>
      <w:r w:rsidR="00562734">
        <w:rPr>
          <w:rFonts w:ascii="Times New Roman" w:eastAsia="Times New Roman" w:hAnsi="Times New Roman"/>
          <w:color w:val="000000"/>
          <w:lang w:val="sr-Cyrl-RS" w:eastAsia="hr-HR"/>
        </w:rPr>
        <w:t>коодинацију</w:t>
      </w:r>
      <w:proofErr w:type="spellEnd"/>
      <w:r w:rsidR="00562734">
        <w:rPr>
          <w:rFonts w:ascii="Times New Roman" w:eastAsia="Times New Roman" w:hAnsi="Times New Roman"/>
          <w:color w:val="000000"/>
          <w:lang w:val="sr-Cyrl-RS" w:eastAsia="hr-HR"/>
        </w:rPr>
        <w:t xml:space="preserve"> свих институција у овој области; </w:t>
      </w:r>
      <w:r w:rsidR="00BA141B">
        <w:rPr>
          <w:rFonts w:ascii="Times New Roman" w:eastAsia="Times New Roman" w:hAnsi="Times New Roman"/>
          <w:color w:val="000000"/>
          <w:lang w:val="sr-Cyrl-RS" w:eastAsia="hr-HR"/>
        </w:rPr>
        <w:t>стручно усавршавање</w:t>
      </w:r>
      <w:r w:rsidR="002747F7" w:rsidRPr="002747F7">
        <w:rPr>
          <w:rFonts w:ascii="Times New Roman" w:eastAsia="Times New Roman" w:hAnsi="Times New Roman"/>
          <w:color w:val="000000"/>
          <w:lang w:val="sr-Cyrl-RS" w:eastAsia="hr-HR"/>
        </w:rPr>
        <w:t xml:space="preserve"> државних службеника</w:t>
      </w:r>
      <w:r w:rsidR="002747F7">
        <w:rPr>
          <w:rFonts w:ascii="Times New Roman" w:eastAsia="Times New Roman" w:hAnsi="Times New Roman"/>
          <w:color w:val="000000"/>
          <w:lang w:val="sr-Cyrl-RS" w:eastAsia="hr-HR"/>
        </w:rPr>
        <w:t xml:space="preserve"> у</w:t>
      </w:r>
      <w:r w:rsidR="002747F7" w:rsidRPr="002747F7">
        <w:rPr>
          <w:rFonts w:ascii="Times New Roman" w:eastAsia="Times New Roman" w:hAnsi="Times New Roman"/>
          <w:color w:val="000000"/>
          <w:lang w:val="sr-Cyrl-RS" w:eastAsia="hr-HR"/>
        </w:rPr>
        <w:t xml:space="preserve"> </w:t>
      </w:r>
      <w:r w:rsidR="002747F7">
        <w:rPr>
          <w:rFonts w:ascii="Times New Roman" w:eastAsia="Times New Roman" w:hAnsi="Times New Roman"/>
          <w:color w:val="000000"/>
          <w:lang w:val="sr-Cyrl-RS" w:eastAsia="hr-HR"/>
        </w:rPr>
        <w:t>овој области</w:t>
      </w:r>
      <w:r w:rsidR="002747F7" w:rsidRPr="002747F7">
        <w:rPr>
          <w:rFonts w:ascii="Times New Roman" w:eastAsia="Times New Roman" w:hAnsi="Times New Roman"/>
          <w:color w:val="000000"/>
          <w:lang w:val="sr-Cyrl-RS" w:eastAsia="hr-HR"/>
        </w:rPr>
        <w:t xml:space="preserve">; </w:t>
      </w:r>
      <w:r w:rsidR="002747F7">
        <w:rPr>
          <w:rFonts w:ascii="Times New Roman" w:eastAsia="Times New Roman" w:hAnsi="Times New Roman"/>
          <w:color w:val="000000"/>
          <w:lang w:val="sr-Cyrl-RS" w:eastAsia="hr-HR"/>
        </w:rPr>
        <w:t>праћење домаћег законодавства и правних тековина</w:t>
      </w:r>
      <w:r w:rsidR="002747F7" w:rsidRPr="002747F7">
        <w:rPr>
          <w:rFonts w:ascii="Times New Roman" w:eastAsia="Times New Roman" w:hAnsi="Times New Roman"/>
          <w:color w:val="000000"/>
          <w:lang w:val="sr-Cyrl-RS" w:eastAsia="hr-HR"/>
        </w:rPr>
        <w:t xml:space="preserve"> ЕУ </w:t>
      </w:r>
      <w:r w:rsidR="002747F7">
        <w:rPr>
          <w:rFonts w:ascii="Times New Roman" w:eastAsia="Times New Roman" w:hAnsi="Times New Roman"/>
          <w:color w:val="000000"/>
          <w:lang w:val="sr-Cyrl-RS" w:eastAsia="hr-HR"/>
        </w:rPr>
        <w:t xml:space="preserve">из ове области; </w:t>
      </w:r>
      <w:r w:rsidR="002747F7" w:rsidRPr="002747F7">
        <w:rPr>
          <w:rFonts w:ascii="Times New Roman" w:eastAsia="Times New Roman" w:hAnsi="Times New Roman"/>
          <w:color w:val="000000"/>
          <w:lang w:val="sr-Cyrl-RS" w:eastAsia="hr-HR"/>
        </w:rPr>
        <w:t xml:space="preserve"> </w:t>
      </w:r>
      <w:r w:rsidRPr="0027064E">
        <w:rPr>
          <w:rFonts w:ascii="Times New Roman" w:eastAsia="Times New Roman" w:hAnsi="Times New Roman"/>
          <w:color w:val="000000"/>
          <w:lang w:val="sr-Cyrl-RS" w:eastAsia="hr-HR"/>
        </w:rPr>
        <w:t>пројекције</w:t>
      </w:r>
      <w:r>
        <w:rPr>
          <w:rFonts w:ascii="Times New Roman" w:eastAsia="Times New Roman" w:hAnsi="Times New Roman"/>
          <w:color w:val="000000"/>
          <w:lang w:val="sr-Cyrl-RS" w:eastAsia="hr-HR"/>
        </w:rPr>
        <w:t xml:space="preserve"> сопствених средстава по основу ПДВ</w:t>
      </w:r>
      <w:r w:rsidR="00630C0E">
        <w:rPr>
          <w:rFonts w:ascii="Times New Roman" w:eastAsia="Times New Roman" w:hAnsi="Times New Roman"/>
          <w:color w:val="000000"/>
          <w:lang w:val="sr-Cyrl-RS" w:eastAsia="hr-HR"/>
        </w:rPr>
        <w:t xml:space="preserve"> </w:t>
      </w:r>
      <w:r w:rsidR="00630C0E" w:rsidRPr="00630C0E">
        <w:rPr>
          <w:rFonts w:ascii="Times New Roman" w:eastAsia="Times New Roman" w:hAnsi="Times New Roman"/>
          <w:color w:val="000000"/>
          <w:lang w:val="sr-Cyrl-RS" w:eastAsia="hr-HR"/>
        </w:rPr>
        <w:t>и друге послове из ове области.</w:t>
      </w:r>
    </w:p>
    <w:p w14:paraId="5FF3B8A7" w14:textId="16D3A324" w:rsidR="00352630" w:rsidRPr="00352630" w:rsidRDefault="00352630" w:rsidP="00352630">
      <w:pPr>
        <w:spacing w:before="0" w:after="160" w:line="259" w:lineRule="auto"/>
        <w:ind w:firstLine="720"/>
        <w:jc w:val="both"/>
        <w:rPr>
          <w:rFonts w:ascii="Times New Roman" w:eastAsia="Times New Roman" w:hAnsi="Times New Roman"/>
          <w:color w:val="000000" w:themeColor="text1"/>
          <w:lang w:val="sr-Cyrl-RS" w:eastAsia="hr-HR"/>
        </w:rPr>
      </w:pPr>
      <w:r w:rsidRPr="00352630">
        <w:rPr>
          <w:rFonts w:ascii="Times New Roman" w:eastAsia="Times New Roman" w:hAnsi="Times New Roman"/>
          <w:color w:val="000000" w:themeColor="text1"/>
          <w:lang w:val="sr-Cyrl-RS" w:eastAsia="hr-HR"/>
        </w:rPr>
        <w:t>Министарс</w:t>
      </w:r>
      <w:r w:rsidR="00916E8B">
        <w:rPr>
          <w:rFonts w:ascii="Times New Roman" w:eastAsia="Times New Roman" w:hAnsi="Times New Roman"/>
          <w:color w:val="000000" w:themeColor="text1"/>
          <w:lang w:val="sr-Cyrl-RS" w:eastAsia="hr-HR"/>
        </w:rPr>
        <w:t xml:space="preserve">тво финансија – Пореска управа </w:t>
      </w:r>
      <w:r w:rsidRPr="00352630">
        <w:rPr>
          <w:rFonts w:ascii="Times New Roman" w:eastAsia="Times New Roman" w:hAnsi="Times New Roman"/>
          <w:color w:val="000000" w:themeColor="text1"/>
          <w:lang w:val="sr-Cyrl-RS" w:eastAsia="hr-HR"/>
        </w:rPr>
        <w:t xml:space="preserve">је надлежна за обезбеђивање свих доступних података неопходних за израду СУТ табела и просечне </w:t>
      </w:r>
      <w:proofErr w:type="spellStart"/>
      <w:r w:rsidRPr="00352630">
        <w:rPr>
          <w:rFonts w:ascii="Times New Roman" w:eastAsia="Times New Roman" w:hAnsi="Times New Roman"/>
          <w:color w:val="000000" w:themeColor="text1"/>
          <w:lang w:val="sr-Cyrl-RS" w:eastAsia="hr-HR"/>
        </w:rPr>
        <w:t>пондерисане</w:t>
      </w:r>
      <w:proofErr w:type="spellEnd"/>
      <w:r w:rsidRPr="00352630">
        <w:rPr>
          <w:rFonts w:ascii="Times New Roman" w:eastAsia="Times New Roman" w:hAnsi="Times New Roman"/>
          <w:color w:val="000000" w:themeColor="text1"/>
          <w:lang w:val="sr-Cyrl-RS" w:eastAsia="hr-HR"/>
        </w:rPr>
        <w:t xml:space="preserve"> стопе ПДВ; послове сарадње и извештавања према РЗС и Групи за координацију МФИН у вези са сопственим средствима по основу ПДВ; учешће у обукама на тему сопствених средстава по основу ПДВ и друге послове из ове области. </w:t>
      </w:r>
    </w:p>
    <w:p w14:paraId="067FC52E" w14:textId="77777777" w:rsidR="00352630" w:rsidRDefault="00352630" w:rsidP="00C24F52">
      <w:pPr>
        <w:spacing w:before="0" w:after="160" w:line="259" w:lineRule="auto"/>
        <w:ind w:firstLine="720"/>
        <w:jc w:val="both"/>
        <w:rPr>
          <w:rFonts w:ascii="Times New Roman" w:eastAsia="Times New Roman" w:hAnsi="Times New Roman"/>
          <w:color w:val="000000"/>
          <w:lang w:val="sr-Cyrl-RS" w:eastAsia="hr-HR"/>
        </w:rPr>
      </w:pPr>
    </w:p>
    <w:p w14:paraId="4C59FB94" w14:textId="3AFA8C43" w:rsidR="006C1BE9" w:rsidRDefault="006C1BE9" w:rsidP="00C24F52">
      <w:pPr>
        <w:spacing w:before="0" w:after="160" w:line="259" w:lineRule="auto"/>
        <w:ind w:firstLine="720"/>
        <w:jc w:val="both"/>
        <w:rPr>
          <w:rFonts w:ascii="Times New Roman" w:eastAsia="Times New Roman" w:hAnsi="Times New Roman"/>
          <w:color w:val="000000"/>
          <w:lang w:val="sr-Cyrl-RS" w:eastAsia="hr-HR"/>
        </w:rPr>
      </w:pPr>
      <w:r w:rsidRPr="006C1BE9">
        <w:rPr>
          <w:rFonts w:ascii="Times New Roman" w:eastAsia="Times New Roman" w:hAnsi="Times New Roman"/>
          <w:color w:val="000000"/>
          <w:lang w:val="sr-Cyrl-RS" w:eastAsia="hr-HR"/>
        </w:rPr>
        <w:t xml:space="preserve">Министарство финансија - Сектор за </w:t>
      </w:r>
      <w:r>
        <w:rPr>
          <w:rFonts w:ascii="Times New Roman" w:eastAsia="Times New Roman" w:hAnsi="Times New Roman"/>
          <w:color w:val="000000"/>
          <w:lang w:val="sr-Cyrl-RS" w:eastAsia="hr-HR"/>
        </w:rPr>
        <w:t>фискални систем – усклађивање законодавства са правним тековинама ЕУ</w:t>
      </w:r>
      <w:r w:rsidR="002747F7">
        <w:rPr>
          <w:rFonts w:ascii="Times New Roman" w:eastAsia="Times New Roman" w:hAnsi="Times New Roman"/>
          <w:color w:val="000000"/>
          <w:lang w:val="sr-Cyrl-RS" w:eastAsia="hr-HR"/>
        </w:rPr>
        <w:t>, у оквиру ПГ 16 - Опорезивање, као предуслов за затварање ПГ 33</w:t>
      </w:r>
      <w:r>
        <w:rPr>
          <w:rFonts w:ascii="Times New Roman" w:eastAsia="Times New Roman" w:hAnsi="Times New Roman"/>
          <w:color w:val="000000"/>
          <w:lang w:val="sr-Cyrl-RS" w:eastAsia="hr-HR"/>
        </w:rPr>
        <w:t>.</w:t>
      </w:r>
    </w:p>
    <w:p w14:paraId="1A30B617" w14:textId="77777777" w:rsidR="00C24F52" w:rsidRPr="00C24F52" w:rsidRDefault="00C24F52" w:rsidP="00C24F52">
      <w:pPr>
        <w:spacing w:before="0" w:after="160" w:line="259" w:lineRule="auto"/>
        <w:ind w:firstLine="720"/>
        <w:jc w:val="both"/>
        <w:rPr>
          <w:rFonts w:ascii="Times New Roman" w:eastAsia="Times New Roman" w:hAnsi="Times New Roman"/>
          <w:color w:val="000000"/>
          <w:lang w:val="sr-Cyrl-RS" w:eastAsia="hr-HR"/>
        </w:rPr>
      </w:pPr>
    </w:p>
    <w:p w14:paraId="437B623B" w14:textId="077FE9CA" w:rsidR="006D362C" w:rsidRPr="006D362C" w:rsidRDefault="00A315E3" w:rsidP="006D362C">
      <w:pPr>
        <w:keepNext/>
        <w:keepLines/>
        <w:numPr>
          <w:ilvl w:val="1"/>
          <w:numId w:val="10"/>
        </w:numPr>
        <w:spacing w:before="0" w:after="160" w:line="259" w:lineRule="auto"/>
        <w:jc w:val="center"/>
        <w:outlineLvl w:val="1"/>
        <w:rPr>
          <w:rFonts w:ascii="Times New Roman" w:eastAsia="Times New Roman" w:hAnsi="Times New Roman"/>
          <w:b/>
          <w:sz w:val="28"/>
          <w:szCs w:val="28"/>
          <w:lang w:val="sr-Cyrl-RS"/>
        </w:rPr>
      </w:pPr>
      <w:bookmarkStart w:id="9" w:name="_Toc217031121"/>
      <w:r w:rsidRPr="006D362C">
        <w:rPr>
          <w:rFonts w:ascii="Times New Roman" w:eastAsia="Times New Roman" w:hAnsi="Times New Roman"/>
          <w:b/>
          <w:sz w:val="28"/>
          <w:szCs w:val="28"/>
          <w:lang w:val="sr-Cyrl-RS"/>
        </w:rPr>
        <w:t>СОПСТВЕНА СРЕДСТВА ПО ОСНОВУ БНД</w:t>
      </w:r>
      <w:bookmarkEnd w:id="9"/>
    </w:p>
    <w:p w14:paraId="6F744E31" w14:textId="77777777" w:rsidR="006D362C" w:rsidRPr="006D362C" w:rsidRDefault="006D362C" w:rsidP="006D362C">
      <w:pPr>
        <w:spacing w:before="0" w:after="160" w:line="259" w:lineRule="auto"/>
        <w:rPr>
          <w:lang w:val="sr-Cyrl-RS"/>
        </w:rPr>
      </w:pPr>
    </w:p>
    <w:p w14:paraId="5BE8A90E" w14:textId="77777777" w:rsidR="006D362C" w:rsidRPr="006D362C" w:rsidRDefault="006D362C" w:rsidP="006D362C">
      <w:pPr>
        <w:spacing w:before="0" w:after="160" w:line="259" w:lineRule="auto"/>
        <w:ind w:left="720"/>
        <w:rPr>
          <w:rFonts w:ascii="Times New Roman" w:eastAsia="Times New Roman" w:hAnsi="Times New Roman"/>
          <w:color w:val="000000"/>
          <w:lang w:val="sr-Cyrl-RS"/>
        </w:rPr>
      </w:pPr>
      <w:r w:rsidRPr="006D362C">
        <w:rPr>
          <w:rFonts w:ascii="Times New Roman" w:eastAsia="Times New Roman" w:hAnsi="Times New Roman"/>
          <w:color w:val="000000"/>
          <w:lang w:val="sr-Cyrl-RS"/>
        </w:rPr>
        <w:t>Надлежност и капацитети:</w:t>
      </w:r>
    </w:p>
    <w:p w14:paraId="07AA76A6" w14:textId="06265F23" w:rsidR="006D362C" w:rsidRDefault="006D362C" w:rsidP="006D362C">
      <w:pPr>
        <w:spacing w:before="0" w:after="160" w:line="259" w:lineRule="auto"/>
        <w:ind w:firstLine="720"/>
        <w:jc w:val="both"/>
        <w:rPr>
          <w:rFonts w:ascii="Times New Roman" w:eastAsia="Times New Roman" w:hAnsi="Times New Roman"/>
          <w:color w:val="000000"/>
          <w:lang w:val="sr-Cyrl-RS" w:eastAsia="hr-HR"/>
        </w:rPr>
      </w:pPr>
      <w:r w:rsidRPr="006D362C">
        <w:rPr>
          <w:rFonts w:ascii="Times New Roman" w:eastAsia="Times New Roman" w:hAnsi="Times New Roman"/>
          <w:color w:val="000000"/>
          <w:lang w:val="sr-Cyrl-RS" w:eastAsia="hr-HR"/>
        </w:rPr>
        <w:t xml:space="preserve">Републички завод </w:t>
      </w:r>
      <w:r w:rsidR="00562734">
        <w:rPr>
          <w:rFonts w:ascii="Times New Roman" w:eastAsia="Times New Roman" w:hAnsi="Times New Roman"/>
          <w:color w:val="000000"/>
          <w:lang w:val="sr-Cyrl-RS" w:eastAsia="hr-HR"/>
        </w:rPr>
        <w:t xml:space="preserve">за статистику </w:t>
      </w:r>
      <w:r w:rsidRPr="006D362C">
        <w:rPr>
          <w:rFonts w:ascii="Times New Roman" w:eastAsia="Times New Roman" w:hAnsi="Times New Roman"/>
          <w:color w:val="000000"/>
          <w:lang w:val="sr-Cyrl-RS" w:eastAsia="hr-HR"/>
        </w:rPr>
        <w:t>је надлежан за обрачун БНД</w:t>
      </w:r>
      <w:r w:rsidR="009F3709">
        <w:rPr>
          <w:rFonts w:ascii="Times New Roman" w:eastAsia="Times New Roman" w:hAnsi="Times New Roman"/>
          <w:color w:val="000000"/>
          <w:lang w:val="sr-Cyrl-RS" w:eastAsia="hr-HR"/>
        </w:rPr>
        <w:t xml:space="preserve"> по методологији </w:t>
      </w:r>
      <w:r w:rsidR="009F3709">
        <w:rPr>
          <w:rFonts w:ascii="Times New Roman" w:eastAsia="Times New Roman" w:hAnsi="Times New Roman"/>
          <w:color w:val="000000"/>
          <w:lang w:val="sr-Latn-RS" w:eastAsia="hr-HR"/>
        </w:rPr>
        <w:t>ESA 2010</w:t>
      </w:r>
      <w:r w:rsidRPr="006D362C">
        <w:rPr>
          <w:rFonts w:ascii="Times New Roman" w:eastAsia="Times New Roman" w:hAnsi="Times New Roman"/>
          <w:color w:val="000000"/>
          <w:lang w:val="sr-Cyrl-RS" w:eastAsia="hr-HR"/>
        </w:rPr>
        <w:t xml:space="preserve">, у складу са обавезама које произилазе из </w:t>
      </w:r>
      <w:r w:rsidR="00010392">
        <w:rPr>
          <w:rFonts w:ascii="Times New Roman" w:eastAsia="Times New Roman" w:hAnsi="Times New Roman"/>
          <w:color w:val="000000"/>
          <w:lang w:val="sr-Cyrl-RS" w:eastAsia="hr-HR"/>
        </w:rPr>
        <w:t>п</w:t>
      </w:r>
      <w:r w:rsidRPr="006D362C">
        <w:rPr>
          <w:rFonts w:ascii="Times New Roman" w:eastAsia="Times New Roman" w:hAnsi="Times New Roman"/>
          <w:color w:val="000000"/>
          <w:lang w:val="sr-Cyrl-RS" w:eastAsia="hr-HR"/>
        </w:rPr>
        <w:t>реговора о приступању, а затим и пуноправног чланства у ЕУ, послове успостављања административних капацитета, израде процедура, дефинисања и креирања потребних база података; послове сарадње и извештавања према ЕУ и Групи за координацију МФИН у вези са БНД; контакта и извештавања ЕК; послове прилагођавања система у складу са изменама правних тековина ЕУ;  учешће у процесима који су у вези са стручним усавршавањем државних службеника у организационим јединицама надлежним за сопствена средства по основу БНД</w:t>
      </w:r>
      <w:r w:rsidR="006C1BE9">
        <w:rPr>
          <w:rFonts w:ascii="Times New Roman" w:eastAsia="Times New Roman" w:hAnsi="Times New Roman"/>
          <w:color w:val="000000"/>
          <w:lang w:val="sr-Cyrl-RS" w:eastAsia="hr-HR"/>
        </w:rPr>
        <w:t>; усклађивање законодавства са правним тековинама ЕУ</w:t>
      </w:r>
      <w:r w:rsidR="009F3709">
        <w:rPr>
          <w:rFonts w:ascii="Times New Roman" w:eastAsia="Times New Roman" w:hAnsi="Times New Roman"/>
          <w:color w:val="000000"/>
          <w:lang w:val="sr-Cyrl-RS" w:eastAsia="hr-HR"/>
        </w:rPr>
        <w:t>, имајући нарочито у виду ПГ 18 – Статистика, као предуслов за затварање ПГ 33</w:t>
      </w:r>
      <w:r w:rsidRPr="006D362C">
        <w:rPr>
          <w:rFonts w:ascii="Times New Roman" w:eastAsia="Times New Roman" w:hAnsi="Times New Roman"/>
          <w:color w:val="000000"/>
          <w:lang w:val="sr-Cyrl-RS" w:eastAsia="hr-HR"/>
        </w:rPr>
        <w:t xml:space="preserve"> и друге послове из ове области.</w:t>
      </w:r>
    </w:p>
    <w:p w14:paraId="51B8AEF8" w14:textId="5E2EF966" w:rsidR="0027064E" w:rsidRDefault="0027064E" w:rsidP="006D362C">
      <w:pPr>
        <w:spacing w:before="0" w:after="160" w:line="259" w:lineRule="auto"/>
        <w:ind w:firstLine="720"/>
        <w:jc w:val="both"/>
        <w:rPr>
          <w:rFonts w:ascii="Times New Roman" w:eastAsia="Times New Roman" w:hAnsi="Times New Roman"/>
          <w:color w:val="000000"/>
          <w:lang w:val="sr-Cyrl-RS" w:eastAsia="hr-HR"/>
        </w:rPr>
      </w:pPr>
      <w:r w:rsidRPr="0027064E">
        <w:rPr>
          <w:rFonts w:ascii="Times New Roman" w:eastAsia="Times New Roman" w:hAnsi="Times New Roman"/>
          <w:color w:val="000000"/>
          <w:lang w:val="sr-Cyrl-RS" w:eastAsia="hr-HR"/>
        </w:rPr>
        <w:t xml:space="preserve">Министарство финансија - </w:t>
      </w:r>
      <w:r w:rsidR="00562734" w:rsidRPr="00562734">
        <w:rPr>
          <w:rFonts w:ascii="Times New Roman" w:eastAsia="Times New Roman" w:hAnsi="Times New Roman"/>
          <w:color w:val="000000"/>
          <w:lang w:val="sr-Cyrl-RS" w:eastAsia="hr-HR"/>
        </w:rPr>
        <w:t xml:space="preserve">Сектор за макроекономске и фискалне анализе и пројекције/Група за </w:t>
      </w:r>
      <w:proofErr w:type="spellStart"/>
      <w:r w:rsidR="00562734" w:rsidRPr="00562734">
        <w:rPr>
          <w:rFonts w:ascii="Times New Roman" w:eastAsia="Times New Roman" w:hAnsi="Times New Roman"/>
          <w:color w:val="000000"/>
          <w:lang w:val="sr-Cyrl-RS" w:eastAsia="hr-HR"/>
        </w:rPr>
        <w:t>коодинацију</w:t>
      </w:r>
      <w:proofErr w:type="spellEnd"/>
      <w:r w:rsidR="00562734" w:rsidRPr="00562734">
        <w:rPr>
          <w:rFonts w:ascii="Times New Roman" w:eastAsia="Times New Roman" w:hAnsi="Times New Roman"/>
          <w:color w:val="000000"/>
          <w:lang w:val="sr-Cyrl-RS" w:eastAsia="hr-HR"/>
        </w:rPr>
        <w:t xml:space="preserve"> и управљање сопственим средствима ЕУ </w:t>
      </w:r>
      <w:r w:rsidR="00A05D8A">
        <w:rPr>
          <w:rFonts w:ascii="Times New Roman" w:eastAsia="Times New Roman" w:hAnsi="Times New Roman"/>
          <w:color w:val="000000"/>
          <w:lang w:val="sr-Cyrl-RS" w:eastAsia="hr-HR"/>
        </w:rPr>
        <w:t>су</w:t>
      </w:r>
      <w:r w:rsidR="00562734">
        <w:rPr>
          <w:rFonts w:ascii="Times New Roman" w:eastAsia="Times New Roman" w:hAnsi="Times New Roman"/>
          <w:color w:val="000000"/>
          <w:lang w:val="sr-Cyrl-RS" w:eastAsia="hr-HR"/>
        </w:rPr>
        <w:t xml:space="preserve"> надлежн</w:t>
      </w:r>
      <w:r w:rsidR="00A05D8A">
        <w:rPr>
          <w:rFonts w:ascii="Times New Roman" w:eastAsia="Times New Roman" w:hAnsi="Times New Roman"/>
          <w:color w:val="000000"/>
          <w:lang w:val="sr-Cyrl-RS" w:eastAsia="hr-HR"/>
        </w:rPr>
        <w:t>и</w:t>
      </w:r>
      <w:r w:rsidR="00562734">
        <w:rPr>
          <w:rFonts w:ascii="Times New Roman" w:eastAsia="Times New Roman" w:hAnsi="Times New Roman"/>
          <w:color w:val="000000"/>
          <w:lang w:val="sr-Cyrl-RS" w:eastAsia="hr-HR"/>
        </w:rPr>
        <w:t xml:space="preserve"> за</w:t>
      </w:r>
      <w:r w:rsidRPr="0027064E">
        <w:rPr>
          <w:rFonts w:ascii="Times New Roman" w:eastAsia="Times New Roman" w:hAnsi="Times New Roman"/>
          <w:color w:val="000000"/>
          <w:lang w:val="sr-Cyrl-RS" w:eastAsia="hr-HR"/>
        </w:rPr>
        <w:t xml:space="preserve"> пројекције со</w:t>
      </w:r>
      <w:r>
        <w:rPr>
          <w:rFonts w:ascii="Times New Roman" w:eastAsia="Times New Roman" w:hAnsi="Times New Roman"/>
          <w:color w:val="000000"/>
          <w:lang w:val="sr-Cyrl-RS" w:eastAsia="hr-HR"/>
        </w:rPr>
        <w:t>пствених средстава по осн</w:t>
      </w:r>
      <w:r w:rsidR="00562734">
        <w:rPr>
          <w:rFonts w:ascii="Times New Roman" w:eastAsia="Times New Roman" w:hAnsi="Times New Roman"/>
          <w:color w:val="000000"/>
          <w:lang w:val="sr-Cyrl-RS" w:eastAsia="hr-HR"/>
        </w:rPr>
        <w:t>ову БНД, односно пројекције БНД и сарадњу са ЕК током израде буџета ЕУ, као и за координацију свих укључених институција.</w:t>
      </w:r>
    </w:p>
    <w:p w14:paraId="4214FC64" w14:textId="605A860F" w:rsidR="006D362C" w:rsidRPr="006D362C" w:rsidRDefault="0027064E" w:rsidP="00C24F52">
      <w:pPr>
        <w:spacing w:before="0" w:after="160" w:line="259" w:lineRule="auto"/>
        <w:ind w:firstLine="720"/>
        <w:jc w:val="both"/>
        <w:rPr>
          <w:rFonts w:ascii="Times New Roman" w:eastAsia="Times New Roman" w:hAnsi="Times New Roman"/>
          <w:color w:val="000000"/>
          <w:lang w:val="sr-Cyrl-RS" w:eastAsia="hr-HR"/>
        </w:rPr>
      </w:pPr>
      <w:r>
        <w:rPr>
          <w:rFonts w:ascii="Times New Roman" w:eastAsia="Times New Roman" w:hAnsi="Times New Roman"/>
          <w:color w:val="000000"/>
          <w:lang w:val="sr-Cyrl-RS" w:eastAsia="hr-HR"/>
        </w:rPr>
        <w:t>НБС</w:t>
      </w:r>
      <w:r w:rsidR="00562734">
        <w:rPr>
          <w:rFonts w:ascii="Times New Roman" w:eastAsia="Times New Roman" w:hAnsi="Times New Roman"/>
          <w:color w:val="000000"/>
          <w:lang w:val="sr-Cyrl-RS" w:eastAsia="hr-HR"/>
        </w:rPr>
        <w:t xml:space="preserve"> је надлежна за</w:t>
      </w:r>
      <w:r w:rsidRPr="0027064E">
        <w:rPr>
          <w:rFonts w:ascii="Times New Roman" w:eastAsia="Times New Roman" w:hAnsi="Times New Roman"/>
          <w:color w:val="000000"/>
          <w:lang w:val="sr-Cyrl-RS" w:eastAsia="hr-HR"/>
        </w:rPr>
        <w:t xml:space="preserve"> пројекције БНД</w:t>
      </w:r>
      <w:r w:rsidR="00562734">
        <w:rPr>
          <w:rFonts w:ascii="Times New Roman" w:eastAsia="Times New Roman" w:hAnsi="Times New Roman"/>
          <w:color w:val="000000"/>
          <w:lang w:val="sr-Cyrl-RS" w:eastAsia="hr-HR"/>
        </w:rPr>
        <w:t xml:space="preserve"> и обезбеђивање свих података из своје надлежности потребних за обрачун БНД</w:t>
      </w:r>
      <w:r>
        <w:rPr>
          <w:rFonts w:ascii="Times New Roman" w:eastAsia="Times New Roman" w:hAnsi="Times New Roman"/>
          <w:color w:val="000000"/>
          <w:lang w:val="sr-Cyrl-RS" w:eastAsia="hr-HR"/>
        </w:rPr>
        <w:t>.</w:t>
      </w:r>
    </w:p>
    <w:p w14:paraId="3A234F49" w14:textId="77777777" w:rsidR="006D362C" w:rsidRPr="006D362C" w:rsidRDefault="006D362C" w:rsidP="006D362C">
      <w:pPr>
        <w:spacing w:before="0" w:after="160" w:line="259" w:lineRule="auto"/>
        <w:ind w:firstLine="720"/>
        <w:jc w:val="both"/>
        <w:rPr>
          <w:rFonts w:ascii="Times New Roman" w:eastAsia="Times New Roman" w:hAnsi="Times New Roman"/>
          <w:color w:val="000000"/>
          <w:lang w:val="sr-Cyrl-RS" w:eastAsia="hr-HR"/>
        </w:rPr>
      </w:pPr>
    </w:p>
    <w:p w14:paraId="77A57DE1" w14:textId="742DD329" w:rsidR="006D362C" w:rsidRPr="006D362C" w:rsidRDefault="00A315E3" w:rsidP="006D362C">
      <w:pPr>
        <w:keepNext/>
        <w:keepLines/>
        <w:numPr>
          <w:ilvl w:val="1"/>
          <w:numId w:val="10"/>
        </w:numPr>
        <w:spacing w:before="0" w:after="160" w:line="259" w:lineRule="auto"/>
        <w:jc w:val="center"/>
        <w:outlineLvl w:val="1"/>
        <w:rPr>
          <w:rFonts w:ascii="Times New Roman" w:eastAsia="Times New Roman" w:hAnsi="Times New Roman"/>
          <w:b/>
          <w:sz w:val="28"/>
          <w:szCs w:val="28"/>
          <w:lang w:val="sr-Cyrl-RS"/>
        </w:rPr>
      </w:pPr>
      <w:bookmarkStart w:id="10" w:name="_Toc217031122"/>
      <w:r w:rsidRPr="006D362C">
        <w:rPr>
          <w:rFonts w:ascii="Times New Roman" w:eastAsia="Times New Roman" w:hAnsi="Times New Roman"/>
          <w:b/>
          <w:sz w:val="28"/>
          <w:szCs w:val="28"/>
          <w:lang w:val="sr-Cyrl-RS"/>
        </w:rPr>
        <w:t>СОПСТВЕНА СРЕДСТВА ПО ОСНОВУ НЕРЕЦИКЛИРАНОГ ПЛАСТИЧНОГ АМБАЛАЖНОГ ОТПАДА</w:t>
      </w:r>
      <w:bookmarkEnd w:id="10"/>
    </w:p>
    <w:p w14:paraId="22DB2331" w14:textId="77777777" w:rsidR="006D362C" w:rsidRPr="006D362C" w:rsidRDefault="006D362C" w:rsidP="006D362C">
      <w:pPr>
        <w:spacing w:before="0" w:after="160" w:line="259" w:lineRule="auto"/>
        <w:rPr>
          <w:lang w:val="sr-Cyrl-RS"/>
        </w:rPr>
      </w:pPr>
    </w:p>
    <w:p w14:paraId="4BE1CB6B" w14:textId="77777777" w:rsidR="006D362C" w:rsidRPr="006D362C" w:rsidRDefault="006D362C" w:rsidP="006D362C">
      <w:pPr>
        <w:spacing w:before="0" w:after="160" w:line="259" w:lineRule="auto"/>
        <w:ind w:left="720"/>
        <w:rPr>
          <w:rFonts w:ascii="Times New Roman" w:eastAsia="Times New Roman" w:hAnsi="Times New Roman"/>
          <w:color w:val="000000"/>
          <w:lang w:val="sr-Cyrl-RS"/>
        </w:rPr>
      </w:pPr>
      <w:r w:rsidRPr="006D362C">
        <w:rPr>
          <w:rFonts w:ascii="Times New Roman" w:eastAsia="Times New Roman" w:hAnsi="Times New Roman"/>
          <w:color w:val="000000"/>
          <w:lang w:val="sr-Cyrl-RS"/>
        </w:rPr>
        <w:t>Надлежност и капацитети:</w:t>
      </w:r>
    </w:p>
    <w:p w14:paraId="30459FB0" w14:textId="10C05FED" w:rsidR="006D362C" w:rsidRPr="006D362C" w:rsidRDefault="006D362C" w:rsidP="0027064E">
      <w:pPr>
        <w:spacing w:before="0" w:after="160" w:line="259" w:lineRule="auto"/>
        <w:ind w:firstLine="720"/>
        <w:jc w:val="both"/>
        <w:rPr>
          <w:rFonts w:ascii="Times New Roman" w:eastAsia="Times New Roman" w:hAnsi="Times New Roman"/>
          <w:color w:val="000000"/>
          <w:lang w:val="sr-Cyrl-RS" w:eastAsia="hr-HR"/>
        </w:rPr>
      </w:pPr>
      <w:r w:rsidRPr="006D362C">
        <w:rPr>
          <w:rFonts w:ascii="Times New Roman" w:eastAsia="Times New Roman" w:hAnsi="Times New Roman"/>
          <w:color w:val="000000"/>
          <w:lang w:val="sr-Cyrl-RS" w:eastAsia="hr-HR"/>
        </w:rPr>
        <w:t xml:space="preserve">Агенција за заштиту животне средине - је надлежна за </w:t>
      </w:r>
      <w:r w:rsidR="00C91B49">
        <w:rPr>
          <w:rFonts w:ascii="Times New Roman" w:eastAsia="Times New Roman" w:hAnsi="Times New Roman"/>
          <w:color w:val="000000"/>
          <w:lang w:val="sr-Cyrl-RS" w:eastAsia="hr-HR"/>
        </w:rPr>
        <w:t>објављивање</w:t>
      </w:r>
      <w:r w:rsidRPr="006D362C">
        <w:rPr>
          <w:rFonts w:ascii="Times New Roman" w:eastAsia="Times New Roman" w:hAnsi="Times New Roman"/>
          <w:color w:val="000000"/>
          <w:lang w:val="sr-Cyrl-RS" w:eastAsia="hr-HR"/>
        </w:rPr>
        <w:t xml:space="preserve"> података о </w:t>
      </w:r>
      <w:r w:rsidR="00C91B49">
        <w:rPr>
          <w:rFonts w:ascii="Times New Roman" w:eastAsia="Times New Roman" w:hAnsi="Times New Roman"/>
          <w:color w:val="000000"/>
          <w:lang w:val="sr-Cyrl-RS" w:eastAsia="hr-HR"/>
        </w:rPr>
        <w:t xml:space="preserve">количини </w:t>
      </w:r>
      <w:proofErr w:type="spellStart"/>
      <w:r w:rsidR="00C91B49">
        <w:rPr>
          <w:rFonts w:ascii="Times New Roman" w:eastAsia="Times New Roman" w:hAnsi="Times New Roman"/>
          <w:color w:val="000000"/>
          <w:lang w:val="sr-Cyrl-RS" w:eastAsia="hr-HR"/>
        </w:rPr>
        <w:t>нерециклираног</w:t>
      </w:r>
      <w:proofErr w:type="spellEnd"/>
      <w:r w:rsidR="00C91B49">
        <w:rPr>
          <w:rFonts w:ascii="Times New Roman" w:eastAsia="Times New Roman" w:hAnsi="Times New Roman"/>
          <w:color w:val="000000"/>
          <w:lang w:val="sr-Cyrl-RS" w:eastAsia="hr-HR"/>
        </w:rPr>
        <w:t xml:space="preserve"> пластичног амбалажног отпада</w:t>
      </w:r>
      <w:r w:rsidRPr="006D362C">
        <w:rPr>
          <w:rFonts w:ascii="Times New Roman" w:eastAsia="Times New Roman" w:hAnsi="Times New Roman"/>
          <w:color w:val="000000"/>
          <w:lang w:val="sr-Cyrl-RS" w:eastAsia="hr-HR"/>
        </w:rPr>
        <w:t xml:space="preserve">, у складу са обавезама које произилазе из Преговора о приступању, а затим и пуноправног чланства у ЕУ, послове успостављања административних капацитета, израде процедура, дефинисања и креирања потребних база података; послове сарадње и извештавања према ЕУ и Групи за координацију МФИН у вези са </w:t>
      </w:r>
      <w:proofErr w:type="spellStart"/>
      <w:r w:rsidRPr="006D362C">
        <w:rPr>
          <w:rFonts w:ascii="Times New Roman" w:eastAsia="Times New Roman" w:hAnsi="Times New Roman"/>
          <w:color w:val="000000"/>
          <w:lang w:val="sr-Cyrl-RS" w:eastAsia="hr-HR"/>
        </w:rPr>
        <w:t>нерециклираним</w:t>
      </w:r>
      <w:proofErr w:type="spellEnd"/>
      <w:r w:rsidRPr="006D362C">
        <w:rPr>
          <w:rFonts w:ascii="Times New Roman" w:eastAsia="Times New Roman" w:hAnsi="Times New Roman"/>
          <w:color w:val="000000"/>
          <w:lang w:val="sr-Cyrl-RS" w:eastAsia="hr-HR"/>
        </w:rPr>
        <w:t xml:space="preserve"> пластичним амбалажним отпадом; контакта и извештавања ЕК; послове прилагођавања система у складу са изменама правних тековина ЕУ;  учешће у процесима који су у вези са стручним усавршавањем државних службеника у организационим јединицама надлежним за сопствена средства по овом основу</w:t>
      </w:r>
      <w:r w:rsidR="0027064E">
        <w:rPr>
          <w:rFonts w:ascii="Times New Roman" w:eastAsia="Times New Roman" w:hAnsi="Times New Roman"/>
          <w:color w:val="000000"/>
          <w:lang w:val="sr-Cyrl-RS" w:eastAsia="hr-HR"/>
        </w:rPr>
        <w:t xml:space="preserve">, </w:t>
      </w:r>
      <w:r w:rsidR="00C91B49">
        <w:rPr>
          <w:rFonts w:ascii="Times New Roman" w:eastAsia="Times New Roman" w:hAnsi="Times New Roman"/>
          <w:color w:val="000000"/>
          <w:lang w:val="sr-Cyrl-RS" w:eastAsia="hr-HR"/>
        </w:rPr>
        <w:t xml:space="preserve">сарадњу са Групом за координацију током израда </w:t>
      </w:r>
      <w:r w:rsidR="0027064E">
        <w:rPr>
          <w:rFonts w:ascii="Times New Roman" w:eastAsia="Times New Roman" w:hAnsi="Times New Roman"/>
          <w:color w:val="000000"/>
          <w:lang w:val="sr-Cyrl-RS" w:eastAsia="hr-HR"/>
        </w:rPr>
        <w:t xml:space="preserve">пројекције износа сопствених средстава по основу </w:t>
      </w:r>
      <w:proofErr w:type="spellStart"/>
      <w:r w:rsidR="0027064E">
        <w:rPr>
          <w:rFonts w:ascii="Times New Roman" w:eastAsia="Times New Roman" w:hAnsi="Times New Roman"/>
          <w:color w:val="000000"/>
          <w:lang w:val="sr-Cyrl-RS" w:eastAsia="hr-HR"/>
        </w:rPr>
        <w:t>нерециклираног</w:t>
      </w:r>
      <w:proofErr w:type="spellEnd"/>
      <w:r w:rsidR="0027064E">
        <w:rPr>
          <w:rFonts w:ascii="Times New Roman" w:eastAsia="Times New Roman" w:hAnsi="Times New Roman"/>
          <w:color w:val="000000"/>
          <w:lang w:val="sr-Cyrl-RS" w:eastAsia="hr-HR"/>
        </w:rPr>
        <w:t xml:space="preserve"> пластичног амбалажног отпада (количине </w:t>
      </w:r>
      <w:proofErr w:type="spellStart"/>
      <w:r w:rsidR="0027064E">
        <w:rPr>
          <w:rFonts w:ascii="Times New Roman" w:eastAsia="Times New Roman" w:hAnsi="Times New Roman"/>
          <w:color w:val="000000"/>
          <w:lang w:val="sr-Cyrl-RS" w:eastAsia="hr-HR"/>
        </w:rPr>
        <w:t>рециклираног</w:t>
      </w:r>
      <w:proofErr w:type="spellEnd"/>
      <w:r w:rsidR="0027064E">
        <w:rPr>
          <w:rFonts w:ascii="Times New Roman" w:eastAsia="Times New Roman" w:hAnsi="Times New Roman"/>
          <w:color w:val="000000"/>
          <w:lang w:val="sr-Cyrl-RS" w:eastAsia="hr-HR"/>
        </w:rPr>
        <w:t xml:space="preserve"> и </w:t>
      </w:r>
      <w:proofErr w:type="spellStart"/>
      <w:r w:rsidR="0027064E">
        <w:rPr>
          <w:rFonts w:ascii="Times New Roman" w:eastAsia="Times New Roman" w:hAnsi="Times New Roman"/>
          <w:color w:val="000000"/>
          <w:lang w:val="sr-Cyrl-RS" w:eastAsia="hr-HR"/>
        </w:rPr>
        <w:t>нерециклираног</w:t>
      </w:r>
      <w:proofErr w:type="spellEnd"/>
      <w:r w:rsidR="0027064E">
        <w:rPr>
          <w:rFonts w:ascii="Times New Roman" w:eastAsia="Times New Roman" w:hAnsi="Times New Roman"/>
          <w:color w:val="000000"/>
          <w:lang w:val="sr-Cyrl-RS" w:eastAsia="hr-HR"/>
        </w:rPr>
        <w:t xml:space="preserve"> пластичног амбалажног отпада и годишњи подаци о количини пластичне амбалаже која се ставља на тржиште у РС)</w:t>
      </w:r>
      <w:r w:rsidRPr="006D362C">
        <w:rPr>
          <w:rFonts w:ascii="Times New Roman" w:eastAsia="Times New Roman" w:hAnsi="Times New Roman"/>
          <w:color w:val="000000"/>
          <w:lang w:val="sr-Cyrl-RS" w:eastAsia="hr-HR"/>
        </w:rPr>
        <w:t xml:space="preserve"> и друге послове из ове области.</w:t>
      </w:r>
    </w:p>
    <w:p w14:paraId="1F33FF40" w14:textId="4D98C3C3" w:rsidR="0027064E" w:rsidRDefault="006D362C" w:rsidP="0027064E">
      <w:pPr>
        <w:spacing w:before="0" w:after="160" w:line="259" w:lineRule="auto"/>
        <w:ind w:firstLine="720"/>
        <w:jc w:val="both"/>
        <w:rPr>
          <w:rFonts w:ascii="Times New Roman" w:eastAsia="Times New Roman" w:hAnsi="Times New Roman"/>
          <w:color w:val="000000"/>
          <w:lang w:val="sr-Cyrl-RS" w:eastAsia="hr-HR"/>
        </w:rPr>
      </w:pPr>
      <w:r w:rsidRPr="006D362C">
        <w:rPr>
          <w:rFonts w:ascii="Times New Roman" w:eastAsia="Times New Roman" w:hAnsi="Times New Roman"/>
          <w:color w:val="000000"/>
          <w:lang w:val="sr-Cyrl-RS" w:eastAsia="hr-HR"/>
        </w:rPr>
        <w:t>Министарство заштите животне средине</w:t>
      </w:r>
      <w:r w:rsidR="00EE03E6">
        <w:rPr>
          <w:rFonts w:ascii="Times New Roman" w:eastAsia="Times New Roman" w:hAnsi="Times New Roman"/>
          <w:color w:val="000000"/>
          <w:lang w:val="sr-Cyrl-RS" w:eastAsia="hr-HR"/>
        </w:rPr>
        <w:t xml:space="preserve"> је надлежно за послове усклађивања правне регулативе са правним тековинама ЕУ </w:t>
      </w:r>
      <w:r w:rsidRPr="006D362C">
        <w:rPr>
          <w:rFonts w:ascii="Times New Roman" w:eastAsia="Times New Roman" w:hAnsi="Times New Roman"/>
          <w:color w:val="000000"/>
          <w:lang w:val="sr-Cyrl-RS" w:eastAsia="hr-HR"/>
        </w:rPr>
        <w:t>у оквиру Поглавља 27 – Животна средина,</w:t>
      </w:r>
      <w:r w:rsidR="00EE03E6">
        <w:rPr>
          <w:rFonts w:ascii="Times New Roman" w:eastAsia="Times New Roman" w:hAnsi="Times New Roman"/>
          <w:color w:val="000000"/>
          <w:lang w:val="sr-Cyrl-RS" w:eastAsia="hr-HR"/>
        </w:rPr>
        <w:t xml:space="preserve"> као предуслов за затварање ПГ – 33;</w:t>
      </w:r>
      <w:r w:rsidRPr="006D362C">
        <w:rPr>
          <w:rFonts w:ascii="Times New Roman" w:eastAsia="Times New Roman" w:hAnsi="Times New Roman"/>
          <w:color w:val="000000"/>
          <w:lang w:val="sr-Cyrl-RS" w:eastAsia="hr-HR"/>
        </w:rPr>
        <w:t xml:space="preserve"> </w:t>
      </w:r>
      <w:r w:rsidR="00EE03E6">
        <w:rPr>
          <w:rFonts w:ascii="Times New Roman" w:eastAsia="Times New Roman" w:hAnsi="Times New Roman"/>
          <w:color w:val="000000"/>
          <w:lang w:val="sr-Cyrl-RS" w:eastAsia="hr-HR"/>
        </w:rPr>
        <w:t>јачање</w:t>
      </w:r>
      <w:r w:rsidRPr="006D362C">
        <w:rPr>
          <w:rFonts w:ascii="Times New Roman" w:eastAsia="Times New Roman" w:hAnsi="Times New Roman"/>
          <w:color w:val="000000"/>
          <w:lang w:val="sr-Cyrl-RS" w:eastAsia="hr-HR"/>
        </w:rPr>
        <w:t xml:space="preserve"> администрати</w:t>
      </w:r>
      <w:r w:rsidR="00EE03E6">
        <w:rPr>
          <w:rFonts w:ascii="Times New Roman" w:eastAsia="Times New Roman" w:hAnsi="Times New Roman"/>
          <w:color w:val="000000"/>
          <w:lang w:val="sr-Cyrl-RS" w:eastAsia="hr-HR"/>
        </w:rPr>
        <w:t>вних капацитета; сарадњу</w:t>
      </w:r>
      <w:r w:rsidRPr="006D362C">
        <w:rPr>
          <w:rFonts w:ascii="Times New Roman" w:eastAsia="Times New Roman" w:hAnsi="Times New Roman"/>
          <w:color w:val="000000"/>
          <w:lang w:val="sr-Cyrl-RS" w:eastAsia="hr-HR"/>
        </w:rPr>
        <w:t xml:space="preserve"> </w:t>
      </w:r>
      <w:r w:rsidR="00EE03E6">
        <w:rPr>
          <w:rFonts w:ascii="Times New Roman" w:eastAsia="Times New Roman" w:hAnsi="Times New Roman"/>
          <w:color w:val="000000"/>
          <w:lang w:val="sr-Cyrl-RS" w:eastAsia="hr-HR"/>
        </w:rPr>
        <w:t>са ЕУ и Групом</w:t>
      </w:r>
      <w:r w:rsidRPr="006D362C">
        <w:rPr>
          <w:rFonts w:ascii="Times New Roman" w:eastAsia="Times New Roman" w:hAnsi="Times New Roman"/>
          <w:color w:val="000000"/>
          <w:lang w:val="sr-Cyrl-RS" w:eastAsia="hr-HR"/>
        </w:rPr>
        <w:t xml:space="preserve"> за координацију МФИН у </w:t>
      </w:r>
      <w:r w:rsidR="00EE03E6">
        <w:rPr>
          <w:rFonts w:ascii="Times New Roman" w:eastAsia="Times New Roman" w:hAnsi="Times New Roman"/>
          <w:color w:val="000000"/>
          <w:lang w:val="sr-Cyrl-RS" w:eastAsia="hr-HR"/>
        </w:rPr>
        <w:t xml:space="preserve">овој области </w:t>
      </w:r>
      <w:r w:rsidRPr="006D362C">
        <w:rPr>
          <w:rFonts w:ascii="Times New Roman" w:eastAsia="Times New Roman" w:hAnsi="Times New Roman"/>
          <w:color w:val="000000"/>
          <w:lang w:val="sr-Cyrl-RS" w:eastAsia="hr-HR"/>
        </w:rPr>
        <w:t>и друге послове из ове области.</w:t>
      </w:r>
    </w:p>
    <w:p w14:paraId="21C5614B" w14:textId="0D0310D0" w:rsidR="0027064E" w:rsidRDefault="0027064E" w:rsidP="0027064E">
      <w:pPr>
        <w:spacing w:before="0" w:after="160" w:line="259" w:lineRule="auto"/>
        <w:ind w:firstLine="720"/>
        <w:jc w:val="both"/>
        <w:rPr>
          <w:rFonts w:ascii="Times New Roman" w:eastAsia="Times New Roman" w:hAnsi="Times New Roman"/>
          <w:color w:val="000000"/>
          <w:lang w:val="sr-Cyrl-RS" w:eastAsia="hr-HR"/>
        </w:rPr>
      </w:pPr>
      <w:r w:rsidRPr="0027064E">
        <w:rPr>
          <w:rFonts w:ascii="Times New Roman" w:eastAsia="Times New Roman" w:hAnsi="Times New Roman"/>
          <w:color w:val="000000"/>
          <w:lang w:val="sr-Cyrl-RS" w:eastAsia="hr-HR"/>
        </w:rPr>
        <w:lastRenderedPageBreak/>
        <w:t xml:space="preserve">Министарство финансија - </w:t>
      </w:r>
      <w:r w:rsidR="00A05D8A" w:rsidRPr="00A05D8A">
        <w:rPr>
          <w:rFonts w:ascii="Times New Roman" w:eastAsia="Times New Roman" w:hAnsi="Times New Roman"/>
          <w:color w:val="000000"/>
          <w:lang w:val="sr-Cyrl-RS" w:eastAsia="hr-HR"/>
        </w:rPr>
        <w:t xml:space="preserve">Сектор за макроекономске и фискалне анализе и пројекције/Група за </w:t>
      </w:r>
      <w:proofErr w:type="spellStart"/>
      <w:r w:rsidR="00A05D8A" w:rsidRPr="00A05D8A">
        <w:rPr>
          <w:rFonts w:ascii="Times New Roman" w:eastAsia="Times New Roman" w:hAnsi="Times New Roman"/>
          <w:color w:val="000000"/>
          <w:lang w:val="sr-Cyrl-RS" w:eastAsia="hr-HR"/>
        </w:rPr>
        <w:t>коодинацију</w:t>
      </w:r>
      <w:proofErr w:type="spellEnd"/>
      <w:r w:rsidR="00A05D8A" w:rsidRPr="00A05D8A">
        <w:rPr>
          <w:rFonts w:ascii="Times New Roman" w:eastAsia="Times New Roman" w:hAnsi="Times New Roman"/>
          <w:color w:val="000000"/>
          <w:lang w:val="sr-Cyrl-RS" w:eastAsia="hr-HR"/>
        </w:rPr>
        <w:t xml:space="preserve"> и управљање сопственим средствима ЕУ су надлежни </w:t>
      </w:r>
      <w:r w:rsidR="000B0E19">
        <w:rPr>
          <w:rFonts w:ascii="Times New Roman" w:eastAsia="Times New Roman" w:hAnsi="Times New Roman"/>
          <w:color w:val="000000"/>
          <w:lang w:val="sr-Cyrl-RS" w:eastAsia="hr-HR"/>
        </w:rPr>
        <w:t xml:space="preserve">(у сарадњи са </w:t>
      </w:r>
      <w:r w:rsidR="009E407B" w:rsidRPr="009E407B">
        <w:rPr>
          <w:rFonts w:ascii="Times New Roman" w:eastAsia="Times New Roman" w:hAnsi="Times New Roman"/>
          <w:color w:val="000000"/>
          <w:lang w:val="sr-Cyrl-RS" w:eastAsia="hr-HR"/>
        </w:rPr>
        <w:t>МЗЖС</w:t>
      </w:r>
      <w:r w:rsidR="009E407B">
        <w:rPr>
          <w:rFonts w:ascii="Times New Roman" w:eastAsia="Times New Roman" w:hAnsi="Times New Roman"/>
          <w:color w:val="000000"/>
          <w:lang w:val="sr-Cyrl-RS" w:eastAsia="hr-HR"/>
        </w:rPr>
        <w:t>/</w:t>
      </w:r>
      <w:r w:rsidR="000B0E19">
        <w:rPr>
          <w:rFonts w:ascii="Times New Roman" w:eastAsia="Times New Roman" w:hAnsi="Times New Roman"/>
          <w:color w:val="000000"/>
          <w:lang w:val="sr-Cyrl-RS" w:eastAsia="hr-HR"/>
        </w:rPr>
        <w:t>АЗЗЖС)</w:t>
      </w:r>
      <w:r w:rsidRPr="0027064E">
        <w:rPr>
          <w:rFonts w:ascii="Times New Roman" w:eastAsia="Times New Roman" w:hAnsi="Times New Roman"/>
          <w:color w:val="000000"/>
          <w:lang w:val="sr-Cyrl-RS" w:eastAsia="hr-HR"/>
        </w:rPr>
        <w:t xml:space="preserve"> </w:t>
      </w:r>
      <w:r w:rsidR="00A05D8A">
        <w:rPr>
          <w:rFonts w:ascii="Times New Roman" w:eastAsia="Times New Roman" w:hAnsi="Times New Roman"/>
          <w:color w:val="000000"/>
          <w:lang w:val="sr-Cyrl-RS" w:eastAsia="hr-HR"/>
        </w:rPr>
        <w:t xml:space="preserve">за </w:t>
      </w:r>
      <w:r w:rsidRPr="0027064E">
        <w:rPr>
          <w:rFonts w:ascii="Times New Roman" w:eastAsia="Times New Roman" w:hAnsi="Times New Roman"/>
          <w:color w:val="000000"/>
          <w:lang w:val="sr-Cyrl-RS" w:eastAsia="hr-HR"/>
        </w:rPr>
        <w:t xml:space="preserve">пројекције сопствених средстава по основу </w:t>
      </w:r>
      <w:proofErr w:type="spellStart"/>
      <w:r>
        <w:rPr>
          <w:rFonts w:ascii="Times New Roman" w:eastAsia="Times New Roman" w:hAnsi="Times New Roman"/>
          <w:color w:val="000000"/>
          <w:lang w:val="sr-Cyrl-RS" w:eastAsia="hr-HR"/>
        </w:rPr>
        <w:t>нерециклиран</w:t>
      </w:r>
      <w:r w:rsidR="00A05D8A">
        <w:rPr>
          <w:rFonts w:ascii="Times New Roman" w:eastAsia="Times New Roman" w:hAnsi="Times New Roman"/>
          <w:color w:val="000000"/>
          <w:lang w:val="sr-Cyrl-RS" w:eastAsia="hr-HR"/>
        </w:rPr>
        <w:t>ог</w:t>
      </w:r>
      <w:proofErr w:type="spellEnd"/>
      <w:r w:rsidR="00A05D8A">
        <w:rPr>
          <w:rFonts w:ascii="Times New Roman" w:eastAsia="Times New Roman" w:hAnsi="Times New Roman"/>
          <w:color w:val="000000"/>
          <w:lang w:val="sr-Cyrl-RS" w:eastAsia="hr-HR"/>
        </w:rPr>
        <w:t xml:space="preserve"> пластичног амбалажног отпада и послове координације у овој области, као и сарадњу са ЕК током буџетског циклуса ЕУ.</w:t>
      </w:r>
    </w:p>
    <w:p w14:paraId="2D93AEBA" w14:textId="77777777" w:rsidR="006D362C" w:rsidRPr="00C173E6" w:rsidRDefault="006D362C" w:rsidP="00E93FF5">
      <w:pPr>
        <w:framePr w:w="9810" w:wrap="auto" w:hAnchor="text" w:x="1530"/>
        <w:rPr>
          <w:rFonts w:ascii="Times New Roman" w:hAnsi="Times New Roman"/>
          <w:b/>
          <w:sz w:val="20"/>
          <w:szCs w:val="20"/>
          <w:lang w:val="sr-Latn-RS"/>
        </w:rPr>
        <w:sectPr w:rsidR="006D362C" w:rsidRPr="00C173E6" w:rsidSect="006C193D">
          <w:footerReference w:type="default" r:id="rId8"/>
          <w:pgSz w:w="11907" w:h="16839" w:code="9"/>
          <w:pgMar w:top="1260" w:right="1197" w:bottom="1440" w:left="720" w:header="706" w:footer="706" w:gutter="0"/>
          <w:cols w:space="708"/>
          <w:docGrid w:linePitch="360"/>
        </w:sectPr>
      </w:pPr>
    </w:p>
    <w:tbl>
      <w:tblPr>
        <w:tblpPr w:leftFromText="180" w:rightFromText="180" w:vertAnchor="text" w:horzAnchor="margin" w:tblpXSpec="center" w:tblpY="-120"/>
        <w:tblOverlap w:val="never"/>
        <w:tblW w:w="16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541"/>
        <w:gridCol w:w="1666"/>
        <w:gridCol w:w="1013"/>
        <w:gridCol w:w="2250"/>
        <w:gridCol w:w="2880"/>
        <w:gridCol w:w="1080"/>
        <w:gridCol w:w="1980"/>
        <w:gridCol w:w="1980"/>
      </w:tblGrid>
      <w:tr w:rsidR="001F10DE" w:rsidRPr="00C173E6" w14:paraId="3F83C1A0" w14:textId="77777777" w:rsidTr="00BC291D">
        <w:trPr>
          <w:trHeight w:val="153"/>
        </w:trPr>
        <w:tc>
          <w:tcPr>
            <w:tcW w:w="16218"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759A6F81" w14:textId="6C2D8400" w:rsidR="006A16CB" w:rsidRPr="006D362C" w:rsidRDefault="006A16CB" w:rsidP="006D362C">
            <w:pPr>
              <w:keepNext/>
              <w:keepLines/>
              <w:numPr>
                <w:ilvl w:val="0"/>
                <w:numId w:val="10"/>
              </w:numPr>
              <w:spacing w:before="240" w:after="160" w:line="259" w:lineRule="auto"/>
              <w:jc w:val="center"/>
              <w:outlineLvl w:val="0"/>
              <w:rPr>
                <w:rFonts w:ascii="Times New Roman" w:eastAsia="Times New Roman" w:hAnsi="Times New Roman"/>
                <w:b/>
                <w:color w:val="000000"/>
                <w:sz w:val="32"/>
                <w:szCs w:val="32"/>
                <w:lang w:val="sr-Cyrl-RS"/>
              </w:rPr>
            </w:pPr>
            <w:bookmarkStart w:id="11" w:name="_Toc217031123"/>
            <w:r w:rsidRPr="006D362C">
              <w:rPr>
                <w:rFonts w:ascii="Times New Roman" w:eastAsia="Times New Roman" w:hAnsi="Times New Roman"/>
                <w:b/>
                <w:color w:val="000000"/>
                <w:sz w:val="32"/>
                <w:szCs w:val="32"/>
                <w:lang w:val="sr-Cyrl-RS"/>
              </w:rPr>
              <w:lastRenderedPageBreak/>
              <w:t>ТАБЕЛА АКЦИОНОГ ПЛАНА</w:t>
            </w:r>
            <w:bookmarkEnd w:id="11"/>
          </w:p>
          <w:p w14:paraId="0F18A522" w14:textId="157A1284" w:rsidR="00D64F89" w:rsidRPr="00C173E6" w:rsidRDefault="00D64F89" w:rsidP="007F1BDC">
            <w:pPr>
              <w:rPr>
                <w:rFonts w:ascii="Times New Roman" w:hAnsi="Times New Roman"/>
                <w:b/>
                <w:sz w:val="20"/>
                <w:szCs w:val="20"/>
                <w:lang w:val="sr-Cyrl-RS"/>
              </w:rPr>
            </w:pPr>
          </w:p>
        </w:tc>
      </w:tr>
      <w:tr w:rsidR="001F10DE" w:rsidRPr="00C173E6" w14:paraId="0E72CC55" w14:textId="77777777" w:rsidTr="00BC291D">
        <w:trPr>
          <w:trHeight w:val="675"/>
        </w:trPr>
        <w:tc>
          <w:tcPr>
            <w:tcW w:w="16218"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3CA7DA69" w14:textId="6F71E491" w:rsidR="001F10DE" w:rsidRPr="00C173E6" w:rsidRDefault="00224ED3" w:rsidP="007913DD">
            <w:pPr>
              <w:pStyle w:val="ListParagraph"/>
              <w:numPr>
                <w:ilvl w:val="1"/>
                <w:numId w:val="4"/>
              </w:numPr>
              <w:outlineLvl w:val="2"/>
              <w:rPr>
                <w:rFonts w:ascii="Times New Roman" w:eastAsia="Times New Roman" w:hAnsi="Times New Roman"/>
                <w:b/>
                <w:bCs/>
                <w:sz w:val="28"/>
                <w:szCs w:val="28"/>
                <w:lang w:eastAsia="hr-HR"/>
              </w:rPr>
            </w:pPr>
            <w:bookmarkStart w:id="12" w:name="_Toc217031124"/>
            <w:r w:rsidRPr="00C173E6">
              <w:rPr>
                <w:rFonts w:ascii="Times New Roman" w:eastAsia="Times New Roman" w:hAnsi="Times New Roman"/>
                <w:b/>
                <w:bCs/>
                <w:sz w:val="28"/>
                <w:szCs w:val="28"/>
                <w:lang w:eastAsia="hr-HR"/>
              </w:rPr>
              <w:t>КООРДИНАЦИЈА И УПРАВЉАЊЕ СОПСТВЕНИМ СРЕДСТВИМА ЕУ И ОПШТИ АДМИНИСТРАТИВНИ УСЛОВИ ЗА УСПОСТАВЉАЊЕ СИСТЕМА СОПСТВЕНИХ СРЕДСТАВА ЕУ</w:t>
            </w:r>
            <w:bookmarkEnd w:id="12"/>
          </w:p>
        </w:tc>
      </w:tr>
      <w:tr w:rsidR="001F10DE" w:rsidRPr="00C173E6" w14:paraId="7024D8D0" w14:textId="77777777" w:rsidTr="00BC291D">
        <w:trPr>
          <w:trHeight w:val="679"/>
        </w:trPr>
        <w:tc>
          <w:tcPr>
            <w:tcW w:w="16218" w:type="dxa"/>
            <w:gridSpan w:val="9"/>
            <w:tcBorders>
              <w:top w:val="single" w:sz="4" w:space="0" w:color="auto"/>
              <w:left w:val="single" w:sz="4" w:space="0" w:color="auto"/>
              <w:bottom w:val="single" w:sz="4" w:space="0" w:color="auto"/>
              <w:right w:val="single" w:sz="4" w:space="0" w:color="auto"/>
            </w:tcBorders>
            <w:shd w:val="clear" w:color="auto" w:fill="FFF2CC"/>
          </w:tcPr>
          <w:p w14:paraId="1F53CDFE" w14:textId="70A30ADA" w:rsidR="001F10DE" w:rsidRDefault="00CA76FF" w:rsidP="007913DD">
            <w:pPr>
              <w:pStyle w:val="ListParagraph"/>
              <w:numPr>
                <w:ilvl w:val="0"/>
                <w:numId w:val="8"/>
              </w:numPr>
              <w:tabs>
                <w:tab w:val="center" w:pos="4536"/>
                <w:tab w:val="right" w:pos="9072"/>
              </w:tabs>
              <w:rPr>
                <w:rFonts w:ascii="Times New Roman" w:eastAsia="Times New Roman" w:hAnsi="Times New Roman"/>
                <w:b/>
                <w:bCs/>
                <w:sz w:val="20"/>
                <w:szCs w:val="20"/>
                <w:lang w:val="ru-RU" w:eastAsia="hr-HR"/>
              </w:rPr>
            </w:pPr>
            <w:r w:rsidRPr="00CA76FF">
              <w:rPr>
                <w:rFonts w:ascii="Times New Roman" w:eastAsia="Times New Roman" w:hAnsi="Times New Roman"/>
                <w:b/>
                <w:bCs/>
                <w:sz w:val="20"/>
                <w:szCs w:val="20"/>
                <w:lang w:val="ru-RU" w:eastAsia="hr-HR"/>
              </w:rPr>
              <w:t>Уговор о функционисању Европске уније</w:t>
            </w:r>
            <w:r w:rsidR="00D17244">
              <w:rPr>
                <w:rFonts w:ascii="Times New Roman" w:eastAsia="Times New Roman" w:hAnsi="Times New Roman"/>
                <w:b/>
                <w:bCs/>
                <w:sz w:val="20"/>
                <w:szCs w:val="20"/>
                <w:lang w:val="ru-RU" w:eastAsia="hr-HR"/>
              </w:rPr>
              <w:t>, чл. 311</w:t>
            </w:r>
          </w:p>
          <w:p w14:paraId="703DF1FC" w14:textId="13FDC70C" w:rsidR="00CA76FF" w:rsidRDefault="00CA76FF" w:rsidP="007913DD">
            <w:pPr>
              <w:pStyle w:val="ListParagraph"/>
              <w:numPr>
                <w:ilvl w:val="0"/>
                <w:numId w:val="8"/>
              </w:numPr>
              <w:tabs>
                <w:tab w:val="center" w:pos="4536"/>
                <w:tab w:val="right" w:pos="9072"/>
              </w:tabs>
              <w:rPr>
                <w:rFonts w:ascii="Times New Roman" w:eastAsia="Times New Roman" w:hAnsi="Times New Roman"/>
                <w:b/>
                <w:bCs/>
                <w:sz w:val="20"/>
                <w:szCs w:val="20"/>
                <w:lang w:val="ru-RU" w:eastAsia="hr-HR"/>
              </w:rPr>
            </w:pPr>
            <w:r w:rsidRPr="00CA76FF">
              <w:rPr>
                <w:rFonts w:ascii="Times New Roman" w:eastAsia="Times New Roman" w:hAnsi="Times New Roman"/>
                <w:b/>
                <w:bCs/>
                <w:sz w:val="20"/>
                <w:szCs w:val="20"/>
                <w:lang w:val="ru-RU" w:eastAsia="hr-HR"/>
              </w:rPr>
              <w:t>Одлука Савета (ЕУ, Евратом) 2020/2053 од 14. децембра 2020. године о систему сопствених средстава Европске уније и поништавању Одлуке 2014/335/ЕУ, Евратом</w:t>
            </w:r>
          </w:p>
          <w:p w14:paraId="58EF51E0" w14:textId="556435E6" w:rsidR="00CA76FF" w:rsidRPr="00CA76FF" w:rsidRDefault="00CA76FF" w:rsidP="007913DD">
            <w:pPr>
              <w:pStyle w:val="ListParagraph"/>
              <w:numPr>
                <w:ilvl w:val="0"/>
                <w:numId w:val="8"/>
              </w:numPr>
              <w:tabs>
                <w:tab w:val="center" w:pos="4536"/>
                <w:tab w:val="right" w:pos="9072"/>
              </w:tabs>
              <w:rPr>
                <w:rFonts w:ascii="Times New Roman" w:eastAsia="Times New Roman" w:hAnsi="Times New Roman"/>
                <w:b/>
                <w:bCs/>
                <w:sz w:val="20"/>
                <w:szCs w:val="20"/>
                <w:lang w:val="ru-RU" w:eastAsia="hr-HR"/>
              </w:rPr>
            </w:pPr>
            <w:r w:rsidRPr="00CA76FF">
              <w:rPr>
                <w:rFonts w:ascii="Times New Roman" w:eastAsia="Times New Roman" w:hAnsi="Times New Roman"/>
                <w:b/>
                <w:bCs/>
                <w:sz w:val="20"/>
                <w:szCs w:val="20"/>
                <w:lang w:val="ru-RU" w:eastAsia="hr-HR"/>
              </w:rPr>
              <w:t xml:space="preserve">Уредба Савета (ЕУ, Евратом) бр. 609/2014 од 26. маја 2014. године о методама и процедури за стављање на располагање традиционалних, </w:t>
            </w:r>
            <w:r>
              <w:rPr>
                <w:rFonts w:ascii="Times New Roman" w:eastAsia="Times New Roman" w:hAnsi="Times New Roman"/>
                <w:b/>
                <w:bCs/>
                <w:sz w:val="20"/>
                <w:szCs w:val="20"/>
                <w:lang w:val="ru-RU" w:eastAsia="hr-HR"/>
              </w:rPr>
              <w:t>на ПДВ и БНД</w:t>
            </w:r>
            <w:r w:rsidRPr="00CA76FF">
              <w:rPr>
                <w:rFonts w:ascii="Times New Roman" w:eastAsia="Times New Roman" w:hAnsi="Times New Roman"/>
                <w:b/>
                <w:bCs/>
                <w:sz w:val="20"/>
                <w:szCs w:val="20"/>
                <w:lang w:val="ru-RU" w:eastAsia="hr-HR"/>
              </w:rPr>
              <w:t xml:space="preserve"> заснованих сопствених средстава и о мерама за задовољавање потреба за готовином</w:t>
            </w:r>
          </w:p>
        </w:tc>
      </w:tr>
      <w:tr w:rsidR="001F10DE" w:rsidRPr="00C173E6" w14:paraId="6C9F3A55" w14:textId="77777777" w:rsidTr="00BC291D">
        <w:trPr>
          <w:trHeight w:val="265"/>
        </w:trPr>
        <w:tc>
          <w:tcPr>
            <w:tcW w:w="16218" w:type="dxa"/>
            <w:gridSpan w:val="9"/>
            <w:tcBorders>
              <w:top w:val="single" w:sz="4" w:space="0" w:color="auto"/>
              <w:left w:val="single" w:sz="4" w:space="0" w:color="auto"/>
              <w:bottom w:val="single" w:sz="4" w:space="0" w:color="auto"/>
              <w:right w:val="single" w:sz="4" w:space="0" w:color="auto"/>
            </w:tcBorders>
            <w:shd w:val="clear" w:color="auto" w:fill="CCFFFF"/>
          </w:tcPr>
          <w:p w14:paraId="509E869E" w14:textId="77777777" w:rsidR="001F10DE" w:rsidRPr="00C173E6" w:rsidRDefault="00F23514" w:rsidP="00B34F7D">
            <w:pPr>
              <w:tabs>
                <w:tab w:val="center" w:pos="4536"/>
                <w:tab w:val="right" w:pos="9072"/>
              </w:tabs>
              <w:rPr>
                <w:rFonts w:ascii="Times New Roman" w:hAnsi="Times New Roman"/>
                <w:b/>
                <w:bCs/>
                <w:sz w:val="20"/>
                <w:szCs w:val="20"/>
                <w:highlight w:val="green"/>
              </w:rPr>
            </w:pPr>
            <w:r w:rsidRPr="00C173E6">
              <w:rPr>
                <w:rFonts w:ascii="Times New Roman" w:eastAsia="Times New Roman" w:hAnsi="Times New Roman"/>
                <w:b/>
                <w:bCs/>
                <w:sz w:val="20"/>
                <w:szCs w:val="20"/>
                <w:lang w:eastAsia="hr-HR"/>
              </w:rPr>
              <w:t>ТРЕНУТНА</w:t>
            </w:r>
            <w:r w:rsidR="001F10DE" w:rsidRPr="00C173E6">
              <w:rPr>
                <w:rFonts w:ascii="Times New Roman" w:eastAsia="Times New Roman" w:hAnsi="Times New Roman"/>
                <w:b/>
                <w:bCs/>
                <w:sz w:val="20"/>
                <w:szCs w:val="20"/>
                <w:lang w:eastAsia="hr-HR"/>
              </w:rPr>
              <w:t xml:space="preserve"> </w:t>
            </w:r>
            <w:r w:rsidRPr="00C173E6">
              <w:rPr>
                <w:rFonts w:ascii="Times New Roman" w:eastAsia="Times New Roman" w:hAnsi="Times New Roman"/>
                <w:b/>
                <w:bCs/>
                <w:sz w:val="20"/>
                <w:szCs w:val="20"/>
                <w:lang w:eastAsia="hr-HR"/>
              </w:rPr>
              <w:t>СИТУАЦИЈА</w:t>
            </w:r>
          </w:p>
        </w:tc>
      </w:tr>
      <w:tr w:rsidR="007F6BA0" w:rsidRPr="00C173E6" w14:paraId="7A20595E" w14:textId="77777777" w:rsidTr="00BC291D">
        <w:trPr>
          <w:trHeight w:val="1831"/>
        </w:trPr>
        <w:tc>
          <w:tcPr>
            <w:tcW w:w="16218" w:type="dxa"/>
            <w:gridSpan w:val="9"/>
            <w:tcBorders>
              <w:top w:val="single" w:sz="4" w:space="0" w:color="auto"/>
              <w:left w:val="single" w:sz="4" w:space="0" w:color="auto"/>
              <w:bottom w:val="single" w:sz="4" w:space="0" w:color="auto"/>
              <w:right w:val="single" w:sz="4" w:space="0" w:color="auto"/>
            </w:tcBorders>
            <w:shd w:val="clear" w:color="auto" w:fill="FFFFFF"/>
          </w:tcPr>
          <w:p w14:paraId="6CE75DD4" w14:textId="77777777" w:rsidR="00D27532" w:rsidRDefault="001A424C" w:rsidP="00D27532">
            <w:pPr>
              <w:spacing w:before="0"/>
              <w:jc w:val="both"/>
              <w:rPr>
                <w:rFonts w:ascii="Times New Roman" w:hAnsi="Times New Roman"/>
                <w:sz w:val="20"/>
                <w:szCs w:val="20"/>
                <w:lang w:val="sr-Cyrl-RS"/>
              </w:rPr>
            </w:pPr>
            <w:r>
              <w:rPr>
                <w:rFonts w:ascii="Times New Roman" w:hAnsi="Times New Roman"/>
                <w:sz w:val="20"/>
                <w:szCs w:val="20"/>
                <w:lang w:val="sr-Cyrl-RS"/>
              </w:rPr>
              <w:t>У оквиру Сектора за макроекономске и фискалне анализе и пројекције МФИН формирана је Група за координацију и управљање сопственим средствима ЕУ.</w:t>
            </w:r>
          </w:p>
          <w:p w14:paraId="1D04EA63" w14:textId="67F245A5" w:rsidR="001A424C" w:rsidRDefault="001A424C" w:rsidP="00D27532">
            <w:pPr>
              <w:spacing w:before="0"/>
              <w:jc w:val="both"/>
              <w:rPr>
                <w:rFonts w:ascii="Times New Roman" w:hAnsi="Times New Roman"/>
                <w:sz w:val="20"/>
                <w:szCs w:val="20"/>
                <w:lang w:val="sr-Cyrl-RS"/>
              </w:rPr>
            </w:pPr>
            <w:r>
              <w:rPr>
                <w:rFonts w:ascii="Times New Roman" w:hAnsi="Times New Roman"/>
                <w:sz w:val="20"/>
                <w:szCs w:val="20"/>
                <w:lang w:val="sr-Cyrl-RS"/>
              </w:rPr>
              <w:t>Запослени у овој групи и сектору су до сад</w:t>
            </w:r>
            <w:r w:rsidR="00250482">
              <w:rPr>
                <w:rFonts w:ascii="Times New Roman" w:hAnsi="Times New Roman"/>
                <w:sz w:val="20"/>
                <w:szCs w:val="20"/>
                <w:lang w:val="sr-Cyrl-RS"/>
              </w:rPr>
              <w:t xml:space="preserve">а учествовали у неколико </w:t>
            </w:r>
            <w:proofErr w:type="spellStart"/>
            <w:r w:rsidR="008454FB">
              <w:rPr>
                <w:rFonts w:ascii="Times New Roman" w:hAnsi="Times New Roman"/>
                <w:sz w:val="20"/>
                <w:szCs w:val="20"/>
                <w:lang w:val="sr-Cyrl-RS"/>
              </w:rPr>
              <w:t>вебинара</w:t>
            </w:r>
            <w:proofErr w:type="spellEnd"/>
            <w:r w:rsidR="008454FB">
              <w:rPr>
                <w:rFonts w:ascii="Times New Roman" w:hAnsi="Times New Roman"/>
                <w:sz w:val="20"/>
                <w:szCs w:val="20"/>
                <w:lang w:val="sr-Cyrl-RS"/>
              </w:rPr>
              <w:t xml:space="preserve">, </w:t>
            </w:r>
            <w:r w:rsidR="00250482">
              <w:rPr>
                <w:rFonts w:ascii="Times New Roman" w:hAnsi="Times New Roman"/>
                <w:sz w:val="20"/>
                <w:szCs w:val="20"/>
                <w:lang w:val="sr-Cyrl-RS"/>
              </w:rPr>
              <w:t xml:space="preserve">радионица </w:t>
            </w:r>
            <w:r>
              <w:rPr>
                <w:rFonts w:ascii="Times New Roman" w:hAnsi="Times New Roman"/>
                <w:sz w:val="20"/>
                <w:szCs w:val="20"/>
                <w:lang w:val="sr-Cyrl-RS"/>
              </w:rPr>
              <w:t>и студијских посета на тему сопствених средстава ЕУ</w:t>
            </w:r>
            <w:r w:rsidR="00250482">
              <w:rPr>
                <w:rFonts w:ascii="Times New Roman" w:hAnsi="Times New Roman"/>
                <w:sz w:val="20"/>
                <w:szCs w:val="20"/>
                <w:lang w:val="sr-Cyrl-RS"/>
              </w:rPr>
              <w:t xml:space="preserve"> (Хрватска, Словенија, Чешка</w:t>
            </w:r>
            <w:r w:rsidR="008454FB">
              <w:rPr>
                <w:rFonts w:ascii="Times New Roman" w:hAnsi="Times New Roman"/>
                <w:sz w:val="20"/>
                <w:szCs w:val="20"/>
                <w:lang w:val="sr-Cyrl-RS"/>
              </w:rPr>
              <w:t>, Мађарска</w:t>
            </w:r>
            <w:r w:rsidR="00250482">
              <w:rPr>
                <w:rFonts w:ascii="Times New Roman" w:hAnsi="Times New Roman"/>
                <w:sz w:val="20"/>
                <w:szCs w:val="20"/>
                <w:lang w:val="sr-Cyrl-RS"/>
              </w:rPr>
              <w:t>)</w:t>
            </w:r>
            <w:r>
              <w:rPr>
                <w:rFonts w:ascii="Times New Roman" w:hAnsi="Times New Roman"/>
                <w:sz w:val="20"/>
                <w:szCs w:val="20"/>
                <w:lang w:val="sr-Cyrl-RS"/>
              </w:rPr>
              <w:t>.</w:t>
            </w:r>
          </w:p>
          <w:p w14:paraId="54A021D6" w14:textId="34F85BA5" w:rsidR="001A424C" w:rsidRDefault="001A424C" w:rsidP="00D27532">
            <w:pPr>
              <w:spacing w:before="0"/>
              <w:jc w:val="both"/>
              <w:rPr>
                <w:rFonts w:ascii="Times New Roman" w:hAnsi="Times New Roman"/>
                <w:sz w:val="20"/>
                <w:szCs w:val="20"/>
                <w:lang w:val="sr-Cyrl-RS"/>
              </w:rPr>
            </w:pPr>
            <w:r>
              <w:rPr>
                <w:rFonts w:ascii="Times New Roman" w:hAnsi="Times New Roman"/>
                <w:sz w:val="20"/>
                <w:szCs w:val="20"/>
                <w:lang w:val="sr-Cyrl-RS"/>
              </w:rPr>
              <w:t>Поглавље 33 је отворено 2018. године, међутим ЕК још увек није послала своју иницијалну мисију.</w:t>
            </w:r>
          </w:p>
          <w:p w14:paraId="1C87EBB9" w14:textId="11BC722F" w:rsidR="001A424C" w:rsidRDefault="001A424C" w:rsidP="00D27532">
            <w:pPr>
              <w:spacing w:before="0"/>
              <w:jc w:val="both"/>
              <w:rPr>
                <w:rFonts w:ascii="Times New Roman" w:hAnsi="Times New Roman"/>
                <w:sz w:val="20"/>
                <w:szCs w:val="20"/>
                <w:lang w:val="sr-Cyrl-RS"/>
              </w:rPr>
            </w:pPr>
            <w:r>
              <w:rPr>
                <w:rFonts w:ascii="Times New Roman" w:hAnsi="Times New Roman"/>
                <w:sz w:val="20"/>
                <w:szCs w:val="20"/>
                <w:lang w:val="sr-Cyrl-RS"/>
              </w:rPr>
              <w:t xml:space="preserve">Чланови </w:t>
            </w:r>
            <w:r w:rsidR="007677B7">
              <w:rPr>
                <w:rFonts w:ascii="Times New Roman" w:hAnsi="Times New Roman"/>
                <w:sz w:val="20"/>
                <w:szCs w:val="20"/>
                <w:lang w:val="sr-Cyrl-RS"/>
              </w:rPr>
              <w:t>РГ</w:t>
            </w:r>
            <w:r>
              <w:rPr>
                <w:rFonts w:ascii="Times New Roman" w:hAnsi="Times New Roman"/>
                <w:sz w:val="20"/>
                <w:szCs w:val="20"/>
                <w:lang w:val="sr-Cyrl-RS"/>
              </w:rPr>
              <w:t xml:space="preserve"> су, уз помоћ ек</w:t>
            </w:r>
            <w:r w:rsidR="008454FB">
              <w:rPr>
                <w:rFonts w:ascii="Times New Roman" w:hAnsi="Times New Roman"/>
                <w:sz w:val="20"/>
                <w:szCs w:val="20"/>
                <w:lang w:val="sr-Cyrl-RS"/>
              </w:rPr>
              <w:t>стерног</w:t>
            </w:r>
            <w:r>
              <w:rPr>
                <w:rFonts w:ascii="Times New Roman" w:hAnsi="Times New Roman"/>
                <w:sz w:val="20"/>
                <w:szCs w:val="20"/>
                <w:lang w:val="sr-Cyrl-RS"/>
              </w:rPr>
              <w:t xml:space="preserve"> експерта </w:t>
            </w:r>
            <w:r w:rsidR="00A132C2">
              <w:rPr>
                <w:rFonts w:ascii="Times New Roman" w:hAnsi="Times New Roman"/>
                <w:sz w:val="20"/>
                <w:szCs w:val="20"/>
                <w:lang w:val="sr-Cyrl-RS"/>
              </w:rPr>
              <w:t>(које</w:t>
            </w:r>
            <w:r w:rsidR="008454FB">
              <w:rPr>
                <w:rFonts w:ascii="Times New Roman" w:hAnsi="Times New Roman"/>
                <w:sz w:val="20"/>
                <w:szCs w:val="20"/>
                <w:lang w:val="sr-Cyrl-RS"/>
              </w:rPr>
              <w:t>г</w:t>
            </w:r>
            <w:r w:rsidR="00A132C2">
              <w:rPr>
                <w:rFonts w:ascii="Times New Roman" w:hAnsi="Times New Roman"/>
                <w:sz w:val="20"/>
                <w:szCs w:val="20"/>
                <w:lang w:val="sr-Cyrl-RS"/>
              </w:rPr>
              <w:t xml:space="preserve"> је ангажовао </w:t>
            </w:r>
            <w:r w:rsidR="00A132C2">
              <w:rPr>
                <w:rFonts w:ascii="Times New Roman" w:hAnsi="Times New Roman"/>
                <w:sz w:val="20"/>
                <w:szCs w:val="20"/>
                <w:lang w:val="sr-Latn-RS"/>
              </w:rPr>
              <w:t>GIZ</w:t>
            </w:r>
            <w:r w:rsidR="00A132C2">
              <w:rPr>
                <w:rFonts w:ascii="Times New Roman" w:hAnsi="Times New Roman"/>
                <w:sz w:val="20"/>
                <w:szCs w:val="20"/>
                <w:lang w:val="sr-Cyrl-RS"/>
              </w:rPr>
              <w:t>)</w:t>
            </w:r>
            <w:r>
              <w:rPr>
                <w:rFonts w:ascii="Times New Roman" w:hAnsi="Times New Roman"/>
                <w:sz w:val="20"/>
                <w:szCs w:val="20"/>
                <w:lang w:val="sr-Cyrl-RS"/>
              </w:rPr>
              <w:t xml:space="preserve">, приступили изради </w:t>
            </w:r>
            <w:r w:rsidR="002F29FA">
              <w:rPr>
                <w:rFonts w:ascii="Times New Roman" w:hAnsi="Times New Roman"/>
                <w:sz w:val="20"/>
                <w:szCs w:val="20"/>
                <w:lang w:val="sr-Cyrl-RS"/>
              </w:rPr>
              <w:t>АП</w:t>
            </w:r>
            <w:r>
              <w:rPr>
                <w:rFonts w:ascii="Times New Roman" w:hAnsi="Times New Roman"/>
                <w:sz w:val="20"/>
                <w:szCs w:val="20"/>
                <w:lang w:val="sr-Cyrl-RS"/>
              </w:rPr>
              <w:t>.</w:t>
            </w:r>
          </w:p>
          <w:p w14:paraId="1D7710EE" w14:textId="496107BA" w:rsidR="001A424C" w:rsidRDefault="005E6E28" w:rsidP="00D27532">
            <w:pPr>
              <w:spacing w:before="0"/>
              <w:jc w:val="both"/>
              <w:rPr>
                <w:rFonts w:ascii="Times New Roman" w:hAnsi="Times New Roman"/>
                <w:sz w:val="20"/>
                <w:szCs w:val="20"/>
                <w:lang w:val="sr-Cyrl-RS"/>
              </w:rPr>
            </w:pPr>
            <w:r>
              <w:rPr>
                <w:rFonts w:ascii="Times New Roman" w:hAnsi="Times New Roman"/>
                <w:sz w:val="20"/>
                <w:szCs w:val="20"/>
                <w:lang w:val="sr-Cyrl-RS"/>
              </w:rPr>
              <w:t>Упоредо са израдом АП приступило се ревизији чланства</w:t>
            </w:r>
            <w:r w:rsidR="001A424C">
              <w:rPr>
                <w:rFonts w:ascii="Times New Roman" w:hAnsi="Times New Roman"/>
                <w:sz w:val="20"/>
                <w:szCs w:val="20"/>
                <w:lang w:val="sr-Cyrl-RS"/>
              </w:rPr>
              <w:t xml:space="preserve"> у ов</w:t>
            </w:r>
            <w:r w:rsidR="00D95685">
              <w:rPr>
                <w:rFonts w:ascii="Times New Roman" w:hAnsi="Times New Roman"/>
                <w:sz w:val="20"/>
                <w:szCs w:val="20"/>
                <w:lang w:val="sr-Cyrl-RS"/>
              </w:rPr>
              <w:t xml:space="preserve">ој </w:t>
            </w:r>
            <w:r w:rsidR="007677B7">
              <w:rPr>
                <w:rFonts w:ascii="Times New Roman" w:hAnsi="Times New Roman"/>
                <w:sz w:val="20"/>
                <w:szCs w:val="20"/>
                <w:lang w:val="sr-Cyrl-RS"/>
              </w:rPr>
              <w:t>РГ</w:t>
            </w:r>
            <w:r w:rsidR="00D95685">
              <w:rPr>
                <w:rFonts w:ascii="Times New Roman" w:hAnsi="Times New Roman"/>
                <w:sz w:val="20"/>
                <w:szCs w:val="20"/>
                <w:lang w:val="sr-Cyrl-RS"/>
              </w:rPr>
              <w:t xml:space="preserve"> како би</w:t>
            </w:r>
            <w:r>
              <w:rPr>
                <w:rFonts w:ascii="Times New Roman" w:hAnsi="Times New Roman"/>
                <w:sz w:val="20"/>
                <w:szCs w:val="20"/>
                <w:lang w:val="sr-Cyrl-RS"/>
              </w:rPr>
              <w:t xml:space="preserve"> она</w:t>
            </w:r>
            <w:r w:rsidR="00D95685">
              <w:rPr>
                <w:rFonts w:ascii="Times New Roman" w:hAnsi="Times New Roman"/>
                <w:sz w:val="20"/>
                <w:szCs w:val="20"/>
                <w:lang w:val="sr-Cyrl-RS"/>
              </w:rPr>
              <w:t xml:space="preserve"> садржала</w:t>
            </w:r>
            <w:r w:rsidR="001A424C">
              <w:rPr>
                <w:rFonts w:ascii="Times New Roman" w:hAnsi="Times New Roman"/>
                <w:sz w:val="20"/>
                <w:szCs w:val="20"/>
                <w:lang w:val="sr-Cyrl-RS"/>
              </w:rPr>
              <w:t xml:space="preserve"> лица непосредно укључена у процес успостављања система сопствених средстава ЕУ (препорука експерта</w:t>
            </w:r>
            <w:r w:rsidR="00250482">
              <w:rPr>
                <w:rFonts w:ascii="Times New Roman" w:hAnsi="Times New Roman"/>
                <w:sz w:val="20"/>
                <w:szCs w:val="20"/>
                <w:lang w:val="sr-Cyrl-RS"/>
              </w:rPr>
              <w:t>)</w:t>
            </w:r>
            <w:r w:rsidR="001A424C">
              <w:rPr>
                <w:rFonts w:ascii="Times New Roman" w:hAnsi="Times New Roman"/>
                <w:sz w:val="20"/>
                <w:szCs w:val="20"/>
                <w:lang w:val="sr-Cyrl-RS"/>
              </w:rPr>
              <w:t>.</w:t>
            </w:r>
            <w:r w:rsidR="00145C7B">
              <w:rPr>
                <w:rFonts w:ascii="Times New Roman" w:hAnsi="Times New Roman"/>
                <w:sz w:val="20"/>
                <w:szCs w:val="20"/>
                <w:lang w:val="sr-Cyrl-RS"/>
              </w:rPr>
              <w:t xml:space="preserve"> Предуслов за ово је да се у осталим институцијама, по угледу на МФИН, образују нове организационе јединице или додели надлежност постојећим организационим јединицама за обављање послова из надлежности Поглавља 33.</w:t>
            </w:r>
          </w:p>
          <w:p w14:paraId="1934FE82" w14:textId="0A21191C" w:rsidR="001A424C" w:rsidRPr="002D3F22" w:rsidRDefault="001A424C" w:rsidP="00D27532">
            <w:pPr>
              <w:spacing w:before="0"/>
              <w:jc w:val="both"/>
              <w:rPr>
                <w:rFonts w:ascii="Times New Roman" w:hAnsi="Times New Roman"/>
                <w:sz w:val="20"/>
                <w:szCs w:val="20"/>
                <w:lang w:val="sr-Cyrl-RS"/>
              </w:rPr>
            </w:pPr>
            <w:r>
              <w:rPr>
                <w:rFonts w:ascii="Times New Roman" w:hAnsi="Times New Roman"/>
                <w:sz w:val="20"/>
                <w:szCs w:val="20"/>
                <w:lang w:val="sr-Cyrl-RS"/>
              </w:rPr>
              <w:t>Као предуслов за напредак и затварање овог поглавља потребно је претходно усклађивање у поглављима 16, 18, 27, 29 и 32</w:t>
            </w:r>
            <w:r w:rsidR="00250482">
              <w:rPr>
                <w:rFonts w:ascii="Times New Roman" w:hAnsi="Times New Roman"/>
                <w:sz w:val="20"/>
                <w:szCs w:val="20"/>
                <w:lang w:val="sr-Cyrl-RS"/>
              </w:rPr>
              <w:t>.</w:t>
            </w:r>
          </w:p>
          <w:p w14:paraId="384FC6A6" w14:textId="2FA28E2C" w:rsidR="00A132C2" w:rsidRPr="00A132C2" w:rsidRDefault="00A132C2" w:rsidP="00D27532">
            <w:pPr>
              <w:spacing w:before="0"/>
              <w:jc w:val="both"/>
              <w:rPr>
                <w:rFonts w:ascii="Times New Roman" w:hAnsi="Times New Roman"/>
                <w:sz w:val="20"/>
                <w:szCs w:val="20"/>
                <w:lang w:val="sr-Cyrl-RS"/>
              </w:rPr>
            </w:pPr>
            <w:r>
              <w:rPr>
                <w:rFonts w:ascii="Times New Roman" w:hAnsi="Times New Roman"/>
                <w:sz w:val="20"/>
                <w:szCs w:val="20"/>
                <w:lang w:val="sr-Cyrl-RS"/>
              </w:rPr>
              <w:t xml:space="preserve">Као подршка за даљи напредак у овој области </w:t>
            </w:r>
            <w:r w:rsidR="00D27C6A">
              <w:rPr>
                <w:rFonts w:ascii="Times New Roman" w:hAnsi="Times New Roman"/>
                <w:sz w:val="20"/>
                <w:szCs w:val="20"/>
                <w:lang w:val="sr-Cyrl-RS"/>
              </w:rPr>
              <w:t xml:space="preserve">аплицирано је за </w:t>
            </w:r>
            <w:proofErr w:type="spellStart"/>
            <w:r w:rsidR="00D27C6A" w:rsidRPr="00D27C6A">
              <w:rPr>
                <w:rFonts w:ascii="Times New Roman" w:hAnsi="Times New Roman"/>
                <w:i/>
                <w:sz w:val="20"/>
                <w:szCs w:val="20"/>
                <w:lang w:val="sr-Latn-RS"/>
              </w:rPr>
              <w:t>twinning</w:t>
            </w:r>
            <w:proofErr w:type="spellEnd"/>
            <w:r w:rsidR="00D27C6A">
              <w:rPr>
                <w:rFonts w:ascii="Times New Roman" w:hAnsi="Times New Roman"/>
                <w:sz w:val="20"/>
                <w:szCs w:val="20"/>
                <w:lang w:val="sr-Latn-RS"/>
              </w:rPr>
              <w:t xml:space="preserve"> </w:t>
            </w:r>
            <w:r w:rsidR="00D27C6A">
              <w:rPr>
                <w:rFonts w:ascii="Times New Roman" w:hAnsi="Times New Roman"/>
                <w:sz w:val="20"/>
                <w:szCs w:val="20"/>
                <w:lang w:val="sr-Cyrl-RS"/>
              </w:rPr>
              <w:t>пројекат</w:t>
            </w:r>
            <w:r>
              <w:rPr>
                <w:rFonts w:ascii="Times New Roman" w:hAnsi="Times New Roman"/>
                <w:sz w:val="20"/>
                <w:szCs w:val="20"/>
                <w:lang w:val="sr-Cyrl-RS"/>
              </w:rPr>
              <w:t xml:space="preserve"> из </w:t>
            </w:r>
            <w:r>
              <w:rPr>
                <w:rFonts w:ascii="Times New Roman" w:hAnsi="Times New Roman"/>
                <w:sz w:val="20"/>
                <w:szCs w:val="20"/>
                <w:lang w:val="sr-Latn-RS"/>
              </w:rPr>
              <w:t xml:space="preserve">IPA </w:t>
            </w:r>
            <w:r w:rsidR="007677B7">
              <w:rPr>
                <w:rFonts w:ascii="Times New Roman" w:hAnsi="Times New Roman"/>
                <w:sz w:val="20"/>
                <w:szCs w:val="20"/>
                <w:lang w:val="sr-Cyrl-RS"/>
              </w:rPr>
              <w:t>фондова, а успоста</w:t>
            </w:r>
            <w:r>
              <w:rPr>
                <w:rFonts w:ascii="Times New Roman" w:hAnsi="Times New Roman"/>
                <w:sz w:val="20"/>
                <w:szCs w:val="20"/>
                <w:lang w:val="sr-Cyrl-RS"/>
              </w:rPr>
              <w:t>вљена је и билатерална сарадња с</w:t>
            </w:r>
            <w:r w:rsidR="002D58C3">
              <w:rPr>
                <w:rFonts w:ascii="Times New Roman" w:hAnsi="Times New Roman"/>
                <w:sz w:val="20"/>
                <w:szCs w:val="20"/>
                <w:lang w:val="sr-Cyrl-RS"/>
              </w:rPr>
              <w:t>а</w:t>
            </w:r>
            <w:r>
              <w:rPr>
                <w:rFonts w:ascii="Times New Roman" w:hAnsi="Times New Roman"/>
                <w:sz w:val="20"/>
                <w:szCs w:val="20"/>
                <w:lang w:val="sr-Cyrl-RS"/>
              </w:rPr>
              <w:t xml:space="preserve"> колегама из Мађарске (преко МЕИ</w:t>
            </w:r>
            <w:r w:rsidR="007677B7">
              <w:rPr>
                <w:rFonts w:ascii="Times New Roman" w:hAnsi="Times New Roman"/>
                <w:sz w:val="20"/>
                <w:szCs w:val="20"/>
                <w:lang w:val="sr-Cyrl-RS"/>
              </w:rPr>
              <w:t xml:space="preserve"> и Амбасаде Мађарске</w:t>
            </w:r>
            <w:r>
              <w:rPr>
                <w:rFonts w:ascii="Times New Roman" w:hAnsi="Times New Roman"/>
                <w:sz w:val="20"/>
                <w:szCs w:val="20"/>
                <w:lang w:val="sr-Cyrl-RS"/>
              </w:rPr>
              <w:t>)</w:t>
            </w:r>
            <w:r w:rsidR="00D95685">
              <w:rPr>
                <w:rFonts w:ascii="Times New Roman" w:hAnsi="Times New Roman"/>
                <w:sz w:val="20"/>
                <w:szCs w:val="20"/>
                <w:lang w:val="sr-Cyrl-RS"/>
              </w:rPr>
              <w:t>.</w:t>
            </w:r>
            <w:r w:rsidR="005E6E28">
              <w:rPr>
                <w:rFonts w:ascii="Times New Roman" w:hAnsi="Times New Roman"/>
                <w:sz w:val="20"/>
                <w:szCs w:val="20"/>
                <w:lang w:val="sr-Cyrl-RS"/>
              </w:rPr>
              <w:t xml:space="preserve"> Након усвајања АП очекујемо активније учешће представника ЕУ кроз иницијалну и редовне мисије за ово поглавље</w:t>
            </w:r>
            <w:r w:rsidR="009D2820">
              <w:rPr>
                <w:rFonts w:ascii="Times New Roman" w:hAnsi="Times New Roman"/>
                <w:sz w:val="20"/>
                <w:szCs w:val="20"/>
                <w:lang w:val="sr-Cyrl-RS"/>
              </w:rPr>
              <w:t xml:space="preserve">, на начин како је то учињено </w:t>
            </w:r>
            <w:r w:rsidR="005E6E28">
              <w:rPr>
                <w:rFonts w:ascii="Times New Roman" w:hAnsi="Times New Roman"/>
                <w:sz w:val="20"/>
                <w:szCs w:val="20"/>
                <w:lang w:val="sr-Cyrl-RS"/>
              </w:rPr>
              <w:t xml:space="preserve">код </w:t>
            </w:r>
            <w:r w:rsidR="009D2820">
              <w:rPr>
                <w:rFonts w:ascii="Times New Roman" w:hAnsi="Times New Roman"/>
                <w:sz w:val="20"/>
                <w:szCs w:val="20"/>
                <w:lang w:val="sr-Cyrl-RS"/>
              </w:rPr>
              <w:t>других</w:t>
            </w:r>
            <w:r w:rsidR="005E6E28">
              <w:rPr>
                <w:rFonts w:ascii="Times New Roman" w:hAnsi="Times New Roman"/>
                <w:sz w:val="20"/>
                <w:szCs w:val="20"/>
                <w:lang w:val="sr-Cyrl-RS"/>
              </w:rPr>
              <w:t xml:space="preserve"> држава кандидата</w:t>
            </w:r>
            <w:r w:rsidR="009D2820">
              <w:rPr>
                <w:rFonts w:ascii="Times New Roman" w:hAnsi="Times New Roman"/>
                <w:sz w:val="20"/>
                <w:szCs w:val="20"/>
                <w:lang w:val="sr-Cyrl-RS"/>
              </w:rPr>
              <w:t>, односно држава чланица</w:t>
            </w:r>
            <w:r w:rsidR="005E6E28">
              <w:rPr>
                <w:rFonts w:ascii="Times New Roman" w:hAnsi="Times New Roman"/>
                <w:sz w:val="20"/>
                <w:szCs w:val="20"/>
                <w:lang w:val="sr-Cyrl-RS"/>
              </w:rPr>
              <w:t>.</w:t>
            </w:r>
          </w:p>
          <w:p w14:paraId="7472FB51" w14:textId="513FED85" w:rsidR="001A424C" w:rsidRPr="001A424C" w:rsidRDefault="001A424C" w:rsidP="00D27532">
            <w:pPr>
              <w:spacing w:before="0"/>
              <w:jc w:val="both"/>
              <w:rPr>
                <w:rFonts w:ascii="Times New Roman" w:hAnsi="Times New Roman"/>
                <w:sz w:val="20"/>
                <w:szCs w:val="20"/>
                <w:lang w:val="sr-Cyrl-RS"/>
              </w:rPr>
            </w:pPr>
            <w:r>
              <w:rPr>
                <w:rFonts w:ascii="Times New Roman" w:hAnsi="Times New Roman"/>
                <w:sz w:val="20"/>
                <w:szCs w:val="20"/>
                <w:lang w:val="sr-Cyrl-RS"/>
              </w:rPr>
              <w:t xml:space="preserve"> </w:t>
            </w:r>
          </w:p>
        </w:tc>
      </w:tr>
      <w:tr w:rsidR="001F10DE" w:rsidRPr="00C173E6" w14:paraId="2A159225" w14:textId="77777777" w:rsidTr="00E203CF">
        <w:trPr>
          <w:trHeight w:val="474"/>
        </w:trPr>
        <w:tc>
          <w:tcPr>
            <w:tcW w:w="3369" w:type="dxa"/>
            <w:gridSpan w:val="2"/>
            <w:vMerge w:val="restart"/>
            <w:tcBorders>
              <w:top w:val="single" w:sz="4" w:space="0" w:color="auto"/>
              <w:left w:val="single" w:sz="4" w:space="0" w:color="auto"/>
              <w:bottom w:val="single" w:sz="4" w:space="0" w:color="auto"/>
              <w:right w:val="single" w:sz="4" w:space="0" w:color="auto"/>
            </w:tcBorders>
            <w:shd w:val="clear" w:color="auto" w:fill="DDDDFF"/>
            <w:vAlign w:val="center"/>
          </w:tcPr>
          <w:p w14:paraId="46117098" w14:textId="77777777" w:rsidR="001F10DE" w:rsidRPr="00C173E6" w:rsidRDefault="00E01CB9" w:rsidP="00B34F7D">
            <w:pPr>
              <w:jc w:val="center"/>
              <w:rPr>
                <w:rFonts w:ascii="Times New Roman" w:hAnsi="Times New Roman"/>
                <w:b/>
                <w:sz w:val="20"/>
                <w:szCs w:val="20"/>
              </w:rPr>
            </w:pPr>
            <w:r w:rsidRPr="00C173E6">
              <w:rPr>
                <w:rFonts w:ascii="Times New Roman" w:hAnsi="Times New Roman"/>
                <w:b/>
                <w:sz w:val="20"/>
                <w:szCs w:val="20"/>
              </w:rPr>
              <w:t>АКТИВНОСТИ</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DDDDFF"/>
            <w:vAlign w:val="center"/>
          </w:tcPr>
          <w:p w14:paraId="26196464" w14:textId="77777777" w:rsidR="001F10DE" w:rsidRPr="00C173E6" w:rsidRDefault="00E01CB9" w:rsidP="00B34F7D">
            <w:pPr>
              <w:jc w:val="center"/>
              <w:rPr>
                <w:rFonts w:ascii="Times New Roman" w:hAnsi="Times New Roman"/>
                <w:b/>
                <w:sz w:val="18"/>
                <w:szCs w:val="18"/>
                <w:lang w:val="ru-RU"/>
              </w:rPr>
            </w:pPr>
            <w:r w:rsidRPr="00C173E6">
              <w:rPr>
                <w:rFonts w:ascii="Times New Roman" w:hAnsi="Times New Roman"/>
                <w:b/>
                <w:sz w:val="18"/>
                <w:szCs w:val="18"/>
                <w:lang w:val="ru-RU"/>
              </w:rPr>
              <w:t>ОДГОВОРНЕ</w:t>
            </w:r>
            <w:r w:rsidR="001F10DE" w:rsidRPr="00C173E6">
              <w:rPr>
                <w:rFonts w:ascii="Times New Roman" w:hAnsi="Times New Roman"/>
                <w:b/>
                <w:sz w:val="18"/>
                <w:szCs w:val="18"/>
                <w:lang w:val="ru-RU"/>
              </w:rPr>
              <w:t xml:space="preserve"> </w:t>
            </w:r>
            <w:r w:rsidRPr="00C173E6">
              <w:rPr>
                <w:rFonts w:ascii="Times New Roman" w:hAnsi="Times New Roman"/>
                <w:b/>
                <w:sz w:val="18"/>
                <w:szCs w:val="18"/>
                <w:lang w:val="ru-RU"/>
              </w:rPr>
              <w:t>ИНСТИТУЦИЈЕ</w:t>
            </w:r>
            <w:r w:rsidR="001F10DE" w:rsidRPr="00C173E6">
              <w:rPr>
                <w:rFonts w:ascii="Times New Roman" w:hAnsi="Times New Roman"/>
                <w:b/>
                <w:sz w:val="18"/>
                <w:szCs w:val="18"/>
                <w:lang w:val="ru-RU"/>
              </w:rPr>
              <w:t xml:space="preserve"> </w:t>
            </w:r>
            <w:r w:rsidRPr="00C173E6">
              <w:rPr>
                <w:rFonts w:ascii="Times New Roman" w:hAnsi="Times New Roman"/>
                <w:b/>
                <w:sz w:val="18"/>
                <w:szCs w:val="18"/>
                <w:lang w:val="ru-RU"/>
              </w:rPr>
              <w:t>И</w:t>
            </w:r>
            <w:r w:rsidR="001F10DE" w:rsidRPr="00C173E6">
              <w:rPr>
                <w:rFonts w:ascii="Times New Roman" w:hAnsi="Times New Roman"/>
                <w:b/>
                <w:sz w:val="18"/>
                <w:szCs w:val="18"/>
                <w:lang w:val="ru-RU"/>
              </w:rPr>
              <w:t xml:space="preserve"> </w:t>
            </w:r>
            <w:r w:rsidRPr="00C173E6">
              <w:rPr>
                <w:rFonts w:ascii="Times New Roman" w:hAnsi="Times New Roman"/>
                <w:b/>
                <w:sz w:val="18"/>
                <w:szCs w:val="18"/>
                <w:lang w:val="ru-RU"/>
              </w:rPr>
              <w:t>ИНСТИТУЦИЈЕ</w:t>
            </w:r>
            <w:r w:rsidR="001F10DE" w:rsidRPr="00C173E6">
              <w:rPr>
                <w:rFonts w:ascii="Times New Roman" w:hAnsi="Times New Roman"/>
                <w:b/>
                <w:sz w:val="18"/>
                <w:szCs w:val="18"/>
                <w:lang w:val="ru-RU"/>
              </w:rPr>
              <w:t xml:space="preserve"> </w:t>
            </w:r>
            <w:r w:rsidRPr="00C173E6">
              <w:rPr>
                <w:rFonts w:ascii="Times New Roman" w:hAnsi="Times New Roman"/>
                <w:b/>
                <w:sz w:val="18"/>
                <w:szCs w:val="18"/>
                <w:lang w:val="ru-RU"/>
              </w:rPr>
              <w:t>УКЉУЧЕНЕ</w:t>
            </w:r>
            <w:r w:rsidR="001F10DE" w:rsidRPr="00C173E6">
              <w:rPr>
                <w:rFonts w:ascii="Times New Roman" w:hAnsi="Times New Roman"/>
                <w:b/>
                <w:sz w:val="18"/>
                <w:szCs w:val="18"/>
                <w:lang w:val="ru-RU"/>
              </w:rPr>
              <w:t xml:space="preserve"> </w:t>
            </w:r>
            <w:r w:rsidRPr="00C173E6">
              <w:rPr>
                <w:rFonts w:ascii="Times New Roman" w:hAnsi="Times New Roman"/>
                <w:b/>
                <w:sz w:val="18"/>
                <w:szCs w:val="18"/>
                <w:lang w:val="ru-RU"/>
              </w:rPr>
              <w:t>У</w:t>
            </w:r>
            <w:r w:rsidR="001F10DE" w:rsidRPr="00C173E6">
              <w:rPr>
                <w:rFonts w:ascii="Times New Roman" w:hAnsi="Times New Roman"/>
                <w:b/>
                <w:sz w:val="18"/>
                <w:szCs w:val="18"/>
                <w:lang w:val="ru-RU"/>
              </w:rPr>
              <w:t xml:space="preserve"> </w:t>
            </w:r>
            <w:r w:rsidRPr="00C173E6">
              <w:rPr>
                <w:rFonts w:ascii="Times New Roman" w:hAnsi="Times New Roman"/>
                <w:b/>
                <w:sz w:val="18"/>
                <w:szCs w:val="18"/>
                <w:lang w:val="ru-RU"/>
              </w:rPr>
              <w:t>СПРОВОЂЕЊЕ</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DDDDFF"/>
            <w:textDirection w:val="btLr"/>
            <w:vAlign w:val="center"/>
          </w:tcPr>
          <w:p w14:paraId="372D1CC1" w14:textId="77777777" w:rsidR="001F10DE" w:rsidRPr="00C173E6" w:rsidRDefault="00E01CB9" w:rsidP="00B34F7D">
            <w:pPr>
              <w:ind w:left="113" w:right="113"/>
              <w:jc w:val="center"/>
              <w:rPr>
                <w:rFonts w:ascii="Times New Roman" w:hAnsi="Times New Roman"/>
                <w:b/>
                <w:sz w:val="20"/>
                <w:szCs w:val="20"/>
              </w:rPr>
            </w:pPr>
            <w:r w:rsidRPr="00C173E6">
              <w:rPr>
                <w:rFonts w:ascii="Times New Roman" w:hAnsi="Times New Roman"/>
                <w:b/>
                <w:sz w:val="20"/>
                <w:szCs w:val="20"/>
              </w:rPr>
              <w:t>ВРЕМЕНСКИ</w:t>
            </w:r>
            <w:r w:rsidR="001F10DE" w:rsidRPr="00C173E6">
              <w:rPr>
                <w:rFonts w:ascii="Times New Roman" w:hAnsi="Times New Roman"/>
                <w:b/>
                <w:sz w:val="20"/>
                <w:szCs w:val="20"/>
              </w:rPr>
              <w:t xml:space="preserve"> </w:t>
            </w:r>
            <w:r w:rsidRPr="00C173E6">
              <w:rPr>
                <w:rFonts w:ascii="Times New Roman" w:hAnsi="Times New Roman"/>
                <w:b/>
                <w:sz w:val="20"/>
                <w:szCs w:val="20"/>
              </w:rPr>
              <w:t>ОКВИР</w:t>
            </w:r>
            <w:r w:rsidR="001F10DE" w:rsidRPr="00C173E6">
              <w:rPr>
                <w:rFonts w:ascii="Times New Roman" w:hAnsi="Times New Roman"/>
                <w:b/>
                <w:sz w:val="20"/>
                <w:szCs w:val="20"/>
              </w:rPr>
              <w:t>/</w:t>
            </w:r>
            <w:r w:rsidRPr="00C173E6">
              <w:rPr>
                <w:rFonts w:ascii="Times New Roman" w:hAnsi="Times New Roman"/>
                <w:b/>
                <w:sz w:val="20"/>
                <w:szCs w:val="20"/>
              </w:rPr>
              <w:t>РОК</w:t>
            </w:r>
          </w:p>
        </w:tc>
        <w:tc>
          <w:tcPr>
            <w:tcW w:w="6210" w:type="dxa"/>
            <w:gridSpan w:val="3"/>
            <w:tcBorders>
              <w:top w:val="single" w:sz="4" w:space="0" w:color="auto"/>
              <w:left w:val="single" w:sz="4" w:space="0" w:color="auto"/>
              <w:bottom w:val="single" w:sz="4" w:space="0" w:color="auto"/>
              <w:right w:val="single" w:sz="4" w:space="0" w:color="auto"/>
            </w:tcBorders>
            <w:shd w:val="clear" w:color="auto" w:fill="DDDDFF"/>
            <w:vAlign w:val="center"/>
          </w:tcPr>
          <w:p w14:paraId="58B4FC71" w14:textId="77777777" w:rsidR="001F10DE" w:rsidRPr="00C173E6" w:rsidRDefault="00E01CB9" w:rsidP="00B34F7D">
            <w:pPr>
              <w:jc w:val="center"/>
              <w:rPr>
                <w:rFonts w:ascii="Times New Roman" w:hAnsi="Times New Roman"/>
                <w:b/>
                <w:sz w:val="20"/>
                <w:szCs w:val="20"/>
              </w:rPr>
            </w:pPr>
            <w:r w:rsidRPr="00C173E6">
              <w:rPr>
                <w:rFonts w:ascii="Times New Roman" w:hAnsi="Times New Roman"/>
                <w:b/>
                <w:sz w:val="20"/>
                <w:szCs w:val="20"/>
              </w:rPr>
              <w:t>ЈАЧАЊЕ</w:t>
            </w:r>
            <w:r w:rsidR="001F10DE" w:rsidRPr="00C173E6">
              <w:rPr>
                <w:rFonts w:ascii="Times New Roman" w:hAnsi="Times New Roman"/>
                <w:b/>
                <w:sz w:val="20"/>
                <w:szCs w:val="20"/>
              </w:rPr>
              <w:t xml:space="preserve"> </w:t>
            </w:r>
            <w:r w:rsidRPr="00C173E6">
              <w:rPr>
                <w:rFonts w:ascii="Times New Roman" w:hAnsi="Times New Roman"/>
                <w:b/>
                <w:sz w:val="20"/>
                <w:szCs w:val="20"/>
              </w:rPr>
              <w:t>АДМИНИСТРАТИВНИХ</w:t>
            </w:r>
            <w:r w:rsidR="001F10DE" w:rsidRPr="00C173E6">
              <w:rPr>
                <w:rFonts w:ascii="Times New Roman" w:hAnsi="Times New Roman"/>
                <w:b/>
                <w:sz w:val="20"/>
                <w:szCs w:val="20"/>
              </w:rPr>
              <w:t xml:space="preserve"> </w:t>
            </w:r>
            <w:r w:rsidRPr="00C173E6">
              <w:rPr>
                <w:rFonts w:ascii="Times New Roman" w:hAnsi="Times New Roman"/>
                <w:b/>
                <w:sz w:val="20"/>
                <w:szCs w:val="20"/>
              </w:rPr>
              <w:t>КАПАЦИТЕТА</w:t>
            </w:r>
          </w:p>
        </w:tc>
        <w:tc>
          <w:tcPr>
            <w:tcW w:w="3960" w:type="dxa"/>
            <w:gridSpan w:val="2"/>
            <w:tcBorders>
              <w:top w:val="single" w:sz="4" w:space="0" w:color="auto"/>
              <w:left w:val="single" w:sz="4" w:space="0" w:color="auto"/>
              <w:bottom w:val="single" w:sz="4" w:space="0" w:color="auto"/>
              <w:right w:val="single" w:sz="4" w:space="0" w:color="auto"/>
            </w:tcBorders>
            <w:shd w:val="clear" w:color="auto" w:fill="DDDDFF"/>
            <w:vAlign w:val="center"/>
          </w:tcPr>
          <w:p w14:paraId="32455D35" w14:textId="77777777" w:rsidR="001F10DE" w:rsidRPr="00C173E6" w:rsidRDefault="00E01CB9" w:rsidP="00B34F7D">
            <w:pPr>
              <w:jc w:val="center"/>
              <w:rPr>
                <w:rFonts w:ascii="Times New Roman" w:hAnsi="Times New Roman"/>
                <w:b/>
                <w:sz w:val="20"/>
                <w:szCs w:val="20"/>
              </w:rPr>
            </w:pPr>
            <w:r w:rsidRPr="00C173E6">
              <w:rPr>
                <w:rFonts w:ascii="Times New Roman" w:hAnsi="Times New Roman"/>
                <w:b/>
                <w:sz w:val="20"/>
                <w:szCs w:val="20"/>
              </w:rPr>
              <w:t>ФИНАНСИЈСКА</w:t>
            </w:r>
            <w:r w:rsidR="001F10DE" w:rsidRPr="00C173E6">
              <w:rPr>
                <w:rFonts w:ascii="Times New Roman" w:hAnsi="Times New Roman"/>
                <w:b/>
                <w:sz w:val="20"/>
                <w:szCs w:val="20"/>
              </w:rPr>
              <w:t xml:space="preserve"> </w:t>
            </w:r>
            <w:r w:rsidRPr="00C173E6">
              <w:rPr>
                <w:rFonts w:ascii="Times New Roman" w:hAnsi="Times New Roman"/>
                <w:b/>
                <w:sz w:val="20"/>
                <w:szCs w:val="20"/>
              </w:rPr>
              <w:t>СРЕДСТВА</w:t>
            </w:r>
          </w:p>
        </w:tc>
      </w:tr>
      <w:tr w:rsidR="00AA4F69" w:rsidRPr="00C173E6" w14:paraId="3618C686" w14:textId="77777777" w:rsidTr="00E203CF">
        <w:trPr>
          <w:cantSplit/>
          <w:trHeight w:val="1232"/>
        </w:trPr>
        <w:tc>
          <w:tcPr>
            <w:tcW w:w="3369" w:type="dxa"/>
            <w:gridSpan w:val="2"/>
            <w:vMerge/>
            <w:tcBorders>
              <w:top w:val="single" w:sz="4" w:space="0" w:color="auto"/>
              <w:left w:val="single" w:sz="4" w:space="0" w:color="auto"/>
              <w:bottom w:val="single" w:sz="4" w:space="0" w:color="auto"/>
              <w:right w:val="single" w:sz="4" w:space="0" w:color="auto"/>
            </w:tcBorders>
            <w:shd w:val="clear" w:color="auto" w:fill="DDDDFF"/>
            <w:vAlign w:val="center"/>
          </w:tcPr>
          <w:p w14:paraId="189471C1" w14:textId="77777777" w:rsidR="001F10DE" w:rsidRPr="00C173E6" w:rsidRDefault="001F10DE" w:rsidP="00B34F7D">
            <w:pPr>
              <w:jc w:val="center"/>
              <w:rPr>
                <w:rFonts w:ascii="Times New Roman" w:hAnsi="Times New Roman"/>
                <w:b/>
                <w:sz w:val="20"/>
                <w:szCs w:val="20"/>
              </w:rPr>
            </w:pPr>
          </w:p>
        </w:tc>
        <w:tc>
          <w:tcPr>
            <w:tcW w:w="1666" w:type="dxa"/>
            <w:vMerge/>
            <w:tcBorders>
              <w:top w:val="single" w:sz="4" w:space="0" w:color="auto"/>
              <w:left w:val="single" w:sz="4" w:space="0" w:color="auto"/>
              <w:bottom w:val="single" w:sz="4" w:space="0" w:color="auto"/>
              <w:right w:val="single" w:sz="4" w:space="0" w:color="auto"/>
            </w:tcBorders>
            <w:shd w:val="clear" w:color="auto" w:fill="DDDDFF"/>
            <w:vAlign w:val="center"/>
          </w:tcPr>
          <w:p w14:paraId="11DCCA90" w14:textId="77777777" w:rsidR="001F10DE" w:rsidRPr="00C173E6" w:rsidRDefault="001F10DE" w:rsidP="00B34F7D">
            <w:pPr>
              <w:jc w:val="center"/>
              <w:rPr>
                <w:rFonts w:ascii="Times New Roman" w:hAnsi="Times New Roman"/>
                <w:b/>
                <w:sz w:val="20"/>
                <w:szCs w:val="20"/>
              </w:rPr>
            </w:pPr>
          </w:p>
        </w:tc>
        <w:tc>
          <w:tcPr>
            <w:tcW w:w="1013" w:type="dxa"/>
            <w:vMerge/>
            <w:tcBorders>
              <w:top w:val="single" w:sz="4" w:space="0" w:color="auto"/>
              <w:left w:val="single" w:sz="4" w:space="0" w:color="auto"/>
              <w:bottom w:val="single" w:sz="4" w:space="0" w:color="auto"/>
              <w:right w:val="single" w:sz="4" w:space="0" w:color="auto"/>
            </w:tcBorders>
            <w:shd w:val="clear" w:color="auto" w:fill="DDDDFF"/>
            <w:textDirection w:val="btLr"/>
            <w:vAlign w:val="center"/>
          </w:tcPr>
          <w:p w14:paraId="5E53BACC" w14:textId="77777777" w:rsidR="001F10DE" w:rsidRPr="00C173E6" w:rsidRDefault="001F10DE" w:rsidP="00B34F7D">
            <w:pPr>
              <w:ind w:left="113" w:right="113"/>
              <w:jc w:val="center"/>
              <w:rPr>
                <w:rFonts w:ascii="Times New Roman" w:hAnsi="Times New Roman"/>
                <w:b/>
                <w:sz w:val="20"/>
                <w:szCs w:val="20"/>
              </w:rPr>
            </w:pPr>
          </w:p>
        </w:tc>
        <w:tc>
          <w:tcPr>
            <w:tcW w:w="2250" w:type="dxa"/>
            <w:tcBorders>
              <w:top w:val="single" w:sz="4" w:space="0" w:color="auto"/>
              <w:left w:val="single" w:sz="4" w:space="0" w:color="auto"/>
              <w:bottom w:val="single" w:sz="4" w:space="0" w:color="auto"/>
              <w:right w:val="single" w:sz="4" w:space="0" w:color="auto"/>
            </w:tcBorders>
            <w:shd w:val="clear" w:color="auto" w:fill="DDDDFF"/>
            <w:vAlign w:val="center"/>
          </w:tcPr>
          <w:p w14:paraId="4D31FEB2" w14:textId="77777777" w:rsidR="001F10DE" w:rsidRPr="00C173E6" w:rsidRDefault="00E01CB9" w:rsidP="00B34F7D">
            <w:pPr>
              <w:jc w:val="center"/>
              <w:rPr>
                <w:rFonts w:ascii="Times New Roman" w:hAnsi="Times New Roman"/>
                <w:b/>
                <w:sz w:val="20"/>
                <w:szCs w:val="20"/>
              </w:rPr>
            </w:pPr>
            <w:r w:rsidRPr="00C173E6">
              <w:rPr>
                <w:rFonts w:ascii="Times New Roman" w:hAnsi="Times New Roman"/>
                <w:b/>
                <w:sz w:val="20"/>
                <w:szCs w:val="20"/>
              </w:rPr>
              <w:t>ТРЕНУТНИ</w:t>
            </w:r>
            <w:r w:rsidR="00575053" w:rsidRPr="00C173E6">
              <w:rPr>
                <w:rFonts w:ascii="Times New Roman" w:hAnsi="Times New Roman"/>
                <w:b/>
                <w:sz w:val="20"/>
                <w:szCs w:val="20"/>
              </w:rPr>
              <w:t xml:space="preserve"> </w:t>
            </w:r>
            <w:r w:rsidRPr="00C173E6">
              <w:rPr>
                <w:rFonts w:ascii="Times New Roman" w:hAnsi="Times New Roman"/>
                <w:b/>
                <w:sz w:val="20"/>
                <w:szCs w:val="20"/>
              </w:rPr>
              <w:t>КАПАЦИТЕТИ</w:t>
            </w:r>
          </w:p>
        </w:tc>
        <w:tc>
          <w:tcPr>
            <w:tcW w:w="2880" w:type="dxa"/>
            <w:tcBorders>
              <w:top w:val="single" w:sz="4" w:space="0" w:color="auto"/>
              <w:left w:val="single" w:sz="4" w:space="0" w:color="auto"/>
              <w:bottom w:val="single" w:sz="4" w:space="0" w:color="auto"/>
              <w:right w:val="single" w:sz="4" w:space="0" w:color="auto"/>
            </w:tcBorders>
            <w:shd w:val="clear" w:color="auto" w:fill="DDDDFF"/>
            <w:vAlign w:val="center"/>
          </w:tcPr>
          <w:p w14:paraId="1204E3A9" w14:textId="77777777" w:rsidR="001F10DE" w:rsidRPr="00C173E6" w:rsidRDefault="00E01CB9" w:rsidP="00B34F7D">
            <w:pPr>
              <w:jc w:val="center"/>
              <w:rPr>
                <w:rFonts w:ascii="Times New Roman" w:hAnsi="Times New Roman"/>
                <w:b/>
                <w:sz w:val="20"/>
                <w:szCs w:val="20"/>
              </w:rPr>
            </w:pPr>
            <w:r w:rsidRPr="00C173E6">
              <w:rPr>
                <w:rFonts w:ascii="Times New Roman" w:hAnsi="Times New Roman"/>
                <w:b/>
                <w:sz w:val="20"/>
                <w:szCs w:val="20"/>
              </w:rPr>
              <w:t>ПОТРЕБНИ</w:t>
            </w:r>
            <w:r w:rsidR="00D02393" w:rsidRPr="00C173E6">
              <w:rPr>
                <w:rFonts w:ascii="Times New Roman" w:hAnsi="Times New Roman"/>
                <w:b/>
                <w:sz w:val="20"/>
                <w:szCs w:val="20"/>
              </w:rPr>
              <w:t xml:space="preserve"> </w:t>
            </w:r>
            <w:r w:rsidRPr="00C173E6">
              <w:rPr>
                <w:rFonts w:ascii="Times New Roman" w:hAnsi="Times New Roman"/>
                <w:b/>
                <w:sz w:val="20"/>
                <w:szCs w:val="20"/>
              </w:rPr>
              <w:t>КАПАЦИТЕТИ</w:t>
            </w:r>
          </w:p>
        </w:tc>
        <w:tc>
          <w:tcPr>
            <w:tcW w:w="1080" w:type="dxa"/>
            <w:tcBorders>
              <w:top w:val="single" w:sz="4" w:space="0" w:color="auto"/>
              <w:left w:val="single" w:sz="4" w:space="0" w:color="auto"/>
              <w:bottom w:val="single" w:sz="4" w:space="0" w:color="auto"/>
              <w:right w:val="single" w:sz="4" w:space="0" w:color="auto"/>
            </w:tcBorders>
            <w:shd w:val="clear" w:color="auto" w:fill="DDDDFF"/>
            <w:textDirection w:val="btLr"/>
            <w:vAlign w:val="center"/>
          </w:tcPr>
          <w:p w14:paraId="609E7A92" w14:textId="77777777" w:rsidR="001F10DE" w:rsidRPr="00C173E6" w:rsidRDefault="00E01CB9" w:rsidP="00B34F7D">
            <w:pPr>
              <w:ind w:left="113" w:right="113"/>
              <w:jc w:val="center"/>
              <w:rPr>
                <w:rFonts w:ascii="Times New Roman" w:hAnsi="Times New Roman"/>
                <w:b/>
                <w:sz w:val="20"/>
                <w:szCs w:val="20"/>
              </w:rPr>
            </w:pPr>
            <w:r w:rsidRPr="00C173E6">
              <w:rPr>
                <w:rFonts w:ascii="Times New Roman" w:hAnsi="Times New Roman"/>
                <w:b/>
                <w:sz w:val="20"/>
                <w:szCs w:val="20"/>
              </w:rPr>
              <w:t>ЦИЉАНИ</w:t>
            </w:r>
            <w:r w:rsidR="001F10DE" w:rsidRPr="00C173E6">
              <w:rPr>
                <w:rFonts w:ascii="Times New Roman" w:hAnsi="Times New Roman"/>
                <w:b/>
                <w:sz w:val="20"/>
                <w:szCs w:val="20"/>
              </w:rPr>
              <w:t xml:space="preserve"> </w:t>
            </w:r>
            <w:r w:rsidRPr="00C173E6">
              <w:rPr>
                <w:rFonts w:ascii="Times New Roman" w:hAnsi="Times New Roman"/>
                <w:b/>
                <w:sz w:val="20"/>
                <w:szCs w:val="20"/>
              </w:rPr>
              <w:t>ДАТУМ</w:t>
            </w:r>
          </w:p>
        </w:tc>
        <w:tc>
          <w:tcPr>
            <w:tcW w:w="1980" w:type="dxa"/>
            <w:tcBorders>
              <w:top w:val="single" w:sz="4" w:space="0" w:color="auto"/>
              <w:left w:val="single" w:sz="4" w:space="0" w:color="auto"/>
              <w:bottom w:val="single" w:sz="4" w:space="0" w:color="auto"/>
              <w:right w:val="single" w:sz="4" w:space="0" w:color="auto"/>
            </w:tcBorders>
            <w:shd w:val="clear" w:color="auto" w:fill="DDDDFF"/>
            <w:vAlign w:val="center"/>
          </w:tcPr>
          <w:p w14:paraId="3AD12B60" w14:textId="77777777" w:rsidR="001F10DE" w:rsidRPr="00C173E6" w:rsidRDefault="00E01CB9" w:rsidP="00B34F7D">
            <w:pPr>
              <w:jc w:val="center"/>
              <w:rPr>
                <w:rFonts w:ascii="Times New Roman" w:hAnsi="Times New Roman"/>
                <w:b/>
                <w:sz w:val="20"/>
                <w:szCs w:val="20"/>
              </w:rPr>
            </w:pPr>
            <w:r w:rsidRPr="00C173E6">
              <w:rPr>
                <w:rFonts w:ascii="Times New Roman" w:hAnsi="Times New Roman"/>
                <w:b/>
                <w:sz w:val="20"/>
                <w:szCs w:val="20"/>
                <w:lang w:val="sr-Latn-RS"/>
              </w:rPr>
              <w:t>РЕДОВНА</w:t>
            </w:r>
            <w:r w:rsidR="001F10DE" w:rsidRPr="00C173E6">
              <w:rPr>
                <w:rFonts w:ascii="Times New Roman" w:hAnsi="Times New Roman"/>
                <w:b/>
                <w:sz w:val="20"/>
                <w:szCs w:val="20"/>
                <w:lang w:val="sr-Latn-RS"/>
              </w:rPr>
              <w:t xml:space="preserve"> </w:t>
            </w:r>
            <w:r w:rsidRPr="00C173E6">
              <w:rPr>
                <w:rFonts w:ascii="Times New Roman" w:hAnsi="Times New Roman"/>
                <w:b/>
                <w:sz w:val="20"/>
                <w:szCs w:val="20"/>
                <w:lang w:val="sr-Latn-RS"/>
              </w:rPr>
              <w:t>БУЏЕТСКА</w:t>
            </w:r>
            <w:r w:rsidR="001F10DE" w:rsidRPr="00C173E6">
              <w:rPr>
                <w:rFonts w:ascii="Times New Roman" w:hAnsi="Times New Roman"/>
                <w:b/>
                <w:sz w:val="20"/>
                <w:szCs w:val="20"/>
                <w:lang w:val="sr-Latn-RS"/>
              </w:rPr>
              <w:t xml:space="preserve"> </w:t>
            </w:r>
            <w:r w:rsidRPr="00C173E6">
              <w:rPr>
                <w:rFonts w:ascii="Times New Roman" w:hAnsi="Times New Roman"/>
                <w:b/>
                <w:sz w:val="20"/>
                <w:szCs w:val="20"/>
                <w:lang w:val="sr-Latn-RS"/>
              </w:rPr>
              <w:t>СРЕДСТВА</w:t>
            </w:r>
          </w:p>
        </w:tc>
        <w:tc>
          <w:tcPr>
            <w:tcW w:w="1980" w:type="dxa"/>
            <w:tcBorders>
              <w:top w:val="single" w:sz="4" w:space="0" w:color="auto"/>
              <w:left w:val="single" w:sz="4" w:space="0" w:color="auto"/>
              <w:bottom w:val="single" w:sz="4" w:space="0" w:color="auto"/>
              <w:right w:val="single" w:sz="4" w:space="0" w:color="auto"/>
            </w:tcBorders>
            <w:shd w:val="clear" w:color="auto" w:fill="DDDDFF"/>
            <w:vAlign w:val="center"/>
          </w:tcPr>
          <w:p w14:paraId="0579D0C7" w14:textId="77777777" w:rsidR="004C0C29" w:rsidRPr="00C173E6" w:rsidRDefault="00E01CB9" w:rsidP="00B34F7D">
            <w:pPr>
              <w:jc w:val="center"/>
              <w:rPr>
                <w:rFonts w:ascii="Times New Roman" w:hAnsi="Times New Roman"/>
                <w:b/>
                <w:sz w:val="20"/>
                <w:szCs w:val="20"/>
                <w:lang w:val="sr-Cyrl-RS"/>
              </w:rPr>
            </w:pPr>
            <w:r w:rsidRPr="00C173E6">
              <w:rPr>
                <w:rFonts w:ascii="Times New Roman" w:hAnsi="Times New Roman"/>
                <w:b/>
                <w:sz w:val="20"/>
                <w:szCs w:val="20"/>
                <w:lang w:val="ru-RU"/>
              </w:rPr>
              <w:t>ДОНАТОРСКА</w:t>
            </w:r>
            <w:r w:rsidR="001F10DE" w:rsidRPr="00C173E6">
              <w:rPr>
                <w:rFonts w:ascii="Times New Roman" w:hAnsi="Times New Roman"/>
                <w:b/>
                <w:sz w:val="20"/>
                <w:szCs w:val="20"/>
                <w:lang w:val="ru-RU"/>
              </w:rPr>
              <w:t xml:space="preserve"> </w:t>
            </w:r>
            <w:r w:rsidRPr="00C173E6">
              <w:rPr>
                <w:rFonts w:ascii="Times New Roman" w:hAnsi="Times New Roman"/>
                <w:b/>
                <w:sz w:val="20"/>
                <w:szCs w:val="20"/>
                <w:lang w:val="ru-RU"/>
              </w:rPr>
              <w:t>СРЕДСТВА</w:t>
            </w:r>
            <w:r w:rsidR="001F10DE" w:rsidRPr="00C173E6">
              <w:rPr>
                <w:rFonts w:ascii="Times New Roman" w:hAnsi="Times New Roman"/>
                <w:b/>
                <w:sz w:val="20"/>
                <w:szCs w:val="20"/>
                <w:lang w:val="ru-RU"/>
              </w:rPr>
              <w:t xml:space="preserve"> </w:t>
            </w:r>
          </w:p>
          <w:p w14:paraId="2D4B2009" w14:textId="77777777" w:rsidR="001F10DE" w:rsidRPr="00C173E6" w:rsidRDefault="001F10DE" w:rsidP="00B34F7D">
            <w:pPr>
              <w:jc w:val="center"/>
              <w:rPr>
                <w:rFonts w:ascii="Times New Roman" w:hAnsi="Times New Roman"/>
                <w:b/>
                <w:sz w:val="20"/>
                <w:szCs w:val="20"/>
                <w:lang w:val="ru-RU"/>
              </w:rPr>
            </w:pPr>
            <w:r w:rsidRPr="00C173E6">
              <w:rPr>
                <w:rFonts w:ascii="Times New Roman" w:hAnsi="Times New Roman"/>
                <w:b/>
                <w:sz w:val="20"/>
                <w:szCs w:val="20"/>
                <w:lang w:val="ru-RU"/>
              </w:rPr>
              <w:t>(</w:t>
            </w:r>
            <w:r w:rsidR="00E01CB9" w:rsidRPr="00C173E6">
              <w:rPr>
                <w:rFonts w:ascii="Times New Roman" w:hAnsi="Times New Roman"/>
                <w:b/>
                <w:sz w:val="20"/>
                <w:szCs w:val="20"/>
                <w:lang w:val="ru-RU"/>
              </w:rPr>
              <w:t>ЕУ</w:t>
            </w:r>
            <w:r w:rsidRPr="00C173E6">
              <w:rPr>
                <w:rFonts w:ascii="Times New Roman" w:hAnsi="Times New Roman"/>
                <w:b/>
                <w:sz w:val="20"/>
                <w:szCs w:val="20"/>
                <w:lang w:val="ru-RU"/>
              </w:rPr>
              <w:t xml:space="preserve"> </w:t>
            </w:r>
            <w:r w:rsidR="00E01CB9" w:rsidRPr="00C173E6">
              <w:rPr>
                <w:rFonts w:ascii="Times New Roman" w:hAnsi="Times New Roman"/>
                <w:b/>
                <w:sz w:val="20"/>
                <w:szCs w:val="20"/>
                <w:lang w:val="ru-RU"/>
              </w:rPr>
              <w:t>И</w:t>
            </w:r>
            <w:r w:rsidRPr="00C173E6">
              <w:rPr>
                <w:rFonts w:ascii="Times New Roman" w:hAnsi="Times New Roman"/>
                <w:b/>
                <w:sz w:val="20"/>
                <w:szCs w:val="20"/>
                <w:lang w:val="ru-RU"/>
              </w:rPr>
              <w:t xml:space="preserve"> </w:t>
            </w:r>
            <w:r w:rsidR="00E01CB9" w:rsidRPr="00C173E6">
              <w:rPr>
                <w:rFonts w:ascii="Times New Roman" w:hAnsi="Times New Roman"/>
                <w:b/>
                <w:sz w:val="20"/>
                <w:szCs w:val="20"/>
                <w:lang w:val="ru-RU"/>
              </w:rPr>
              <w:t>ДРУГА</w:t>
            </w:r>
            <w:r w:rsidRPr="00C173E6">
              <w:rPr>
                <w:rFonts w:ascii="Times New Roman" w:hAnsi="Times New Roman"/>
                <w:b/>
                <w:sz w:val="20"/>
                <w:szCs w:val="20"/>
                <w:lang w:val="ru-RU"/>
              </w:rPr>
              <w:t xml:space="preserve"> </w:t>
            </w:r>
            <w:r w:rsidR="00E01CB9" w:rsidRPr="00C173E6">
              <w:rPr>
                <w:rFonts w:ascii="Times New Roman" w:hAnsi="Times New Roman"/>
                <w:b/>
                <w:sz w:val="20"/>
                <w:szCs w:val="20"/>
                <w:lang w:val="ru-RU"/>
              </w:rPr>
              <w:t>ДОНАТОРСКА</w:t>
            </w:r>
            <w:r w:rsidRPr="00C173E6">
              <w:rPr>
                <w:rFonts w:ascii="Times New Roman" w:hAnsi="Times New Roman"/>
                <w:b/>
                <w:sz w:val="20"/>
                <w:szCs w:val="20"/>
                <w:lang w:val="ru-RU"/>
              </w:rPr>
              <w:t xml:space="preserve"> </w:t>
            </w:r>
            <w:r w:rsidR="00E01CB9" w:rsidRPr="00C173E6">
              <w:rPr>
                <w:rFonts w:ascii="Times New Roman" w:hAnsi="Times New Roman"/>
                <w:b/>
                <w:sz w:val="20"/>
                <w:szCs w:val="20"/>
                <w:lang w:val="ru-RU"/>
              </w:rPr>
              <w:t>СРЕДСТВА</w:t>
            </w:r>
            <w:r w:rsidRPr="00C173E6">
              <w:rPr>
                <w:rFonts w:ascii="Times New Roman" w:hAnsi="Times New Roman"/>
                <w:b/>
                <w:sz w:val="20"/>
                <w:szCs w:val="20"/>
                <w:lang w:val="ru-RU"/>
              </w:rPr>
              <w:t>)</w:t>
            </w:r>
          </w:p>
        </w:tc>
      </w:tr>
      <w:tr w:rsidR="00AA4F69" w:rsidRPr="00C173E6" w14:paraId="775D1A1B" w14:textId="77777777" w:rsidTr="000341F6">
        <w:trPr>
          <w:trHeight w:val="1715"/>
        </w:trPr>
        <w:tc>
          <w:tcPr>
            <w:tcW w:w="828" w:type="dxa"/>
            <w:tcBorders>
              <w:top w:val="single" w:sz="4" w:space="0" w:color="auto"/>
              <w:left w:val="single" w:sz="4" w:space="0" w:color="auto"/>
              <w:bottom w:val="single" w:sz="4" w:space="0" w:color="auto"/>
              <w:right w:val="single" w:sz="4" w:space="0" w:color="auto"/>
            </w:tcBorders>
            <w:shd w:val="clear" w:color="auto" w:fill="auto"/>
          </w:tcPr>
          <w:p w14:paraId="6F84C091" w14:textId="3A4CEFCC" w:rsidR="00704DD0" w:rsidRPr="002B7452" w:rsidRDefault="000207F3" w:rsidP="00704DD0">
            <w:pPr>
              <w:spacing w:before="120"/>
              <w:rPr>
                <w:rFonts w:ascii="Times New Roman" w:hAnsi="Times New Roman"/>
                <w:sz w:val="16"/>
                <w:szCs w:val="16"/>
              </w:rPr>
            </w:pPr>
            <w:r w:rsidRPr="002B7452">
              <w:rPr>
                <w:rFonts w:ascii="Times New Roman" w:hAnsi="Times New Roman"/>
                <w:sz w:val="16"/>
                <w:szCs w:val="16"/>
              </w:rPr>
              <w:t>4.</w:t>
            </w:r>
            <w:r w:rsidR="00902D92" w:rsidRPr="002B7452">
              <w:rPr>
                <w:rFonts w:ascii="Times New Roman" w:hAnsi="Times New Roman"/>
                <w:sz w:val="16"/>
                <w:szCs w:val="16"/>
              </w:rPr>
              <w:t>1.1.</w:t>
            </w:r>
          </w:p>
        </w:tc>
        <w:tc>
          <w:tcPr>
            <w:tcW w:w="2541" w:type="dxa"/>
            <w:tcBorders>
              <w:top w:val="single" w:sz="4" w:space="0" w:color="auto"/>
              <w:left w:val="single" w:sz="4" w:space="0" w:color="auto"/>
              <w:bottom w:val="single" w:sz="4" w:space="0" w:color="auto"/>
              <w:right w:val="single" w:sz="4" w:space="0" w:color="auto"/>
            </w:tcBorders>
            <w:shd w:val="clear" w:color="auto" w:fill="auto"/>
          </w:tcPr>
          <w:p w14:paraId="52DC7C3A" w14:textId="216CABAB" w:rsidR="00704DD0" w:rsidRPr="002B7452" w:rsidRDefault="00F910E5" w:rsidP="00013DC0">
            <w:pPr>
              <w:rPr>
                <w:rFonts w:ascii="Times New Roman" w:hAnsi="Times New Roman"/>
                <w:sz w:val="16"/>
                <w:szCs w:val="16"/>
                <w:lang w:val="sr-Cyrl-RS"/>
              </w:rPr>
            </w:pPr>
            <w:r w:rsidRPr="002B7452">
              <w:rPr>
                <w:rFonts w:ascii="Times New Roman" w:hAnsi="Times New Roman"/>
                <w:sz w:val="16"/>
                <w:szCs w:val="16"/>
                <w:lang w:val="sr-Cyrl-RS"/>
              </w:rPr>
              <w:t>Јачање административних капацитета Групе за координацију и управљање сопственим средствима ЕУ/Сектора за макроекономске и фискалне анализе и пројекције, МФИН</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6F8F37A5" w14:textId="73914BD0" w:rsidR="000207F3" w:rsidRPr="00013DC0" w:rsidRDefault="00F910E5" w:rsidP="00013DC0">
            <w:pPr>
              <w:rPr>
                <w:rFonts w:ascii="Times New Roman" w:hAnsi="Times New Roman"/>
                <w:sz w:val="16"/>
                <w:szCs w:val="16"/>
                <w:lang w:val="sr-Cyrl-RS"/>
              </w:rPr>
            </w:pPr>
            <w:r w:rsidRPr="00013DC0">
              <w:rPr>
                <w:rFonts w:ascii="Times New Roman" w:hAnsi="Times New Roman"/>
                <w:sz w:val="16"/>
                <w:szCs w:val="16"/>
                <w:lang w:val="sr-Cyrl-RS"/>
              </w:rPr>
              <w:t>МФИН – Сектор за макроекономске и фискалне анализе и пројекције</w:t>
            </w:r>
          </w:p>
          <w:p w14:paraId="5B009C4F" w14:textId="31B950A6" w:rsidR="00704DD0" w:rsidRPr="00013DC0" w:rsidRDefault="00704DD0" w:rsidP="00013DC0">
            <w:pPr>
              <w:rPr>
                <w:rFonts w:ascii="Times New Roman" w:hAnsi="Times New Roman"/>
                <w:sz w:val="16"/>
                <w:szCs w:val="16"/>
                <w:lang w:val="sr-Cyrl-RS"/>
              </w:rPr>
            </w:pP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41795EDC" w14:textId="7C425AE2" w:rsidR="00704DD0" w:rsidRPr="00013DC0" w:rsidRDefault="00F910E5" w:rsidP="00013DC0">
            <w:pPr>
              <w:rPr>
                <w:rFonts w:ascii="Times New Roman" w:hAnsi="Times New Roman"/>
                <w:sz w:val="16"/>
                <w:szCs w:val="16"/>
                <w:lang w:val="sr-Cyrl-RS"/>
              </w:rPr>
            </w:pPr>
            <w:r w:rsidRPr="002B7452">
              <w:rPr>
                <w:rFonts w:ascii="Times New Roman" w:hAnsi="Times New Roman"/>
                <w:sz w:val="16"/>
                <w:szCs w:val="16"/>
                <w:lang w:val="sr-Cyrl-RS"/>
              </w:rPr>
              <w:t>Континуирано</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83907CB" w14:textId="15C14C5C" w:rsidR="00704DD0" w:rsidRPr="00013DC0" w:rsidRDefault="00F910E5" w:rsidP="00013DC0">
            <w:pPr>
              <w:rPr>
                <w:rFonts w:ascii="Times New Roman" w:hAnsi="Times New Roman"/>
                <w:sz w:val="16"/>
                <w:szCs w:val="16"/>
                <w:lang w:val="sr-Cyrl-RS"/>
              </w:rPr>
            </w:pPr>
            <w:r w:rsidRPr="00013DC0">
              <w:rPr>
                <w:rFonts w:ascii="Times New Roman" w:hAnsi="Times New Roman"/>
                <w:sz w:val="16"/>
                <w:szCs w:val="16"/>
                <w:lang w:val="sr-Cyrl-RS"/>
              </w:rPr>
              <w:t>3 систематизована места у Групи за координацију и управљање сопственим средствима ЕУ, од чега су 2 места попуњена.</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EDCF2BB" w14:textId="06AAAA64" w:rsidR="00704DD0" w:rsidRPr="00013DC0" w:rsidRDefault="00F910E5" w:rsidP="00013DC0">
            <w:pPr>
              <w:rPr>
                <w:rFonts w:ascii="Times New Roman" w:hAnsi="Times New Roman"/>
                <w:sz w:val="16"/>
                <w:szCs w:val="16"/>
                <w:lang w:val="sr-Cyrl-RS"/>
              </w:rPr>
            </w:pPr>
            <w:r w:rsidRPr="00013DC0">
              <w:rPr>
                <w:rFonts w:ascii="Times New Roman" w:hAnsi="Times New Roman"/>
                <w:sz w:val="16"/>
                <w:szCs w:val="16"/>
                <w:lang w:val="sr-Cyrl-RS"/>
              </w:rPr>
              <w:t>3 попуњена места у звању саветник, самостални саветник и виши саветник у складу са постојећом систематизацијом, даље измене у систематизацији усклађивати са потребама, зависно од процеса придруживања и датума уласка РС у ЕУ</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D58E08E" w14:textId="39905798" w:rsidR="00704DD0" w:rsidRPr="00013DC0" w:rsidRDefault="002D3F22" w:rsidP="00013DC0">
            <w:pPr>
              <w:rPr>
                <w:rFonts w:ascii="Times New Roman" w:hAnsi="Times New Roman"/>
                <w:sz w:val="16"/>
                <w:szCs w:val="16"/>
                <w:lang w:val="sr-Cyrl-RS"/>
              </w:rPr>
            </w:pPr>
            <w:r w:rsidRPr="00013DC0">
              <w:rPr>
                <w:rFonts w:ascii="Times New Roman" w:hAnsi="Times New Roman"/>
                <w:sz w:val="16"/>
                <w:szCs w:val="16"/>
                <w:lang w:val="sr-Cyrl-RS"/>
              </w:rPr>
              <w:t xml:space="preserve">Крај </w:t>
            </w:r>
            <w:r w:rsidR="00F910E5" w:rsidRPr="00013DC0">
              <w:rPr>
                <w:rFonts w:ascii="Times New Roman" w:hAnsi="Times New Roman"/>
                <w:sz w:val="16"/>
                <w:szCs w:val="16"/>
                <w:lang w:val="sr-Cyrl-RS"/>
              </w:rPr>
              <w:t>2026.</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5AB5B4A" w14:textId="458F3262" w:rsidR="00C12A6C" w:rsidRPr="00013DC0" w:rsidRDefault="00F910E5" w:rsidP="00013DC0">
            <w:pPr>
              <w:rPr>
                <w:rFonts w:ascii="Times New Roman" w:hAnsi="Times New Roman"/>
                <w:sz w:val="16"/>
                <w:szCs w:val="16"/>
                <w:lang w:val="sr-Cyrl-RS"/>
              </w:rPr>
            </w:pPr>
            <w:r w:rsidRPr="00013DC0">
              <w:rPr>
                <w:rFonts w:ascii="Times New Roman" w:hAnsi="Times New Roman"/>
                <w:sz w:val="16"/>
                <w:szCs w:val="16"/>
                <w:lang w:val="sr-Cyrl-RS"/>
              </w:rPr>
              <w:t>Средства обезбеђена у буџету РС</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9D9E619" w14:textId="79A03EFA" w:rsidR="00C12A6C" w:rsidRPr="00013DC0" w:rsidRDefault="00C12A6C" w:rsidP="00013DC0">
            <w:pPr>
              <w:rPr>
                <w:rFonts w:ascii="Times New Roman" w:hAnsi="Times New Roman"/>
                <w:sz w:val="16"/>
                <w:szCs w:val="16"/>
                <w:lang w:val="sr-Cyrl-RS"/>
              </w:rPr>
            </w:pPr>
          </w:p>
        </w:tc>
      </w:tr>
      <w:tr w:rsidR="00275BDE" w:rsidRPr="00C173E6" w14:paraId="30E1442B" w14:textId="77777777" w:rsidTr="00812203">
        <w:trPr>
          <w:cantSplit/>
          <w:trHeight w:val="1070"/>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9BF7385" w14:textId="68B516A6" w:rsidR="00275BDE" w:rsidRPr="002B7452" w:rsidRDefault="00275BDE" w:rsidP="00C173E6">
            <w:pPr>
              <w:spacing w:before="120"/>
              <w:rPr>
                <w:rFonts w:ascii="Times New Roman" w:hAnsi="Times New Roman"/>
                <w:sz w:val="16"/>
                <w:szCs w:val="16"/>
              </w:rPr>
            </w:pPr>
            <w:r w:rsidRPr="002B7452">
              <w:rPr>
                <w:rFonts w:ascii="Times New Roman" w:hAnsi="Times New Roman"/>
                <w:sz w:val="16"/>
                <w:szCs w:val="16"/>
                <w:lang w:val="ru-RU"/>
              </w:rPr>
              <w:lastRenderedPageBreak/>
              <w:t>4.1.2.</w:t>
            </w:r>
          </w:p>
        </w:tc>
        <w:tc>
          <w:tcPr>
            <w:tcW w:w="2541" w:type="dxa"/>
            <w:tcBorders>
              <w:top w:val="single" w:sz="4" w:space="0" w:color="auto"/>
              <w:left w:val="single" w:sz="4" w:space="0" w:color="auto"/>
              <w:bottom w:val="single" w:sz="4" w:space="0" w:color="auto"/>
              <w:right w:val="single" w:sz="4" w:space="0" w:color="auto"/>
            </w:tcBorders>
            <w:shd w:val="clear" w:color="auto" w:fill="auto"/>
          </w:tcPr>
          <w:p w14:paraId="50BF9CF1" w14:textId="42CC4E92" w:rsidR="00275BDE" w:rsidRPr="00013DC0" w:rsidRDefault="00275BDE" w:rsidP="00013DC0">
            <w:pPr>
              <w:rPr>
                <w:rFonts w:ascii="Times New Roman" w:hAnsi="Times New Roman"/>
                <w:sz w:val="16"/>
                <w:szCs w:val="16"/>
                <w:lang w:val="sr-Cyrl-RS"/>
              </w:rPr>
            </w:pPr>
            <w:r w:rsidRPr="00013DC0">
              <w:rPr>
                <w:rFonts w:ascii="Times New Roman" w:hAnsi="Times New Roman"/>
                <w:sz w:val="16"/>
                <w:szCs w:val="16"/>
                <w:lang w:val="sr-Cyrl-RS"/>
              </w:rPr>
              <w:t xml:space="preserve">Проучавање искустава држава чланица ЕУ у организацији и управљању системом сопствених средстава ЕУ кроз обуке, радионице, </w:t>
            </w:r>
            <w:r w:rsidR="0081462C">
              <w:rPr>
                <w:rFonts w:ascii="Times New Roman" w:hAnsi="Times New Roman"/>
                <w:sz w:val="16"/>
                <w:szCs w:val="16"/>
                <w:lang w:val="sr-Cyrl-RS"/>
              </w:rPr>
              <w:t xml:space="preserve">семинаре, </w:t>
            </w:r>
            <w:proofErr w:type="spellStart"/>
            <w:r w:rsidRPr="00013DC0">
              <w:rPr>
                <w:rFonts w:ascii="Times New Roman" w:hAnsi="Times New Roman"/>
                <w:sz w:val="16"/>
                <w:szCs w:val="16"/>
                <w:lang w:val="sr-Cyrl-RS"/>
              </w:rPr>
              <w:t>вебинаре</w:t>
            </w:r>
            <w:proofErr w:type="spellEnd"/>
            <w:r w:rsidRPr="00013DC0">
              <w:rPr>
                <w:rFonts w:ascii="Times New Roman" w:hAnsi="Times New Roman"/>
                <w:sz w:val="16"/>
                <w:szCs w:val="16"/>
                <w:lang w:val="sr-Cyrl-RS"/>
              </w:rPr>
              <w:t>, студијске посете итд.</w:t>
            </w:r>
          </w:p>
        </w:tc>
        <w:tc>
          <w:tcPr>
            <w:tcW w:w="7809" w:type="dxa"/>
            <w:gridSpan w:val="4"/>
            <w:tcBorders>
              <w:top w:val="single" w:sz="4" w:space="0" w:color="auto"/>
              <w:left w:val="single" w:sz="4" w:space="0" w:color="auto"/>
              <w:bottom w:val="single" w:sz="4" w:space="0" w:color="auto"/>
              <w:right w:val="single" w:sz="4" w:space="0" w:color="auto"/>
            </w:tcBorders>
            <w:shd w:val="clear" w:color="auto" w:fill="auto"/>
          </w:tcPr>
          <w:p w14:paraId="6B7EE5B4" w14:textId="4E18DC47" w:rsidR="00275BDE" w:rsidRPr="00013DC0" w:rsidRDefault="00275BDE" w:rsidP="00013DC0">
            <w:pPr>
              <w:rPr>
                <w:rFonts w:ascii="Times New Roman" w:hAnsi="Times New Roman"/>
                <w:sz w:val="16"/>
                <w:szCs w:val="16"/>
                <w:lang w:val="sr-Cyrl-RS"/>
              </w:rPr>
            </w:pPr>
            <w:r w:rsidRPr="00013DC0">
              <w:rPr>
                <w:rFonts w:ascii="Times New Roman" w:hAnsi="Times New Roman"/>
                <w:sz w:val="16"/>
                <w:szCs w:val="16"/>
                <w:lang w:val="sr-Cyrl-RS"/>
              </w:rPr>
              <w:t>Исто као 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E3F18D5" w14:textId="6749143A" w:rsidR="00275BDE" w:rsidRPr="00013DC0" w:rsidRDefault="00275BDE" w:rsidP="00013DC0">
            <w:pPr>
              <w:rPr>
                <w:rFonts w:ascii="Times New Roman" w:hAnsi="Times New Roman"/>
                <w:sz w:val="16"/>
                <w:szCs w:val="16"/>
                <w:lang w:val="sr-Cyrl-RS"/>
              </w:rPr>
            </w:pPr>
            <w:r w:rsidRPr="00013DC0">
              <w:rPr>
                <w:rFonts w:ascii="Times New Roman" w:hAnsi="Times New Roman"/>
                <w:sz w:val="16"/>
                <w:szCs w:val="16"/>
                <w:lang w:val="sr-Cyrl-RS"/>
              </w:rPr>
              <w:t>До приступања</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5A899B1" w14:textId="38637601" w:rsidR="00275BDE" w:rsidRPr="00013DC0" w:rsidRDefault="00275BDE" w:rsidP="00013DC0">
            <w:pPr>
              <w:rPr>
                <w:rFonts w:ascii="Times New Roman" w:hAnsi="Times New Roman"/>
                <w:sz w:val="16"/>
                <w:szCs w:val="16"/>
                <w:lang w:val="sr-Cyrl-RS"/>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01CEDF2" w14:textId="33AE57CF" w:rsidR="00275BDE" w:rsidRPr="00E45252" w:rsidRDefault="00275BDE" w:rsidP="00013DC0">
            <w:pPr>
              <w:rPr>
                <w:rFonts w:ascii="Times New Roman" w:hAnsi="Times New Roman"/>
                <w:sz w:val="16"/>
                <w:szCs w:val="16"/>
                <w:lang w:val="sr-Cyrl-RS"/>
              </w:rPr>
            </w:pPr>
            <w:r w:rsidRPr="00013DC0">
              <w:rPr>
                <w:rFonts w:ascii="Times New Roman" w:hAnsi="Times New Roman"/>
                <w:sz w:val="16"/>
                <w:szCs w:val="16"/>
                <w:lang w:val="sr-Cyrl-RS"/>
              </w:rPr>
              <w:t xml:space="preserve">ИПА (за </w:t>
            </w:r>
            <w:proofErr w:type="spellStart"/>
            <w:r w:rsidRPr="00013DC0">
              <w:rPr>
                <w:rFonts w:ascii="Times New Roman" w:hAnsi="Times New Roman"/>
                <w:sz w:val="16"/>
                <w:szCs w:val="16"/>
                <w:lang w:val="sr-Cyrl-RS"/>
              </w:rPr>
              <w:t>твининг</w:t>
            </w:r>
            <w:proofErr w:type="spellEnd"/>
            <w:r w:rsidRPr="00013DC0">
              <w:rPr>
                <w:rFonts w:ascii="Times New Roman" w:hAnsi="Times New Roman"/>
                <w:sz w:val="16"/>
                <w:szCs w:val="16"/>
                <w:lang w:val="sr-Cyrl-RS"/>
              </w:rPr>
              <w:t xml:space="preserve"> пројекте и подршку већег обима), ГИЗ, TAIEX</w:t>
            </w:r>
            <w:r>
              <w:rPr>
                <w:rFonts w:ascii="Times New Roman" w:hAnsi="Times New Roman"/>
                <w:sz w:val="16"/>
                <w:szCs w:val="16"/>
                <w:lang w:val="sr-Cyrl-RS"/>
              </w:rPr>
              <w:t xml:space="preserve">, билатерална сарадња са државама чланицама ЕУ (за појединачне активности – </w:t>
            </w:r>
            <w:proofErr w:type="spellStart"/>
            <w:r>
              <w:rPr>
                <w:rFonts w:ascii="Times New Roman" w:hAnsi="Times New Roman"/>
                <w:sz w:val="16"/>
                <w:szCs w:val="16"/>
                <w:lang w:val="sr-Cyrl-RS"/>
              </w:rPr>
              <w:t>вебинаре</w:t>
            </w:r>
            <w:proofErr w:type="spellEnd"/>
            <w:r>
              <w:rPr>
                <w:rFonts w:ascii="Times New Roman" w:hAnsi="Times New Roman"/>
                <w:sz w:val="16"/>
                <w:szCs w:val="16"/>
                <w:lang w:val="sr-Cyrl-RS"/>
              </w:rPr>
              <w:t>, радионице, студијске посете и сл.)</w:t>
            </w:r>
          </w:p>
        </w:tc>
      </w:tr>
      <w:tr w:rsidR="00C173E6" w:rsidRPr="00C173E6" w14:paraId="21444425" w14:textId="77777777" w:rsidTr="000341F6">
        <w:trPr>
          <w:trHeight w:val="1336"/>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D00E4A3" w14:textId="75313C4B" w:rsidR="00C173E6" w:rsidRPr="00C173E6" w:rsidRDefault="00C173E6" w:rsidP="00C173E6">
            <w:pPr>
              <w:spacing w:before="120"/>
              <w:rPr>
                <w:rFonts w:ascii="Times New Roman" w:hAnsi="Times New Roman"/>
                <w:sz w:val="16"/>
                <w:szCs w:val="16"/>
              </w:rPr>
            </w:pPr>
            <w:r w:rsidRPr="00C173E6">
              <w:rPr>
                <w:rFonts w:ascii="Times New Roman" w:hAnsi="Times New Roman"/>
                <w:sz w:val="16"/>
                <w:szCs w:val="16"/>
                <w:lang w:val="ru-RU"/>
              </w:rPr>
              <w:t>4.1.3.</w:t>
            </w:r>
          </w:p>
        </w:tc>
        <w:tc>
          <w:tcPr>
            <w:tcW w:w="2541" w:type="dxa"/>
            <w:tcBorders>
              <w:top w:val="single" w:sz="4" w:space="0" w:color="auto"/>
              <w:left w:val="single" w:sz="4" w:space="0" w:color="auto"/>
              <w:bottom w:val="single" w:sz="4" w:space="0" w:color="auto"/>
              <w:right w:val="single" w:sz="4" w:space="0" w:color="auto"/>
            </w:tcBorders>
            <w:shd w:val="clear" w:color="auto" w:fill="auto"/>
          </w:tcPr>
          <w:p w14:paraId="3C158CBE" w14:textId="128E2749" w:rsidR="00C173E6" w:rsidRPr="00013DC0" w:rsidRDefault="00743B6C" w:rsidP="00013DC0">
            <w:pPr>
              <w:rPr>
                <w:rFonts w:ascii="Times New Roman" w:hAnsi="Times New Roman"/>
                <w:sz w:val="16"/>
                <w:szCs w:val="16"/>
                <w:lang w:val="sr-Cyrl-RS"/>
              </w:rPr>
            </w:pPr>
            <w:r>
              <w:rPr>
                <w:rFonts w:ascii="Times New Roman" w:hAnsi="Times New Roman"/>
                <w:sz w:val="16"/>
                <w:szCs w:val="16"/>
                <w:lang w:val="sr-Cyrl-RS"/>
              </w:rPr>
              <w:t xml:space="preserve">Припрема Уредбе о ближем поступку планирања средстава које РС уплаћује у буџет ЕУ и </w:t>
            </w:r>
            <w:r w:rsidR="00C173E6" w:rsidRPr="00013DC0">
              <w:rPr>
                <w:rFonts w:ascii="Times New Roman" w:hAnsi="Times New Roman"/>
                <w:sz w:val="16"/>
                <w:szCs w:val="16"/>
                <w:lang w:val="sr-Cyrl-RS"/>
              </w:rPr>
              <w:t>смерница, односно приручника за управљање системом сопствених средстава ЕУ</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1C5237A" w14:textId="71D1DB6B" w:rsidR="00C173E6" w:rsidRPr="00FF0595" w:rsidRDefault="00C951B3" w:rsidP="007677B7">
            <w:pPr>
              <w:rPr>
                <w:rFonts w:ascii="Times New Roman" w:hAnsi="Times New Roman"/>
                <w:sz w:val="16"/>
                <w:szCs w:val="16"/>
                <w:lang w:val="sr-Latn-RS"/>
              </w:rPr>
            </w:pPr>
            <w:r w:rsidRPr="00013DC0">
              <w:rPr>
                <w:rFonts w:ascii="Times New Roman" w:hAnsi="Times New Roman"/>
                <w:sz w:val="16"/>
                <w:szCs w:val="16"/>
                <w:lang w:val="sr-Cyrl-RS"/>
              </w:rPr>
              <w:t xml:space="preserve">Сви учесници у систему сопствених средстава ЕУ (чланови </w:t>
            </w:r>
            <w:r w:rsidR="007677B7">
              <w:rPr>
                <w:rFonts w:ascii="Times New Roman" w:hAnsi="Times New Roman"/>
                <w:sz w:val="16"/>
                <w:szCs w:val="16"/>
                <w:lang w:val="sr-Cyrl-RS"/>
              </w:rPr>
              <w:t>РГ</w:t>
            </w:r>
            <w:r w:rsidR="009F6E91">
              <w:rPr>
                <w:rFonts w:ascii="Times New Roman" w:hAnsi="Times New Roman"/>
                <w:sz w:val="16"/>
                <w:szCs w:val="16"/>
                <w:lang w:val="sr-Latn-RS"/>
              </w:rPr>
              <w:t xml:space="preserve"> </w:t>
            </w:r>
            <w:r w:rsidRPr="00013DC0">
              <w:rPr>
                <w:rFonts w:ascii="Times New Roman" w:hAnsi="Times New Roman"/>
                <w:sz w:val="16"/>
                <w:szCs w:val="16"/>
                <w:lang w:val="sr-Cyrl-RS"/>
              </w:rPr>
              <w:t>за Поглавље 33)</w:t>
            </w:r>
            <w:r w:rsidR="0081462C">
              <w:rPr>
                <w:rFonts w:ascii="Times New Roman" w:hAnsi="Times New Roman"/>
                <w:sz w:val="16"/>
                <w:szCs w:val="16"/>
                <w:lang w:val="sr-Cyrl-RS"/>
              </w:rPr>
              <w:t>, по угледу на друге државе кандидате, односно чланице</w:t>
            </w: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22EEB99E" w14:textId="458E3652" w:rsidR="00C173E6" w:rsidRPr="00013DC0" w:rsidRDefault="009561EB" w:rsidP="00013DC0">
            <w:pPr>
              <w:rPr>
                <w:rFonts w:ascii="Times New Roman" w:hAnsi="Times New Roman"/>
                <w:sz w:val="16"/>
                <w:szCs w:val="16"/>
                <w:lang w:val="sr-Cyrl-RS"/>
              </w:rPr>
            </w:pPr>
            <w:r>
              <w:rPr>
                <w:rFonts w:ascii="Times New Roman" w:hAnsi="Times New Roman"/>
                <w:sz w:val="16"/>
                <w:szCs w:val="16"/>
                <w:lang w:val="sr-Cyrl-RS"/>
              </w:rPr>
              <w:t>2026</w:t>
            </w:r>
            <w:r w:rsidR="00C173E6" w:rsidRPr="00013DC0">
              <w:rPr>
                <w:rFonts w:ascii="Times New Roman" w:hAnsi="Times New Roman"/>
                <w:sz w:val="16"/>
                <w:szCs w:val="16"/>
                <w:lang w:val="sr-Cyrl-RS"/>
              </w:rPr>
              <w:t>.</w:t>
            </w:r>
          </w:p>
        </w:tc>
        <w:tc>
          <w:tcPr>
            <w:tcW w:w="5130" w:type="dxa"/>
            <w:gridSpan w:val="2"/>
            <w:tcBorders>
              <w:top w:val="single" w:sz="4" w:space="0" w:color="auto"/>
              <w:left w:val="single" w:sz="4" w:space="0" w:color="auto"/>
              <w:bottom w:val="single" w:sz="4" w:space="0" w:color="auto"/>
              <w:right w:val="single" w:sz="4" w:space="0" w:color="auto"/>
            </w:tcBorders>
            <w:shd w:val="clear" w:color="auto" w:fill="auto"/>
          </w:tcPr>
          <w:p w14:paraId="1ACA9C0A" w14:textId="1764B6AC" w:rsidR="00C173E6" w:rsidRPr="00013DC0" w:rsidRDefault="00C173E6" w:rsidP="00013DC0">
            <w:pPr>
              <w:rPr>
                <w:rFonts w:ascii="Times New Roman" w:hAnsi="Times New Roman"/>
                <w:sz w:val="16"/>
                <w:szCs w:val="16"/>
                <w:lang w:val="sr-Cyrl-RS"/>
              </w:rPr>
            </w:pPr>
            <w:r w:rsidRPr="00013DC0">
              <w:rPr>
                <w:rFonts w:ascii="Times New Roman" w:hAnsi="Times New Roman"/>
                <w:sz w:val="16"/>
                <w:szCs w:val="16"/>
                <w:lang w:val="sr-Cyrl-RS"/>
              </w:rPr>
              <w:t>У овој активности учешће треба да узму запослени у свим институцијама укљученим у ПГ 33, било да се ради о запосленима у постојећим организационим јединицама или новоформираним организационим јединицама, као и они који ће тек бити ангажовани на пословима у овој области</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D0E9D2" w14:textId="41A4C0CF" w:rsidR="00C173E6" w:rsidRPr="00013DC0" w:rsidRDefault="009561EB" w:rsidP="00013DC0">
            <w:pPr>
              <w:rPr>
                <w:rFonts w:ascii="Times New Roman" w:hAnsi="Times New Roman"/>
                <w:sz w:val="16"/>
                <w:szCs w:val="16"/>
                <w:lang w:val="sr-Cyrl-RS"/>
              </w:rPr>
            </w:pPr>
            <w:r>
              <w:rPr>
                <w:rFonts w:ascii="Times New Roman" w:hAnsi="Times New Roman"/>
                <w:sz w:val="16"/>
                <w:szCs w:val="16"/>
                <w:lang w:val="sr-Cyrl-RS"/>
              </w:rPr>
              <w:t>Крај 2026</w:t>
            </w:r>
            <w:r w:rsidR="00C173E6" w:rsidRPr="00013DC0">
              <w:rPr>
                <w:rFonts w:ascii="Times New Roman" w:hAnsi="Times New Roman"/>
                <w:sz w:val="16"/>
                <w:szCs w:val="16"/>
                <w:lang w:val="sr-Cyrl-RS"/>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EA7145A" w14:textId="043CB68C" w:rsidR="00C173E6" w:rsidRPr="00013DC0" w:rsidRDefault="00C173E6" w:rsidP="00013DC0">
            <w:pPr>
              <w:rPr>
                <w:rFonts w:ascii="Times New Roman" w:hAnsi="Times New Roman"/>
                <w:sz w:val="16"/>
                <w:szCs w:val="16"/>
                <w:lang w:val="sr-Cyrl-RS"/>
              </w:rPr>
            </w:pPr>
            <w:r w:rsidRPr="00013DC0">
              <w:rPr>
                <w:rFonts w:ascii="Times New Roman" w:hAnsi="Times New Roman"/>
                <w:sz w:val="16"/>
                <w:szCs w:val="16"/>
                <w:lang w:val="sr-Cyrl-RS"/>
              </w:rPr>
              <w:t>Средства обезбеђена у буџету РС</w:t>
            </w:r>
            <w:r w:rsidR="007A3BD7" w:rsidRPr="00013DC0">
              <w:rPr>
                <w:rFonts w:ascii="Times New Roman" w:hAnsi="Times New Roman"/>
                <w:sz w:val="16"/>
                <w:szCs w:val="16"/>
                <w:lang w:val="sr-Cyrl-RS"/>
              </w:rPr>
              <w:t xml:space="preserve"> (редовне активности)</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AC48C39" w14:textId="12C4FE51" w:rsidR="00C173E6" w:rsidRPr="00013DC0" w:rsidRDefault="00C173E6" w:rsidP="00013DC0">
            <w:pPr>
              <w:rPr>
                <w:rFonts w:ascii="Times New Roman" w:hAnsi="Times New Roman"/>
                <w:sz w:val="16"/>
                <w:szCs w:val="16"/>
                <w:lang w:val="sr-Cyrl-RS"/>
              </w:rPr>
            </w:pPr>
            <w:r w:rsidRPr="00013DC0">
              <w:rPr>
                <w:rFonts w:ascii="Times New Roman" w:hAnsi="Times New Roman"/>
                <w:sz w:val="16"/>
                <w:szCs w:val="16"/>
                <w:lang w:val="sr-Cyrl-RS"/>
              </w:rPr>
              <w:t>ИПА, ГИЗ, TAIEX</w:t>
            </w:r>
            <w:r w:rsidR="00E203CF" w:rsidRPr="00013DC0">
              <w:rPr>
                <w:rFonts w:ascii="Times New Roman" w:hAnsi="Times New Roman"/>
                <w:sz w:val="16"/>
                <w:szCs w:val="16"/>
                <w:lang w:val="sr-Cyrl-RS"/>
              </w:rPr>
              <w:t>...</w:t>
            </w:r>
            <w:r w:rsidRPr="00013DC0">
              <w:rPr>
                <w:rFonts w:ascii="Times New Roman" w:hAnsi="Times New Roman"/>
                <w:sz w:val="16"/>
                <w:szCs w:val="16"/>
                <w:lang w:val="sr-Cyrl-RS"/>
              </w:rPr>
              <w:t xml:space="preserve"> (уколико активност буде захтевала учешће екстерних експерата)</w:t>
            </w:r>
          </w:p>
        </w:tc>
      </w:tr>
      <w:tr w:rsidR="00C173E6" w:rsidRPr="00C173E6" w14:paraId="4707424C" w14:textId="77777777" w:rsidTr="000341F6">
        <w:trPr>
          <w:trHeight w:val="1336"/>
        </w:trPr>
        <w:tc>
          <w:tcPr>
            <w:tcW w:w="828" w:type="dxa"/>
            <w:tcBorders>
              <w:top w:val="single" w:sz="4" w:space="0" w:color="auto"/>
              <w:left w:val="single" w:sz="4" w:space="0" w:color="auto"/>
              <w:bottom w:val="single" w:sz="4" w:space="0" w:color="auto"/>
              <w:right w:val="single" w:sz="4" w:space="0" w:color="auto"/>
            </w:tcBorders>
            <w:shd w:val="clear" w:color="auto" w:fill="auto"/>
          </w:tcPr>
          <w:p w14:paraId="52F70653" w14:textId="2CB9F0DF" w:rsidR="00C173E6" w:rsidRPr="007A3BD7" w:rsidRDefault="00C173E6" w:rsidP="007A3BD7">
            <w:pPr>
              <w:spacing w:before="120"/>
              <w:rPr>
                <w:rFonts w:ascii="Times New Roman" w:hAnsi="Times New Roman"/>
                <w:sz w:val="16"/>
                <w:szCs w:val="16"/>
                <w:lang w:val="ru-RU"/>
              </w:rPr>
            </w:pPr>
            <w:r w:rsidRPr="007A3BD7">
              <w:rPr>
                <w:rFonts w:ascii="Times New Roman" w:hAnsi="Times New Roman"/>
                <w:sz w:val="16"/>
                <w:szCs w:val="16"/>
                <w:lang w:val="ru-RU"/>
              </w:rPr>
              <w:t>4.1.4.</w:t>
            </w:r>
          </w:p>
        </w:tc>
        <w:tc>
          <w:tcPr>
            <w:tcW w:w="2541" w:type="dxa"/>
            <w:tcBorders>
              <w:top w:val="single" w:sz="4" w:space="0" w:color="auto"/>
              <w:left w:val="single" w:sz="4" w:space="0" w:color="auto"/>
              <w:bottom w:val="single" w:sz="4" w:space="0" w:color="auto"/>
              <w:right w:val="single" w:sz="4" w:space="0" w:color="auto"/>
            </w:tcBorders>
            <w:shd w:val="clear" w:color="auto" w:fill="auto"/>
          </w:tcPr>
          <w:p w14:paraId="0C8F1D7C" w14:textId="501C9183" w:rsidR="00C173E6" w:rsidRPr="00013DC0" w:rsidRDefault="00C173E6" w:rsidP="00013DC0">
            <w:pPr>
              <w:rPr>
                <w:rFonts w:ascii="Times New Roman" w:hAnsi="Times New Roman"/>
                <w:sz w:val="16"/>
                <w:szCs w:val="16"/>
                <w:lang w:val="sr-Cyrl-RS"/>
              </w:rPr>
            </w:pPr>
            <w:r w:rsidRPr="00013DC0">
              <w:rPr>
                <w:rFonts w:ascii="Times New Roman" w:hAnsi="Times New Roman"/>
                <w:sz w:val="16"/>
                <w:szCs w:val="16"/>
                <w:lang w:val="sr-Cyrl-RS"/>
              </w:rPr>
              <w:t>Израда модела за пројекције сопствени</w:t>
            </w:r>
            <w:r w:rsidR="007A3BD7" w:rsidRPr="00013DC0">
              <w:rPr>
                <w:rFonts w:ascii="Times New Roman" w:hAnsi="Times New Roman"/>
                <w:sz w:val="16"/>
                <w:szCs w:val="16"/>
                <w:lang w:val="sr-Cyrl-RS"/>
              </w:rPr>
              <w:t>х средстава</w:t>
            </w:r>
            <w:r w:rsidRPr="00013DC0">
              <w:rPr>
                <w:rFonts w:ascii="Times New Roman" w:hAnsi="Times New Roman"/>
                <w:sz w:val="16"/>
                <w:szCs w:val="16"/>
                <w:lang w:val="sr-Cyrl-RS"/>
              </w:rPr>
              <w:t xml:space="preserve"> ЕУ</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696AD8F0" w14:textId="4451A0CC" w:rsidR="00C173E6" w:rsidRPr="00013DC0" w:rsidRDefault="00C173E6" w:rsidP="00013DC0">
            <w:pPr>
              <w:rPr>
                <w:rFonts w:ascii="Times New Roman" w:hAnsi="Times New Roman"/>
                <w:sz w:val="16"/>
                <w:szCs w:val="16"/>
                <w:lang w:val="sr-Cyrl-RS"/>
              </w:rPr>
            </w:pPr>
            <w:r w:rsidRPr="00013DC0">
              <w:rPr>
                <w:rFonts w:ascii="Times New Roman" w:hAnsi="Times New Roman"/>
                <w:sz w:val="16"/>
                <w:szCs w:val="16"/>
                <w:lang w:val="sr-Cyrl-RS"/>
              </w:rPr>
              <w:t>МФИН – Сектор за макроекономске и фискалне анализе и пројекције,</w:t>
            </w:r>
            <w:r w:rsidR="007A3BD7" w:rsidRPr="00013DC0">
              <w:rPr>
                <w:rFonts w:ascii="Times New Roman" w:hAnsi="Times New Roman"/>
                <w:sz w:val="16"/>
                <w:szCs w:val="16"/>
                <w:lang w:val="sr-Cyrl-RS"/>
              </w:rPr>
              <w:t xml:space="preserve"> на основу података</w:t>
            </w:r>
            <w:r w:rsidRPr="00013DC0">
              <w:rPr>
                <w:rFonts w:ascii="Times New Roman" w:hAnsi="Times New Roman"/>
                <w:sz w:val="16"/>
                <w:szCs w:val="16"/>
                <w:lang w:val="sr-Cyrl-RS"/>
              </w:rPr>
              <w:t xml:space="preserve"> ПУ, УЦ, РЗС</w:t>
            </w:r>
            <w:r w:rsidR="007A3BD7" w:rsidRPr="00013DC0">
              <w:rPr>
                <w:rFonts w:ascii="Times New Roman" w:hAnsi="Times New Roman"/>
                <w:sz w:val="16"/>
                <w:szCs w:val="16"/>
                <w:lang w:val="sr-Cyrl-RS"/>
              </w:rPr>
              <w:t xml:space="preserve"> и АЗЗЖС</w:t>
            </w: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4311668C" w14:textId="461B2EF0" w:rsidR="00C173E6" w:rsidRPr="00013DC0" w:rsidRDefault="009561EB" w:rsidP="00013DC0">
            <w:pPr>
              <w:rPr>
                <w:rFonts w:ascii="Times New Roman" w:hAnsi="Times New Roman"/>
                <w:sz w:val="16"/>
                <w:szCs w:val="16"/>
                <w:lang w:val="sr-Cyrl-RS"/>
              </w:rPr>
            </w:pPr>
            <w:r>
              <w:rPr>
                <w:rFonts w:ascii="Times New Roman" w:hAnsi="Times New Roman"/>
                <w:sz w:val="16"/>
                <w:szCs w:val="16"/>
                <w:lang w:val="sr-Cyrl-RS"/>
              </w:rPr>
              <w:t>2025-2026.</w:t>
            </w:r>
          </w:p>
        </w:tc>
        <w:tc>
          <w:tcPr>
            <w:tcW w:w="5130" w:type="dxa"/>
            <w:gridSpan w:val="2"/>
            <w:tcBorders>
              <w:top w:val="single" w:sz="4" w:space="0" w:color="auto"/>
              <w:left w:val="single" w:sz="4" w:space="0" w:color="auto"/>
              <w:bottom w:val="single" w:sz="4" w:space="0" w:color="auto"/>
              <w:right w:val="single" w:sz="4" w:space="0" w:color="auto"/>
            </w:tcBorders>
            <w:shd w:val="clear" w:color="auto" w:fill="auto"/>
          </w:tcPr>
          <w:p w14:paraId="55BE35CC" w14:textId="67E80C2E" w:rsidR="00C173E6" w:rsidRPr="00013DC0" w:rsidRDefault="00C173E6" w:rsidP="00013DC0">
            <w:pPr>
              <w:rPr>
                <w:rFonts w:ascii="Times New Roman" w:hAnsi="Times New Roman"/>
                <w:sz w:val="16"/>
                <w:szCs w:val="16"/>
                <w:lang w:val="sr-Cyrl-RS"/>
              </w:rPr>
            </w:pPr>
            <w:r w:rsidRPr="00013DC0">
              <w:rPr>
                <w:rFonts w:ascii="Times New Roman" w:hAnsi="Times New Roman"/>
                <w:sz w:val="16"/>
                <w:szCs w:val="16"/>
                <w:lang w:val="sr-Cyrl-RS"/>
              </w:rPr>
              <w:t>У овој активности учешће треба да узму запослени у МФИН – Сектор за макроекономске и фискалн</w:t>
            </w:r>
            <w:r w:rsidR="007A3BD7" w:rsidRPr="00013DC0">
              <w:rPr>
                <w:rFonts w:ascii="Times New Roman" w:hAnsi="Times New Roman"/>
                <w:sz w:val="16"/>
                <w:szCs w:val="16"/>
                <w:lang w:val="sr-Cyrl-RS"/>
              </w:rPr>
              <w:t>е анализе и пројекције</w:t>
            </w:r>
            <w:r w:rsidR="00275BDE">
              <w:rPr>
                <w:rFonts w:ascii="Times New Roman" w:hAnsi="Times New Roman"/>
                <w:sz w:val="16"/>
                <w:szCs w:val="16"/>
                <w:lang w:val="sr-Cyrl-RS"/>
              </w:rPr>
              <w:t xml:space="preserve"> (модел/симулације)</w:t>
            </w:r>
            <w:r w:rsidR="007A3BD7" w:rsidRPr="00013DC0">
              <w:rPr>
                <w:rFonts w:ascii="Times New Roman" w:hAnsi="Times New Roman"/>
                <w:sz w:val="16"/>
                <w:szCs w:val="16"/>
                <w:lang w:val="sr-Cyrl-RS"/>
              </w:rPr>
              <w:t>,</w:t>
            </w:r>
            <w:r w:rsidR="005D06C1">
              <w:rPr>
                <w:rFonts w:ascii="Times New Roman" w:hAnsi="Times New Roman"/>
                <w:sz w:val="16"/>
                <w:szCs w:val="16"/>
                <w:lang w:val="sr-Cyrl-RS"/>
              </w:rPr>
              <w:t xml:space="preserve"> односно</w:t>
            </w:r>
            <w:r w:rsidR="007A3BD7" w:rsidRPr="00013DC0">
              <w:rPr>
                <w:rFonts w:ascii="Times New Roman" w:hAnsi="Times New Roman"/>
                <w:sz w:val="16"/>
                <w:szCs w:val="16"/>
                <w:lang w:val="sr-Cyrl-RS"/>
              </w:rPr>
              <w:t xml:space="preserve"> ПУ, УЦ, </w:t>
            </w:r>
            <w:r w:rsidRPr="00013DC0">
              <w:rPr>
                <w:rFonts w:ascii="Times New Roman" w:hAnsi="Times New Roman"/>
                <w:sz w:val="16"/>
                <w:szCs w:val="16"/>
                <w:lang w:val="sr-Cyrl-RS"/>
              </w:rPr>
              <w:t xml:space="preserve">РЗС </w:t>
            </w:r>
            <w:r w:rsidR="007A3BD7" w:rsidRPr="00013DC0">
              <w:rPr>
                <w:rFonts w:ascii="Times New Roman" w:hAnsi="Times New Roman"/>
                <w:sz w:val="16"/>
                <w:szCs w:val="16"/>
                <w:lang w:val="sr-Cyrl-RS"/>
              </w:rPr>
              <w:t>и АЗЗЖС</w:t>
            </w:r>
            <w:r w:rsidR="00275BDE">
              <w:rPr>
                <w:rFonts w:ascii="Times New Roman" w:hAnsi="Times New Roman"/>
                <w:sz w:val="16"/>
                <w:szCs w:val="16"/>
                <w:lang w:val="sr-Cyrl-RS"/>
              </w:rPr>
              <w:t xml:space="preserve"> (подаци)</w:t>
            </w:r>
            <w:r w:rsidR="007A3BD7" w:rsidRPr="00013DC0">
              <w:rPr>
                <w:rFonts w:ascii="Times New Roman" w:hAnsi="Times New Roman"/>
                <w:sz w:val="16"/>
                <w:szCs w:val="16"/>
                <w:lang w:val="sr-Cyrl-RS"/>
              </w:rPr>
              <w:t>,</w:t>
            </w:r>
            <w:r w:rsidRPr="00013DC0">
              <w:rPr>
                <w:rFonts w:ascii="Times New Roman" w:hAnsi="Times New Roman"/>
                <w:sz w:val="16"/>
                <w:szCs w:val="16"/>
                <w:lang w:val="sr-Cyrl-RS"/>
              </w:rPr>
              <w:t xml:space="preserve"> било да се ради о запосленима у постојећим организационим јединицама или новоформираним организационим јединицама, као и они који ће тек бити ангажовани на пословима у овој области</w:t>
            </w:r>
            <w:r w:rsidR="00275BDE">
              <w:rPr>
                <w:rFonts w:ascii="Times New Roman" w:hAnsi="Times New Roman"/>
                <w:sz w:val="16"/>
                <w:szCs w:val="16"/>
                <w:lang w:val="sr-Cyrl-RS"/>
              </w:rPr>
              <w:t>. Прелиминарне пројекције на основу расположивих података урађене током 2025. године.</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D22AD9F" w14:textId="7735E68E" w:rsidR="00C173E6" w:rsidRPr="00013DC0" w:rsidRDefault="007A3BD7" w:rsidP="00013DC0">
            <w:pPr>
              <w:rPr>
                <w:rFonts w:ascii="Times New Roman" w:hAnsi="Times New Roman"/>
                <w:sz w:val="16"/>
                <w:szCs w:val="16"/>
                <w:lang w:val="sr-Cyrl-RS"/>
              </w:rPr>
            </w:pPr>
            <w:r w:rsidRPr="00013DC0">
              <w:rPr>
                <w:rFonts w:ascii="Times New Roman" w:hAnsi="Times New Roman"/>
                <w:sz w:val="16"/>
                <w:szCs w:val="16"/>
                <w:lang w:val="sr-Cyrl-RS"/>
              </w:rPr>
              <w:t>Крај 2026.</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88477C2" w14:textId="29716796" w:rsidR="00C173E6" w:rsidRPr="00013DC0" w:rsidRDefault="007A3BD7" w:rsidP="00013DC0">
            <w:pPr>
              <w:rPr>
                <w:rFonts w:ascii="Times New Roman" w:hAnsi="Times New Roman"/>
                <w:sz w:val="16"/>
                <w:szCs w:val="16"/>
                <w:lang w:val="sr-Cyrl-RS"/>
              </w:rPr>
            </w:pPr>
            <w:r w:rsidRPr="00013DC0">
              <w:rPr>
                <w:rFonts w:ascii="Times New Roman" w:hAnsi="Times New Roman"/>
                <w:sz w:val="16"/>
                <w:szCs w:val="16"/>
                <w:lang w:val="sr-Cyrl-RS"/>
              </w:rPr>
              <w:t>Средства обезбеђена у буџету РС (редовне активности)</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CF3260A" w14:textId="0C8387BC" w:rsidR="00C173E6" w:rsidRPr="00013DC0" w:rsidRDefault="00E203CF" w:rsidP="00013DC0">
            <w:pPr>
              <w:rPr>
                <w:rFonts w:ascii="Times New Roman" w:hAnsi="Times New Roman"/>
                <w:sz w:val="16"/>
                <w:szCs w:val="16"/>
                <w:lang w:val="sr-Cyrl-RS"/>
              </w:rPr>
            </w:pPr>
            <w:r w:rsidRPr="00013DC0">
              <w:rPr>
                <w:rFonts w:ascii="Times New Roman" w:hAnsi="Times New Roman"/>
                <w:sz w:val="16"/>
                <w:szCs w:val="16"/>
                <w:lang w:val="sr-Cyrl-RS"/>
              </w:rPr>
              <w:t>ИПА, ГИЗ, TAIEX...</w:t>
            </w:r>
            <w:r w:rsidR="007A3BD7" w:rsidRPr="00013DC0">
              <w:rPr>
                <w:rFonts w:ascii="Times New Roman" w:hAnsi="Times New Roman"/>
                <w:sz w:val="16"/>
                <w:szCs w:val="16"/>
                <w:lang w:val="sr-Cyrl-RS"/>
              </w:rPr>
              <w:t>(уколико активност буде захтевала учешће екстерних експерата)</w:t>
            </w:r>
          </w:p>
        </w:tc>
      </w:tr>
      <w:tr w:rsidR="00E203CF" w:rsidRPr="00C173E6" w14:paraId="1C6372EF" w14:textId="77777777" w:rsidTr="00062D5B">
        <w:trPr>
          <w:trHeight w:val="1243"/>
        </w:trPr>
        <w:tc>
          <w:tcPr>
            <w:tcW w:w="828" w:type="dxa"/>
            <w:tcBorders>
              <w:top w:val="single" w:sz="4" w:space="0" w:color="auto"/>
              <w:bottom w:val="single" w:sz="4" w:space="0" w:color="auto"/>
            </w:tcBorders>
          </w:tcPr>
          <w:p w14:paraId="6CBF974A" w14:textId="0F870C3B" w:rsidR="00E203CF" w:rsidRPr="00E203CF" w:rsidRDefault="00E203CF" w:rsidP="00E203CF">
            <w:pPr>
              <w:spacing w:before="120"/>
              <w:rPr>
                <w:rFonts w:ascii="Times New Roman" w:hAnsi="Times New Roman"/>
                <w:sz w:val="16"/>
                <w:szCs w:val="16"/>
                <w:lang w:val="ru-RU"/>
              </w:rPr>
            </w:pPr>
            <w:r w:rsidRPr="00E203CF">
              <w:rPr>
                <w:rFonts w:ascii="Times New Roman" w:hAnsi="Times New Roman"/>
                <w:sz w:val="16"/>
                <w:szCs w:val="16"/>
                <w:lang w:val="ru-RU"/>
              </w:rPr>
              <w:t>4.1.5.</w:t>
            </w:r>
          </w:p>
        </w:tc>
        <w:tc>
          <w:tcPr>
            <w:tcW w:w="2541" w:type="dxa"/>
            <w:tcBorders>
              <w:top w:val="single" w:sz="4" w:space="0" w:color="auto"/>
              <w:bottom w:val="single" w:sz="4" w:space="0" w:color="auto"/>
            </w:tcBorders>
          </w:tcPr>
          <w:p w14:paraId="0D1BF516" w14:textId="47C4FFAC" w:rsidR="00E203CF" w:rsidRPr="00013DC0" w:rsidRDefault="00E203CF" w:rsidP="00013DC0">
            <w:pPr>
              <w:rPr>
                <w:rFonts w:ascii="Times New Roman" w:hAnsi="Times New Roman"/>
                <w:sz w:val="16"/>
                <w:szCs w:val="16"/>
                <w:lang w:val="sr-Cyrl-RS"/>
              </w:rPr>
            </w:pPr>
            <w:r w:rsidRPr="00013DC0">
              <w:rPr>
                <w:rFonts w:ascii="Times New Roman" w:hAnsi="Times New Roman"/>
                <w:sz w:val="16"/>
                <w:szCs w:val="16"/>
                <w:lang w:val="sr-Cyrl-RS"/>
              </w:rPr>
              <w:t>Развој људских ресурса кроз обуке, радионице и студијске посете за специфичне области сопствених средстава</w:t>
            </w:r>
          </w:p>
        </w:tc>
        <w:tc>
          <w:tcPr>
            <w:tcW w:w="1666" w:type="dxa"/>
            <w:tcBorders>
              <w:top w:val="single" w:sz="4" w:space="0" w:color="auto"/>
              <w:bottom w:val="single" w:sz="4" w:space="0" w:color="auto"/>
            </w:tcBorders>
          </w:tcPr>
          <w:p w14:paraId="04960292" w14:textId="38DFC184" w:rsidR="00E203CF" w:rsidRPr="00013DC0" w:rsidRDefault="00E203CF" w:rsidP="007677B7">
            <w:pPr>
              <w:rPr>
                <w:rFonts w:ascii="Times New Roman" w:hAnsi="Times New Roman"/>
                <w:sz w:val="16"/>
                <w:szCs w:val="16"/>
                <w:lang w:val="sr-Cyrl-RS"/>
              </w:rPr>
            </w:pPr>
            <w:r w:rsidRPr="00013DC0">
              <w:rPr>
                <w:rFonts w:ascii="Times New Roman" w:hAnsi="Times New Roman"/>
                <w:sz w:val="16"/>
                <w:szCs w:val="16"/>
                <w:lang w:val="sr-Cyrl-RS"/>
              </w:rPr>
              <w:t>Сви учесници у систему сопствених средстава ЕУ</w:t>
            </w:r>
            <w:r w:rsidR="00C951B3" w:rsidRPr="00013DC0">
              <w:rPr>
                <w:rFonts w:ascii="Times New Roman" w:hAnsi="Times New Roman"/>
                <w:sz w:val="16"/>
                <w:szCs w:val="16"/>
                <w:lang w:val="sr-Cyrl-RS"/>
              </w:rPr>
              <w:t xml:space="preserve"> (чланови </w:t>
            </w:r>
            <w:r w:rsidR="007677B7">
              <w:rPr>
                <w:rFonts w:ascii="Times New Roman" w:hAnsi="Times New Roman"/>
                <w:sz w:val="16"/>
                <w:szCs w:val="16"/>
                <w:lang w:val="sr-Cyrl-RS"/>
              </w:rPr>
              <w:t>РГ</w:t>
            </w:r>
            <w:r w:rsidR="00275BDE">
              <w:rPr>
                <w:rFonts w:ascii="Times New Roman" w:hAnsi="Times New Roman"/>
                <w:sz w:val="16"/>
                <w:szCs w:val="16"/>
                <w:lang w:val="sr-Cyrl-RS"/>
              </w:rPr>
              <w:t xml:space="preserve"> за ПГ</w:t>
            </w:r>
            <w:r w:rsidR="00C951B3" w:rsidRPr="00013DC0">
              <w:rPr>
                <w:rFonts w:ascii="Times New Roman" w:hAnsi="Times New Roman"/>
                <w:sz w:val="16"/>
                <w:szCs w:val="16"/>
                <w:lang w:val="sr-Cyrl-RS"/>
              </w:rPr>
              <w:t xml:space="preserve"> 33)</w:t>
            </w:r>
          </w:p>
        </w:tc>
        <w:tc>
          <w:tcPr>
            <w:tcW w:w="1013" w:type="dxa"/>
            <w:tcBorders>
              <w:top w:val="single" w:sz="4" w:space="0" w:color="auto"/>
              <w:bottom w:val="single" w:sz="4" w:space="0" w:color="auto"/>
            </w:tcBorders>
          </w:tcPr>
          <w:p w14:paraId="09ED49A6" w14:textId="212E3231" w:rsidR="00E203CF" w:rsidRPr="00013DC0" w:rsidRDefault="009400AA" w:rsidP="00013DC0">
            <w:pPr>
              <w:rPr>
                <w:rFonts w:ascii="Times New Roman" w:hAnsi="Times New Roman"/>
                <w:sz w:val="16"/>
                <w:szCs w:val="16"/>
                <w:lang w:val="sr-Cyrl-RS"/>
              </w:rPr>
            </w:pPr>
            <w:r w:rsidRPr="009400AA">
              <w:rPr>
                <w:rFonts w:ascii="Times New Roman" w:hAnsi="Times New Roman"/>
                <w:sz w:val="16"/>
                <w:szCs w:val="16"/>
                <w:lang w:val="sr-Cyrl-RS"/>
              </w:rPr>
              <w:t>Континуирано</w:t>
            </w:r>
          </w:p>
        </w:tc>
        <w:tc>
          <w:tcPr>
            <w:tcW w:w="5130" w:type="dxa"/>
            <w:gridSpan w:val="2"/>
            <w:tcBorders>
              <w:top w:val="single" w:sz="4" w:space="0" w:color="auto"/>
              <w:bottom w:val="single" w:sz="4" w:space="0" w:color="auto"/>
            </w:tcBorders>
          </w:tcPr>
          <w:p w14:paraId="02792780" w14:textId="71EDE5BB" w:rsidR="00E203CF" w:rsidRPr="00013DC0" w:rsidRDefault="00E203CF" w:rsidP="00013DC0">
            <w:pPr>
              <w:rPr>
                <w:rFonts w:ascii="Times New Roman" w:hAnsi="Times New Roman"/>
                <w:sz w:val="16"/>
                <w:szCs w:val="16"/>
                <w:lang w:val="sr-Cyrl-RS"/>
              </w:rPr>
            </w:pPr>
            <w:r w:rsidRPr="00013DC0">
              <w:rPr>
                <w:rFonts w:ascii="Times New Roman" w:hAnsi="Times New Roman"/>
                <w:sz w:val="16"/>
                <w:szCs w:val="16"/>
                <w:lang w:val="sr-Cyrl-RS"/>
              </w:rPr>
              <w:t xml:space="preserve">У овој активности учешће треба да узму запослени у </w:t>
            </w:r>
            <w:r w:rsidR="00013DC0">
              <w:rPr>
                <w:rFonts w:ascii="Times New Roman" w:hAnsi="Times New Roman"/>
                <w:sz w:val="16"/>
                <w:szCs w:val="16"/>
                <w:lang w:val="sr-Cyrl-RS"/>
              </w:rPr>
              <w:t>институцијама укљученим у систем</w:t>
            </w:r>
            <w:r w:rsidRPr="00013DC0">
              <w:rPr>
                <w:rFonts w:ascii="Times New Roman" w:hAnsi="Times New Roman"/>
                <w:sz w:val="16"/>
                <w:szCs w:val="16"/>
                <w:lang w:val="sr-Cyrl-RS"/>
              </w:rPr>
              <w:t xml:space="preserve"> било да се ради о запосленима у постојећим организационим јединицама или новоформираним организационим јединицама, као и они који ће тек бити ангажовани на пословима у овој области</w:t>
            </w:r>
            <w:r w:rsidR="001F36B5" w:rsidRPr="00013DC0">
              <w:rPr>
                <w:rFonts w:ascii="Times New Roman" w:hAnsi="Times New Roman"/>
                <w:sz w:val="16"/>
                <w:szCs w:val="16"/>
                <w:lang w:val="sr-Cyrl-RS"/>
              </w:rPr>
              <w:t>.</w:t>
            </w:r>
          </w:p>
          <w:p w14:paraId="7CB9C39E" w14:textId="4408EAA0" w:rsidR="001F36B5" w:rsidRPr="00013DC0" w:rsidRDefault="001F36B5" w:rsidP="00275BDE">
            <w:pPr>
              <w:rPr>
                <w:rFonts w:ascii="Times New Roman" w:hAnsi="Times New Roman"/>
                <w:sz w:val="16"/>
                <w:szCs w:val="16"/>
                <w:lang w:val="sr-Cyrl-RS"/>
              </w:rPr>
            </w:pPr>
            <w:r w:rsidRPr="00013DC0">
              <w:rPr>
                <w:rFonts w:ascii="Times New Roman" w:hAnsi="Times New Roman"/>
                <w:sz w:val="16"/>
                <w:szCs w:val="16"/>
                <w:lang w:val="sr-Cyrl-RS"/>
              </w:rPr>
              <w:t xml:space="preserve">Као предуслов за успешно спровођење ове активности </w:t>
            </w:r>
            <w:r w:rsidR="00275BDE">
              <w:rPr>
                <w:rFonts w:ascii="Times New Roman" w:hAnsi="Times New Roman"/>
                <w:sz w:val="16"/>
                <w:szCs w:val="16"/>
                <w:lang w:val="sr-Cyrl-RS"/>
              </w:rPr>
              <w:t>у току је ревизија чланства</w:t>
            </w:r>
            <w:r w:rsidRPr="00013DC0">
              <w:rPr>
                <w:rFonts w:ascii="Times New Roman" w:hAnsi="Times New Roman"/>
                <w:sz w:val="16"/>
                <w:szCs w:val="16"/>
                <w:lang w:val="sr-Cyrl-RS"/>
              </w:rPr>
              <w:t xml:space="preserve"> у </w:t>
            </w:r>
            <w:r w:rsidR="007677B7">
              <w:rPr>
                <w:rFonts w:ascii="Times New Roman" w:hAnsi="Times New Roman"/>
                <w:sz w:val="16"/>
                <w:szCs w:val="16"/>
                <w:lang w:val="sr-Cyrl-RS"/>
              </w:rPr>
              <w:t>РГ</w:t>
            </w:r>
            <w:r w:rsidRPr="00013DC0">
              <w:rPr>
                <w:rFonts w:ascii="Times New Roman" w:hAnsi="Times New Roman"/>
                <w:sz w:val="16"/>
                <w:szCs w:val="16"/>
                <w:lang w:val="sr-Cyrl-RS"/>
              </w:rPr>
              <w:t xml:space="preserve">, која </w:t>
            </w:r>
            <w:r w:rsidR="00275BDE">
              <w:rPr>
                <w:rFonts w:ascii="Times New Roman" w:hAnsi="Times New Roman"/>
                <w:sz w:val="16"/>
                <w:szCs w:val="16"/>
                <w:lang w:val="sr-Cyrl-RS"/>
              </w:rPr>
              <w:t>ће укључити</w:t>
            </w:r>
            <w:r w:rsidRPr="00013DC0">
              <w:rPr>
                <w:rFonts w:ascii="Times New Roman" w:hAnsi="Times New Roman"/>
                <w:sz w:val="16"/>
                <w:szCs w:val="16"/>
                <w:lang w:val="sr-Cyrl-RS"/>
              </w:rPr>
              <w:t xml:space="preserve"> све запослене који ће се непосредно бавити пословима из ове области и учествовати на редовним периодичним састанцима </w:t>
            </w:r>
            <w:r w:rsidR="007677B7">
              <w:rPr>
                <w:rFonts w:ascii="Times New Roman" w:hAnsi="Times New Roman"/>
                <w:sz w:val="16"/>
                <w:szCs w:val="16"/>
                <w:lang w:val="sr-Cyrl-RS"/>
              </w:rPr>
              <w:t>РГ</w:t>
            </w:r>
          </w:p>
        </w:tc>
        <w:tc>
          <w:tcPr>
            <w:tcW w:w="1080" w:type="dxa"/>
            <w:tcBorders>
              <w:top w:val="single" w:sz="4" w:space="0" w:color="auto"/>
              <w:bottom w:val="single" w:sz="4" w:space="0" w:color="auto"/>
            </w:tcBorders>
          </w:tcPr>
          <w:p w14:paraId="7D9286FF" w14:textId="6C01D10F" w:rsidR="00E203CF" w:rsidRPr="00013DC0" w:rsidRDefault="00E203CF" w:rsidP="00013DC0">
            <w:pPr>
              <w:rPr>
                <w:rFonts w:ascii="Times New Roman" w:hAnsi="Times New Roman"/>
                <w:sz w:val="16"/>
                <w:szCs w:val="16"/>
                <w:lang w:val="sr-Cyrl-RS"/>
              </w:rPr>
            </w:pPr>
            <w:r w:rsidRPr="00013DC0">
              <w:rPr>
                <w:rFonts w:ascii="Times New Roman" w:hAnsi="Times New Roman"/>
                <w:sz w:val="16"/>
                <w:szCs w:val="16"/>
                <w:lang w:val="sr-Cyrl-RS"/>
              </w:rPr>
              <w:t>До приступања</w:t>
            </w:r>
          </w:p>
        </w:tc>
        <w:tc>
          <w:tcPr>
            <w:tcW w:w="1980" w:type="dxa"/>
            <w:tcBorders>
              <w:top w:val="single" w:sz="4" w:space="0" w:color="auto"/>
              <w:bottom w:val="single" w:sz="4" w:space="0" w:color="auto"/>
            </w:tcBorders>
          </w:tcPr>
          <w:p w14:paraId="7951D58D" w14:textId="6F46390F" w:rsidR="00E203CF" w:rsidRPr="00013DC0" w:rsidRDefault="00E203CF" w:rsidP="00013DC0">
            <w:pPr>
              <w:rPr>
                <w:rFonts w:ascii="Times New Roman" w:hAnsi="Times New Roman"/>
                <w:sz w:val="16"/>
                <w:szCs w:val="16"/>
                <w:lang w:val="sr-Cyrl-RS"/>
              </w:rPr>
            </w:pPr>
            <w:r w:rsidRPr="00013DC0">
              <w:rPr>
                <w:rFonts w:ascii="Times New Roman" w:hAnsi="Times New Roman"/>
                <w:sz w:val="16"/>
                <w:szCs w:val="16"/>
                <w:lang w:val="sr-Cyrl-RS"/>
              </w:rPr>
              <w:t>Средства обезбеђена у буџету РС (редовне активности)</w:t>
            </w:r>
          </w:p>
        </w:tc>
        <w:tc>
          <w:tcPr>
            <w:tcW w:w="1980" w:type="dxa"/>
            <w:tcBorders>
              <w:top w:val="single" w:sz="4" w:space="0" w:color="auto"/>
              <w:bottom w:val="single" w:sz="4" w:space="0" w:color="auto"/>
            </w:tcBorders>
          </w:tcPr>
          <w:p w14:paraId="537A783C" w14:textId="22FBB0F3" w:rsidR="00E203CF" w:rsidRPr="00013DC0" w:rsidRDefault="00E203CF" w:rsidP="00013DC0">
            <w:pPr>
              <w:rPr>
                <w:rFonts w:ascii="Times New Roman" w:hAnsi="Times New Roman"/>
                <w:sz w:val="16"/>
                <w:szCs w:val="16"/>
                <w:lang w:val="sr-Cyrl-RS"/>
              </w:rPr>
            </w:pPr>
            <w:r w:rsidRPr="00013DC0">
              <w:rPr>
                <w:rFonts w:ascii="Times New Roman" w:hAnsi="Times New Roman"/>
                <w:sz w:val="16"/>
                <w:szCs w:val="16"/>
                <w:lang w:val="sr-Cyrl-RS"/>
              </w:rPr>
              <w:t>ИПА, ГИЗ, TAIEX... (уколико активност буде захтевала учешће екстерних експерата)</w:t>
            </w:r>
          </w:p>
        </w:tc>
      </w:tr>
      <w:tr w:rsidR="003C3CCE" w:rsidRPr="00C173E6" w14:paraId="5E9AB43C" w14:textId="77777777" w:rsidTr="00062D5B">
        <w:trPr>
          <w:trHeight w:val="416"/>
        </w:trPr>
        <w:tc>
          <w:tcPr>
            <w:tcW w:w="828" w:type="dxa"/>
            <w:tcBorders>
              <w:top w:val="single" w:sz="4" w:space="0" w:color="auto"/>
              <w:bottom w:val="single" w:sz="4" w:space="0" w:color="auto"/>
            </w:tcBorders>
            <w:shd w:val="clear" w:color="auto" w:fill="auto"/>
          </w:tcPr>
          <w:p w14:paraId="7A166680" w14:textId="35273C2C" w:rsidR="003C3CCE" w:rsidRPr="00C173E6" w:rsidRDefault="003C3CCE" w:rsidP="000423CD">
            <w:pPr>
              <w:rPr>
                <w:rFonts w:ascii="Times New Roman" w:hAnsi="Times New Roman"/>
                <w:sz w:val="16"/>
                <w:szCs w:val="16"/>
              </w:rPr>
            </w:pPr>
            <w:r>
              <w:rPr>
                <w:rFonts w:ascii="Times New Roman" w:hAnsi="Times New Roman"/>
                <w:sz w:val="16"/>
                <w:szCs w:val="16"/>
                <w:lang w:val="sr-Cyrl-RS"/>
              </w:rPr>
              <w:t>4.</w:t>
            </w:r>
            <w:r w:rsidRPr="00C173E6">
              <w:rPr>
                <w:rFonts w:ascii="Times New Roman" w:hAnsi="Times New Roman"/>
                <w:sz w:val="16"/>
                <w:szCs w:val="16"/>
              </w:rPr>
              <w:t>1.6.</w:t>
            </w:r>
          </w:p>
        </w:tc>
        <w:tc>
          <w:tcPr>
            <w:tcW w:w="2541" w:type="dxa"/>
            <w:tcBorders>
              <w:top w:val="single" w:sz="4" w:space="0" w:color="auto"/>
              <w:bottom w:val="single" w:sz="4" w:space="0" w:color="auto"/>
            </w:tcBorders>
            <w:shd w:val="clear" w:color="auto" w:fill="auto"/>
          </w:tcPr>
          <w:p w14:paraId="48673CED" w14:textId="137C2366" w:rsidR="003C3CCE" w:rsidRPr="003C3CCE" w:rsidRDefault="003C3CCE" w:rsidP="000423CD">
            <w:pPr>
              <w:rPr>
                <w:rFonts w:ascii="Times New Roman" w:hAnsi="Times New Roman"/>
                <w:sz w:val="16"/>
                <w:szCs w:val="16"/>
                <w:lang w:val="sr-Cyrl-RS"/>
              </w:rPr>
            </w:pPr>
            <w:r w:rsidRPr="003C3CCE">
              <w:rPr>
                <w:rFonts w:ascii="Times New Roman" w:hAnsi="Times New Roman"/>
                <w:sz w:val="16"/>
                <w:szCs w:val="16"/>
                <w:lang w:val="sr-Cyrl-RS"/>
              </w:rPr>
              <w:t>Отварање рачуна за уплату сопствених средстава ЕУ у корист буџета ЕУ</w:t>
            </w:r>
            <w:r>
              <w:rPr>
                <w:rFonts w:ascii="Times New Roman" w:hAnsi="Times New Roman"/>
                <w:sz w:val="16"/>
                <w:szCs w:val="16"/>
                <w:lang w:val="sr-Cyrl-RS"/>
              </w:rPr>
              <w:t>, укључујући радионицу ЕК на ову тему, као и стицање увида у искуство држава чланица ЕУ у овој области</w:t>
            </w:r>
          </w:p>
        </w:tc>
        <w:tc>
          <w:tcPr>
            <w:tcW w:w="1666" w:type="dxa"/>
            <w:tcBorders>
              <w:top w:val="single" w:sz="4" w:space="0" w:color="auto"/>
              <w:bottom w:val="single" w:sz="4" w:space="0" w:color="auto"/>
            </w:tcBorders>
            <w:shd w:val="clear" w:color="auto" w:fill="auto"/>
          </w:tcPr>
          <w:p w14:paraId="3B9936D3" w14:textId="0EFDA0A7" w:rsidR="003C3CCE" w:rsidRPr="003C3CCE" w:rsidRDefault="003C3CCE" w:rsidP="000423CD">
            <w:pPr>
              <w:rPr>
                <w:rFonts w:ascii="Times New Roman" w:hAnsi="Times New Roman"/>
                <w:sz w:val="16"/>
                <w:szCs w:val="16"/>
                <w:lang w:val="sr-Cyrl-RS"/>
              </w:rPr>
            </w:pPr>
            <w:r>
              <w:rPr>
                <w:rFonts w:ascii="Times New Roman" w:hAnsi="Times New Roman"/>
                <w:sz w:val="16"/>
                <w:szCs w:val="16"/>
                <w:lang w:val="sr-Cyrl-RS"/>
              </w:rPr>
              <w:t>УТ, НБС</w:t>
            </w:r>
          </w:p>
        </w:tc>
        <w:tc>
          <w:tcPr>
            <w:tcW w:w="1013" w:type="dxa"/>
            <w:tcBorders>
              <w:top w:val="single" w:sz="4" w:space="0" w:color="auto"/>
              <w:bottom w:val="single" w:sz="4" w:space="0" w:color="auto"/>
            </w:tcBorders>
            <w:shd w:val="clear" w:color="auto" w:fill="auto"/>
          </w:tcPr>
          <w:p w14:paraId="7FD9179D" w14:textId="5F337549" w:rsidR="003C3CCE" w:rsidRPr="003C3CCE" w:rsidRDefault="003C3CCE" w:rsidP="000423CD">
            <w:pPr>
              <w:rPr>
                <w:rFonts w:ascii="Times New Roman" w:hAnsi="Times New Roman"/>
                <w:sz w:val="16"/>
                <w:szCs w:val="16"/>
              </w:rPr>
            </w:pPr>
            <w:proofErr w:type="spellStart"/>
            <w:r w:rsidRPr="003C3CCE">
              <w:rPr>
                <w:rFonts w:ascii="Times New Roman" w:hAnsi="Times New Roman"/>
                <w:sz w:val="16"/>
                <w:szCs w:val="16"/>
              </w:rPr>
              <w:t>До</w:t>
            </w:r>
            <w:proofErr w:type="spellEnd"/>
            <w:r w:rsidRPr="003C3CCE">
              <w:rPr>
                <w:rFonts w:ascii="Times New Roman" w:hAnsi="Times New Roman"/>
                <w:sz w:val="16"/>
                <w:szCs w:val="16"/>
              </w:rPr>
              <w:t xml:space="preserve"> </w:t>
            </w:r>
            <w:proofErr w:type="spellStart"/>
            <w:r w:rsidRPr="003C3CCE">
              <w:rPr>
                <w:rFonts w:ascii="Times New Roman" w:hAnsi="Times New Roman"/>
                <w:sz w:val="16"/>
                <w:szCs w:val="16"/>
              </w:rPr>
              <w:t>приступања</w:t>
            </w:r>
            <w:proofErr w:type="spellEnd"/>
          </w:p>
        </w:tc>
        <w:tc>
          <w:tcPr>
            <w:tcW w:w="5130" w:type="dxa"/>
            <w:gridSpan w:val="2"/>
            <w:tcBorders>
              <w:top w:val="single" w:sz="4" w:space="0" w:color="auto"/>
              <w:bottom w:val="single" w:sz="4" w:space="0" w:color="auto"/>
            </w:tcBorders>
            <w:shd w:val="clear" w:color="auto" w:fill="auto"/>
          </w:tcPr>
          <w:p w14:paraId="3104703D" w14:textId="32E777EB" w:rsidR="003C3CCE" w:rsidRPr="003C3CCE" w:rsidRDefault="003C3CCE" w:rsidP="003C3CCE">
            <w:pPr>
              <w:rPr>
                <w:rFonts w:ascii="Times New Roman" w:hAnsi="Times New Roman"/>
                <w:sz w:val="16"/>
                <w:szCs w:val="16"/>
                <w:lang w:val="ru-RU"/>
              </w:rPr>
            </w:pPr>
            <w:r w:rsidRPr="003C3CCE">
              <w:rPr>
                <w:rFonts w:ascii="Times New Roman" w:hAnsi="Times New Roman"/>
                <w:sz w:val="16"/>
                <w:szCs w:val="16"/>
                <w:lang w:val="ru-RU"/>
              </w:rPr>
              <w:t>У овој активности учешће треба да узму запослени у</w:t>
            </w:r>
            <w:r>
              <w:rPr>
                <w:rFonts w:ascii="Times New Roman" w:hAnsi="Times New Roman"/>
                <w:sz w:val="16"/>
                <w:szCs w:val="16"/>
                <w:lang w:val="ru-RU"/>
              </w:rPr>
              <w:t xml:space="preserve"> УТ и НБС</w:t>
            </w:r>
            <w:r w:rsidRPr="003C3CCE">
              <w:rPr>
                <w:rFonts w:ascii="Times New Roman" w:hAnsi="Times New Roman"/>
                <w:sz w:val="16"/>
                <w:szCs w:val="16"/>
                <w:lang w:val="ru-RU"/>
              </w:rPr>
              <w:t>, било да се ради о запосленима у постојећим организационим јединицама или новоформираним организационим јединицама, као и они који ће тек бити ангажовани на пословима у овој области</w:t>
            </w:r>
          </w:p>
        </w:tc>
        <w:tc>
          <w:tcPr>
            <w:tcW w:w="1080" w:type="dxa"/>
            <w:tcBorders>
              <w:top w:val="single" w:sz="4" w:space="0" w:color="auto"/>
              <w:bottom w:val="single" w:sz="4" w:space="0" w:color="auto"/>
            </w:tcBorders>
            <w:shd w:val="clear" w:color="auto" w:fill="auto"/>
          </w:tcPr>
          <w:p w14:paraId="1252AEFA" w14:textId="295982D8" w:rsidR="003C3CCE" w:rsidRPr="003C3CCE" w:rsidRDefault="003C3CCE" w:rsidP="000423CD">
            <w:pPr>
              <w:rPr>
                <w:rFonts w:ascii="Times New Roman" w:hAnsi="Times New Roman"/>
                <w:sz w:val="16"/>
                <w:szCs w:val="16"/>
                <w:lang w:val="sr-Cyrl-RS"/>
              </w:rPr>
            </w:pPr>
            <w:r w:rsidRPr="003C3CCE">
              <w:rPr>
                <w:rFonts w:ascii="Times New Roman" w:hAnsi="Times New Roman"/>
                <w:sz w:val="16"/>
                <w:szCs w:val="16"/>
                <w:lang w:val="sr-Cyrl-RS"/>
              </w:rPr>
              <w:t>До приступања</w:t>
            </w:r>
          </w:p>
        </w:tc>
        <w:tc>
          <w:tcPr>
            <w:tcW w:w="1980" w:type="dxa"/>
            <w:tcBorders>
              <w:top w:val="single" w:sz="4" w:space="0" w:color="auto"/>
              <w:bottom w:val="single" w:sz="4" w:space="0" w:color="auto"/>
            </w:tcBorders>
            <w:shd w:val="clear" w:color="auto" w:fill="auto"/>
          </w:tcPr>
          <w:p w14:paraId="090F65FF" w14:textId="23FC18B0" w:rsidR="003C3CCE" w:rsidRPr="003C3CCE" w:rsidRDefault="003C3CCE" w:rsidP="000423CD">
            <w:pPr>
              <w:rPr>
                <w:rFonts w:ascii="Times New Roman" w:hAnsi="Times New Roman"/>
                <w:sz w:val="16"/>
                <w:szCs w:val="16"/>
                <w:lang w:val="ru-RU"/>
              </w:rPr>
            </w:pPr>
            <w:r w:rsidRPr="003C3CCE">
              <w:rPr>
                <w:rFonts w:ascii="Times New Roman" w:hAnsi="Times New Roman"/>
                <w:sz w:val="16"/>
                <w:szCs w:val="16"/>
                <w:lang w:val="ru-RU"/>
              </w:rPr>
              <w:t>Средства обезбеђена у буџету РС (редовне активности)</w:t>
            </w:r>
          </w:p>
        </w:tc>
        <w:tc>
          <w:tcPr>
            <w:tcW w:w="1980" w:type="dxa"/>
            <w:tcBorders>
              <w:top w:val="single" w:sz="4" w:space="0" w:color="auto"/>
              <w:bottom w:val="single" w:sz="4" w:space="0" w:color="auto"/>
            </w:tcBorders>
            <w:shd w:val="clear" w:color="auto" w:fill="auto"/>
          </w:tcPr>
          <w:p w14:paraId="61227B3E" w14:textId="77777777" w:rsidR="003C3CCE" w:rsidRDefault="003C3CCE" w:rsidP="000423CD">
            <w:pPr>
              <w:rPr>
                <w:rFonts w:ascii="Times New Roman" w:hAnsi="Times New Roman"/>
                <w:sz w:val="16"/>
                <w:szCs w:val="16"/>
                <w:lang w:val="ru-RU"/>
              </w:rPr>
            </w:pPr>
            <w:r w:rsidRPr="003C3CCE">
              <w:rPr>
                <w:rFonts w:ascii="Times New Roman" w:hAnsi="Times New Roman"/>
                <w:sz w:val="16"/>
                <w:szCs w:val="16"/>
                <w:lang w:val="ru-RU"/>
              </w:rPr>
              <w:t>ИПА, ГИЗ, TAIEX... (уколико активност буде захтевала учешће екстерних експерата)</w:t>
            </w:r>
          </w:p>
          <w:p w14:paraId="2EC88B74" w14:textId="152B4026" w:rsidR="00013DC0" w:rsidRPr="003C3CCE" w:rsidRDefault="00013DC0" w:rsidP="000423CD">
            <w:pPr>
              <w:rPr>
                <w:rFonts w:ascii="Times New Roman" w:hAnsi="Times New Roman"/>
                <w:sz w:val="16"/>
                <w:szCs w:val="16"/>
                <w:lang w:val="ru-RU"/>
              </w:rPr>
            </w:pPr>
          </w:p>
        </w:tc>
      </w:tr>
      <w:tr w:rsidR="00013DC0" w:rsidRPr="00C173E6" w14:paraId="56813431" w14:textId="77777777" w:rsidTr="00062D5B">
        <w:trPr>
          <w:trHeight w:val="416"/>
        </w:trPr>
        <w:tc>
          <w:tcPr>
            <w:tcW w:w="828" w:type="dxa"/>
            <w:tcBorders>
              <w:top w:val="single" w:sz="4" w:space="0" w:color="auto"/>
              <w:bottom w:val="single" w:sz="4" w:space="0" w:color="auto"/>
            </w:tcBorders>
            <w:shd w:val="clear" w:color="auto" w:fill="auto"/>
          </w:tcPr>
          <w:p w14:paraId="2AF1D679" w14:textId="16069361" w:rsidR="00013DC0" w:rsidRPr="00013DC0" w:rsidRDefault="00013DC0" w:rsidP="000423CD">
            <w:pPr>
              <w:rPr>
                <w:rFonts w:ascii="Times New Roman" w:hAnsi="Times New Roman"/>
                <w:sz w:val="16"/>
                <w:szCs w:val="16"/>
                <w:lang w:val="sr-Cyrl-RS"/>
              </w:rPr>
            </w:pPr>
            <w:r>
              <w:rPr>
                <w:rFonts w:ascii="Times New Roman" w:hAnsi="Times New Roman"/>
                <w:sz w:val="16"/>
                <w:szCs w:val="16"/>
                <w:lang w:val="sr-Latn-RS"/>
              </w:rPr>
              <w:t>4.1.7.</w:t>
            </w:r>
          </w:p>
        </w:tc>
        <w:tc>
          <w:tcPr>
            <w:tcW w:w="2541" w:type="dxa"/>
            <w:tcBorders>
              <w:top w:val="single" w:sz="4" w:space="0" w:color="auto"/>
              <w:bottom w:val="single" w:sz="4" w:space="0" w:color="auto"/>
            </w:tcBorders>
            <w:shd w:val="clear" w:color="auto" w:fill="auto"/>
          </w:tcPr>
          <w:p w14:paraId="1ABDA8B7" w14:textId="13B97EE8" w:rsidR="00013DC0" w:rsidRPr="00BD139D" w:rsidRDefault="00E20924" w:rsidP="000423CD">
            <w:pPr>
              <w:rPr>
                <w:rFonts w:ascii="Times New Roman" w:hAnsi="Times New Roman"/>
                <w:sz w:val="16"/>
                <w:szCs w:val="16"/>
                <w:lang w:val="sr-Latn-RS"/>
              </w:rPr>
            </w:pPr>
            <w:r>
              <w:rPr>
                <w:rFonts w:ascii="Times New Roman" w:hAnsi="Times New Roman"/>
                <w:sz w:val="16"/>
                <w:szCs w:val="16"/>
                <w:lang w:val="sr-Cyrl-RS"/>
              </w:rPr>
              <w:t>Усклађивање законодавства (Закони и подзаконски акти које је потребно изменити/донети у складу са потребама Поглавља 33)</w:t>
            </w:r>
          </w:p>
        </w:tc>
        <w:tc>
          <w:tcPr>
            <w:tcW w:w="1666" w:type="dxa"/>
            <w:tcBorders>
              <w:top w:val="single" w:sz="4" w:space="0" w:color="auto"/>
              <w:bottom w:val="single" w:sz="4" w:space="0" w:color="auto"/>
            </w:tcBorders>
            <w:shd w:val="clear" w:color="auto" w:fill="auto"/>
          </w:tcPr>
          <w:p w14:paraId="78FE3644" w14:textId="1E72FCD7" w:rsidR="00013DC0" w:rsidRDefault="009400AA" w:rsidP="000423CD">
            <w:pPr>
              <w:rPr>
                <w:rFonts w:ascii="Times New Roman" w:hAnsi="Times New Roman"/>
                <w:sz w:val="16"/>
                <w:szCs w:val="16"/>
                <w:lang w:val="sr-Cyrl-RS"/>
              </w:rPr>
            </w:pPr>
            <w:r w:rsidRPr="009400AA">
              <w:rPr>
                <w:rFonts w:ascii="Times New Roman" w:hAnsi="Times New Roman"/>
                <w:sz w:val="16"/>
                <w:szCs w:val="16"/>
                <w:lang w:val="sr-Cyrl-RS"/>
              </w:rPr>
              <w:t>МФИН – Сектор буџета, Сектор за макроекономске и фискалне анализе и пројекције</w:t>
            </w:r>
          </w:p>
        </w:tc>
        <w:tc>
          <w:tcPr>
            <w:tcW w:w="1013" w:type="dxa"/>
            <w:tcBorders>
              <w:top w:val="single" w:sz="4" w:space="0" w:color="auto"/>
              <w:bottom w:val="single" w:sz="4" w:space="0" w:color="auto"/>
            </w:tcBorders>
            <w:shd w:val="clear" w:color="auto" w:fill="auto"/>
          </w:tcPr>
          <w:p w14:paraId="4B74BAF9" w14:textId="1E9FB787" w:rsidR="00013DC0" w:rsidRPr="003C3CCE" w:rsidRDefault="009400AA" w:rsidP="000423CD">
            <w:pPr>
              <w:rPr>
                <w:rFonts w:ascii="Times New Roman" w:hAnsi="Times New Roman"/>
                <w:sz w:val="16"/>
                <w:szCs w:val="16"/>
              </w:rPr>
            </w:pPr>
            <w:proofErr w:type="spellStart"/>
            <w:r w:rsidRPr="009400AA">
              <w:rPr>
                <w:rFonts w:ascii="Times New Roman" w:hAnsi="Times New Roman"/>
                <w:sz w:val="16"/>
                <w:szCs w:val="16"/>
              </w:rPr>
              <w:t>До</w:t>
            </w:r>
            <w:proofErr w:type="spellEnd"/>
            <w:r w:rsidRPr="009400AA">
              <w:rPr>
                <w:rFonts w:ascii="Times New Roman" w:hAnsi="Times New Roman"/>
                <w:sz w:val="16"/>
                <w:szCs w:val="16"/>
              </w:rPr>
              <w:t xml:space="preserve"> </w:t>
            </w:r>
            <w:proofErr w:type="spellStart"/>
            <w:r w:rsidRPr="009400AA">
              <w:rPr>
                <w:rFonts w:ascii="Times New Roman" w:hAnsi="Times New Roman"/>
                <w:sz w:val="16"/>
                <w:szCs w:val="16"/>
              </w:rPr>
              <w:t>приступања</w:t>
            </w:r>
            <w:proofErr w:type="spellEnd"/>
          </w:p>
        </w:tc>
        <w:tc>
          <w:tcPr>
            <w:tcW w:w="5130" w:type="dxa"/>
            <w:gridSpan w:val="2"/>
            <w:tcBorders>
              <w:top w:val="single" w:sz="4" w:space="0" w:color="auto"/>
              <w:bottom w:val="single" w:sz="4" w:space="0" w:color="auto"/>
            </w:tcBorders>
            <w:shd w:val="clear" w:color="auto" w:fill="auto"/>
          </w:tcPr>
          <w:p w14:paraId="1D34A9DA" w14:textId="77777777" w:rsidR="00013DC0" w:rsidRDefault="00013DC0" w:rsidP="003C3CCE">
            <w:pPr>
              <w:rPr>
                <w:rFonts w:ascii="Times New Roman" w:hAnsi="Times New Roman"/>
                <w:sz w:val="16"/>
                <w:szCs w:val="16"/>
                <w:lang w:val="ru-RU"/>
              </w:rPr>
            </w:pPr>
            <w:r>
              <w:rPr>
                <w:rFonts w:ascii="Times New Roman" w:hAnsi="Times New Roman"/>
                <w:sz w:val="16"/>
                <w:szCs w:val="16"/>
                <w:lang w:val="ru-RU"/>
              </w:rPr>
              <w:t>МФИН – Сектор буџета, Сектор за макроекономске и фискалне анализе и пројекције</w:t>
            </w:r>
            <w:r w:rsidR="00275BDE">
              <w:rPr>
                <w:rFonts w:ascii="Times New Roman" w:hAnsi="Times New Roman"/>
                <w:sz w:val="16"/>
                <w:szCs w:val="16"/>
                <w:lang w:val="ru-RU"/>
              </w:rPr>
              <w:t>.</w:t>
            </w:r>
          </w:p>
          <w:p w14:paraId="5835CE6D" w14:textId="030EC08D" w:rsidR="00275BDE" w:rsidRPr="003C3CCE" w:rsidRDefault="00275BDE" w:rsidP="003C3CCE">
            <w:pPr>
              <w:rPr>
                <w:rFonts w:ascii="Times New Roman" w:hAnsi="Times New Roman"/>
                <w:sz w:val="16"/>
                <w:szCs w:val="16"/>
                <w:lang w:val="ru-RU"/>
              </w:rPr>
            </w:pPr>
            <w:r>
              <w:rPr>
                <w:rFonts w:ascii="Times New Roman" w:hAnsi="Times New Roman"/>
                <w:sz w:val="16"/>
                <w:szCs w:val="16"/>
                <w:lang w:val="ru-RU"/>
              </w:rPr>
              <w:t>Напомињемо да се највећи део усклађивања законодавства одвија по конкретним областима у оквиру поглавља 16, 18, 27, 29 и 32</w:t>
            </w:r>
          </w:p>
        </w:tc>
        <w:tc>
          <w:tcPr>
            <w:tcW w:w="1080" w:type="dxa"/>
            <w:tcBorders>
              <w:top w:val="single" w:sz="4" w:space="0" w:color="auto"/>
              <w:bottom w:val="single" w:sz="4" w:space="0" w:color="auto"/>
            </w:tcBorders>
            <w:shd w:val="clear" w:color="auto" w:fill="auto"/>
          </w:tcPr>
          <w:p w14:paraId="233D21FD" w14:textId="5904AC5E" w:rsidR="00013DC0" w:rsidRPr="003C3CCE" w:rsidRDefault="009400AA" w:rsidP="000423CD">
            <w:pPr>
              <w:rPr>
                <w:rFonts w:ascii="Times New Roman" w:hAnsi="Times New Roman"/>
                <w:sz w:val="16"/>
                <w:szCs w:val="16"/>
                <w:lang w:val="sr-Cyrl-RS"/>
              </w:rPr>
            </w:pPr>
            <w:r w:rsidRPr="009400AA">
              <w:rPr>
                <w:rFonts w:ascii="Times New Roman" w:hAnsi="Times New Roman"/>
                <w:sz w:val="16"/>
                <w:szCs w:val="16"/>
                <w:lang w:val="sr-Cyrl-RS"/>
              </w:rPr>
              <w:t>До приступања</w:t>
            </w:r>
          </w:p>
        </w:tc>
        <w:tc>
          <w:tcPr>
            <w:tcW w:w="1980" w:type="dxa"/>
            <w:tcBorders>
              <w:top w:val="single" w:sz="4" w:space="0" w:color="auto"/>
              <w:bottom w:val="single" w:sz="4" w:space="0" w:color="auto"/>
            </w:tcBorders>
            <w:shd w:val="clear" w:color="auto" w:fill="auto"/>
          </w:tcPr>
          <w:p w14:paraId="7B4D9A15" w14:textId="19FACF29" w:rsidR="00013DC0" w:rsidRPr="003C3CCE" w:rsidRDefault="009400AA" w:rsidP="000423CD">
            <w:pPr>
              <w:rPr>
                <w:rFonts w:ascii="Times New Roman" w:hAnsi="Times New Roman"/>
                <w:sz w:val="16"/>
                <w:szCs w:val="16"/>
                <w:lang w:val="ru-RU"/>
              </w:rPr>
            </w:pPr>
            <w:r w:rsidRPr="009400AA">
              <w:rPr>
                <w:rFonts w:ascii="Times New Roman" w:hAnsi="Times New Roman"/>
                <w:sz w:val="16"/>
                <w:szCs w:val="16"/>
                <w:lang w:val="ru-RU"/>
              </w:rPr>
              <w:t>Средства обезбеђена у буџету РС (редовне активности)</w:t>
            </w:r>
          </w:p>
        </w:tc>
        <w:tc>
          <w:tcPr>
            <w:tcW w:w="1980" w:type="dxa"/>
            <w:tcBorders>
              <w:top w:val="single" w:sz="4" w:space="0" w:color="auto"/>
              <w:bottom w:val="single" w:sz="4" w:space="0" w:color="auto"/>
            </w:tcBorders>
            <w:shd w:val="clear" w:color="auto" w:fill="auto"/>
          </w:tcPr>
          <w:p w14:paraId="6B1D1A27" w14:textId="6D1403FF" w:rsidR="00013DC0" w:rsidRPr="003C3CCE" w:rsidRDefault="009400AA" w:rsidP="000423CD">
            <w:pPr>
              <w:rPr>
                <w:rFonts w:ascii="Times New Roman" w:hAnsi="Times New Roman"/>
                <w:sz w:val="16"/>
                <w:szCs w:val="16"/>
                <w:lang w:val="ru-RU"/>
              </w:rPr>
            </w:pPr>
            <w:r w:rsidRPr="009400AA">
              <w:rPr>
                <w:rFonts w:ascii="Times New Roman" w:hAnsi="Times New Roman"/>
                <w:sz w:val="16"/>
                <w:szCs w:val="16"/>
                <w:lang w:val="ru-RU"/>
              </w:rPr>
              <w:t>ИПА, ГИЗ, TAIEX... (уколико активност буде захтевала учешће екстерних експерата)</w:t>
            </w:r>
          </w:p>
        </w:tc>
      </w:tr>
      <w:tr w:rsidR="00A2669E" w:rsidRPr="00C173E6" w14:paraId="0CB7F600" w14:textId="77777777" w:rsidTr="00062D5B">
        <w:trPr>
          <w:trHeight w:val="416"/>
        </w:trPr>
        <w:tc>
          <w:tcPr>
            <w:tcW w:w="828" w:type="dxa"/>
            <w:tcBorders>
              <w:top w:val="single" w:sz="4" w:space="0" w:color="auto"/>
              <w:bottom w:val="single" w:sz="4" w:space="0" w:color="auto"/>
            </w:tcBorders>
            <w:shd w:val="clear" w:color="auto" w:fill="auto"/>
          </w:tcPr>
          <w:p w14:paraId="130C07DD" w14:textId="20C92C83" w:rsidR="00A2669E" w:rsidRDefault="00A2669E" w:rsidP="000423CD">
            <w:pPr>
              <w:rPr>
                <w:rFonts w:ascii="Times New Roman" w:hAnsi="Times New Roman"/>
                <w:sz w:val="16"/>
                <w:szCs w:val="16"/>
                <w:lang w:val="sr-Latn-RS"/>
              </w:rPr>
            </w:pPr>
            <w:r>
              <w:rPr>
                <w:rFonts w:ascii="Times New Roman" w:hAnsi="Times New Roman"/>
                <w:sz w:val="16"/>
                <w:szCs w:val="16"/>
                <w:lang w:val="sr-Latn-RS"/>
              </w:rPr>
              <w:t>4.1.8</w:t>
            </w:r>
            <w:r w:rsidRPr="00A2669E">
              <w:rPr>
                <w:rFonts w:ascii="Times New Roman" w:hAnsi="Times New Roman"/>
                <w:sz w:val="16"/>
                <w:szCs w:val="16"/>
                <w:lang w:val="sr-Latn-RS"/>
              </w:rPr>
              <w:t>.</w:t>
            </w:r>
          </w:p>
        </w:tc>
        <w:tc>
          <w:tcPr>
            <w:tcW w:w="2541" w:type="dxa"/>
            <w:tcBorders>
              <w:top w:val="single" w:sz="4" w:space="0" w:color="auto"/>
              <w:bottom w:val="single" w:sz="4" w:space="0" w:color="auto"/>
            </w:tcBorders>
            <w:shd w:val="clear" w:color="auto" w:fill="auto"/>
          </w:tcPr>
          <w:p w14:paraId="4F966DEB" w14:textId="3110CAA5" w:rsidR="00A2669E" w:rsidRDefault="00A2669E" w:rsidP="000423CD">
            <w:pPr>
              <w:rPr>
                <w:rFonts w:ascii="Times New Roman" w:hAnsi="Times New Roman"/>
                <w:sz w:val="16"/>
                <w:szCs w:val="16"/>
                <w:lang w:val="sr-Cyrl-RS"/>
              </w:rPr>
            </w:pPr>
            <w:r>
              <w:rPr>
                <w:rFonts w:ascii="Times New Roman" w:hAnsi="Times New Roman"/>
                <w:sz w:val="16"/>
                <w:szCs w:val="16"/>
                <w:lang w:val="sr-Cyrl-RS"/>
              </w:rPr>
              <w:t>Припрема Завршног извештаја о спровођењу АП за Поглавље 33</w:t>
            </w:r>
          </w:p>
        </w:tc>
        <w:tc>
          <w:tcPr>
            <w:tcW w:w="1666" w:type="dxa"/>
            <w:tcBorders>
              <w:top w:val="single" w:sz="4" w:space="0" w:color="auto"/>
              <w:bottom w:val="single" w:sz="4" w:space="0" w:color="auto"/>
            </w:tcBorders>
            <w:shd w:val="clear" w:color="auto" w:fill="auto"/>
          </w:tcPr>
          <w:p w14:paraId="5903B8E5" w14:textId="732F1F15" w:rsidR="00A2669E" w:rsidRPr="009400AA" w:rsidRDefault="00A2669E" w:rsidP="007677B7">
            <w:pPr>
              <w:rPr>
                <w:rFonts w:ascii="Times New Roman" w:hAnsi="Times New Roman"/>
                <w:sz w:val="16"/>
                <w:szCs w:val="16"/>
                <w:lang w:val="sr-Cyrl-RS"/>
              </w:rPr>
            </w:pPr>
            <w:r w:rsidRPr="00A2669E">
              <w:rPr>
                <w:rFonts w:ascii="Times New Roman" w:hAnsi="Times New Roman"/>
                <w:sz w:val="16"/>
                <w:szCs w:val="16"/>
                <w:lang w:val="sr-Cyrl-RS"/>
              </w:rPr>
              <w:t xml:space="preserve">Сви учесници у систему сопствених средстава ЕУ (чланови </w:t>
            </w:r>
            <w:r w:rsidR="007677B7">
              <w:rPr>
                <w:rFonts w:ascii="Times New Roman" w:hAnsi="Times New Roman"/>
                <w:sz w:val="16"/>
                <w:szCs w:val="16"/>
                <w:lang w:val="sr-Cyrl-RS"/>
              </w:rPr>
              <w:t xml:space="preserve">РГ </w:t>
            </w:r>
            <w:r w:rsidRPr="00A2669E">
              <w:rPr>
                <w:rFonts w:ascii="Times New Roman" w:hAnsi="Times New Roman"/>
                <w:sz w:val="16"/>
                <w:szCs w:val="16"/>
                <w:lang w:val="sr-Cyrl-RS"/>
              </w:rPr>
              <w:t>за Поглавље 33)</w:t>
            </w:r>
          </w:p>
        </w:tc>
        <w:tc>
          <w:tcPr>
            <w:tcW w:w="1013" w:type="dxa"/>
            <w:tcBorders>
              <w:top w:val="single" w:sz="4" w:space="0" w:color="auto"/>
              <w:bottom w:val="single" w:sz="4" w:space="0" w:color="auto"/>
            </w:tcBorders>
            <w:shd w:val="clear" w:color="auto" w:fill="auto"/>
          </w:tcPr>
          <w:p w14:paraId="7ED911F0" w14:textId="206768ED" w:rsidR="00A2669E" w:rsidRPr="009400AA" w:rsidRDefault="00A2669E" w:rsidP="000423CD">
            <w:pPr>
              <w:rPr>
                <w:rFonts w:ascii="Times New Roman" w:hAnsi="Times New Roman"/>
                <w:sz w:val="16"/>
                <w:szCs w:val="16"/>
              </w:rPr>
            </w:pPr>
            <w:proofErr w:type="spellStart"/>
            <w:r w:rsidRPr="00A2669E">
              <w:rPr>
                <w:rFonts w:ascii="Times New Roman" w:hAnsi="Times New Roman"/>
                <w:sz w:val="16"/>
                <w:szCs w:val="16"/>
              </w:rPr>
              <w:t>До</w:t>
            </w:r>
            <w:proofErr w:type="spellEnd"/>
            <w:r w:rsidRPr="00A2669E">
              <w:rPr>
                <w:rFonts w:ascii="Times New Roman" w:hAnsi="Times New Roman"/>
                <w:sz w:val="16"/>
                <w:szCs w:val="16"/>
              </w:rPr>
              <w:t xml:space="preserve"> </w:t>
            </w:r>
            <w:proofErr w:type="spellStart"/>
            <w:r w:rsidRPr="00A2669E">
              <w:rPr>
                <w:rFonts w:ascii="Times New Roman" w:hAnsi="Times New Roman"/>
                <w:sz w:val="16"/>
                <w:szCs w:val="16"/>
              </w:rPr>
              <w:t>приступања</w:t>
            </w:r>
            <w:proofErr w:type="spellEnd"/>
          </w:p>
        </w:tc>
        <w:tc>
          <w:tcPr>
            <w:tcW w:w="5130" w:type="dxa"/>
            <w:gridSpan w:val="2"/>
            <w:tcBorders>
              <w:top w:val="single" w:sz="4" w:space="0" w:color="auto"/>
              <w:bottom w:val="single" w:sz="4" w:space="0" w:color="auto"/>
            </w:tcBorders>
            <w:shd w:val="clear" w:color="auto" w:fill="auto"/>
          </w:tcPr>
          <w:p w14:paraId="689221D7" w14:textId="15EF14D2" w:rsidR="00A2669E" w:rsidRDefault="00A2669E" w:rsidP="003C3CCE">
            <w:pPr>
              <w:rPr>
                <w:rFonts w:ascii="Times New Roman" w:hAnsi="Times New Roman"/>
                <w:sz w:val="16"/>
                <w:szCs w:val="16"/>
                <w:lang w:val="ru-RU"/>
              </w:rPr>
            </w:pPr>
            <w:r w:rsidRPr="00A2669E">
              <w:rPr>
                <w:rFonts w:ascii="Times New Roman" w:hAnsi="Times New Roman"/>
                <w:sz w:val="16"/>
                <w:szCs w:val="16"/>
                <w:lang w:val="ru-RU"/>
              </w:rPr>
              <w:t>У овој активности учешће треба да узму запослени у свим институцијама укљученим у ПГ 33, било да се ради о запосленима у постојећим организационим јединицама или новоформираним организационим јединицама, као и они који ће тек бити ангажовани на пословима у овој области</w:t>
            </w:r>
          </w:p>
        </w:tc>
        <w:tc>
          <w:tcPr>
            <w:tcW w:w="1080" w:type="dxa"/>
            <w:tcBorders>
              <w:top w:val="single" w:sz="4" w:space="0" w:color="auto"/>
              <w:bottom w:val="single" w:sz="4" w:space="0" w:color="auto"/>
            </w:tcBorders>
            <w:shd w:val="clear" w:color="auto" w:fill="auto"/>
          </w:tcPr>
          <w:p w14:paraId="49292679" w14:textId="760F501F" w:rsidR="00A2669E" w:rsidRPr="009400AA" w:rsidRDefault="008638C8" w:rsidP="000423CD">
            <w:pPr>
              <w:rPr>
                <w:rFonts w:ascii="Times New Roman" w:hAnsi="Times New Roman"/>
                <w:sz w:val="16"/>
                <w:szCs w:val="16"/>
                <w:lang w:val="sr-Cyrl-RS"/>
              </w:rPr>
            </w:pPr>
            <w:r>
              <w:rPr>
                <w:rFonts w:ascii="Times New Roman" w:hAnsi="Times New Roman"/>
                <w:sz w:val="16"/>
                <w:szCs w:val="16"/>
                <w:lang w:val="sr-Cyrl-RS"/>
              </w:rPr>
              <w:t xml:space="preserve">У зависности од </w:t>
            </w:r>
            <w:r w:rsidR="00275BDE">
              <w:rPr>
                <w:rFonts w:ascii="Times New Roman" w:hAnsi="Times New Roman"/>
                <w:sz w:val="16"/>
                <w:szCs w:val="16"/>
                <w:lang w:val="sr-Cyrl-RS"/>
              </w:rPr>
              <w:t xml:space="preserve">динамике спровођења </w:t>
            </w:r>
            <w:r>
              <w:rPr>
                <w:rFonts w:ascii="Times New Roman" w:hAnsi="Times New Roman"/>
                <w:sz w:val="16"/>
                <w:szCs w:val="16"/>
                <w:lang w:val="sr-Cyrl-RS"/>
              </w:rPr>
              <w:t>АП</w:t>
            </w:r>
          </w:p>
        </w:tc>
        <w:tc>
          <w:tcPr>
            <w:tcW w:w="1980" w:type="dxa"/>
            <w:tcBorders>
              <w:top w:val="single" w:sz="4" w:space="0" w:color="auto"/>
              <w:bottom w:val="single" w:sz="4" w:space="0" w:color="auto"/>
            </w:tcBorders>
            <w:shd w:val="clear" w:color="auto" w:fill="auto"/>
          </w:tcPr>
          <w:p w14:paraId="4AB5C2FA" w14:textId="218C2F93" w:rsidR="00A2669E" w:rsidRPr="009400AA" w:rsidRDefault="00A2669E" w:rsidP="000423CD">
            <w:pPr>
              <w:rPr>
                <w:rFonts w:ascii="Times New Roman" w:hAnsi="Times New Roman"/>
                <w:sz w:val="16"/>
                <w:szCs w:val="16"/>
                <w:lang w:val="ru-RU"/>
              </w:rPr>
            </w:pPr>
            <w:r w:rsidRPr="00A2669E">
              <w:rPr>
                <w:rFonts w:ascii="Times New Roman" w:hAnsi="Times New Roman"/>
                <w:sz w:val="16"/>
                <w:szCs w:val="16"/>
                <w:lang w:val="ru-RU"/>
              </w:rPr>
              <w:t>Средства обезбеђена у буџету РС (редовне активности)</w:t>
            </w:r>
          </w:p>
        </w:tc>
        <w:tc>
          <w:tcPr>
            <w:tcW w:w="1980" w:type="dxa"/>
            <w:tcBorders>
              <w:top w:val="single" w:sz="4" w:space="0" w:color="auto"/>
              <w:bottom w:val="single" w:sz="4" w:space="0" w:color="auto"/>
            </w:tcBorders>
            <w:shd w:val="clear" w:color="auto" w:fill="auto"/>
          </w:tcPr>
          <w:p w14:paraId="3A05D48D" w14:textId="77777777" w:rsidR="00A2669E" w:rsidRPr="009400AA" w:rsidRDefault="00A2669E" w:rsidP="000423CD">
            <w:pPr>
              <w:rPr>
                <w:rFonts w:ascii="Times New Roman" w:hAnsi="Times New Roman"/>
                <w:sz w:val="16"/>
                <w:szCs w:val="16"/>
                <w:lang w:val="ru-RU"/>
              </w:rPr>
            </w:pPr>
          </w:p>
        </w:tc>
      </w:tr>
    </w:tbl>
    <w:p w14:paraId="3B4B5660" w14:textId="77777777" w:rsidR="001F10DE" w:rsidRPr="00C173E6" w:rsidRDefault="001F10DE" w:rsidP="0066726C">
      <w:pPr>
        <w:rPr>
          <w:rFonts w:ascii="Times New Roman" w:hAnsi="Times New Roman"/>
          <w:vanish/>
        </w:rPr>
      </w:pPr>
    </w:p>
    <w:tbl>
      <w:tblPr>
        <w:tblpPr w:leftFromText="180" w:rightFromText="180" w:vertAnchor="text" w:horzAnchor="margin" w:tblpXSpec="center" w:tblpY="-138"/>
        <w:tblOverlap w:val="never"/>
        <w:tblW w:w="16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520"/>
        <w:gridCol w:w="1710"/>
        <w:gridCol w:w="990"/>
        <w:gridCol w:w="2250"/>
        <w:gridCol w:w="2880"/>
        <w:gridCol w:w="1080"/>
        <w:gridCol w:w="1980"/>
        <w:gridCol w:w="1980"/>
      </w:tblGrid>
      <w:tr w:rsidR="001F10DE" w:rsidRPr="00C173E6" w14:paraId="53046DE5" w14:textId="77777777" w:rsidTr="00385272">
        <w:trPr>
          <w:trHeight w:val="690"/>
        </w:trPr>
        <w:tc>
          <w:tcPr>
            <w:tcW w:w="16218"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543D697B" w14:textId="03F820FC" w:rsidR="001F10DE" w:rsidRPr="00C173E6" w:rsidRDefault="005F043C" w:rsidP="002A053E">
            <w:pPr>
              <w:pStyle w:val="ListParagraph"/>
              <w:numPr>
                <w:ilvl w:val="1"/>
                <w:numId w:val="4"/>
              </w:numPr>
              <w:outlineLvl w:val="2"/>
              <w:rPr>
                <w:rFonts w:ascii="Times New Roman" w:eastAsia="Times New Roman" w:hAnsi="Times New Roman"/>
                <w:b/>
                <w:bCs/>
                <w:sz w:val="28"/>
                <w:szCs w:val="28"/>
                <w:lang w:eastAsia="hr-HR"/>
              </w:rPr>
            </w:pPr>
            <w:bookmarkStart w:id="13" w:name="_Toc190937855"/>
            <w:bookmarkStart w:id="14" w:name="_Toc217031125"/>
            <w:r w:rsidRPr="00C173E6">
              <w:rPr>
                <w:rFonts w:ascii="Times New Roman" w:eastAsia="Times New Roman" w:hAnsi="Times New Roman"/>
                <w:b/>
                <w:bCs/>
                <w:sz w:val="28"/>
                <w:szCs w:val="28"/>
                <w:lang w:eastAsia="hr-HR"/>
              </w:rPr>
              <w:lastRenderedPageBreak/>
              <w:t>ТРАДИЦИОНАЛНА СОПСТВЕНА СРЕДСТВА - TOR</w:t>
            </w:r>
            <w:bookmarkEnd w:id="13"/>
            <w:bookmarkEnd w:id="14"/>
          </w:p>
        </w:tc>
      </w:tr>
      <w:tr w:rsidR="00472FC4" w:rsidRPr="00C173E6" w14:paraId="08C3A062" w14:textId="77777777" w:rsidTr="00385272">
        <w:trPr>
          <w:trHeight w:val="532"/>
        </w:trPr>
        <w:tc>
          <w:tcPr>
            <w:tcW w:w="16218" w:type="dxa"/>
            <w:gridSpan w:val="9"/>
            <w:tcBorders>
              <w:top w:val="single" w:sz="4" w:space="0" w:color="auto"/>
              <w:left w:val="single" w:sz="4" w:space="0" w:color="auto"/>
              <w:bottom w:val="single" w:sz="4" w:space="0" w:color="auto"/>
              <w:right w:val="single" w:sz="4" w:space="0" w:color="auto"/>
            </w:tcBorders>
            <w:shd w:val="clear" w:color="auto" w:fill="FFF2CC"/>
            <w:vAlign w:val="center"/>
          </w:tcPr>
          <w:p w14:paraId="6B6A3A47" w14:textId="77777777" w:rsidR="00F83DED" w:rsidRPr="00385088" w:rsidRDefault="00F83DED" w:rsidP="007913DD">
            <w:pPr>
              <w:pStyle w:val="ListParagraph"/>
              <w:numPr>
                <w:ilvl w:val="0"/>
                <w:numId w:val="9"/>
              </w:numPr>
              <w:rPr>
                <w:rFonts w:ascii="Times New Roman" w:hAnsi="Times New Roman"/>
                <w:b/>
                <w:bCs/>
                <w:color w:val="000000" w:themeColor="text1"/>
                <w:sz w:val="20"/>
                <w:szCs w:val="20"/>
                <w:lang w:val="ru-RU"/>
              </w:rPr>
            </w:pPr>
            <w:r w:rsidRPr="00385088">
              <w:rPr>
                <w:rFonts w:ascii="Times New Roman" w:hAnsi="Times New Roman"/>
                <w:b/>
                <w:bCs/>
                <w:color w:val="000000" w:themeColor="text1"/>
                <w:sz w:val="20"/>
                <w:szCs w:val="20"/>
                <w:lang w:val="ru-RU"/>
              </w:rPr>
              <w:t>Уговор о функционисању Европске уније, чл. 311</w:t>
            </w:r>
          </w:p>
          <w:p w14:paraId="654AABCE" w14:textId="77777777" w:rsidR="00F83DED" w:rsidRPr="00385088" w:rsidRDefault="00F83DED" w:rsidP="007913DD">
            <w:pPr>
              <w:pStyle w:val="ListParagraph"/>
              <w:numPr>
                <w:ilvl w:val="0"/>
                <w:numId w:val="9"/>
              </w:numPr>
              <w:rPr>
                <w:rFonts w:ascii="Times New Roman" w:hAnsi="Times New Roman"/>
                <w:b/>
                <w:bCs/>
                <w:color w:val="000000" w:themeColor="text1"/>
                <w:sz w:val="20"/>
                <w:szCs w:val="20"/>
                <w:lang w:val="ru-RU"/>
              </w:rPr>
            </w:pPr>
            <w:r w:rsidRPr="00385088">
              <w:rPr>
                <w:rFonts w:ascii="Times New Roman" w:hAnsi="Times New Roman"/>
                <w:b/>
                <w:bCs/>
                <w:color w:val="000000" w:themeColor="text1"/>
                <w:sz w:val="20"/>
                <w:szCs w:val="20"/>
                <w:lang w:val="ru-RU"/>
              </w:rPr>
              <w:t>Одлука Савета (ЕУ, Евратом) 2020/2053 од 14. децембра 2020. године о систему сопствених средстава Европске уније и поништавању Одлуке 2014/335/ЕУ, Евратом</w:t>
            </w:r>
          </w:p>
          <w:p w14:paraId="57AD8D46" w14:textId="77777777" w:rsidR="002E4DCA" w:rsidRPr="00385088" w:rsidRDefault="00F83DED" w:rsidP="007913DD">
            <w:pPr>
              <w:pStyle w:val="ListParagraph"/>
              <w:numPr>
                <w:ilvl w:val="0"/>
                <w:numId w:val="9"/>
              </w:numPr>
              <w:rPr>
                <w:rFonts w:ascii="Times New Roman" w:hAnsi="Times New Roman"/>
                <w:bCs/>
                <w:color w:val="000000" w:themeColor="text1"/>
                <w:sz w:val="20"/>
                <w:szCs w:val="20"/>
                <w:lang w:val="ru-RU"/>
              </w:rPr>
            </w:pPr>
            <w:r w:rsidRPr="00385088">
              <w:rPr>
                <w:rFonts w:ascii="Times New Roman" w:hAnsi="Times New Roman"/>
                <w:b/>
                <w:bCs/>
                <w:color w:val="000000" w:themeColor="text1"/>
                <w:sz w:val="20"/>
                <w:szCs w:val="20"/>
                <w:lang w:val="ru-RU"/>
              </w:rPr>
              <w:t>Уредба Савета (ЕУ, Евратом) бр. 609/2014 од 26. маја 2014. године о методама и процедури за стављање на располагање традиционалних, на ПДВ и БНД заснованих сопствених средстава и о мерама за задовољавање потреба за готовином</w:t>
            </w:r>
          </w:p>
          <w:p w14:paraId="37149AA5" w14:textId="77777777" w:rsidR="0018122A" w:rsidRDefault="00E61F45" w:rsidP="00E61F45">
            <w:pPr>
              <w:pStyle w:val="ListParagraph"/>
              <w:numPr>
                <w:ilvl w:val="0"/>
                <w:numId w:val="9"/>
              </w:numPr>
              <w:rPr>
                <w:rFonts w:ascii="Times New Roman" w:hAnsi="Times New Roman"/>
                <w:b/>
                <w:bCs/>
                <w:color w:val="000000" w:themeColor="text1"/>
                <w:sz w:val="20"/>
                <w:szCs w:val="20"/>
                <w:lang w:val="ru-RU"/>
              </w:rPr>
            </w:pPr>
            <w:r w:rsidRPr="00385088">
              <w:rPr>
                <w:rFonts w:ascii="Times New Roman" w:hAnsi="Times New Roman"/>
                <w:b/>
                <w:bCs/>
                <w:color w:val="000000" w:themeColor="text1"/>
                <w:sz w:val="20"/>
                <w:szCs w:val="20"/>
                <w:lang w:val="ru-RU"/>
              </w:rPr>
              <w:t>Извршна одлука Комисије (ЕУ, Евратом) 2018/194 од 8. фебруара 20</w:t>
            </w:r>
            <w:r w:rsidR="00DA04BB" w:rsidRPr="00385088">
              <w:rPr>
                <w:rFonts w:ascii="Times New Roman" w:hAnsi="Times New Roman"/>
                <w:b/>
                <w:bCs/>
                <w:color w:val="000000" w:themeColor="text1"/>
                <w:sz w:val="20"/>
                <w:szCs w:val="20"/>
                <w:lang w:val="ru-RU"/>
              </w:rPr>
              <w:t>18. године којом се успостављају</w:t>
            </w:r>
            <w:r w:rsidRPr="00385088">
              <w:rPr>
                <w:rFonts w:ascii="Times New Roman" w:hAnsi="Times New Roman"/>
                <w:b/>
                <w:bCs/>
                <w:color w:val="000000" w:themeColor="text1"/>
                <w:sz w:val="20"/>
                <w:szCs w:val="20"/>
                <w:lang w:val="ru-RU"/>
              </w:rPr>
              <w:t xml:space="preserve"> модели за извештаје о рачунима за права на сопствена средства и об</w:t>
            </w:r>
            <w:r w:rsidR="00C776AB" w:rsidRPr="00385088">
              <w:rPr>
                <w:rFonts w:ascii="Times New Roman" w:hAnsi="Times New Roman"/>
                <w:b/>
                <w:bCs/>
                <w:color w:val="000000" w:themeColor="text1"/>
                <w:sz w:val="20"/>
                <w:szCs w:val="20"/>
                <w:lang w:val="ru-RU"/>
              </w:rPr>
              <w:t>разац за извештаје о ненаплативим</w:t>
            </w:r>
            <w:r w:rsidRPr="00385088">
              <w:rPr>
                <w:rFonts w:ascii="Times New Roman" w:hAnsi="Times New Roman"/>
                <w:b/>
                <w:bCs/>
                <w:color w:val="000000" w:themeColor="text1"/>
                <w:sz w:val="20"/>
                <w:szCs w:val="20"/>
                <w:lang w:val="ru-RU"/>
              </w:rPr>
              <w:t xml:space="preserve"> износима који одговарају правима на сопствена средства у складу са Уредбом Савета (ЕУ, Евратом) бр. 609/2014</w:t>
            </w:r>
          </w:p>
          <w:p w14:paraId="45848A8A" w14:textId="2665531E" w:rsidR="002D2021" w:rsidRPr="00E61F45" w:rsidRDefault="002D2021" w:rsidP="002D2021">
            <w:pPr>
              <w:pStyle w:val="ListParagraph"/>
              <w:numPr>
                <w:ilvl w:val="0"/>
                <w:numId w:val="9"/>
              </w:numPr>
              <w:rPr>
                <w:rFonts w:ascii="Times New Roman" w:hAnsi="Times New Roman"/>
                <w:b/>
                <w:bCs/>
                <w:color w:val="000000" w:themeColor="text1"/>
                <w:sz w:val="20"/>
                <w:szCs w:val="20"/>
                <w:lang w:val="ru-RU"/>
              </w:rPr>
            </w:pPr>
            <w:r w:rsidRPr="002D2021">
              <w:rPr>
                <w:rFonts w:ascii="Times New Roman" w:hAnsi="Times New Roman"/>
                <w:b/>
                <w:bCs/>
                <w:color w:val="000000" w:themeColor="text1"/>
                <w:sz w:val="20"/>
                <w:szCs w:val="20"/>
                <w:lang w:val="ru-RU"/>
              </w:rPr>
              <w:t>Уредба (ЕУ) бр. 952/2013 Европског парламента и Савета од 9. октобра 2013. о Царинском законику Уније</w:t>
            </w:r>
          </w:p>
        </w:tc>
      </w:tr>
      <w:tr w:rsidR="00472FC4" w:rsidRPr="00C173E6" w14:paraId="3683E460" w14:textId="77777777" w:rsidTr="00B46968">
        <w:trPr>
          <w:trHeight w:val="199"/>
        </w:trPr>
        <w:tc>
          <w:tcPr>
            <w:tcW w:w="16218" w:type="dxa"/>
            <w:gridSpan w:val="9"/>
            <w:tcBorders>
              <w:top w:val="single" w:sz="4" w:space="0" w:color="auto"/>
              <w:left w:val="single" w:sz="4" w:space="0" w:color="auto"/>
              <w:bottom w:val="single" w:sz="4" w:space="0" w:color="auto"/>
              <w:right w:val="single" w:sz="4" w:space="0" w:color="auto"/>
            </w:tcBorders>
            <w:shd w:val="clear" w:color="auto" w:fill="CCFFFF"/>
          </w:tcPr>
          <w:p w14:paraId="53EC97AF" w14:textId="4C4EA3DB" w:rsidR="00472FC4" w:rsidRPr="00C173E6" w:rsidRDefault="00472FC4" w:rsidP="00472FC4">
            <w:pPr>
              <w:rPr>
                <w:rFonts w:ascii="Times New Roman" w:hAnsi="Times New Roman"/>
                <w:sz w:val="20"/>
                <w:szCs w:val="20"/>
              </w:rPr>
            </w:pPr>
            <w:r w:rsidRPr="00C173E6">
              <w:rPr>
                <w:rFonts w:ascii="Times New Roman" w:hAnsi="Times New Roman"/>
                <w:b/>
                <w:iCs/>
                <w:sz w:val="20"/>
                <w:szCs w:val="20"/>
                <w:lang w:eastAsia="en-GB"/>
              </w:rPr>
              <w:t>ТРЕНУТНА СИТУАЦИЈА</w:t>
            </w:r>
          </w:p>
        </w:tc>
      </w:tr>
      <w:tr w:rsidR="00472FC4" w:rsidRPr="00C173E6" w14:paraId="44A992C0" w14:textId="77777777" w:rsidTr="00B46968">
        <w:trPr>
          <w:trHeight w:val="757"/>
        </w:trPr>
        <w:tc>
          <w:tcPr>
            <w:tcW w:w="16218" w:type="dxa"/>
            <w:gridSpan w:val="9"/>
            <w:tcBorders>
              <w:top w:val="single" w:sz="4" w:space="0" w:color="auto"/>
              <w:left w:val="single" w:sz="4" w:space="0" w:color="auto"/>
              <w:bottom w:val="single" w:sz="4" w:space="0" w:color="auto"/>
              <w:right w:val="single" w:sz="4" w:space="0" w:color="auto"/>
            </w:tcBorders>
          </w:tcPr>
          <w:p w14:paraId="4E4694DF" w14:textId="5A0F0B36" w:rsidR="00472FC4" w:rsidRPr="00573F3C" w:rsidRDefault="00BE299A" w:rsidP="00573F3C">
            <w:pPr>
              <w:spacing w:before="0"/>
              <w:jc w:val="both"/>
              <w:rPr>
                <w:rFonts w:ascii="Times New Roman" w:hAnsi="Times New Roman"/>
                <w:sz w:val="20"/>
                <w:szCs w:val="20"/>
                <w:lang w:val="ru-RU"/>
              </w:rPr>
            </w:pPr>
            <w:r>
              <w:rPr>
                <w:rFonts w:ascii="Times New Roman" w:hAnsi="Times New Roman"/>
                <w:sz w:val="20"/>
                <w:szCs w:val="20"/>
                <w:lang w:val="ru-RU"/>
              </w:rPr>
              <w:t>''</w:t>
            </w:r>
            <w:r w:rsidRPr="00BE299A">
              <w:rPr>
                <w:rFonts w:ascii="Times New Roman" w:hAnsi="Times New Roman"/>
                <w:sz w:val="20"/>
                <w:szCs w:val="20"/>
                <w:lang w:val="ru-RU"/>
              </w:rPr>
              <w:t xml:space="preserve">Када је реч о традиционалним сопственим средствима, царинско законодавство је у највећој мери усклађено са правним тековинама ЕУ. Међутим, пријављивање износа </w:t>
            </w:r>
            <w:r w:rsidR="007F4D3F" w:rsidRPr="007F4D3F">
              <w:rPr>
                <w:rFonts w:ascii="Times New Roman" w:hAnsi="Times New Roman"/>
                <w:sz w:val="20"/>
                <w:szCs w:val="20"/>
                <w:lang w:val="ru-RU"/>
              </w:rPr>
              <w:t xml:space="preserve">откривених случајева превара и неправилности </w:t>
            </w:r>
            <w:r w:rsidRPr="00BE299A">
              <w:rPr>
                <w:rFonts w:ascii="Times New Roman" w:hAnsi="Times New Roman"/>
                <w:sz w:val="20"/>
                <w:szCs w:val="20"/>
                <w:lang w:val="ru-RU"/>
              </w:rPr>
              <w:t>преко 10.000 евра се обавља физички и Србија не користи OWNRES, нити било коју другу сличну националну електронску базу података за извештавање о преварама и неправилностима. Садашњи рачуноводствени систем не користи два различита рачуна, један за наплаћена или обезбеђена дуговања („А рачун”), а други за ненаплаћена/необезбеђена дуговања или обезбеђена дуговања на ко</w:t>
            </w:r>
            <w:r>
              <w:rPr>
                <w:rFonts w:ascii="Times New Roman" w:hAnsi="Times New Roman"/>
                <w:sz w:val="20"/>
                <w:szCs w:val="20"/>
                <w:lang w:val="ru-RU"/>
              </w:rPr>
              <w:t>је је поднета жалба („Б рачун”)''</w:t>
            </w:r>
            <w:r w:rsidR="00A6251D" w:rsidRPr="00573F3C">
              <w:rPr>
                <w:rFonts w:ascii="Times New Roman" w:hAnsi="Times New Roman"/>
                <w:sz w:val="20"/>
                <w:szCs w:val="20"/>
                <w:lang w:val="ru-RU"/>
              </w:rPr>
              <w:t>.</w:t>
            </w:r>
            <w:r w:rsidR="00E95D40" w:rsidRPr="00573F3C">
              <w:rPr>
                <w:rFonts w:ascii="Times New Roman" w:hAnsi="Times New Roman"/>
                <w:sz w:val="20"/>
                <w:szCs w:val="20"/>
                <w:lang w:val="ru-RU"/>
              </w:rPr>
              <w:t xml:space="preserve"> (из извештаја ЕК</w:t>
            </w:r>
            <w:r>
              <w:rPr>
                <w:rFonts w:ascii="Times New Roman" w:hAnsi="Times New Roman"/>
                <w:sz w:val="20"/>
                <w:szCs w:val="20"/>
                <w:lang w:val="ru-RU"/>
              </w:rPr>
              <w:t xml:space="preserve"> за </w:t>
            </w:r>
            <w:r w:rsidR="006C40FD">
              <w:rPr>
                <w:rFonts w:ascii="Times New Roman" w:hAnsi="Times New Roman"/>
                <w:sz w:val="20"/>
                <w:szCs w:val="20"/>
                <w:lang w:val="ru-RU"/>
              </w:rPr>
              <w:t>2025.</w:t>
            </w:r>
            <w:r w:rsidR="00D17244" w:rsidRPr="00573F3C">
              <w:rPr>
                <w:rFonts w:ascii="Times New Roman" w:hAnsi="Times New Roman"/>
                <w:sz w:val="20"/>
                <w:szCs w:val="20"/>
                <w:lang w:val="ru-RU"/>
              </w:rPr>
              <w:t xml:space="preserve"> годину</w:t>
            </w:r>
            <w:r w:rsidR="00E95D40" w:rsidRPr="00573F3C">
              <w:rPr>
                <w:rFonts w:ascii="Times New Roman" w:hAnsi="Times New Roman"/>
                <w:sz w:val="20"/>
                <w:szCs w:val="20"/>
                <w:lang w:val="ru-RU"/>
              </w:rPr>
              <w:t xml:space="preserve"> за Поглавље 33)</w:t>
            </w:r>
          </w:p>
          <w:p w14:paraId="2B4B810D" w14:textId="3D75636E" w:rsidR="00E95D40" w:rsidRPr="00573F3C" w:rsidRDefault="00BE299A" w:rsidP="00573F3C">
            <w:pPr>
              <w:spacing w:before="0"/>
              <w:jc w:val="both"/>
              <w:rPr>
                <w:rFonts w:ascii="Times New Roman" w:hAnsi="Times New Roman"/>
                <w:sz w:val="20"/>
                <w:szCs w:val="20"/>
                <w:lang w:val="ru-RU"/>
              </w:rPr>
            </w:pPr>
            <w:r>
              <w:rPr>
                <w:rFonts w:ascii="Times New Roman" w:hAnsi="Times New Roman"/>
                <w:sz w:val="20"/>
                <w:szCs w:val="20"/>
                <w:lang w:val="ru-RU"/>
              </w:rPr>
              <w:t>''</w:t>
            </w:r>
            <w:r w:rsidR="009D06E6" w:rsidRPr="009D06E6">
              <w:rPr>
                <w:rFonts w:ascii="Times New Roman" w:hAnsi="Times New Roman"/>
                <w:sz w:val="20"/>
                <w:szCs w:val="20"/>
                <w:lang w:val="ru-RU"/>
              </w:rPr>
              <w:t>Царинско законодавство Србије је у великој мери усклађено са правним тековинама ЕУ. Србија је остварила добар ниво припремљености у области царинске уније. Остварила је ограничен напредак, нарочито усвајањем измена постојећег законодавства, укључујући и подзаконске прописе, у циљу даљег усклађивањ</w:t>
            </w:r>
            <w:r w:rsidR="009D06E6">
              <w:rPr>
                <w:rFonts w:ascii="Times New Roman" w:hAnsi="Times New Roman"/>
                <w:sz w:val="20"/>
                <w:szCs w:val="20"/>
                <w:lang w:val="ru-RU"/>
              </w:rPr>
              <w:t>а са правним тековинама ЕУ</w:t>
            </w:r>
            <w:r w:rsidR="00E95D40" w:rsidRPr="00573F3C">
              <w:rPr>
                <w:rFonts w:ascii="Times New Roman" w:hAnsi="Times New Roman"/>
                <w:sz w:val="20"/>
                <w:szCs w:val="20"/>
                <w:lang w:val="ru-RU"/>
              </w:rPr>
              <w:t>.</w:t>
            </w:r>
            <w:r>
              <w:rPr>
                <w:rFonts w:ascii="Times New Roman" w:hAnsi="Times New Roman"/>
                <w:sz w:val="20"/>
                <w:szCs w:val="20"/>
                <w:lang w:val="ru-RU"/>
              </w:rPr>
              <w:t>''</w:t>
            </w:r>
            <w:r w:rsidR="00E95D40" w:rsidRPr="00573F3C">
              <w:rPr>
                <w:rFonts w:ascii="Times New Roman" w:hAnsi="Times New Roman"/>
                <w:sz w:val="20"/>
                <w:szCs w:val="20"/>
                <w:lang w:val="ru-RU"/>
              </w:rPr>
              <w:t xml:space="preserve"> (</w:t>
            </w:r>
            <w:r w:rsidR="00D17244" w:rsidRPr="00573F3C">
              <w:rPr>
                <w:rFonts w:ascii="Times New Roman" w:hAnsi="Times New Roman"/>
                <w:sz w:val="20"/>
                <w:szCs w:val="20"/>
                <w:lang w:val="ru-RU"/>
              </w:rPr>
              <w:t>и</w:t>
            </w:r>
            <w:r w:rsidR="00E95D40" w:rsidRPr="00573F3C">
              <w:rPr>
                <w:rFonts w:ascii="Times New Roman" w:hAnsi="Times New Roman"/>
                <w:sz w:val="20"/>
                <w:szCs w:val="20"/>
                <w:lang w:val="ru-RU"/>
              </w:rPr>
              <w:t>з извештаја ЕК</w:t>
            </w:r>
            <w:r w:rsidR="009D06E6">
              <w:rPr>
                <w:rFonts w:ascii="Times New Roman" w:hAnsi="Times New Roman"/>
                <w:sz w:val="20"/>
                <w:szCs w:val="20"/>
                <w:lang w:val="ru-RU"/>
              </w:rPr>
              <w:t xml:space="preserve"> за</w:t>
            </w:r>
            <w:r w:rsidR="006C40FD">
              <w:rPr>
                <w:rFonts w:ascii="Times New Roman" w:hAnsi="Times New Roman"/>
                <w:sz w:val="20"/>
                <w:szCs w:val="20"/>
                <w:lang w:val="ru-RU"/>
              </w:rPr>
              <w:t xml:space="preserve"> 2025.</w:t>
            </w:r>
            <w:r w:rsidR="00D17244" w:rsidRPr="00573F3C">
              <w:rPr>
                <w:rFonts w:ascii="Times New Roman" w:hAnsi="Times New Roman"/>
                <w:sz w:val="20"/>
                <w:szCs w:val="20"/>
                <w:lang w:val="ru-RU"/>
              </w:rPr>
              <w:t xml:space="preserve"> годину</w:t>
            </w:r>
            <w:r w:rsidR="00E95D40" w:rsidRPr="00573F3C">
              <w:rPr>
                <w:rFonts w:ascii="Times New Roman" w:hAnsi="Times New Roman"/>
                <w:sz w:val="20"/>
                <w:szCs w:val="20"/>
                <w:lang w:val="ru-RU"/>
              </w:rPr>
              <w:t xml:space="preserve"> за Поглавље 29)</w:t>
            </w:r>
          </w:p>
          <w:p w14:paraId="7CDCFB82" w14:textId="1409AB41" w:rsidR="00254C49" w:rsidRPr="00C173E6" w:rsidRDefault="00254C49" w:rsidP="00573F3C">
            <w:pPr>
              <w:spacing w:before="0"/>
              <w:jc w:val="both"/>
              <w:rPr>
                <w:rFonts w:ascii="Times New Roman" w:hAnsi="Times New Roman"/>
                <w:sz w:val="20"/>
                <w:szCs w:val="20"/>
                <w:lang w:val="ru-RU"/>
              </w:rPr>
            </w:pPr>
            <w:r w:rsidRPr="00573F3C">
              <w:rPr>
                <w:rFonts w:ascii="Times New Roman" w:hAnsi="Times New Roman"/>
                <w:sz w:val="20"/>
                <w:szCs w:val="20"/>
                <w:lang w:val="ru-RU"/>
              </w:rPr>
              <w:t>Како би се могло приступити даљем јачању административних капацитета УЦ у овој области потребно је дефинисати организационе јединице са јасним задацима у овој области, које ће у будућности редовно комуницирати са ЕК и Групом за координацију у оквиру МФИН.</w:t>
            </w:r>
          </w:p>
        </w:tc>
      </w:tr>
      <w:tr w:rsidR="001F10DE" w:rsidRPr="00C173E6" w14:paraId="48CD1F16" w14:textId="77777777" w:rsidTr="00B46968">
        <w:trPr>
          <w:trHeight w:val="573"/>
          <w:tblHeader/>
        </w:trPr>
        <w:tc>
          <w:tcPr>
            <w:tcW w:w="3348" w:type="dxa"/>
            <w:gridSpan w:val="2"/>
            <w:vMerge w:val="restart"/>
            <w:tcBorders>
              <w:top w:val="single" w:sz="4" w:space="0" w:color="auto"/>
              <w:left w:val="single" w:sz="4" w:space="0" w:color="auto"/>
              <w:right w:val="single" w:sz="4" w:space="0" w:color="auto"/>
            </w:tcBorders>
            <w:shd w:val="clear" w:color="auto" w:fill="DDDDFF"/>
            <w:vAlign w:val="center"/>
          </w:tcPr>
          <w:p w14:paraId="386FB893" w14:textId="77777777" w:rsidR="001F10DE" w:rsidRPr="00C173E6" w:rsidRDefault="00F23514" w:rsidP="00D845DB">
            <w:pPr>
              <w:jc w:val="center"/>
              <w:rPr>
                <w:rFonts w:ascii="Times New Roman" w:hAnsi="Times New Roman"/>
                <w:b/>
                <w:sz w:val="20"/>
                <w:szCs w:val="20"/>
              </w:rPr>
            </w:pPr>
            <w:r w:rsidRPr="00C173E6">
              <w:rPr>
                <w:rFonts w:ascii="Times New Roman" w:hAnsi="Times New Roman"/>
                <w:b/>
                <w:sz w:val="20"/>
                <w:szCs w:val="20"/>
              </w:rPr>
              <w:t>АКТИВНОСТИ</w:t>
            </w:r>
          </w:p>
        </w:tc>
        <w:tc>
          <w:tcPr>
            <w:tcW w:w="1710" w:type="dxa"/>
            <w:vMerge w:val="restart"/>
            <w:tcBorders>
              <w:top w:val="single" w:sz="4" w:space="0" w:color="auto"/>
              <w:left w:val="single" w:sz="4" w:space="0" w:color="auto"/>
              <w:right w:val="single" w:sz="4" w:space="0" w:color="auto"/>
            </w:tcBorders>
            <w:shd w:val="clear" w:color="auto" w:fill="DDDDFF"/>
            <w:vAlign w:val="center"/>
          </w:tcPr>
          <w:p w14:paraId="3108BDAA" w14:textId="77777777" w:rsidR="001F10DE" w:rsidRPr="00C173E6" w:rsidRDefault="00F23514" w:rsidP="00D845DB">
            <w:pPr>
              <w:jc w:val="center"/>
              <w:rPr>
                <w:rFonts w:ascii="Times New Roman" w:hAnsi="Times New Roman"/>
                <w:b/>
                <w:sz w:val="18"/>
                <w:szCs w:val="18"/>
                <w:lang w:val="ru-RU"/>
              </w:rPr>
            </w:pPr>
            <w:r w:rsidRPr="00C173E6">
              <w:rPr>
                <w:rFonts w:ascii="Times New Roman" w:hAnsi="Times New Roman"/>
                <w:b/>
                <w:sz w:val="18"/>
                <w:szCs w:val="18"/>
                <w:lang w:val="ru-RU"/>
              </w:rPr>
              <w:t>ОДГОВОРНЕ</w:t>
            </w:r>
            <w:r w:rsidR="001F10DE" w:rsidRPr="00C173E6">
              <w:rPr>
                <w:rFonts w:ascii="Times New Roman" w:hAnsi="Times New Roman"/>
                <w:b/>
                <w:sz w:val="18"/>
                <w:szCs w:val="18"/>
                <w:lang w:val="ru-RU"/>
              </w:rPr>
              <w:t xml:space="preserve"> </w:t>
            </w:r>
            <w:r w:rsidRPr="00C173E6">
              <w:rPr>
                <w:rFonts w:ascii="Times New Roman" w:hAnsi="Times New Roman"/>
                <w:b/>
                <w:sz w:val="18"/>
                <w:szCs w:val="18"/>
                <w:lang w:val="ru-RU"/>
              </w:rPr>
              <w:t>ИНСТИТУЦИЈЕ</w:t>
            </w:r>
            <w:r w:rsidR="001F10DE" w:rsidRPr="00C173E6">
              <w:rPr>
                <w:rFonts w:ascii="Times New Roman" w:hAnsi="Times New Roman"/>
                <w:b/>
                <w:sz w:val="18"/>
                <w:szCs w:val="18"/>
                <w:lang w:val="ru-RU"/>
              </w:rPr>
              <w:t xml:space="preserve"> </w:t>
            </w:r>
            <w:r w:rsidRPr="00C173E6">
              <w:rPr>
                <w:rFonts w:ascii="Times New Roman" w:hAnsi="Times New Roman"/>
                <w:b/>
                <w:sz w:val="18"/>
                <w:szCs w:val="18"/>
                <w:lang w:val="ru-RU"/>
              </w:rPr>
              <w:t>И</w:t>
            </w:r>
            <w:r w:rsidR="001F10DE" w:rsidRPr="00C173E6">
              <w:rPr>
                <w:rFonts w:ascii="Times New Roman" w:hAnsi="Times New Roman"/>
                <w:b/>
                <w:sz w:val="18"/>
                <w:szCs w:val="18"/>
                <w:lang w:val="ru-RU"/>
              </w:rPr>
              <w:t xml:space="preserve"> </w:t>
            </w:r>
            <w:r w:rsidRPr="00C173E6">
              <w:rPr>
                <w:rFonts w:ascii="Times New Roman" w:hAnsi="Times New Roman"/>
                <w:b/>
                <w:sz w:val="18"/>
                <w:szCs w:val="18"/>
                <w:lang w:val="ru-RU"/>
              </w:rPr>
              <w:t>ИНСТИТУЦИЈЕ</w:t>
            </w:r>
            <w:r w:rsidR="001F10DE" w:rsidRPr="00C173E6">
              <w:rPr>
                <w:rFonts w:ascii="Times New Roman" w:hAnsi="Times New Roman"/>
                <w:b/>
                <w:sz w:val="18"/>
                <w:szCs w:val="18"/>
                <w:lang w:val="ru-RU"/>
              </w:rPr>
              <w:t xml:space="preserve"> </w:t>
            </w:r>
            <w:r w:rsidRPr="00C173E6">
              <w:rPr>
                <w:rFonts w:ascii="Times New Roman" w:hAnsi="Times New Roman"/>
                <w:b/>
                <w:sz w:val="18"/>
                <w:szCs w:val="18"/>
                <w:lang w:val="ru-RU"/>
              </w:rPr>
              <w:t>УКЉУЧЕНЕ</w:t>
            </w:r>
            <w:r w:rsidR="001F10DE" w:rsidRPr="00C173E6">
              <w:rPr>
                <w:rFonts w:ascii="Times New Roman" w:hAnsi="Times New Roman"/>
                <w:b/>
                <w:sz w:val="18"/>
                <w:szCs w:val="18"/>
                <w:lang w:val="ru-RU"/>
              </w:rPr>
              <w:t xml:space="preserve"> </w:t>
            </w:r>
            <w:r w:rsidRPr="00C173E6">
              <w:rPr>
                <w:rFonts w:ascii="Times New Roman" w:hAnsi="Times New Roman"/>
                <w:b/>
                <w:sz w:val="18"/>
                <w:szCs w:val="18"/>
                <w:lang w:val="ru-RU"/>
              </w:rPr>
              <w:t>У</w:t>
            </w:r>
            <w:r w:rsidR="001F10DE" w:rsidRPr="00C173E6">
              <w:rPr>
                <w:rFonts w:ascii="Times New Roman" w:hAnsi="Times New Roman"/>
                <w:b/>
                <w:sz w:val="18"/>
                <w:szCs w:val="18"/>
                <w:lang w:val="ru-RU"/>
              </w:rPr>
              <w:t xml:space="preserve"> </w:t>
            </w:r>
            <w:r w:rsidRPr="00C173E6">
              <w:rPr>
                <w:rFonts w:ascii="Times New Roman" w:hAnsi="Times New Roman"/>
                <w:b/>
                <w:sz w:val="18"/>
                <w:szCs w:val="18"/>
                <w:lang w:val="ru-RU"/>
              </w:rPr>
              <w:t>СПРОВОЂЕЊЕ</w:t>
            </w:r>
          </w:p>
        </w:tc>
        <w:tc>
          <w:tcPr>
            <w:tcW w:w="990" w:type="dxa"/>
            <w:vMerge w:val="restart"/>
            <w:tcBorders>
              <w:top w:val="single" w:sz="4" w:space="0" w:color="auto"/>
              <w:left w:val="single" w:sz="4" w:space="0" w:color="auto"/>
              <w:right w:val="single" w:sz="4" w:space="0" w:color="auto"/>
            </w:tcBorders>
            <w:shd w:val="clear" w:color="auto" w:fill="DDDDFF"/>
            <w:textDirection w:val="btLr"/>
            <w:vAlign w:val="center"/>
          </w:tcPr>
          <w:p w14:paraId="3760E991" w14:textId="77777777" w:rsidR="001F10DE" w:rsidRPr="00C173E6" w:rsidRDefault="00F23514" w:rsidP="00D845DB">
            <w:pPr>
              <w:ind w:left="113" w:right="113"/>
              <w:jc w:val="center"/>
              <w:rPr>
                <w:rFonts w:ascii="Times New Roman" w:hAnsi="Times New Roman"/>
                <w:b/>
                <w:sz w:val="20"/>
                <w:szCs w:val="20"/>
              </w:rPr>
            </w:pPr>
            <w:r w:rsidRPr="00C173E6">
              <w:rPr>
                <w:rFonts w:ascii="Times New Roman" w:hAnsi="Times New Roman"/>
                <w:b/>
                <w:sz w:val="20"/>
                <w:szCs w:val="20"/>
              </w:rPr>
              <w:t>ВРЕМЕНСКИ</w:t>
            </w:r>
            <w:r w:rsidR="001F10DE" w:rsidRPr="00C173E6">
              <w:rPr>
                <w:rFonts w:ascii="Times New Roman" w:hAnsi="Times New Roman"/>
                <w:b/>
                <w:sz w:val="20"/>
                <w:szCs w:val="20"/>
              </w:rPr>
              <w:t xml:space="preserve"> </w:t>
            </w:r>
            <w:r w:rsidRPr="00C173E6">
              <w:rPr>
                <w:rFonts w:ascii="Times New Roman" w:hAnsi="Times New Roman"/>
                <w:b/>
                <w:sz w:val="20"/>
                <w:szCs w:val="20"/>
              </w:rPr>
              <w:t>ОКВИР</w:t>
            </w:r>
            <w:r w:rsidR="001F10DE" w:rsidRPr="00C173E6">
              <w:rPr>
                <w:rFonts w:ascii="Times New Roman" w:hAnsi="Times New Roman"/>
                <w:b/>
                <w:sz w:val="20"/>
                <w:szCs w:val="20"/>
              </w:rPr>
              <w:t>/</w:t>
            </w:r>
            <w:r w:rsidRPr="00C173E6">
              <w:rPr>
                <w:rFonts w:ascii="Times New Roman" w:hAnsi="Times New Roman"/>
                <w:b/>
                <w:sz w:val="20"/>
                <w:szCs w:val="20"/>
              </w:rPr>
              <w:t>РОК</w:t>
            </w:r>
          </w:p>
        </w:tc>
        <w:tc>
          <w:tcPr>
            <w:tcW w:w="6210" w:type="dxa"/>
            <w:gridSpan w:val="3"/>
            <w:tcBorders>
              <w:top w:val="single" w:sz="4" w:space="0" w:color="auto"/>
              <w:left w:val="single" w:sz="4" w:space="0" w:color="auto"/>
              <w:right w:val="single" w:sz="4" w:space="0" w:color="auto"/>
            </w:tcBorders>
            <w:shd w:val="clear" w:color="auto" w:fill="DDDDFF"/>
            <w:vAlign w:val="center"/>
          </w:tcPr>
          <w:p w14:paraId="1BED2C1B" w14:textId="77777777" w:rsidR="001F10DE" w:rsidRPr="00C173E6" w:rsidRDefault="00F23514" w:rsidP="00D845DB">
            <w:pPr>
              <w:jc w:val="center"/>
              <w:rPr>
                <w:rFonts w:ascii="Times New Roman" w:hAnsi="Times New Roman"/>
                <w:b/>
                <w:sz w:val="20"/>
                <w:szCs w:val="20"/>
              </w:rPr>
            </w:pPr>
            <w:r w:rsidRPr="00C173E6">
              <w:rPr>
                <w:rFonts w:ascii="Times New Roman" w:hAnsi="Times New Roman"/>
                <w:b/>
                <w:sz w:val="20"/>
                <w:szCs w:val="20"/>
              </w:rPr>
              <w:t>ЈАЧАЊЕ</w:t>
            </w:r>
            <w:r w:rsidR="001F10DE" w:rsidRPr="00C173E6">
              <w:rPr>
                <w:rFonts w:ascii="Times New Roman" w:hAnsi="Times New Roman"/>
                <w:b/>
                <w:sz w:val="20"/>
                <w:szCs w:val="20"/>
              </w:rPr>
              <w:t xml:space="preserve"> </w:t>
            </w:r>
            <w:r w:rsidRPr="00C173E6">
              <w:rPr>
                <w:rFonts w:ascii="Times New Roman" w:hAnsi="Times New Roman"/>
                <w:b/>
                <w:sz w:val="20"/>
                <w:szCs w:val="20"/>
              </w:rPr>
              <w:t>АДМИНИСТРАТИВНИХ</w:t>
            </w:r>
            <w:r w:rsidR="001F10DE" w:rsidRPr="00C173E6">
              <w:rPr>
                <w:rFonts w:ascii="Times New Roman" w:hAnsi="Times New Roman"/>
                <w:b/>
                <w:sz w:val="20"/>
                <w:szCs w:val="20"/>
              </w:rPr>
              <w:t xml:space="preserve"> </w:t>
            </w:r>
            <w:r w:rsidRPr="00C173E6">
              <w:rPr>
                <w:rFonts w:ascii="Times New Roman" w:hAnsi="Times New Roman"/>
                <w:b/>
                <w:sz w:val="20"/>
                <w:szCs w:val="20"/>
              </w:rPr>
              <w:t>КАПАЦИТЕТА</w:t>
            </w:r>
          </w:p>
        </w:tc>
        <w:tc>
          <w:tcPr>
            <w:tcW w:w="3960" w:type="dxa"/>
            <w:gridSpan w:val="2"/>
            <w:tcBorders>
              <w:top w:val="single" w:sz="4" w:space="0" w:color="auto"/>
              <w:left w:val="single" w:sz="4" w:space="0" w:color="auto"/>
              <w:right w:val="single" w:sz="4" w:space="0" w:color="auto"/>
            </w:tcBorders>
            <w:shd w:val="clear" w:color="auto" w:fill="DDDDFF"/>
            <w:vAlign w:val="center"/>
          </w:tcPr>
          <w:p w14:paraId="74C1C5C5" w14:textId="77777777" w:rsidR="001F10DE" w:rsidRPr="00C173E6" w:rsidRDefault="00F23514" w:rsidP="00D845DB">
            <w:pPr>
              <w:jc w:val="center"/>
              <w:rPr>
                <w:rFonts w:ascii="Times New Roman" w:hAnsi="Times New Roman"/>
                <w:b/>
                <w:sz w:val="20"/>
                <w:szCs w:val="20"/>
              </w:rPr>
            </w:pPr>
            <w:r w:rsidRPr="00C173E6">
              <w:rPr>
                <w:rFonts w:ascii="Times New Roman" w:hAnsi="Times New Roman"/>
                <w:b/>
                <w:sz w:val="20"/>
                <w:szCs w:val="20"/>
              </w:rPr>
              <w:t>ФИНАНСИЈСКА</w:t>
            </w:r>
            <w:r w:rsidR="001F10DE" w:rsidRPr="00C173E6">
              <w:rPr>
                <w:rFonts w:ascii="Times New Roman" w:hAnsi="Times New Roman"/>
                <w:b/>
                <w:sz w:val="20"/>
                <w:szCs w:val="20"/>
              </w:rPr>
              <w:t xml:space="preserve"> </w:t>
            </w:r>
            <w:r w:rsidRPr="00C173E6">
              <w:rPr>
                <w:rFonts w:ascii="Times New Roman" w:hAnsi="Times New Roman"/>
                <w:b/>
                <w:sz w:val="20"/>
                <w:szCs w:val="20"/>
              </w:rPr>
              <w:t>СРЕДСТВА</w:t>
            </w:r>
            <w:r w:rsidR="001F10DE" w:rsidRPr="00C173E6">
              <w:rPr>
                <w:rFonts w:ascii="Times New Roman" w:hAnsi="Times New Roman"/>
                <w:b/>
                <w:sz w:val="20"/>
                <w:szCs w:val="20"/>
              </w:rPr>
              <w:t xml:space="preserve"> </w:t>
            </w:r>
          </w:p>
        </w:tc>
      </w:tr>
      <w:tr w:rsidR="00C75EFC" w:rsidRPr="00C173E6" w14:paraId="0736669C" w14:textId="77777777" w:rsidTr="00C1323D">
        <w:trPr>
          <w:trHeight w:val="1074"/>
          <w:tblHeader/>
        </w:trPr>
        <w:tc>
          <w:tcPr>
            <w:tcW w:w="3348" w:type="dxa"/>
            <w:gridSpan w:val="2"/>
            <w:vMerge/>
            <w:tcBorders>
              <w:top w:val="single" w:sz="4" w:space="0" w:color="auto"/>
              <w:left w:val="single" w:sz="4" w:space="0" w:color="auto"/>
              <w:right w:val="single" w:sz="4" w:space="0" w:color="auto"/>
            </w:tcBorders>
            <w:shd w:val="clear" w:color="auto" w:fill="DDDDFF"/>
            <w:vAlign w:val="center"/>
          </w:tcPr>
          <w:p w14:paraId="002E670A" w14:textId="77777777" w:rsidR="001F10DE" w:rsidRPr="00C173E6" w:rsidRDefault="001F10DE" w:rsidP="00D845DB">
            <w:pPr>
              <w:jc w:val="center"/>
              <w:rPr>
                <w:rFonts w:ascii="Times New Roman" w:hAnsi="Times New Roman"/>
                <w:b/>
                <w:sz w:val="20"/>
                <w:szCs w:val="20"/>
              </w:rPr>
            </w:pPr>
          </w:p>
        </w:tc>
        <w:tc>
          <w:tcPr>
            <w:tcW w:w="1710" w:type="dxa"/>
            <w:vMerge/>
            <w:tcBorders>
              <w:top w:val="single" w:sz="4" w:space="0" w:color="auto"/>
              <w:left w:val="single" w:sz="4" w:space="0" w:color="auto"/>
              <w:right w:val="single" w:sz="4" w:space="0" w:color="auto"/>
            </w:tcBorders>
            <w:shd w:val="clear" w:color="auto" w:fill="DDDDFF"/>
            <w:vAlign w:val="center"/>
          </w:tcPr>
          <w:p w14:paraId="0F338828" w14:textId="77777777" w:rsidR="001F10DE" w:rsidRPr="00C173E6" w:rsidRDefault="001F10DE" w:rsidP="00D845DB">
            <w:pPr>
              <w:jc w:val="center"/>
              <w:rPr>
                <w:rFonts w:ascii="Times New Roman" w:hAnsi="Times New Roman"/>
                <w:b/>
                <w:sz w:val="20"/>
                <w:szCs w:val="20"/>
              </w:rPr>
            </w:pPr>
          </w:p>
        </w:tc>
        <w:tc>
          <w:tcPr>
            <w:tcW w:w="990" w:type="dxa"/>
            <w:vMerge/>
            <w:tcBorders>
              <w:top w:val="single" w:sz="4" w:space="0" w:color="auto"/>
              <w:left w:val="single" w:sz="4" w:space="0" w:color="auto"/>
              <w:right w:val="single" w:sz="4" w:space="0" w:color="auto"/>
            </w:tcBorders>
            <w:shd w:val="clear" w:color="auto" w:fill="DDDDFF"/>
            <w:textDirection w:val="btLr"/>
            <w:vAlign w:val="center"/>
          </w:tcPr>
          <w:p w14:paraId="46FB2FBD" w14:textId="77777777" w:rsidR="001F10DE" w:rsidRPr="00C173E6" w:rsidRDefault="001F10DE" w:rsidP="00D845DB">
            <w:pPr>
              <w:ind w:left="113" w:right="113"/>
              <w:jc w:val="center"/>
              <w:rPr>
                <w:rFonts w:ascii="Times New Roman" w:hAnsi="Times New Roman"/>
                <w:b/>
                <w:sz w:val="20"/>
                <w:szCs w:val="20"/>
              </w:rPr>
            </w:pPr>
          </w:p>
        </w:tc>
        <w:tc>
          <w:tcPr>
            <w:tcW w:w="2250" w:type="dxa"/>
            <w:tcBorders>
              <w:top w:val="single" w:sz="4" w:space="0" w:color="auto"/>
              <w:left w:val="single" w:sz="4" w:space="0" w:color="auto"/>
              <w:right w:val="single" w:sz="4" w:space="0" w:color="auto"/>
            </w:tcBorders>
            <w:shd w:val="clear" w:color="auto" w:fill="DDDDFF"/>
            <w:vAlign w:val="center"/>
          </w:tcPr>
          <w:p w14:paraId="2D633943" w14:textId="77777777" w:rsidR="001F10DE" w:rsidRPr="00C173E6" w:rsidRDefault="00F23514" w:rsidP="00D845DB">
            <w:pPr>
              <w:jc w:val="center"/>
              <w:rPr>
                <w:rFonts w:ascii="Times New Roman" w:hAnsi="Times New Roman"/>
                <w:b/>
                <w:sz w:val="20"/>
                <w:szCs w:val="20"/>
              </w:rPr>
            </w:pPr>
            <w:r w:rsidRPr="00C173E6">
              <w:rPr>
                <w:rFonts w:ascii="Times New Roman" w:hAnsi="Times New Roman"/>
                <w:b/>
                <w:sz w:val="20"/>
                <w:szCs w:val="20"/>
              </w:rPr>
              <w:t>ТРЕНУТНИ</w:t>
            </w:r>
            <w:r w:rsidR="001F10DE" w:rsidRPr="00C173E6">
              <w:rPr>
                <w:rFonts w:ascii="Times New Roman" w:hAnsi="Times New Roman"/>
                <w:b/>
                <w:sz w:val="20"/>
                <w:szCs w:val="20"/>
              </w:rPr>
              <w:t xml:space="preserve"> </w:t>
            </w:r>
            <w:r w:rsidRPr="00C173E6">
              <w:rPr>
                <w:rFonts w:ascii="Times New Roman" w:hAnsi="Times New Roman"/>
                <w:b/>
                <w:sz w:val="20"/>
                <w:szCs w:val="20"/>
              </w:rPr>
              <w:t>КАПАЦИТЕТИ</w:t>
            </w:r>
            <w:r w:rsidR="001F10DE" w:rsidRPr="00C173E6">
              <w:rPr>
                <w:rFonts w:ascii="Times New Roman" w:hAnsi="Times New Roman"/>
                <w:b/>
                <w:sz w:val="20"/>
                <w:szCs w:val="20"/>
              </w:rPr>
              <w:t xml:space="preserve"> </w:t>
            </w:r>
          </w:p>
        </w:tc>
        <w:tc>
          <w:tcPr>
            <w:tcW w:w="2880" w:type="dxa"/>
            <w:tcBorders>
              <w:top w:val="single" w:sz="4" w:space="0" w:color="auto"/>
              <w:left w:val="single" w:sz="4" w:space="0" w:color="auto"/>
              <w:right w:val="single" w:sz="4" w:space="0" w:color="auto"/>
            </w:tcBorders>
            <w:shd w:val="clear" w:color="auto" w:fill="DDDDFF"/>
            <w:vAlign w:val="center"/>
          </w:tcPr>
          <w:p w14:paraId="529895F5" w14:textId="77777777" w:rsidR="001F10DE" w:rsidRPr="00C173E6" w:rsidRDefault="00F23514" w:rsidP="00D845DB">
            <w:pPr>
              <w:jc w:val="center"/>
              <w:rPr>
                <w:rFonts w:ascii="Times New Roman" w:hAnsi="Times New Roman"/>
                <w:b/>
                <w:sz w:val="20"/>
                <w:szCs w:val="20"/>
              </w:rPr>
            </w:pPr>
            <w:r w:rsidRPr="00C173E6">
              <w:rPr>
                <w:rFonts w:ascii="Times New Roman" w:hAnsi="Times New Roman"/>
                <w:b/>
                <w:sz w:val="20"/>
                <w:szCs w:val="20"/>
              </w:rPr>
              <w:t>ПОТРЕБНИ</w:t>
            </w:r>
            <w:r w:rsidR="001F10DE" w:rsidRPr="00C173E6">
              <w:rPr>
                <w:rFonts w:ascii="Times New Roman" w:hAnsi="Times New Roman"/>
                <w:b/>
                <w:sz w:val="20"/>
                <w:szCs w:val="20"/>
              </w:rPr>
              <w:t xml:space="preserve"> </w:t>
            </w:r>
            <w:r w:rsidRPr="00C173E6">
              <w:rPr>
                <w:rFonts w:ascii="Times New Roman" w:hAnsi="Times New Roman"/>
                <w:b/>
                <w:sz w:val="20"/>
                <w:szCs w:val="20"/>
              </w:rPr>
              <w:t>КАПАЦИТЕТИ</w:t>
            </w:r>
            <w:r w:rsidR="001F10DE" w:rsidRPr="00C173E6">
              <w:rPr>
                <w:rFonts w:ascii="Times New Roman" w:hAnsi="Times New Roman"/>
                <w:b/>
                <w:sz w:val="20"/>
                <w:szCs w:val="20"/>
              </w:rPr>
              <w:t xml:space="preserve"> </w:t>
            </w:r>
          </w:p>
        </w:tc>
        <w:tc>
          <w:tcPr>
            <w:tcW w:w="1080" w:type="dxa"/>
            <w:tcBorders>
              <w:top w:val="single" w:sz="4" w:space="0" w:color="auto"/>
              <w:left w:val="single" w:sz="4" w:space="0" w:color="auto"/>
              <w:right w:val="single" w:sz="4" w:space="0" w:color="auto"/>
            </w:tcBorders>
            <w:shd w:val="clear" w:color="auto" w:fill="DDDDFF"/>
            <w:textDirection w:val="btLr"/>
            <w:vAlign w:val="center"/>
          </w:tcPr>
          <w:p w14:paraId="42BDB0F2" w14:textId="77777777" w:rsidR="001F10DE" w:rsidRPr="00C173E6" w:rsidRDefault="00F23514" w:rsidP="00D845DB">
            <w:pPr>
              <w:jc w:val="center"/>
              <w:rPr>
                <w:rFonts w:ascii="Times New Roman" w:hAnsi="Times New Roman"/>
                <w:b/>
                <w:sz w:val="20"/>
                <w:szCs w:val="20"/>
              </w:rPr>
            </w:pPr>
            <w:r w:rsidRPr="00C173E6">
              <w:rPr>
                <w:rFonts w:ascii="Times New Roman" w:hAnsi="Times New Roman"/>
                <w:b/>
                <w:sz w:val="20"/>
                <w:szCs w:val="20"/>
              </w:rPr>
              <w:t>ЦИЉАНИ</w:t>
            </w:r>
            <w:r w:rsidR="001F10DE" w:rsidRPr="00C173E6">
              <w:rPr>
                <w:rFonts w:ascii="Times New Roman" w:hAnsi="Times New Roman"/>
                <w:b/>
                <w:sz w:val="20"/>
                <w:szCs w:val="20"/>
              </w:rPr>
              <w:t xml:space="preserve"> </w:t>
            </w:r>
            <w:r w:rsidRPr="00C173E6">
              <w:rPr>
                <w:rFonts w:ascii="Times New Roman" w:hAnsi="Times New Roman"/>
                <w:b/>
                <w:sz w:val="20"/>
                <w:szCs w:val="20"/>
              </w:rPr>
              <w:t>ДАТУМ</w:t>
            </w:r>
          </w:p>
        </w:tc>
        <w:tc>
          <w:tcPr>
            <w:tcW w:w="1980" w:type="dxa"/>
            <w:tcBorders>
              <w:top w:val="single" w:sz="4" w:space="0" w:color="auto"/>
              <w:left w:val="single" w:sz="4" w:space="0" w:color="auto"/>
              <w:right w:val="single" w:sz="4" w:space="0" w:color="auto"/>
            </w:tcBorders>
            <w:shd w:val="clear" w:color="auto" w:fill="DDDDFF"/>
            <w:vAlign w:val="center"/>
          </w:tcPr>
          <w:p w14:paraId="0239FEB2" w14:textId="77777777" w:rsidR="001F10DE" w:rsidRPr="00C173E6" w:rsidRDefault="00F23514" w:rsidP="00D845DB">
            <w:pPr>
              <w:jc w:val="center"/>
              <w:rPr>
                <w:rFonts w:ascii="Times New Roman" w:hAnsi="Times New Roman"/>
                <w:b/>
                <w:sz w:val="20"/>
                <w:szCs w:val="20"/>
              </w:rPr>
            </w:pPr>
            <w:r w:rsidRPr="00C173E6">
              <w:rPr>
                <w:rFonts w:ascii="Times New Roman" w:hAnsi="Times New Roman"/>
                <w:b/>
                <w:sz w:val="20"/>
                <w:szCs w:val="20"/>
                <w:lang w:val="sr-Latn-RS"/>
              </w:rPr>
              <w:t>РЕДОВНА</w:t>
            </w:r>
            <w:r w:rsidR="001F10DE" w:rsidRPr="00C173E6">
              <w:rPr>
                <w:rFonts w:ascii="Times New Roman" w:hAnsi="Times New Roman"/>
                <w:b/>
                <w:sz w:val="20"/>
                <w:szCs w:val="20"/>
                <w:lang w:val="sr-Latn-RS"/>
              </w:rPr>
              <w:t xml:space="preserve"> </w:t>
            </w:r>
            <w:r w:rsidRPr="00C173E6">
              <w:rPr>
                <w:rFonts w:ascii="Times New Roman" w:hAnsi="Times New Roman"/>
                <w:b/>
                <w:sz w:val="20"/>
                <w:szCs w:val="20"/>
                <w:lang w:val="sr-Latn-RS"/>
              </w:rPr>
              <w:t>БУЏЕТСКА</w:t>
            </w:r>
            <w:r w:rsidR="001F10DE" w:rsidRPr="00C173E6">
              <w:rPr>
                <w:rFonts w:ascii="Times New Roman" w:hAnsi="Times New Roman"/>
                <w:b/>
                <w:sz w:val="20"/>
                <w:szCs w:val="20"/>
                <w:lang w:val="sr-Latn-RS"/>
              </w:rPr>
              <w:t xml:space="preserve"> </w:t>
            </w:r>
            <w:r w:rsidRPr="00C173E6">
              <w:rPr>
                <w:rFonts w:ascii="Times New Roman" w:hAnsi="Times New Roman"/>
                <w:b/>
                <w:sz w:val="20"/>
                <w:szCs w:val="20"/>
                <w:lang w:val="sr-Latn-RS"/>
              </w:rPr>
              <w:t>СРЕДСТВА</w:t>
            </w:r>
          </w:p>
        </w:tc>
        <w:tc>
          <w:tcPr>
            <w:tcW w:w="1980" w:type="dxa"/>
            <w:tcBorders>
              <w:top w:val="single" w:sz="4" w:space="0" w:color="auto"/>
              <w:left w:val="single" w:sz="4" w:space="0" w:color="auto"/>
              <w:right w:val="single" w:sz="4" w:space="0" w:color="auto"/>
            </w:tcBorders>
            <w:shd w:val="clear" w:color="auto" w:fill="DDDDFF"/>
            <w:vAlign w:val="center"/>
          </w:tcPr>
          <w:p w14:paraId="05ECB0C9" w14:textId="77777777" w:rsidR="00F70BC9" w:rsidRPr="00C173E6" w:rsidRDefault="00F23514" w:rsidP="00D845DB">
            <w:pPr>
              <w:jc w:val="center"/>
              <w:rPr>
                <w:rFonts w:ascii="Times New Roman" w:hAnsi="Times New Roman"/>
                <w:b/>
                <w:sz w:val="20"/>
                <w:szCs w:val="20"/>
                <w:lang w:val="sr-Cyrl-RS"/>
              </w:rPr>
            </w:pPr>
            <w:r w:rsidRPr="00C173E6">
              <w:rPr>
                <w:rFonts w:ascii="Times New Roman" w:hAnsi="Times New Roman"/>
                <w:b/>
                <w:sz w:val="20"/>
                <w:szCs w:val="20"/>
                <w:lang w:val="ru-RU"/>
              </w:rPr>
              <w:t>ДОНАТОРСКА</w:t>
            </w:r>
            <w:r w:rsidR="001F10DE" w:rsidRPr="00C173E6">
              <w:rPr>
                <w:rFonts w:ascii="Times New Roman" w:hAnsi="Times New Roman"/>
                <w:b/>
                <w:sz w:val="20"/>
                <w:szCs w:val="20"/>
                <w:lang w:val="ru-RU"/>
              </w:rPr>
              <w:t xml:space="preserve"> </w:t>
            </w:r>
            <w:r w:rsidRPr="00C173E6">
              <w:rPr>
                <w:rFonts w:ascii="Times New Roman" w:hAnsi="Times New Roman"/>
                <w:b/>
                <w:sz w:val="20"/>
                <w:szCs w:val="20"/>
                <w:lang w:val="ru-RU"/>
              </w:rPr>
              <w:t>СРЕДСТВА</w:t>
            </w:r>
            <w:r w:rsidR="001F10DE" w:rsidRPr="00C173E6">
              <w:rPr>
                <w:rFonts w:ascii="Times New Roman" w:hAnsi="Times New Roman"/>
                <w:b/>
                <w:sz w:val="20"/>
                <w:szCs w:val="20"/>
                <w:lang w:val="ru-RU"/>
              </w:rPr>
              <w:t xml:space="preserve"> </w:t>
            </w:r>
          </w:p>
          <w:p w14:paraId="6446B263" w14:textId="77777777" w:rsidR="001F10DE" w:rsidRPr="00C173E6" w:rsidRDefault="001F10DE" w:rsidP="00D845DB">
            <w:pPr>
              <w:jc w:val="center"/>
              <w:rPr>
                <w:rFonts w:ascii="Times New Roman" w:hAnsi="Times New Roman"/>
                <w:b/>
                <w:sz w:val="20"/>
                <w:szCs w:val="20"/>
                <w:lang w:val="ru-RU"/>
              </w:rPr>
            </w:pPr>
            <w:r w:rsidRPr="00C173E6">
              <w:rPr>
                <w:rFonts w:ascii="Times New Roman" w:hAnsi="Times New Roman"/>
                <w:b/>
                <w:sz w:val="20"/>
                <w:szCs w:val="20"/>
                <w:lang w:val="ru-RU"/>
              </w:rPr>
              <w:t>(</w:t>
            </w:r>
            <w:r w:rsidR="00F23514" w:rsidRPr="00C173E6">
              <w:rPr>
                <w:rFonts w:ascii="Times New Roman" w:hAnsi="Times New Roman"/>
                <w:b/>
                <w:sz w:val="20"/>
                <w:szCs w:val="20"/>
                <w:lang w:val="ru-RU"/>
              </w:rPr>
              <w:t>ЕУ</w:t>
            </w:r>
            <w:r w:rsidRPr="00C173E6">
              <w:rPr>
                <w:rFonts w:ascii="Times New Roman" w:hAnsi="Times New Roman"/>
                <w:b/>
                <w:sz w:val="20"/>
                <w:szCs w:val="20"/>
                <w:lang w:val="ru-RU"/>
              </w:rPr>
              <w:t xml:space="preserve"> </w:t>
            </w:r>
            <w:r w:rsidR="00F23514" w:rsidRPr="00C173E6">
              <w:rPr>
                <w:rFonts w:ascii="Times New Roman" w:hAnsi="Times New Roman"/>
                <w:b/>
                <w:sz w:val="20"/>
                <w:szCs w:val="20"/>
                <w:lang w:val="ru-RU"/>
              </w:rPr>
              <w:t>И</w:t>
            </w:r>
            <w:r w:rsidRPr="00C173E6">
              <w:rPr>
                <w:rFonts w:ascii="Times New Roman" w:hAnsi="Times New Roman"/>
                <w:b/>
                <w:sz w:val="20"/>
                <w:szCs w:val="20"/>
                <w:lang w:val="ru-RU"/>
              </w:rPr>
              <w:t xml:space="preserve"> </w:t>
            </w:r>
            <w:r w:rsidR="00F23514" w:rsidRPr="00C173E6">
              <w:rPr>
                <w:rFonts w:ascii="Times New Roman" w:hAnsi="Times New Roman"/>
                <w:b/>
                <w:sz w:val="20"/>
                <w:szCs w:val="20"/>
                <w:lang w:val="ru-RU"/>
              </w:rPr>
              <w:t>ДРУГА</w:t>
            </w:r>
            <w:r w:rsidRPr="00C173E6">
              <w:rPr>
                <w:rFonts w:ascii="Times New Roman" w:hAnsi="Times New Roman"/>
                <w:b/>
                <w:sz w:val="20"/>
                <w:szCs w:val="20"/>
                <w:lang w:val="ru-RU"/>
              </w:rPr>
              <w:t xml:space="preserve"> </w:t>
            </w:r>
            <w:r w:rsidR="00F23514" w:rsidRPr="00C173E6">
              <w:rPr>
                <w:rFonts w:ascii="Times New Roman" w:hAnsi="Times New Roman"/>
                <w:b/>
                <w:sz w:val="20"/>
                <w:szCs w:val="20"/>
                <w:lang w:val="ru-RU"/>
              </w:rPr>
              <w:t>ДОНАТОРСКА</w:t>
            </w:r>
            <w:r w:rsidRPr="00C173E6">
              <w:rPr>
                <w:rFonts w:ascii="Times New Roman" w:hAnsi="Times New Roman"/>
                <w:b/>
                <w:sz w:val="20"/>
                <w:szCs w:val="20"/>
                <w:lang w:val="ru-RU"/>
              </w:rPr>
              <w:t xml:space="preserve"> </w:t>
            </w:r>
            <w:r w:rsidR="00F23514" w:rsidRPr="00C173E6">
              <w:rPr>
                <w:rFonts w:ascii="Times New Roman" w:hAnsi="Times New Roman"/>
                <w:b/>
                <w:sz w:val="20"/>
                <w:szCs w:val="20"/>
                <w:lang w:val="ru-RU"/>
              </w:rPr>
              <w:t>СРЕДСТВА</w:t>
            </w:r>
            <w:r w:rsidRPr="00C173E6">
              <w:rPr>
                <w:rFonts w:ascii="Times New Roman" w:hAnsi="Times New Roman"/>
                <w:b/>
                <w:sz w:val="20"/>
                <w:szCs w:val="20"/>
                <w:lang w:val="ru-RU"/>
              </w:rPr>
              <w:t>)</w:t>
            </w:r>
          </w:p>
        </w:tc>
      </w:tr>
      <w:tr w:rsidR="00DF3AE1" w:rsidRPr="00C173E6" w14:paraId="024A2616" w14:textId="77777777" w:rsidTr="00A22FF4">
        <w:trPr>
          <w:trHeight w:val="446"/>
        </w:trPr>
        <w:tc>
          <w:tcPr>
            <w:tcW w:w="16218" w:type="dxa"/>
            <w:gridSpan w:val="9"/>
          </w:tcPr>
          <w:p w14:paraId="2DBE8D94" w14:textId="6B2D4663" w:rsidR="00DF3AE1" w:rsidRPr="008C5E0E" w:rsidRDefault="00DF3AE1" w:rsidP="00472FC4">
            <w:pPr>
              <w:rPr>
                <w:rFonts w:ascii="Times New Roman" w:hAnsi="Times New Roman"/>
                <w:b/>
                <w:sz w:val="20"/>
                <w:szCs w:val="20"/>
                <w:lang w:val="sr-Cyrl-RS"/>
              </w:rPr>
            </w:pPr>
            <w:r w:rsidRPr="00DF3AE1">
              <w:rPr>
                <w:rFonts w:ascii="Times New Roman" w:hAnsi="Times New Roman"/>
                <w:b/>
                <w:sz w:val="20"/>
                <w:szCs w:val="20"/>
                <w:lang w:val="sr-Latn-RS"/>
              </w:rPr>
              <w:t xml:space="preserve">4.2.1. </w:t>
            </w:r>
            <w:r w:rsidRPr="00DF3AE1">
              <w:rPr>
                <w:rFonts w:ascii="Times New Roman" w:hAnsi="Times New Roman"/>
                <w:b/>
                <w:sz w:val="20"/>
                <w:szCs w:val="20"/>
                <w:lang w:val="sr-Cyrl-RS"/>
              </w:rPr>
              <w:t>УСПОСТАВЉАЊЕ ИНФОРМАЦИОНОГ СИСТЕМА И ПРОЦЕДУРА ЗА ВОЂЕЊЕ РАЧУНА А И Б</w:t>
            </w:r>
            <w:r w:rsidR="008C5E0E">
              <w:rPr>
                <w:rFonts w:ascii="Times New Roman" w:hAnsi="Times New Roman"/>
                <w:b/>
                <w:sz w:val="20"/>
                <w:szCs w:val="20"/>
                <w:lang w:val="sr-Latn-RS"/>
              </w:rPr>
              <w:t xml:space="preserve"> </w:t>
            </w:r>
            <w:r w:rsidR="008C5E0E">
              <w:rPr>
                <w:rFonts w:ascii="Times New Roman" w:hAnsi="Times New Roman"/>
                <w:b/>
                <w:sz w:val="20"/>
                <w:szCs w:val="20"/>
                <w:lang w:val="sr-Cyrl-RS"/>
              </w:rPr>
              <w:t xml:space="preserve">ЗА </w:t>
            </w:r>
            <w:r w:rsidR="008C5E0E">
              <w:rPr>
                <w:rFonts w:ascii="Times New Roman" w:hAnsi="Times New Roman"/>
                <w:b/>
                <w:sz w:val="20"/>
                <w:szCs w:val="20"/>
                <w:lang w:val="sr-Latn-RS"/>
              </w:rPr>
              <w:t>TOR</w:t>
            </w:r>
          </w:p>
        </w:tc>
      </w:tr>
      <w:tr w:rsidR="00D33430" w:rsidRPr="00C173E6" w14:paraId="78B698BD" w14:textId="77777777" w:rsidTr="00D33430">
        <w:trPr>
          <w:trHeight w:val="1061"/>
        </w:trPr>
        <w:tc>
          <w:tcPr>
            <w:tcW w:w="828" w:type="dxa"/>
          </w:tcPr>
          <w:p w14:paraId="4D0B3361" w14:textId="1757224A" w:rsidR="00D33430" w:rsidRPr="00C173E6" w:rsidRDefault="00D33430" w:rsidP="00472FC4">
            <w:pPr>
              <w:rPr>
                <w:rFonts w:ascii="Times New Roman" w:hAnsi="Times New Roman"/>
                <w:sz w:val="16"/>
                <w:szCs w:val="16"/>
                <w:lang w:val="sr-Cyrl-RS"/>
              </w:rPr>
            </w:pPr>
            <w:r>
              <w:rPr>
                <w:rFonts w:ascii="Times New Roman" w:hAnsi="Times New Roman"/>
                <w:sz w:val="16"/>
                <w:szCs w:val="16"/>
                <w:lang w:val="sr-Cyrl-RS"/>
              </w:rPr>
              <w:t>4.</w:t>
            </w:r>
            <w:r w:rsidRPr="00C173E6">
              <w:rPr>
                <w:rFonts w:ascii="Times New Roman" w:hAnsi="Times New Roman"/>
                <w:sz w:val="16"/>
                <w:szCs w:val="16"/>
              </w:rPr>
              <w:t>2.1.</w:t>
            </w:r>
            <w:r>
              <w:rPr>
                <w:rFonts w:ascii="Times New Roman" w:hAnsi="Times New Roman"/>
                <w:sz w:val="16"/>
                <w:szCs w:val="16"/>
              </w:rPr>
              <w:t>1.</w:t>
            </w:r>
          </w:p>
        </w:tc>
        <w:tc>
          <w:tcPr>
            <w:tcW w:w="2520" w:type="dxa"/>
          </w:tcPr>
          <w:p w14:paraId="41BEFFBB" w14:textId="7933B738" w:rsidR="00D33430" w:rsidRPr="000F6E27" w:rsidRDefault="00D33430" w:rsidP="00472FC4">
            <w:pPr>
              <w:rPr>
                <w:rFonts w:ascii="Times New Roman" w:hAnsi="Times New Roman"/>
                <w:sz w:val="16"/>
                <w:szCs w:val="16"/>
                <w:lang w:val="ru-RU"/>
              </w:rPr>
            </w:pPr>
            <w:r>
              <w:rPr>
                <w:rFonts w:ascii="Times New Roman" w:hAnsi="Times New Roman"/>
                <w:sz w:val="16"/>
                <w:szCs w:val="16"/>
                <w:lang w:val="ru-RU"/>
              </w:rPr>
              <w:t>Оснивање пројектног тима чији ће примарни задатак бити дефинисање и успостављање процедура потребних за вођење А и Б рачуна за традиционална сопствена средства (</w:t>
            </w:r>
            <w:r>
              <w:rPr>
                <w:rFonts w:ascii="Times New Roman" w:hAnsi="Times New Roman"/>
                <w:sz w:val="16"/>
                <w:szCs w:val="16"/>
                <w:lang w:val="sr-Latn-RS"/>
              </w:rPr>
              <w:t>TOR</w:t>
            </w:r>
            <w:r>
              <w:rPr>
                <w:rFonts w:ascii="Times New Roman" w:hAnsi="Times New Roman"/>
                <w:sz w:val="16"/>
                <w:szCs w:val="16"/>
                <w:lang w:val="ru-RU"/>
              </w:rPr>
              <w:t>)</w:t>
            </w:r>
          </w:p>
        </w:tc>
        <w:tc>
          <w:tcPr>
            <w:tcW w:w="1710" w:type="dxa"/>
          </w:tcPr>
          <w:p w14:paraId="6DF4A4FA" w14:textId="2B016D56" w:rsidR="00D33430" w:rsidRPr="000F6E27" w:rsidRDefault="00D33430" w:rsidP="00472FC4">
            <w:pPr>
              <w:rPr>
                <w:rFonts w:ascii="Times New Roman" w:hAnsi="Times New Roman"/>
                <w:sz w:val="16"/>
                <w:szCs w:val="16"/>
                <w:lang w:val="sr-Cyrl-RS"/>
              </w:rPr>
            </w:pPr>
            <w:r>
              <w:rPr>
                <w:rFonts w:ascii="Times New Roman" w:hAnsi="Times New Roman"/>
                <w:sz w:val="16"/>
                <w:szCs w:val="16"/>
                <w:lang w:val="sr-Cyrl-RS"/>
              </w:rPr>
              <w:t>УЦ, МФИН – Сектор за макроекономске анализе и пројекције</w:t>
            </w:r>
          </w:p>
        </w:tc>
        <w:tc>
          <w:tcPr>
            <w:tcW w:w="990" w:type="dxa"/>
          </w:tcPr>
          <w:p w14:paraId="5D69F897" w14:textId="44A3D0F8" w:rsidR="00D33430" w:rsidRPr="00C173E6" w:rsidRDefault="00D33430" w:rsidP="00472FC4">
            <w:pPr>
              <w:rPr>
                <w:rFonts w:ascii="Times New Roman" w:hAnsi="Times New Roman"/>
                <w:sz w:val="16"/>
                <w:szCs w:val="16"/>
              </w:rPr>
            </w:pPr>
            <w:proofErr w:type="spellStart"/>
            <w:r w:rsidRPr="002B6685">
              <w:rPr>
                <w:rFonts w:ascii="Times New Roman" w:hAnsi="Times New Roman"/>
                <w:sz w:val="16"/>
                <w:szCs w:val="16"/>
              </w:rPr>
              <w:t>Оснивање</w:t>
            </w:r>
            <w:proofErr w:type="spellEnd"/>
            <w:r w:rsidRPr="002B6685">
              <w:rPr>
                <w:rFonts w:ascii="Times New Roman" w:hAnsi="Times New Roman"/>
                <w:sz w:val="16"/>
                <w:szCs w:val="16"/>
              </w:rPr>
              <w:t xml:space="preserve"> </w:t>
            </w:r>
            <w:proofErr w:type="spellStart"/>
            <w:r w:rsidRPr="002B6685">
              <w:rPr>
                <w:rFonts w:ascii="Times New Roman" w:hAnsi="Times New Roman"/>
                <w:sz w:val="16"/>
                <w:szCs w:val="16"/>
              </w:rPr>
              <w:t>пројектног</w:t>
            </w:r>
            <w:proofErr w:type="spellEnd"/>
            <w:r w:rsidRPr="002B6685">
              <w:rPr>
                <w:rFonts w:ascii="Times New Roman" w:hAnsi="Times New Roman"/>
                <w:sz w:val="16"/>
                <w:szCs w:val="16"/>
              </w:rPr>
              <w:t xml:space="preserve"> </w:t>
            </w:r>
            <w:proofErr w:type="spellStart"/>
            <w:r w:rsidRPr="002B6685">
              <w:rPr>
                <w:rFonts w:ascii="Times New Roman" w:hAnsi="Times New Roman"/>
                <w:sz w:val="16"/>
                <w:szCs w:val="16"/>
              </w:rPr>
              <w:t>тима</w:t>
            </w:r>
            <w:proofErr w:type="spellEnd"/>
            <w:r w:rsidRPr="002B6685">
              <w:rPr>
                <w:rFonts w:ascii="Times New Roman" w:hAnsi="Times New Roman"/>
                <w:sz w:val="16"/>
                <w:szCs w:val="16"/>
              </w:rPr>
              <w:t xml:space="preserve"> </w:t>
            </w:r>
            <w:proofErr w:type="spellStart"/>
            <w:r w:rsidRPr="002B6685">
              <w:rPr>
                <w:rFonts w:ascii="Times New Roman" w:hAnsi="Times New Roman"/>
                <w:sz w:val="16"/>
                <w:szCs w:val="16"/>
              </w:rPr>
              <w:t>ће</w:t>
            </w:r>
            <w:proofErr w:type="spellEnd"/>
            <w:r w:rsidRPr="002B6685">
              <w:rPr>
                <w:rFonts w:ascii="Times New Roman" w:hAnsi="Times New Roman"/>
                <w:sz w:val="16"/>
                <w:szCs w:val="16"/>
              </w:rPr>
              <w:t xml:space="preserve"> </w:t>
            </w:r>
            <w:proofErr w:type="spellStart"/>
            <w:r w:rsidRPr="002B6685">
              <w:rPr>
                <w:rFonts w:ascii="Times New Roman" w:hAnsi="Times New Roman"/>
                <w:sz w:val="16"/>
                <w:szCs w:val="16"/>
              </w:rPr>
              <w:t>имати</w:t>
            </w:r>
            <w:proofErr w:type="spellEnd"/>
            <w:r w:rsidRPr="002B6685">
              <w:rPr>
                <w:rFonts w:ascii="Times New Roman" w:hAnsi="Times New Roman"/>
                <w:sz w:val="16"/>
                <w:szCs w:val="16"/>
              </w:rPr>
              <w:t xml:space="preserve"> </w:t>
            </w:r>
            <w:proofErr w:type="spellStart"/>
            <w:r w:rsidRPr="002B6685">
              <w:rPr>
                <w:rFonts w:ascii="Times New Roman" w:hAnsi="Times New Roman"/>
                <w:sz w:val="16"/>
                <w:szCs w:val="16"/>
              </w:rPr>
              <w:t>кључни</w:t>
            </w:r>
            <w:proofErr w:type="spellEnd"/>
            <w:r w:rsidRPr="002B6685">
              <w:rPr>
                <w:rFonts w:ascii="Times New Roman" w:hAnsi="Times New Roman"/>
                <w:sz w:val="16"/>
                <w:szCs w:val="16"/>
              </w:rPr>
              <w:t xml:space="preserve"> </w:t>
            </w:r>
            <w:proofErr w:type="spellStart"/>
            <w:r w:rsidRPr="002B6685">
              <w:rPr>
                <w:rFonts w:ascii="Times New Roman" w:hAnsi="Times New Roman"/>
                <w:sz w:val="16"/>
                <w:szCs w:val="16"/>
              </w:rPr>
              <w:t>утицај</w:t>
            </w:r>
            <w:proofErr w:type="spellEnd"/>
            <w:r w:rsidRPr="002B6685">
              <w:rPr>
                <w:rFonts w:ascii="Times New Roman" w:hAnsi="Times New Roman"/>
                <w:sz w:val="16"/>
                <w:szCs w:val="16"/>
              </w:rPr>
              <w:t xml:space="preserve"> </w:t>
            </w:r>
            <w:proofErr w:type="spellStart"/>
            <w:r w:rsidRPr="002B6685">
              <w:rPr>
                <w:rFonts w:ascii="Times New Roman" w:hAnsi="Times New Roman"/>
                <w:sz w:val="16"/>
                <w:szCs w:val="16"/>
              </w:rPr>
              <w:t>на</w:t>
            </w:r>
            <w:proofErr w:type="spellEnd"/>
            <w:r w:rsidRPr="002B6685">
              <w:rPr>
                <w:rFonts w:ascii="Times New Roman" w:hAnsi="Times New Roman"/>
                <w:sz w:val="16"/>
                <w:szCs w:val="16"/>
              </w:rPr>
              <w:t xml:space="preserve"> </w:t>
            </w:r>
            <w:proofErr w:type="spellStart"/>
            <w:r w:rsidRPr="002B6685">
              <w:rPr>
                <w:rFonts w:ascii="Times New Roman" w:hAnsi="Times New Roman"/>
                <w:sz w:val="16"/>
                <w:szCs w:val="16"/>
              </w:rPr>
              <w:t>рокове</w:t>
            </w:r>
            <w:proofErr w:type="spellEnd"/>
            <w:r w:rsidRPr="002B6685">
              <w:rPr>
                <w:rFonts w:ascii="Times New Roman" w:hAnsi="Times New Roman"/>
                <w:sz w:val="16"/>
                <w:szCs w:val="16"/>
              </w:rPr>
              <w:t xml:space="preserve"> </w:t>
            </w:r>
            <w:proofErr w:type="spellStart"/>
            <w:r w:rsidRPr="002B6685">
              <w:rPr>
                <w:rFonts w:ascii="Times New Roman" w:hAnsi="Times New Roman"/>
                <w:sz w:val="16"/>
                <w:szCs w:val="16"/>
              </w:rPr>
              <w:t>свих</w:t>
            </w:r>
            <w:proofErr w:type="spellEnd"/>
            <w:r w:rsidRPr="002B6685">
              <w:rPr>
                <w:rFonts w:ascii="Times New Roman" w:hAnsi="Times New Roman"/>
                <w:sz w:val="16"/>
                <w:szCs w:val="16"/>
              </w:rPr>
              <w:t xml:space="preserve"> </w:t>
            </w:r>
            <w:r>
              <w:rPr>
                <w:rFonts w:ascii="Times New Roman" w:hAnsi="Times New Roman"/>
                <w:sz w:val="16"/>
                <w:szCs w:val="16"/>
                <w:lang w:val="sr-Cyrl-RS"/>
              </w:rPr>
              <w:t xml:space="preserve">осталих </w:t>
            </w:r>
            <w:proofErr w:type="spellStart"/>
            <w:r w:rsidRPr="002B6685">
              <w:rPr>
                <w:rFonts w:ascii="Times New Roman" w:hAnsi="Times New Roman"/>
                <w:sz w:val="16"/>
                <w:szCs w:val="16"/>
              </w:rPr>
              <w:t>активности</w:t>
            </w:r>
            <w:proofErr w:type="spellEnd"/>
            <w:r w:rsidRPr="002B6685">
              <w:rPr>
                <w:rFonts w:ascii="Times New Roman" w:hAnsi="Times New Roman"/>
                <w:sz w:val="16"/>
                <w:szCs w:val="16"/>
              </w:rPr>
              <w:t xml:space="preserve"> у </w:t>
            </w:r>
            <w:proofErr w:type="spellStart"/>
            <w:r w:rsidRPr="002B6685">
              <w:rPr>
                <w:rFonts w:ascii="Times New Roman" w:hAnsi="Times New Roman"/>
                <w:sz w:val="16"/>
                <w:szCs w:val="16"/>
              </w:rPr>
              <w:t>овом</w:t>
            </w:r>
            <w:proofErr w:type="spellEnd"/>
            <w:r w:rsidRPr="002B6685">
              <w:rPr>
                <w:rFonts w:ascii="Times New Roman" w:hAnsi="Times New Roman"/>
                <w:sz w:val="16"/>
                <w:szCs w:val="16"/>
              </w:rPr>
              <w:t xml:space="preserve"> </w:t>
            </w:r>
            <w:proofErr w:type="spellStart"/>
            <w:r w:rsidRPr="002B6685">
              <w:rPr>
                <w:rFonts w:ascii="Times New Roman" w:hAnsi="Times New Roman"/>
                <w:sz w:val="16"/>
                <w:szCs w:val="16"/>
              </w:rPr>
              <w:t>делу</w:t>
            </w:r>
            <w:proofErr w:type="spellEnd"/>
          </w:p>
        </w:tc>
        <w:tc>
          <w:tcPr>
            <w:tcW w:w="5130" w:type="dxa"/>
            <w:gridSpan w:val="2"/>
          </w:tcPr>
          <w:p w14:paraId="580DC15A" w14:textId="66C68094" w:rsidR="00D33430" w:rsidRPr="00C173E6" w:rsidRDefault="00FD4AC5" w:rsidP="00484863">
            <w:pPr>
              <w:rPr>
                <w:rFonts w:ascii="Times New Roman" w:hAnsi="Times New Roman"/>
                <w:sz w:val="16"/>
                <w:szCs w:val="16"/>
                <w:lang w:val="sr-Cyrl-RS"/>
              </w:rPr>
            </w:pPr>
            <w:r>
              <w:rPr>
                <w:rFonts w:ascii="Times New Roman" w:hAnsi="Times New Roman"/>
                <w:sz w:val="16"/>
                <w:szCs w:val="16"/>
                <w:lang w:val="sr-Cyrl-RS"/>
              </w:rPr>
              <w:t>Тим чине с</w:t>
            </w:r>
            <w:r w:rsidR="00D33430">
              <w:rPr>
                <w:rFonts w:ascii="Times New Roman" w:hAnsi="Times New Roman"/>
                <w:sz w:val="16"/>
                <w:szCs w:val="16"/>
                <w:lang w:val="sr-Cyrl-RS"/>
              </w:rPr>
              <w:t>ви чланови РГ из УЦ и представник Групе за координацију и управљање сопственим средствима ЕУ</w:t>
            </w:r>
          </w:p>
        </w:tc>
        <w:tc>
          <w:tcPr>
            <w:tcW w:w="1080" w:type="dxa"/>
          </w:tcPr>
          <w:p w14:paraId="22BF7ABB" w14:textId="45E557E0" w:rsidR="00D33430" w:rsidRPr="00C173E6" w:rsidRDefault="00D33430" w:rsidP="00472FC4">
            <w:pPr>
              <w:rPr>
                <w:rFonts w:ascii="Times New Roman" w:hAnsi="Times New Roman"/>
                <w:sz w:val="16"/>
                <w:szCs w:val="16"/>
              </w:rPr>
            </w:pPr>
            <w:proofErr w:type="spellStart"/>
            <w:r w:rsidRPr="00D33430">
              <w:rPr>
                <w:rFonts w:ascii="Times New Roman" w:hAnsi="Times New Roman"/>
                <w:sz w:val="16"/>
                <w:szCs w:val="16"/>
              </w:rPr>
              <w:t>Крај</w:t>
            </w:r>
            <w:proofErr w:type="spellEnd"/>
            <w:r w:rsidRPr="00D33430">
              <w:rPr>
                <w:rFonts w:ascii="Times New Roman" w:hAnsi="Times New Roman"/>
                <w:sz w:val="16"/>
                <w:szCs w:val="16"/>
              </w:rPr>
              <w:t xml:space="preserve"> 2025</w:t>
            </w:r>
          </w:p>
        </w:tc>
        <w:tc>
          <w:tcPr>
            <w:tcW w:w="1980" w:type="dxa"/>
          </w:tcPr>
          <w:p w14:paraId="26D41407" w14:textId="6D683E13" w:rsidR="00D33430" w:rsidRPr="00C173E6" w:rsidRDefault="00D33430" w:rsidP="00472FC4">
            <w:pPr>
              <w:rPr>
                <w:rFonts w:ascii="Times New Roman" w:hAnsi="Times New Roman"/>
                <w:sz w:val="16"/>
                <w:szCs w:val="16"/>
                <w:lang w:val="sr-Cyrl-RS"/>
              </w:rPr>
            </w:pPr>
            <w:r w:rsidRPr="00D33430">
              <w:rPr>
                <w:rFonts w:ascii="Times New Roman" w:hAnsi="Times New Roman"/>
                <w:sz w:val="16"/>
                <w:szCs w:val="16"/>
                <w:lang w:val="sr-Cyrl-RS"/>
              </w:rPr>
              <w:t>Буџет Републике Србије у оквиру редовних активности</w:t>
            </w:r>
          </w:p>
        </w:tc>
        <w:tc>
          <w:tcPr>
            <w:tcW w:w="1980" w:type="dxa"/>
          </w:tcPr>
          <w:p w14:paraId="31111DF2" w14:textId="2A4C734E" w:rsidR="00D33430" w:rsidRPr="00C173E6" w:rsidRDefault="00D33430" w:rsidP="00472FC4">
            <w:pPr>
              <w:rPr>
                <w:rFonts w:ascii="Times New Roman" w:hAnsi="Times New Roman"/>
                <w:sz w:val="16"/>
                <w:szCs w:val="16"/>
                <w:lang w:val="ru-RU"/>
              </w:rPr>
            </w:pPr>
          </w:p>
        </w:tc>
      </w:tr>
      <w:tr w:rsidR="00D33430" w:rsidRPr="00C173E6" w14:paraId="750AEA42" w14:textId="77777777" w:rsidTr="00D33430">
        <w:trPr>
          <w:trHeight w:val="1061"/>
        </w:trPr>
        <w:tc>
          <w:tcPr>
            <w:tcW w:w="828" w:type="dxa"/>
          </w:tcPr>
          <w:p w14:paraId="100E83F9" w14:textId="1D76F0C8" w:rsidR="00D33430" w:rsidRPr="00C173E6" w:rsidRDefault="00D33430" w:rsidP="00472FC4">
            <w:pPr>
              <w:rPr>
                <w:rFonts w:ascii="Times New Roman" w:hAnsi="Times New Roman"/>
                <w:sz w:val="16"/>
                <w:szCs w:val="16"/>
                <w:lang w:val="sr-Cyrl-RS"/>
              </w:rPr>
            </w:pPr>
            <w:r>
              <w:rPr>
                <w:rFonts w:ascii="Times New Roman" w:hAnsi="Times New Roman"/>
                <w:sz w:val="16"/>
                <w:szCs w:val="16"/>
                <w:lang w:val="sr-Cyrl-RS"/>
              </w:rPr>
              <w:lastRenderedPageBreak/>
              <w:t>4.2.1.2.</w:t>
            </w:r>
          </w:p>
        </w:tc>
        <w:tc>
          <w:tcPr>
            <w:tcW w:w="2520" w:type="dxa"/>
          </w:tcPr>
          <w:p w14:paraId="17E99DEF" w14:textId="6D501E6F" w:rsidR="00D33430" w:rsidRPr="001D49EB" w:rsidRDefault="00D33430" w:rsidP="000F6E27">
            <w:pPr>
              <w:rPr>
                <w:rFonts w:ascii="Times New Roman" w:hAnsi="Times New Roman"/>
                <w:sz w:val="16"/>
                <w:szCs w:val="16"/>
                <w:lang w:val="sr-Cyrl-RS"/>
              </w:rPr>
            </w:pPr>
            <w:r>
              <w:rPr>
                <w:rFonts w:ascii="Times New Roman" w:hAnsi="Times New Roman"/>
                <w:sz w:val="16"/>
                <w:szCs w:val="16"/>
                <w:lang w:val="sr-Cyrl-RS"/>
              </w:rPr>
              <w:t xml:space="preserve">Измене у организационој структури УЦ и додела надлежности организационим јединицама са циљем успостављања система рачуна А и Б. За успостављање ефикасног система за управљање </w:t>
            </w:r>
            <w:r>
              <w:rPr>
                <w:rFonts w:ascii="Times New Roman" w:hAnsi="Times New Roman"/>
                <w:sz w:val="16"/>
                <w:szCs w:val="16"/>
                <w:lang w:val="sr-Latn-RS"/>
              </w:rPr>
              <w:t>TOR</w:t>
            </w:r>
            <w:r>
              <w:rPr>
                <w:rFonts w:ascii="Times New Roman" w:hAnsi="Times New Roman"/>
                <w:sz w:val="16"/>
                <w:szCs w:val="16"/>
                <w:lang w:val="sr-Cyrl-RS"/>
              </w:rPr>
              <w:t xml:space="preserve"> од кључне важности је јасна подела надлежности, дефинисање задатака, процедура и рокова у којима се врши наплата, плаћање, води рачуноводствена евиденција и извештава о </w:t>
            </w:r>
            <w:r>
              <w:rPr>
                <w:rFonts w:ascii="Times New Roman" w:hAnsi="Times New Roman"/>
                <w:sz w:val="16"/>
                <w:szCs w:val="16"/>
                <w:lang w:val="sr-Latn-RS"/>
              </w:rPr>
              <w:t xml:space="preserve">TOR </w:t>
            </w:r>
            <w:r>
              <w:rPr>
                <w:rFonts w:ascii="Times New Roman" w:hAnsi="Times New Roman"/>
                <w:sz w:val="16"/>
                <w:szCs w:val="16"/>
                <w:lang w:val="sr-Cyrl-RS"/>
              </w:rPr>
              <w:t xml:space="preserve">и спроводи координација свих јединица укључених у </w:t>
            </w:r>
            <w:r>
              <w:rPr>
                <w:rFonts w:ascii="Times New Roman" w:hAnsi="Times New Roman"/>
                <w:sz w:val="16"/>
                <w:szCs w:val="16"/>
                <w:lang w:val="sr-Latn-RS"/>
              </w:rPr>
              <w:t>TOR</w:t>
            </w:r>
          </w:p>
        </w:tc>
        <w:tc>
          <w:tcPr>
            <w:tcW w:w="1710" w:type="dxa"/>
          </w:tcPr>
          <w:p w14:paraId="785C8F52" w14:textId="758F5F90" w:rsidR="00D33430" w:rsidRPr="00C173E6" w:rsidRDefault="00D33430" w:rsidP="00472FC4">
            <w:pPr>
              <w:rPr>
                <w:rFonts w:ascii="Times New Roman" w:hAnsi="Times New Roman"/>
                <w:sz w:val="16"/>
                <w:szCs w:val="16"/>
                <w:lang w:val="sr-Cyrl-RS"/>
              </w:rPr>
            </w:pPr>
            <w:r>
              <w:rPr>
                <w:rFonts w:ascii="Times New Roman" w:hAnsi="Times New Roman"/>
                <w:sz w:val="16"/>
                <w:szCs w:val="16"/>
                <w:lang w:val="sr-Cyrl-RS"/>
              </w:rPr>
              <w:t>УЦ</w:t>
            </w:r>
          </w:p>
        </w:tc>
        <w:tc>
          <w:tcPr>
            <w:tcW w:w="990" w:type="dxa"/>
          </w:tcPr>
          <w:p w14:paraId="11F33128" w14:textId="76BCB114" w:rsidR="00D33430" w:rsidRPr="00D33430" w:rsidRDefault="00D33430" w:rsidP="00472FC4">
            <w:pPr>
              <w:rPr>
                <w:rFonts w:ascii="Times New Roman" w:hAnsi="Times New Roman"/>
                <w:sz w:val="16"/>
                <w:szCs w:val="16"/>
                <w:lang w:val="sr-Cyrl-RS"/>
              </w:rPr>
            </w:pPr>
            <w:r>
              <w:rPr>
                <w:rFonts w:ascii="Times New Roman" w:hAnsi="Times New Roman"/>
                <w:sz w:val="16"/>
                <w:szCs w:val="16"/>
                <w:lang w:val="sr-Cyrl-RS"/>
              </w:rPr>
              <w:t>До краја 2026.</w:t>
            </w:r>
          </w:p>
        </w:tc>
        <w:tc>
          <w:tcPr>
            <w:tcW w:w="5130" w:type="dxa"/>
            <w:gridSpan w:val="2"/>
          </w:tcPr>
          <w:p w14:paraId="667D804D" w14:textId="29D226BA" w:rsidR="00D33430" w:rsidRPr="00376DD0" w:rsidRDefault="00D33430" w:rsidP="00472FC4">
            <w:pPr>
              <w:rPr>
                <w:rFonts w:ascii="Times New Roman" w:hAnsi="Times New Roman"/>
                <w:sz w:val="16"/>
                <w:szCs w:val="16"/>
                <w:lang w:val="sr-Cyrl-RS"/>
              </w:rPr>
            </w:pPr>
            <w:proofErr w:type="spellStart"/>
            <w:r w:rsidRPr="00D33430">
              <w:rPr>
                <w:rFonts w:ascii="Times New Roman" w:hAnsi="Times New Roman"/>
                <w:sz w:val="16"/>
                <w:szCs w:val="16"/>
              </w:rPr>
              <w:t>Сви</w:t>
            </w:r>
            <w:proofErr w:type="spellEnd"/>
            <w:r w:rsidRPr="00D33430">
              <w:rPr>
                <w:rFonts w:ascii="Times New Roman" w:hAnsi="Times New Roman"/>
                <w:sz w:val="16"/>
                <w:szCs w:val="16"/>
              </w:rPr>
              <w:t xml:space="preserve"> </w:t>
            </w:r>
            <w:proofErr w:type="spellStart"/>
            <w:r w:rsidRPr="00D33430">
              <w:rPr>
                <w:rFonts w:ascii="Times New Roman" w:hAnsi="Times New Roman"/>
                <w:sz w:val="16"/>
                <w:szCs w:val="16"/>
              </w:rPr>
              <w:t>чланови</w:t>
            </w:r>
            <w:proofErr w:type="spellEnd"/>
            <w:r w:rsidRPr="00D33430">
              <w:rPr>
                <w:rFonts w:ascii="Times New Roman" w:hAnsi="Times New Roman"/>
                <w:sz w:val="16"/>
                <w:szCs w:val="16"/>
              </w:rPr>
              <w:t xml:space="preserve"> РГ </w:t>
            </w:r>
            <w:proofErr w:type="spellStart"/>
            <w:r w:rsidRPr="00D33430">
              <w:rPr>
                <w:rFonts w:ascii="Times New Roman" w:hAnsi="Times New Roman"/>
                <w:sz w:val="16"/>
                <w:szCs w:val="16"/>
              </w:rPr>
              <w:t>из</w:t>
            </w:r>
            <w:proofErr w:type="spellEnd"/>
            <w:r w:rsidRPr="00D33430">
              <w:rPr>
                <w:rFonts w:ascii="Times New Roman" w:hAnsi="Times New Roman"/>
                <w:sz w:val="16"/>
                <w:szCs w:val="16"/>
              </w:rPr>
              <w:t xml:space="preserve"> УЦ</w:t>
            </w:r>
          </w:p>
        </w:tc>
        <w:tc>
          <w:tcPr>
            <w:tcW w:w="1080" w:type="dxa"/>
          </w:tcPr>
          <w:p w14:paraId="77B0078D" w14:textId="60FE9237" w:rsidR="00D33430" w:rsidRPr="00D33430" w:rsidRDefault="00D33430" w:rsidP="00472FC4">
            <w:pPr>
              <w:rPr>
                <w:rFonts w:ascii="Times New Roman" w:hAnsi="Times New Roman"/>
                <w:sz w:val="16"/>
                <w:szCs w:val="16"/>
                <w:lang w:val="sr-Cyrl-RS"/>
              </w:rPr>
            </w:pPr>
            <w:r>
              <w:rPr>
                <w:rFonts w:ascii="Times New Roman" w:hAnsi="Times New Roman"/>
                <w:sz w:val="16"/>
                <w:szCs w:val="16"/>
                <w:lang w:val="sr-Cyrl-RS"/>
              </w:rPr>
              <w:t>Крај 2026.</w:t>
            </w:r>
          </w:p>
        </w:tc>
        <w:tc>
          <w:tcPr>
            <w:tcW w:w="1980" w:type="dxa"/>
          </w:tcPr>
          <w:p w14:paraId="371EA4EF" w14:textId="503242E9" w:rsidR="00D33430" w:rsidRPr="00C173E6" w:rsidRDefault="00D33430" w:rsidP="00472FC4">
            <w:pPr>
              <w:rPr>
                <w:rFonts w:ascii="Times New Roman" w:hAnsi="Times New Roman"/>
                <w:sz w:val="16"/>
                <w:szCs w:val="16"/>
                <w:lang w:val="sr-Cyrl-RS"/>
              </w:rPr>
            </w:pPr>
            <w:r w:rsidRPr="00D33430">
              <w:rPr>
                <w:rFonts w:ascii="Times New Roman" w:hAnsi="Times New Roman"/>
                <w:sz w:val="16"/>
                <w:szCs w:val="16"/>
                <w:lang w:val="sr-Cyrl-RS"/>
              </w:rPr>
              <w:t>Буџет Републике Србије у оквиру редовних активности</w:t>
            </w:r>
          </w:p>
        </w:tc>
        <w:tc>
          <w:tcPr>
            <w:tcW w:w="1980" w:type="dxa"/>
          </w:tcPr>
          <w:p w14:paraId="2DAA3047" w14:textId="35D2CE21" w:rsidR="00D33430" w:rsidRPr="00C173E6" w:rsidRDefault="00D33430" w:rsidP="00472FC4">
            <w:pPr>
              <w:rPr>
                <w:rFonts w:ascii="Times New Roman" w:hAnsi="Times New Roman"/>
                <w:sz w:val="16"/>
                <w:szCs w:val="16"/>
                <w:lang w:val="ru-RU"/>
              </w:rPr>
            </w:pPr>
          </w:p>
        </w:tc>
      </w:tr>
      <w:tr w:rsidR="00D33430" w:rsidRPr="00C173E6" w14:paraId="09B1AD4A" w14:textId="77777777" w:rsidTr="00D33430">
        <w:trPr>
          <w:trHeight w:val="914"/>
        </w:trPr>
        <w:tc>
          <w:tcPr>
            <w:tcW w:w="828" w:type="dxa"/>
          </w:tcPr>
          <w:p w14:paraId="3EC9D758" w14:textId="70AB51BD" w:rsidR="00D33430" w:rsidRPr="00C173E6" w:rsidRDefault="00D33430" w:rsidP="0090012A">
            <w:pPr>
              <w:rPr>
                <w:rFonts w:ascii="Times New Roman" w:hAnsi="Times New Roman"/>
                <w:sz w:val="16"/>
                <w:szCs w:val="16"/>
              </w:rPr>
            </w:pPr>
            <w:r>
              <w:rPr>
                <w:rFonts w:ascii="Times New Roman" w:hAnsi="Times New Roman"/>
                <w:sz w:val="16"/>
                <w:szCs w:val="16"/>
              </w:rPr>
              <w:t>4.2.1.3</w:t>
            </w:r>
            <w:r w:rsidRPr="000F6E27">
              <w:rPr>
                <w:rFonts w:ascii="Times New Roman" w:hAnsi="Times New Roman"/>
                <w:sz w:val="16"/>
                <w:szCs w:val="16"/>
              </w:rPr>
              <w:t>.</w:t>
            </w:r>
          </w:p>
        </w:tc>
        <w:tc>
          <w:tcPr>
            <w:tcW w:w="2520" w:type="dxa"/>
          </w:tcPr>
          <w:p w14:paraId="6C1CED7B" w14:textId="5ABBB39E" w:rsidR="00D33430" w:rsidRPr="000F6E27" w:rsidRDefault="00D33430" w:rsidP="0037030C">
            <w:pPr>
              <w:rPr>
                <w:rFonts w:ascii="Times New Roman" w:hAnsi="Times New Roman"/>
                <w:sz w:val="16"/>
                <w:szCs w:val="16"/>
                <w:lang w:val="sr-Cyrl-RS"/>
              </w:rPr>
            </w:pPr>
            <w:r w:rsidRPr="00D33430">
              <w:rPr>
                <w:rFonts w:ascii="Times New Roman" w:hAnsi="Times New Roman"/>
                <w:color w:val="000000" w:themeColor="text1"/>
                <w:sz w:val="16"/>
                <w:szCs w:val="16"/>
                <w:lang w:val="sr-Cyrl-RS"/>
              </w:rPr>
              <w:t xml:space="preserve">Анализа законодавства ЕУ у области </w:t>
            </w:r>
            <w:r w:rsidRPr="00D33430">
              <w:rPr>
                <w:rFonts w:ascii="Times New Roman" w:hAnsi="Times New Roman"/>
                <w:color w:val="000000" w:themeColor="text1"/>
                <w:sz w:val="16"/>
                <w:szCs w:val="16"/>
                <w:lang w:val="sr-Latn-RS"/>
              </w:rPr>
              <w:t>TOR</w:t>
            </w:r>
            <w:r w:rsidRPr="00D33430">
              <w:rPr>
                <w:rFonts w:ascii="Times New Roman" w:hAnsi="Times New Roman"/>
                <w:color w:val="000000" w:themeColor="text1"/>
                <w:sz w:val="16"/>
                <w:szCs w:val="16"/>
                <w:lang w:val="sr-Cyrl-RS"/>
              </w:rPr>
              <w:t xml:space="preserve"> са циљем коначног усаглашавања националног законодавства и контног плана са прописима ЕУ у области Поглавља 33 (као предуслов: усклађивање у оквиру Поглавља 29)</w:t>
            </w:r>
          </w:p>
        </w:tc>
        <w:tc>
          <w:tcPr>
            <w:tcW w:w="1710" w:type="dxa"/>
          </w:tcPr>
          <w:p w14:paraId="2CCF8710" w14:textId="3175B9FE" w:rsidR="00D33430" w:rsidRPr="00C173E6" w:rsidRDefault="00D33430" w:rsidP="0090012A">
            <w:pPr>
              <w:rPr>
                <w:rFonts w:ascii="Times New Roman" w:hAnsi="Times New Roman"/>
                <w:sz w:val="16"/>
                <w:szCs w:val="16"/>
                <w:lang w:val="sr-Cyrl-RS"/>
              </w:rPr>
            </w:pPr>
            <w:r w:rsidRPr="000F6E27">
              <w:rPr>
                <w:rFonts w:ascii="Times New Roman" w:hAnsi="Times New Roman"/>
                <w:sz w:val="16"/>
                <w:szCs w:val="16"/>
                <w:lang w:val="sr-Cyrl-RS"/>
              </w:rPr>
              <w:t>УЦ, МФИН – Сектор за царински систем и политику</w:t>
            </w:r>
          </w:p>
        </w:tc>
        <w:tc>
          <w:tcPr>
            <w:tcW w:w="990" w:type="dxa"/>
          </w:tcPr>
          <w:p w14:paraId="307D428F" w14:textId="610512E6" w:rsidR="00D33430" w:rsidRPr="00C173E6" w:rsidRDefault="00D33430" w:rsidP="0090012A">
            <w:pPr>
              <w:rPr>
                <w:rFonts w:ascii="Times New Roman" w:hAnsi="Times New Roman"/>
                <w:sz w:val="16"/>
                <w:szCs w:val="16"/>
                <w:lang w:val="sr-Cyrl-RS"/>
              </w:rPr>
            </w:pPr>
            <w:r>
              <w:rPr>
                <w:rFonts w:ascii="Times New Roman" w:hAnsi="Times New Roman"/>
                <w:sz w:val="16"/>
                <w:szCs w:val="16"/>
                <w:lang w:val="sr-Cyrl-RS"/>
              </w:rPr>
              <w:t>Континуирано</w:t>
            </w:r>
          </w:p>
        </w:tc>
        <w:tc>
          <w:tcPr>
            <w:tcW w:w="5130" w:type="dxa"/>
            <w:gridSpan w:val="2"/>
          </w:tcPr>
          <w:p w14:paraId="226552F7" w14:textId="4C7888E6" w:rsidR="00D33430" w:rsidRPr="00D33430" w:rsidRDefault="00D33430" w:rsidP="00CA4F05">
            <w:pPr>
              <w:rPr>
                <w:rFonts w:ascii="Times New Roman" w:hAnsi="Times New Roman"/>
                <w:sz w:val="16"/>
                <w:szCs w:val="16"/>
                <w:lang w:val="sr-Cyrl-RS"/>
              </w:rPr>
            </w:pPr>
            <w:proofErr w:type="spellStart"/>
            <w:r>
              <w:rPr>
                <w:rFonts w:ascii="Times New Roman" w:hAnsi="Times New Roman"/>
                <w:sz w:val="16"/>
                <w:szCs w:val="16"/>
                <w:lang w:val="sr-Cyrl-RS"/>
              </w:rPr>
              <w:t>Законодавтсво</w:t>
            </w:r>
            <w:proofErr w:type="spellEnd"/>
            <w:r>
              <w:rPr>
                <w:rFonts w:ascii="Times New Roman" w:hAnsi="Times New Roman"/>
                <w:sz w:val="16"/>
                <w:szCs w:val="16"/>
                <w:lang w:val="sr-Cyrl-RS"/>
              </w:rPr>
              <w:t xml:space="preserve"> РС у овој области је у највећој мери усклађено са правним тековинама ЕУ</w:t>
            </w:r>
            <w:r w:rsidR="00FD4AC5">
              <w:rPr>
                <w:rFonts w:ascii="Times New Roman" w:hAnsi="Times New Roman"/>
                <w:sz w:val="16"/>
                <w:szCs w:val="16"/>
                <w:lang w:val="sr-Cyrl-RS"/>
              </w:rPr>
              <w:t xml:space="preserve"> и предмет је Поглавља 29 – Царинска унија</w:t>
            </w:r>
            <w:r w:rsidR="00CA4F05">
              <w:rPr>
                <w:rFonts w:ascii="Times New Roman" w:hAnsi="Times New Roman"/>
                <w:sz w:val="16"/>
                <w:szCs w:val="16"/>
                <w:lang w:val="sr-Cyrl-RS"/>
              </w:rPr>
              <w:t>.</w:t>
            </w:r>
            <w:r>
              <w:rPr>
                <w:rFonts w:ascii="Times New Roman" w:hAnsi="Times New Roman"/>
                <w:sz w:val="16"/>
                <w:szCs w:val="16"/>
                <w:lang w:val="sr-Cyrl-RS"/>
              </w:rPr>
              <w:t xml:space="preserve"> </w:t>
            </w:r>
            <w:r w:rsidR="00CA4F05">
              <w:rPr>
                <w:rFonts w:ascii="Times New Roman" w:hAnsi="Times New Roman"/>
                <w:sz w:val="16"/>
                <w:szCs w:val="16"/>
                <w:lang w:val="sr-Cyrl-RS"/>
              </w:rPr>
              <w:t xml:space="preserve">Потребно је веће ангажовање представника ЕК </w:t>
            </w:r>
            <w:r>
              <w:rPr>
                <w:rFonts w:ascii="Times New Roman" w:hAnsi="Times New Roman"/>
                <w:sz w:val="16"/>
                <w:szCs w:val="16"/>
                <w:lang w:val="sr-Cyrl-RS"/>
              </w:rPr>
              <w:t xml:space="preserve">за додатна појашњења и експертску подршку </w:t>
            </w:r>
            <w:r w:rsidR="00CA4F05">
              <w:rPr>
                <w:rFonts w:ascii="Times New Roman" w:hAnsi="Times New Roman"/>
                <w:sz w:val="16"/>
                <w:szCs w:val="16"/>
                <w:lang w:val="sr-Cyrl-RS"/>
              </w:rPr>
              <w:t>у законодавном делу</w:t>
            </w:r>
          </w:p>
        </w:tc>
        <w:tc>
          <w:tcPr>
            <w:tcW w:w="1080" w:type="dxa"/>
          </w:tcPr>
          <w:p w14:paraId="5D8A7BB7" w14:textId="0BAC3ABE" w:rsidR="00D33430" w:rsidRPr="00D33430" w:rsidRDefault="00D33430" w:rsidP="0090012A">
            <w:pPr>
              <w:rPr>
                <w:rFonts w:ascii="Times New Roman" w:hAnsi="Times New Roman"/>
                <w:sz w:val="16"/>
                <w:szCs w:val="16"/>
                <w:highlight w:val="yellow"/>
                <w:lang w:val="sr-Cyrl-RS"/>
              </w:rPr>
            </w:pPr>
            <w:r w:rsidRPr="00D33430">
              <w:rPr>
                <w:rFonts w:ascii="Times New Roman" w:hAnsi="Times New Roman"/>
                <w:sz w:val="16"/>
                <w:szCs w:val="16"/>
                <w:lang w:val="sr-Cyrl-RS"/>
              </w:rPr>
              <w:t>До приступања</w:t>
            </w:r>
          </w:p>
        </w:tc>
        <w:tc>
          <w:tcPr>
            <w:tcW w:w="1980" w:type="dxa"/>
          </w:tcPr>
          <w:p w14:paraId="24B8F1E0" w14:textId="4741409B" w:rsidR="00D33430" w:rsidRPr="00C173E6" w:rsidRDefault="00D33430" w:rsidP="0090012A">
            <w:pPr>
              <w:pStyle w:val="ListParagraph"/>
              <w:ind w:left="0"/>
              <w:rPr>
                <w:rFonts w:ascii="Times New Roman" w:hAnsi="Times New Roman"/>
                <w:sz w:val="16"/>
                <w:szCs w:val="16"/>
                <w:lang w:val="ru-RU"/>
              </w:rPr>
            </w:pPr>
          </w:p>
        </w:tc>
        <w:tc>
          <w:tcPr>
            <w:tcW w:w="1980" w:type="dxa"/>
          </w:tcPr>
          <w:p w14:paraId="6623E268" w14:textId="6113C114" w:rsidR="00D33430" w:rsidRPr="00C173E6" w:rsidRDefault="00D33430" w:rsidP="0090012A">
            <w:pPr>
              <w:shd w:val="clear" w:color="auto" w:fill="FFFFFF"/>
              <w:rPr>
                <w:rFonts w:ascii="Times New Roman" w:hAnsi="Times New Roman"/>
                <w:sz w:val="16"/>
                <w:szCs w:val="16"/>
                <w:lang w:val="ru-RU"/>
              </w:rPr>
            </w:pPr>
            <w:r>
              <w:rPr>
                <w:rFonts w:ascii="Times New Roman" w:hAnsi="Times New Roman"/>
                <w:sz w:val="16"/>
                <w:szCs w:val="16"/>
                <w:lang w:val="ru-RU"/>
              </w:rPr>
              <w:t>ЕК, донаторска средства...</w:t>
            </w:r>
          </w:p>
        </w:tc>
      </w:tr>
      <w:tr w:rsidR="00B15758" w:rsidRPr="00C173E6" w14:paraId="26623D2D" w14:textId="77777777" w:rsidTr="00A77CDC">
        <w:trPr>
          <w:trHeight w:val="947"/>
        </w:trPr>
        <w:tc>
          <w:tcPr>
            <w:tcW w:w="828" w:type="dxa"/>
          </w:tcPr>
          <w:p w14:paraId="0051ACE1" w14:textId="6A991EDF" w:rsidR="00B15758" w:rsidRPr="00376DD0" w:rsidRDefault="00B15758" w:rsidP="0090012A">
            <w:pPr>
              <w:rPr>
                <w:rFonts w:ascii="Times New Roman" w:hAnsi="Times New Roman"/>
                <w:sz w:val="16"/>
                <w:szCs w:val="16"/>
                <w:lang w:val="sr-Cyrl-RS"/>
              </w:rPr>
            </w:pPr>
            <w:r>
              <w:rPr>
                <w:rFonts w:ascii="Times New Roman" w:hAnsi="Times New Roman"/>
                <w:sz w:val="16"/>
                <w:szCs w:val="16"/>
                <w:lang w:val="sr-Cyrl-RS"/>
              </w:rPr>
              <w:t>4.2.1.4.</w:t>
            </w:r>
          </w:p>
        </w:tc>
        <w:tc>
          <w:tcPr>
            <w:tcW w:w="2520" w:type="dxa"/>
          </w:tcPr>
          <w:p w14:paraId="56C11E30" w14:textId="77777777" w:rsidR="00B15758" w:rsidRPr="00FF0595" w:rsidRDefault="00B15758" w:rsidP="00FF0595">
            <w:pPr>
              <w:spacing w:before="0"/>
              <w:rPr>
                <w:rFonts w:ascii="Times New Roman" w:hAnsi="Times New Roman"/>
                <w:color w:val="000000" w:themeColor="text1"/>
                <w:sz w:val="16"/>
                <w:szCs w:val="16"/>
                <w:lang w:val="sr-Cyrl-RS"/>
              </w:rPr>
            </w:pPr>
            <w:r w:rsidRPr="00FF0595">
              <w:rPr>
                <w:rFonts w:ascii="Times New Roman" w:hAnsi="Times New Roman"/>
                <w:color w:val="000000" w:themeColor="text1"/>
                <w:sz w:val="16"/>
                <w:szCs w:val="16"/>
                <w:lang w:val="sr-Cyrl-RS"/>
              </w:rPr>
              <w:t>Израда смерница (приручника) за имплементацију TOR.</w:t>
            </w:r>
          </w:p>
          <w:p w14:paraId="5861E1AB" w14:textId="4BE24D2D" w:rsidR="00B15758" w:rsidRPr="007E0F58" w:rsidRDefault="00B15758" w:rsidP="00FF0595">
            <w:pPr>
              <w:spacing w:before="0"/>
              <w:rPr>
                <w:rFonts w:ascii="Times New Roman" w:hAnsi="Times New Roman"/>
                <w:sz w:val="16"/>
                <w:szCs w:val="16"/>
                <w:lang w:val="sr-Latn-RS"/>
              </w:rPr>
            </w:pPr>
            <w:r w:rsidRPr="00FF0595">
              <w:rPr>
                <w:rFonts w:ascii="Times New Roman" w:hAnsi="Times New Roman"/>
                <w:color w:val="000000" w:themeColor="text1"/>
                <w:sz w:val="16"/>
                <w:szCs w:val="16"/>
                <w:lang w:val="sr-Cyrl-RS"/>
              </w:rPr>
              <w:t>Смернице би прецизније дефинисале изворе TOR, TOR рачуне (А и Б), порекло потраживања, рокове књижења, евидентирање потраживања на рачунима А и Б, обрасце извештавања за потребе УЦ. Такође би требало да укључе смернице за класификацију, праћење и извештавање о рачунима А и Б.</w:t>
            </w:r>
          </w:p>
        </w:tc>
        <w:tc>
          <w:tcPr>
            <w:tcW w:w="1710" w:type="dxa"/>
          </w:tcPr>
          <w:p w14:paraId="3E1B4439" w14:textId="48CFCF68" w:rsidR="00B15758" w:rsidRPr="00C173E6" w:rsidRDefault="00B15758" w:rsidP="0090012A">
            <w:pPr>
              <w:rPr>
                <w:rFonts w:ascii="Times New Roman" w:hAnsi="Times New Roman"/>
                <w:sz w:val="16"/>
                <w:szCs w:val="16"/>
                <w:lang w:val="ru-RU"/>
              </w:rPr>
            </w:pPr>
            <w:r w:rsidRPr="00241501">
              <w:rPr>
                <w:rFonts w:ascii="Times New Roman" w:hAnsi="Times New Roman"/>
                <w:sz w:val="16"/>
                <w:szCs w:val="16"/>
                <w:lang w:val="ru-RU"/>
              </w:rPr>
              <w:t>УЦ</w:t>
            </w:r>
          </w:p>
        </w:tc>
        <w:tc>
          <w:tcPr>
            <w:tcW w:w="990" w:type="dxa"/>
          </w:tcPr>
          <w:p w14:paraId="37152489" w14:textId="61C0A60D" w:rsidR="00B15758" w:rsidRPr="00C173E6" w:rsidRDefault="00B15758" w:rsidP="0090012A">
            <w:pPr>
              <w:rPr>
                <w:rFonts w:ascii="Times New Roman" w:hAnsi="Times New Roman"/>
                <w:sz w:val="16"/>
                <w:szCs w:val="16"/>
              </w:rPr>
            </w:pPr>
            <w:proofErr w:type="spellStart"/>
            <w:r w:rsidRPr="00B15758">
              <w:rPr>
                <w:rFonts w:ascii="Times New Roman" w:hAnsi="Times New Roman"/>
                <w:sz w:val="16"/>
                <w:szCs w:val="16"/>
              </w:rPr>
              <w:t>Континуирано</w:t>
            </w:r>
            <w:proofErr w:type="spellEnd"/>
          </w:p>
        </w:tc>
        <w:tc>
          <w:tcPr>
            <w:tcW w:w="5130" w:type="dxa"/>
            <w:gridSpan w:val="2"/>
          </w:tcPr>
          <w:p w14:paraId="54FC4FA5" w14:textId="20C60170" w:rsidR="00B15758" w:rsidRPr="00B15758" w:rsidRDefault="00B15758" w:rsidP="0090012A">
            <w:pPr>
              <w:rPr>
                <w:rFonts w:ascii="Times New Roman" w:hAnsi="Times New Roman"/>
                <w:sz w:val="16"/>
                <w:szCs w:val="16"/>
                <w:lang w:val="sr-Cyrl-RS"/>
              </w:rPr>
            </w:pPr>
            <w:r>
              <w:rPr>
                <w:rFonts w:ascii="Times New Roman" w:hAnsi="Times New Roman"/>
                <w:sz w:val="16"/>
                <w:szCs w:val="16"/>
                <w:lang w:val="sr-Cyrl-CS"/>
              </w:rPr>
              <w:t>УЦ нема потребне капацитете, стога је потребно обезбедити експертску подршку у оквиру пројеката који стоје на располагању (</w:t>
            </w:r>
            <w:r>
              <w:rPr>
                <w:rFonts w:ascii="Times New Roman" w:hAnsi="Times New Roman"/>
                <w:sz w:val="16"/>
                <w:szCs w:val="16"/>
                <w:lang w:val="sr-Latn-RS"/>
              </w:rPr>
              <w:t xml:space="preserve">IPA </w:t>
            </w:r>
            <w:proofErr w:type="spellStart"/>
            <w:r>
              <w:rPr>
                <w:rFonts w:ascii="Times New Roman" w:hAnsi="Times New Roman"/>
                <w:sz w:val="16"/>
                <w:szCs w:val="16"/>
                <w:lang w:val="sr-Latn-RS"/>
              </w:rPr>
              <w:t>twinning</w:t>
            </w:r>
            <w:proofErr w:type="spellEnd"/>
            <w:r>
              <w:rPr>
                <w:rFonts w:ascii="Times New Roman" w:hAnsi="Times New Roman"/>
                <w:sz w:val="16"/>
                <w:szCs w:val="16"/>
                <w:lang w:val="sr-Latn-RS"/>
              </w:rPr>
              <w:t xml:space="preserve"> </w:t>
            </w:r>
            <w:r>
              <w:rPr>
                <w:rFonts w:ascii="Times New Roman" w:hAnsi="Times New Roman"/>
                <w:sz w:val="16"/>
                <w:szCs w:val="16"/>
                <w:lang w:val="sr-Cyrl-RS"/>
              </w:rPr>
              <w:t>и сл.)</w:t>
            </w:r>
          </w:p>
        </w:tc>
        <w:tc>
          <w:tcPr>
            <w:tcW w:w="1080" w:type="dxa"/>
          </w:tcPr>
          <w:p w14:paraId="6E8846A1" w14:textId="211ED9C3" w:rsidR="00B15758" w:rsidRPr="00B15758" w:rsidRDefault="00B15758" w:rsidP="0090012A">
            <w:pPr>
              <w:rPr>
                <w:rFonts w:ascii="Times New Roman" w:hAnsi="Times New Roman"/>
                <w:sz w:val="16"/>
                <w:szCs w:val="16"/>
                <w:lang w:val="sr-Cyrl-RS"/>
              </w:rPr>
            </w:pPr>
            <w:r>
              <w:rPr>
                <w:rFonts w:ascii="Times New Roman" w:hAnsi="Times New Roman"/>
                <w:sz w:val="16"/>
                <w:szCs w:val="16"/>
                <w:lang w:val="sr-Cyrl-RS"/>
              </w:rPr>
              <w:t>Крај 2026.</w:t>
            </w:r>
          </w:p>
        </w:tc>
        <w:tc>
          <w:tcPr>
            <w:tcW w:w="1980" w:type="dxa"/>
          </w:tcPr>
          <w:p w14:paraId="7D0A7895" w14:textId="3CCB87E0" w:rsidR="00B15758" w:rsidRPr="00C173E6" w:rsidRDefault="00B15758" w:rsidP="0090012A">
            <w:pPr>
              <w:rPr>
                <w:rFonts w:ascii="Times New Roman" w:hAnsi="Times New Roman"/>
                <w:sz w:val="16"/>
                <w:szCs w:val="16"/>
              </w:rPr>
            </w:pPr>
          </w:p>
        </w:tc>
        <w:tc>
          <w:tcPr>
            <w:tcW w:w="1980" w:type="dxa"/>
          </w:tcPr>
          <w:p w14:paraId="15C0F420" w14:textId="2F5FA19A" w:rsidR="00B15758" w:rsidRPr="00C173E6" w:rsidRDefault="00B15758" w:rsidP="0090012A">
            <w:pPr>
              <w:rPr>
                <w:rFonts w:ascii="Times New Roman" w:hAnsi="Times New Roman"/>
                <w:sz w:val="16"/>
                <w:szCs w:val="16"/>
                <w:lang w:val="ru-RU"/>
              </w:rPr>
            </w:pPr>
            <w:r w:rsidRPr="00B15758">
              <w:rPr>
                <w:rFonts w:ascii="Times New Roman" w:hAnsi="Times New Roman"/>
                <w:sz w:val="16"/>
                <w:szCs w:val="16"/>
                <w:lang w:val="ru-RU"/>
              </w:rPr>
              <w:t>ЕК, донаторска средства...</w:t>
            </w:r>
          </w:p>
        </w:tc>
      </w:tr>
      <w:tr w:rsidR="00B15758" w:rsidRPr="00C173E6" w14:paraId="57F19A0C" w14:textId="77777777" w:rsidTr="00A77CDC">
        <w:trPr>
          <w:trHeight w:val="353"/>
        </w:trPr>
        <w:tc>
          <w:tcPr>
            <w:tcW w:w="828" w:type="dxa"/>
          </w:tcPr>
          <w:p w14:paraId="21D1C11D" w14:textId="64FA4C3B" w:rsidR="00B15758" w:rsidRPr="00376DD0" w:rsidRDefault="00B15758" w:rsidP="0090012A">
            <w:pPr>
              <w:rPr>
                <w:rFonts w:ascii="Times New Roman" w:hAnsi="Times New Roman"/>
                <w:sz w:val="16"/>
                <w:szCs w:val="16"/>
                <w:lang w:val="sr-Cyrl-RS"/>
              </w:rPr>
            </w:pPr>
            <w:r>
              <w:rPr>
                <w:rFonts w:ascii="Times New Roman" w:hAnsi="Times New Roman"/>
                <w:sz w:val="16"/>
                <w:szCs w:val="16"/>
                <w:lang w:val="sr-Cyrl-RS"/>
              </w:rPr>
              <w:t>4.2.1.5</w:t>
            </w:r>
            <w:r w:rsidRPr="00232605">
              <w:rPr>
                <w:rFonts w:ascii="Times New Roman" w:hAnsi="Times New Roman"/>
                <w:sz w:val="16"/>
                <w:szCs w:val="16"/>
                <w:lang w:val="sr-Cyrl-RS"/>
              </w:rPr>
              <w:t>.</w:t>
            </w:r>
          </w:p>
        </w:tc>
        <w:tc>
          <w:tcPr>
            <w:tcW w:w="2520" w:type="dxa"/>
          </w:tcPr>
          <w:p w14:paraId="6CA4CB89" w14:textId="3B2171BE" w:rsidR="00B15758" w:rsidRPr="00C173E6" w:rsidRDefault="00B15758" w:rsidP="00B15758">
            <w:pPr>
              <w:rPr>
                <w:rFonts w:ascii="Times New Roman" w:hAnsi="Times New Roman"/>
                <w:sz w:val="16"/>
                <w:szCs w:val="16"/>
                <w:lang w:val="sr-Latn-CS"/>
              </w:rPr>
            </w:pPr>
            <w:r w:rsidRPr="00B15758">
              <w:rPr>
                <w:rFonts w:ascii="Times New Roman" w:hAnsi="Times New Roman"/>
                <w:color w:val="000000" w:themeColor="text1"/>
                <w:sz w:val="16"/>
                <w:szCs w:val="16"/>
                <w:lang w:val="sr-Cyrl-RS"/>
              </w:rPr>
              <w:t>А</w:t>
            </w:r>
            <w:proofErr w:type="spellStart"/>
            <w:r w:rsidRPr="00B15758">
              <w:rPr>
                <w:rFonts w:ascii="Times New Roman" w:hAnsi="Times New Roman"/>
                <w:color w:val="000000" w:themeColor="text1"/>
                <w:sz w:val="16"/>
                <w:szCs w:val="16"/>
                <w:lang w:val="sr-Latn-CS"/>
              </w:rPr>
              <w:t>ктивности</w:t>
            </w:r>
            <w:proofErr w:type="spellEnd"/>
            <w:r w:rsidRPr="00B15758">
              <w:rPr>
                <w:rFonts w:ascii="Times New Roman" w:hAnsi="Times New Roman"/>
                <w:color w:val="000000" w:themeColor="text1"/>
                <w:sz w:val="16"/>
                <w:szCs w:val="16"/>
                <w:lang w:val="sr-Latn-CS"/>
              </w:rPr>
              <w:t xml:space="preserve"> у </w:t>
            </w:r>
            <w:proofErr w:type="spellStart"/>
            <w:r w:rsidRPr="00B15758">
              <w:rPr>
                <w:rFonts w:ascii="Times New Roman" w:hAnsi="Times New Roman"/>
                <w:color w:val="000000" w:themeColor="text1"/>
                <w:sz w:val="16"/>
                <w:szCs w:val="16"/>
                <w:lang w:val="sr-Latn-CS"/>
              </w:rPr>
              <w:t>вези</w:t>
            </w:r>
            <w:proofErr w:type="spellEnd"/>
            <w:r w:rsidRPr="00B15758">
              <w:rPr>
                <w:rFonts w:ascii="Times New Roman" w:hAnsi="Times New Roman"/>
                <w:color w:val="000000" w:themeColor="text1"/>
                <w:sz w:val="16"/>
                <w:szCs w:val="16"/>
                <w:lang w:val="sr-Latn-CS"/>
              </w:rPr>
              <w:t xml:space="preserve"> </w:t>
            </w:r>
            <w:proofErr w:type="spellStart"/>
            <w:r w:rsidRPr="00B15758">
              <w:rPr>
                <w:rFonts w:ascii="Times New Roman" w:hAnsi="Times New Roman"/>
                <w:color w:val="000000" w:themeColor="text1"/>
                <w:sz w:val="16"/>
                <w:szCs w:val="16"/>
                <w:lang w:val="sr-Latn-CS"/>
              </w:rPr>
              <w:t>са</w:t>
            </w:r>
            <w:proofErr w:type="spellEnd"/>
            <w:r w:rsidRPr="00B15758">
              <w:rPr>
                <w:rFonts w:ascii="Times New Roman" w:hAnsi="Times New Roman"/>
                <w:color w:val="000000" w:themeColor="text1"/>
                <w:sz w:val="16"/>
                <w:szCs w:val="16"/>
                <w:lang w:val="sr-Latn-CS"/>
              </w:rPr>
              <w:t xml:space="preserve"> </w:t>
            </w:r>
            <w:proofErr w:type="spellStart"/>
            <w:r w:rsidRPr="00B15758">
              <w:rPr>
                <w:rFonts w:ascii="Times New Roman" w:hAnsi="Times New Roman"/>
                <w:color w:val="000000" w:themeColor="text1"/>
                <w:sz w:val="16"/>
                <w:szCs w:val="16"/>
                <w:lang w:val="sr-Latn-CS"/>
              </w:rPr>
              <w:t>изменама</w:t>
            </w:r>
            <w:proofErr w:type="spellEnd"/>
            <w:r w:rsidRPr="00B15758">
              <w:rPr>
                <w:rFonts w:ascii="Times New Roman" w:hAnsi="Times New Roman"/>
                <w:color w:val="000000" w:themeColor="text1"/>
                <w:sz w:val="16"/>
                <w:szCs w:val="16"/>
                <w:lang w:val="sr-Latn-CS"/>
              </w:rPr>
              <w:t xml:space="preserve"> </w:t>
            </w:r>
            <w:r w:rsidRPr="00B15758">
              <w:rPr>
                <w:rFonts w:ascii="Times New Roman" w:hAnsi="Times New Roman"/>
                <w:color w:val="000000" w:themeColor="text1"/>
                <w:sz w:val="16"/>
                <w:szCs w:val="16"/>
                <w:lang w:val="sr-Cyrl-RS"/>
              </w:rPr>
              <w:t>царинских или других</w:t>
            </w:r>
            <w:r w:rsidRPr="00B15758">
              <w:rPr>
                <w:rFonts w:ascii="Times New Roman" w:hAnsi="Times New Roman"/>
                <w:color w:val="000000" w:themeColor="text1"/>
                <w:sz w:val="16"/>
                <w:szCs w:val="16"/>
                <w:lang w:val="sr-Latn-CS"/>
              </w:rPr>
              <w:t xml:space="preserve"> </w:t>
            </w:r>
            <w:proofErr w:type="spellStart"/>
            <w:r w:rsidRPr="00B15758">
              <w:rPr>
                <w:rFonts w:ascii="Times New Roman" w:hAnsi="Times New Roman"/>
                <w:color w:val="000000" w:themeColor="text1"/>
                <w:sz w:val="16"/>
                <w:szCs w:val="16"/>
                <w:lang w:val="sr-Latn-CS"/>
              </w:rPr>
              <w:t>прописа</w:t>
            </w:r>
            <w:proofErr w:type="spellEnd"/>
            <w:r w:rsidRPr="00B15758">
              <w:rPr>
                <w:rFonts w:ascii="Times New Roman" w:hAnsi="Times New Roman"/>
                <w:color w:val="000000" w:themeColor="text1"/>
                <w:sz w:val="16"/>
                <w:szCs w:val="16"/>
                <w:lang w:val="sr-Latn-CS"/>
              </w:rPr>
              <w:t xml:space="preserve"> </w:t>
            </w:r>
            <w:proofErr w:type="spellStart"/>
            <w:r w:rsidRPr="00B15758">
              <w:rPr>
                <w:rFonts w:ascii="Times New Roman" w:hAnsi="Times New Roman"/>
                <w:color w:val="000000" w:themeColor="text1"/>
                <w:sz w:val="16"/>
                <w:szCs w:val="16"/>
                <w:lang w:val="sr-Latn-CS"/>
              </w:rPr>
              <w:t>који</w:t>
            </w:r>
            <w:proofErr w:type="spellEnd"/>
            <w:r w:rsidRPr="00B15758">
              <w:rPr>
                <w:rFonts w:ascii="Times New Roman" w:hAnsi="Times New Roman"/>
                <w:color w:val="000000" w:themeColor="text1"/>
                <w:sz w:val="16"/>
                <w:szCs w:val="16"/>
                <w:lang w:val="sr-Latn-CS"/>
              </w:rPr>
              <w:t xml:space="preserve"> </w:t>
            </w:r>
            <w:proofErr w:type="spellStart"/>
            <w:r w:rsidRPr="00B15758">
              <w:rPr>
                <w:rFonts w:ascii="Times New Roman" w:hAnsi="Times New Roman"/>
                <w:color w:val="000000" w:themeColor="text1"/>
                <w:sz w:val="16"/>
                <w:szCs w:val="16"/>
                <w:lang w:val="sr-Latn-CS"/>
              </w:rPr>
              <w:t>би</w:t>
            </w:r>
            <w:proofErr w:type="spellEnd"/>
            <w:r w:rsidRPr="00B15758">
              <w:rPr>
                <w:rFonts w:ascii="Times New Roman" w:hAnsi="Times New Roman"/>
                <w:color w:val="000000" w:themeColor="text1"/>
                <w:sz w:val="16"/>
                <w:szCs w:val="16"/>
                <w:lang w:val="sr-Latn-CS"/>
              </w:rPr>
              <w:t xml:space="preserve"> </w:t>
            </w:r>
            <w:proofErr w:type="spellStart"/>
            <w:r w:rsidRPr="00B15758">
              <w:rPr>
                <w:rFonts w:ascii="Times New Roman" w:hAnsi="Times New Roman"/>
                <w:color w:val="000000" w:themeColor="text1"/>
                <w:sz w:val="16"/>
                <w:szCs w:val="16"/>
                <w:lang w:val="sr-Latn-CS"/>
              </w:rPr>
              <w:t>регулисали</w:t>
            </w:r>
            <w:proofErr w:type="spellEnd"/>
            <w:r w:rsidRPr="00B15758">
              <w:rPr>
                <w:rFonts w:ascii="Times New Roman" w:hAnsi="Times New Roman"/>
                <w:color w:val="000000" w:themeColor="text1"/>
                <w:sz w:val="16"/>
                <w:szCs w:val="16"/>
                <w:lang w:val="sr-Latn-CS"/>
              </w:rPr>
              <w:t xml:space="preserve"> </w:t>
            </w:r>
            <w:proofErr w:type="spellStart"/>
            <w:r w:rsidRPr="00B15758">
              <w:rPr>
                <w:rFonts w:ascii="Times New Roman" w:hAnsi="Times New Roman"/>
                <w:color w:val="000000" w:themeColor="text1"/>
                <w:sz w:val="16"/>
                <w:szCs w:val="16"/>
                <w:lang w:val="sr-Latn-CS"/>
              </w:rPr>
              <w:t>принудну</w:t>
            </w:r>
            <w:proofErr w:type="spellEnd"/>
            <w:r w:rsidRPr="00B15758">
              <w:rPr>
                <w:rFonts w:ascii="Times New Roman" w:hAnsi="Times New Roman"/>
                <w:color w:val="000000" w:themeColor="text1"/>
                <w:sz w:val="16"/>
                <w:szCs w:val="16"/>
                <w:lang w:val="sr-Latn-CS"/>
              </w:rPr>
              <w:t xml:space="preserve"> </w:t>
            </w:r>
            <w:proofErr w:type="spellStart"/>
            <w:r w:rsidRPr="00B15758">
              <w:rPr>
                <w:rFonts w:ascii="Times New Roman" w:hAnsi="Times New Roman"/>
                <w:color w:val="000000" w:themeColor="text1"/>
                <w:sz w:val="16"/>
                <w:szCs w:val="16"/>
                <w:lang w:val="sr-Latn-CS"/>
              </w:rPr>
              <w:t>наплату</w:t>
            </w:r>
            <w:proofErr w:type="spellEnd"/>
            <w:r w:rsidRPr="00B15758">
              <w:rPr>
                <w:rFonts w:ascii="Times New Roman" w:hAnsi="Times New Roman"/>
                <w:color w:val="000000" w:themeColor="text1"/>
                <w:sz w:val="16"/>
                <w:szCs w:val="16"/>
                <w:lang w:val="sr-Latn-CS"/>
              </w:rPr>
              <w:t xml:space="preserve"> </w:t>
            </w:r>
            <w:proofErr w:type="spellStart"/>
            <w:r w:rsidRPr="00B15758">
              <w:rPr>
                <w:rFonts w:ascii="Times New Roman" w:hAnsi="Times New Roman"/>
                <w:color w:val="000000" w:themeColor="text1"/>
                <w:sz w:val="16"/>
                <w:szCs w:val="16"/>
                <w:lang w:val="sr-Latn-CS"/>
              </w:rPr>
              <w:t>покретне</w:t>
            </w:r>
            <w:proofErr w:type="spellEnd"/>
            <w:r w:rsidRPr="00B15758">
              <w:rPr>
                <w:rFonts w:ascii="Times New Roman" w:hAnsi="Times New Roman"/>
                <w:color w:val="000000" w:themeColor="text1"/>
                <w:sz w:val="16"/>
                <w:szCs w:val="16"/>
                <w:lang w:val="sr-Latn-CS"/>
              </w:rPr>
              <w:t xml:space="preserve"> и </w:t>
            </w:r>
            <w:proofErr w:type="spellStart"/>
            <w:r w:rsidRPr="00B15758">
              <w:rPr>
                <w:rFonts w:ascii="Times New Roman" w:hAnsi="Times New Roman"/>
                <w:color w:val="000000" w:themeColor="text1"/>
                <w:sz w:val="16"/>
                <w:szCs w:val="16"/>
                <w:lang w:val="sr-Latn-CS"/>
              </w:rPr>
              <w:t>непокретне</w:t>
            </w:r>
            <w:proofErr w:type="spellEnd"/>
            <w:r w:rsidRPr="00B15758">
              <w:rPr>
                <w:rFonts w:ascii="Times New Roman" w:hAnsi="Times New Roman"/>
                <w:color w:val="000000" w:themeColor="text1"/>
                <w:sz w:val="16"/>
                <w:szCs w:val="16"/>
                <w:lang w:val="sr-Latn-CS"/>
              </w:rPr>
              <w:t xml:space="preserve"> </w:t>
            </w:r>
            <w:proofErr w:type="spellStart"/>
            <w:r w:rsidRPr="00B15758">
              <w:rPr>
                <w:rFonts w:ascii="Times New Roman" w:hAnsi="Times New Roman"/>
                <w:color w:val="000000" w:themeColor="text1"/>
                <w:sz w:val="16"/>
                <w:szCs w:val="16"/>
                <w:lang w:val="sr-Latn-CS"/>
              </w:rPr>
              <w:t>имовине</w:t>
            </w:r>
            <w:proofErr w:type="spellEnd"/>
            <w:r w:rsidRPr="00B15758">
              <w:rPr>
                <w:rFonts w:ascii="Times New Roman" w:hAnsi="Times New Roman"/>
                <w:color w:val="000000" w:themeColor="text1"/>
                <w:sz w:val="16"/>
                <w:szCs w:val="16"/>
                <w:lang w:val="sr-Cyrl-RS"/>
              </w:rPr>
              <w:t xml:space="preserve"> у контексту наплате царинског дуга</w:t>
            </w:r>
            <w:r w:rsidRPr="00B15758">
              <w:rPr>
                <w:rFonts w:ascii="Times New Roman" w:hAnsi="Times New Roman"/>
                <w:color w:val="000000" w:themeColor="text1"/>
                <w:sz w:val="16"/>
                <w:szCs w:val="16"/>
                <w:lang w:val="sr-Latn-CS"/>
              </w:rPr>
              <w:t xml:space="preserve">, </w:t>
            </w:r>
            <w:proofErr w:type="spellStart"/>
            <w:r w:rsidRPr="00B15758">
              <w:rPr>
                <w:rFonts w:ascii="Times New Roman" w:hAnsi="Times New Roman"/>
                <w:color w:val="000000" w:themeColor="text1"/>
                <w:sz w:val="16"/>
                <w:szCs w:val="16"/>
                <w:lang w:val="sr-Latn-CS"/>
              </w:rPr>
              <w:t>којима</w:t>
            </w:r>
            <w:proofErr w:type="spellEnd"/>
            <w:r w:rsidRPr="00B15758">
              <w:rPr>
                <w:rFonts w:ascii="Times New Roman" w:hAnsi="Times New Roman"/>
                <w:color w:val="000000" w:themeColor="text1"/>
                <w:sz w:val="16"/>
                <w:szCs w:val="16"/>
                <w:lang w:val="sr-Latn-CS"/>
              </w:rPr>
              <w:t xml:space="preserve"> </w:t>
            </w:r>
            <w:proofErr w:type="spellStart"/>
            <w:r w:rsidRPr="00B15758">
              <w:rPr>
                <w:rFonts w:ascii="Times New Roman" w:hAnsi="Times New Roman"/>
                <w:color w:val="000000" w:themeColor="text1"/>
                <w:sz w:val="16"/>
                <w:szCs w:val="16"/>
                <w:lang w:val="sr-Latn-CS"/>
              </w:rPr>
              <w:t>би</w:t>
            </w:r>
            <w:proofErr w:type="spellEnd"/>
            <w:r w:rsidRPr="00B15758">
              <w:rPr>
                <w:rFonts w:ascii="Times New Roman" w:hAnsi="Times New Roman"/>
                <w:color w:val="000000" w:themeColor="text1"/>
                <w:sz w:val="16"/>
                <w:szCs w:val="16"/>
                <w:lang w:val="sr-Latn-CS"/>
              </w:rPr>
              <w:t xml:space="preserve"> </w:t>
            </w:r>
            <w:r w:rsidR="00CA4F05">
              <w:rPr>
                <w:rFonts w:ascii="Times New Roman" w:hAnsi="Times New Roman"/>
                <w:color w:val="000000" w:themeColor="text1"/>
                <w:sz w:val="16"/>
                <w:szCs w:val="16"/>
                <w:lang w:val="sr-Cyrl-RS"/>
              </w:rPr>
              <w:t xml:space="preserve">евентуално </w:t>
            </w:r>
            <w:proofErr w:type="spellStart"/>
            <w:r w:rsidRPr="00B15758">
              <w:rPr>
                <w:rFonts w:ascii="Times New Roman" w:hAnsi="Times New Roman"/>
                <w:color w:val="000000" w:themeColor="text1"/>
                <w:sz w:val="16"/>
                <w:szCs w:val="16"/>
                <w:lang w:val="sr-Latn-CS"/>
              </w:rPr>
              <w:t>требало</w:t>
            </w:r>
            <w:proofErr w:type="spellEnd"/>
            <w:r w:rsidRPr="00B15758">
              <w:rPr>
                <w:rFonts w:ascii="Times New Roman" w:hAnsi="Times New Roman"/>
                <w:color w:val="000000" w:themeColor="text1"/>
                <w:sz w:val="16"/>
                <w:szCs w:val="16"/>
                <w:lang w:val="sr-Latn-CS"/>
              </w:rPr>
              <w:t xml:space="preserve"> </w:t>
            </w:r>
            <w:proofErr w:type="spellStart"/>
            <w:r w:rsidRPr="00B15758">
              <w:rPr>
                <w:rFonts w:ascii="Times New Roman" w:hAnsi="Times New Roman"/>
                <w:color w:val="000000" w:themeColor="text1"/>
                <w:sz w:val="16"/>
                <w:szCs w:val="16"/>
                <w:lang w:val="sr-Latn-CS"/>
              </w:rPr>
              <w:t>прилагодити</w:t>
            </w:r>
            <w:proofErr w:type="spellEnd"/>
            <w:r w:rsidRPr="00B15758">
              <w:rPr>
                <w:rFonts w:ascii="Times New Roman" w:hAnsi="Times New Roman"/>
                <w:color w:val="000000" w:themeColor="text1"/>
                <w:sz w:val="16"/>
                <w:szCs w:val="16"/>
                <w:lang w:val="sr-Latn-CS"/>
              </w:rPr>
              <w:t xml:space="preserve"> </w:t>
            </w:r>
            <w:proofErr w:type="spellStart"/>
            <w:r w:rsidRPr="00B15758">
              <w:rPr>
                <w:rFonts w:ascii="Times New Roman" w:hAnsi="Times New Roman"/>
                <w:color w:val="000000" w:themeColor="text1"/>
                <w:sz w:val="16"/>
                <w:szCs w:val="16"/>
                <w:lang w:val="sr-Latn-CS"/>
              </w:rPr>
              <w:t>рачуноводствену</w:t>
            </w:r>
            <w:proofErr w:type="spellEnd"/>
            <w:r w:rsidRPr="00B15758">
              <w:rPr>
                <w:rFonts w:ascii="Times New Roman" w:hAnsi="Times New Roman"/>
                <w:color w:val="000000" w:themeColor="text1"/>
                <w:sz w:val="16"/>
                <w:szCs w:val="16"/>
                <w:lang w:val="sr-Latn-CS"/>
              </w:rPr>
              <w:t xml:space="preserve"> </w:t>
            </w:r>
            <w:proofErr w:type="spellStart"/>
            <w:r w:rsidRPr="00B15758">
              <w:rPr>
                <w:rFonts w:ascii="Times New Roman" w:hAnsi="Times New Roman"/>
                <w:color w:val="000000" w:themeColor="text1"/>
                <w:sz w:val="16"/>
                <w:szCs w:val="16"/>
                <w:lang w:val="sr-Latn-CS"/>
              </w:rPr>
              <w:t>евиденцију</w:t>
            </w:r>
            <w:proofErr w:type="spellEnd"/>
            <w:r w:rsidRPr="00B15758">
              <w:rPr>
                <w:rFonts w:ascii="Times New Roman" w:hAnsi="Times New Roman"/>
                <w:color w:val="000000" w:themeColor="text1"/>
                <w:sz w:val="16"/>
                <w:szCs w:val="16"/>
                <w:lang w:val="sr-Latn-CS"/>
              </w:rPr>
              <w:t>.</w:t>
            </w:r>
          </w:p>
        </w:tc>
        <w:tc>
          <w:tcPr>
            <w:tcW w:w="1710" w:type="dxa"/>
          </w:tcPr>
          <w:p w14:paraId="092125C8" w14:textId="0E89A123" w:rsidR="00B15758" w:rsidRPr="00C173E6" w:rsidRDefault="00B15758" w:rsidP="0090012A">
            <w:pPr>
              <w:rPr>
                <w:rFonts w:ascii="Times New Roman" w:hAnsi="Times New Roman"/>
                <w:sz w:val="16"/>
                <w:szCs w:val="16"/>
              </w:rPr>
            </w:pPr>
            <w:r w:rsidRPr="00232605">
              <w:rPr>
                <w:rFonts w:ascii="Times New Roman" w:hAnsi="Times New Roman"/>
                <w:sz w:val="16"/>
                <w:szCs w:val="16"/>
              </w:rPr>
              <w:t xml:space="preserve">УЦ, МФИН – </w:t>
            </w:r>
            <w:proofErr w:type="spellStart"/>
            <w:r w:rsidRPr="00232605">
              <w:rPr>
                <w:rFonts w:ascii="Times New Roman" w:hAnsi="Times New Roman"/>
                <w:sz w:val="16"/>
                <w:szCs w:val="16"/>
              </w:rPr>
              <w:t>Сектор</w:t>
            </w:r>
            <w:proofErr w:type="spellEnd"/>
            <w:r w:rsidRPr="00232605">
              <w:rPr>
                <w:rFonts w:ascii="Times New Roman" w:hAnsi="Times New Roman"/>
                <w:sz w:val="16"/>
                <w:szCs w:val="16"/>
              </w:rPr>
              <w:t xml:space="preserve"> за </w:t>
            </w:r>
            <w:proofErr w:type="spellStart"/>
            <w:r w:rsidRPr="00232605">
              <w:rPr>
                <w:rFonts w:ascii="Times New Roman" w:hAnsi="Times New Roman"/>
                <w:sz w:val="16"/>
                <w:szCs w:val="16"/>
              </w:rPr>
              <w:t>царински</w:t>
            </w:r>
            <w:proofErr w:type="spellEnd"/>
            <w:r w:rsidRPr="00232605">
              <w:rPr>
                <w:rFonts w:ascii="Times New Roman" w:hAnsi="Times New Roman"/>
                <w:sz w:val="16"/>
                <w:szCs w:val="16"/>
              </w:rPr>
              <w:t xml:space="preserve"> </w:t>
            </w:r>
            <w:proofErr w:type="spellStart"/>
            <w:r w:rsidRPr="00232605">
              <w:rPr>
                <w:rFonts w:ascii="Times New Roman" w:hAnsi="Times New Roman"/>
                <w:sz w:val="16"/>
                <w:szCs w:val="16"/>
              </w:rPr>
              <w:t>систем</w:t>
            </w:r>
            <w:proofErr w:type="spellEnd"/>
            <w:r w:rsidRPr="00232605">
              <w:rPr>
                <w:rFonts w:ascii="Times New Roman" w:hAnsi="Times New Roman"/>
                <w:sz w:val="16"/>
                <w:szCs w:val="16"/>
              </w:rPr>
              <w:t xml:space="preserve"> и </w:t>
            </w:r>
            <w:proofErr w:type="spellStart"/>
            <w:r w:rsidRPr="00232605">
              <w:rPr>
                <w:rFonts w:ascii="Times New Roman" w:hAnsi="Times New Roman"/>
                <w:sz w:val="16"/>
                <w:szCs w:val="16"/>
              </w:rPr>
              <w:t>политику</w:t>
            </w:r>
            <w:proofErr w:type="spellEnd"/>
          </w:p>
        </w:tc>
        <w:tc>
          <w:tcPr>
            <w:tcW w:w="990" w:type="dxa"/>
          </w:tcPr>
          <w:p w14:paraId="57B3296B" w14:textId="030032AB" w:rsidR="00B15758" w:rsidRPr="00C173E6" w:rsidRDefault="00B15758" w:rsidP="0090012A">
            <w:pPr>
              <w:rPr>
                <w:rFonts w:ascii="Times New Roman" w:hAnsi="Times New Roman"/>
                <w:sz w:val="16"/>
                <w:szCs w:val="16"/>
                <w:lang w:val="ru-RU"/>
              </w:rPr>
            </w:pPr>
            <w:r w:rsidRPr="00B15758">
              <w:rPr>
                <w:rFonts w:ascii="Times New Roman" w:hAnsi="Times New Roman"/>
                <w:sz w:val="16"/>
                <w:szCs w:val="16"/>
                <w:lang w:val="ru-RU"/>
              </w:rPr>
              <w:t>Континуирано</w:t>
            </w:r>
          </w:p>
        </w:tc>
        <w:tc>
          <w:tcPr>
            <w:tcW w:w="5130" w:type="dxa"/>
            <w:gridSpan w:val="2"/>
          </w:tcPr>
          <w:p w14:paraId="79725CA2" w14:textId="4CDDCD1E" w:rsidR="00B15758" w:rsidRPr="00C173E6" w:rsidRDefault="00B15758" w:rsidP="0090012A">
            <w:pPr>
              <w:widowControl w:val="0"/>
              <w:tabs>
                <w:tab w:val="left" w:pos="2153"/>
              </w:tabs>
              <w:adjustRightInd w:val="0"/>
              <w:rPr>
                <w:rFonts w:ascii="Times New Roman" w:hAnsi="Times New Roman"/>
                <w:sz w:val="16"/>
                <w:szCs w:val="16"/>
                <w:lang w:val="sr-Cyrl-RS"/>
              </w:rPr>
            </w:pPr>
            <w:r>
              <w:rPr>
                <w:rFonts w:ascii="Times New Roman" w:hAnsi="Times New Roman"/>
                <w:sz w:val="16"/>
                <w:szCs w:val="16"/>
                <w:lang w:val="sr-Cyrl-RS"/>
              </w:rPr>
              <w:t xml:space="preserve">Потребно је појашњење и асистенција од стране ЕК, уз </w:t>
            </w:r>
            <w:r>
              <w:t xml:space="preserve"> </w:t>
            </w:r>
            <w:r w:rsidRPr="00B15758">
              <w:rPr>
                <w:rFonts w:ascii="Times New Roman" w:hAnsi="Times New Roman"/>
                <w:sz w:val="16"/>
                <w:szCs w:val="16"/>
                <w:lang w:val="sr-Cyrl-RS"/>
              </w:rPr>
              <w:t xml:space="preserve">експертску подршку у оквиру пројеката који стоје на располагању (IPA </w:t>
            </w:r>
            <w:proofErr w:type="spellStart"/>
            <w:r w:rsidRPr="00B15758">
              <w:rPr>
                <w:rFonts w:ascii="Times New Roman" w:hAnsi="Times New Roman"/>
                <w:sz w:val="16"/>
                <w:szCs w:val="16"/>
                <w:lang w:val="sr-Cyrl-RS"/>
              </w:rPr>
              <w:t>twinning</w:t>
            </w:r>
            <w:proofErr w:type="spellEnd"/>
            <w:r w:rsidRPr="00B15758">
              <w:rPr>
                <w:rFonts w:ascii="Times New Roman" w:hAnsi="Times New Roman"/>
                <w:sz w:val="16"/>
                <w:szCs w:val="16"/>
                <w:lang w:val="sr-Cyrl-RS"/>
              </w:rPr>
              <w:t xml:space="preserve"> и сл.)</w:t>
            </w:r>
          </w:p>
        </w:tc>
        <w:tc>
          <w:tcPr>
            <w:tcW w:w="1080" w:type="dxa"/>
          </w:tcPr>
          <w:p w14:paraId="3358BE85" w14:textId="64283C1D" w:rsidR="00B15758" w:rsidRPr="00C173E6" w:rsidRDefault="00B15758" w:rsidP="0090012A">
            <w:pPr>
              <w:rPr>
                <w:rFonts w:ascii="Times New Roman" w:hAnsi="Times New Roman"/>
                <w:sz w:val="16"/>
                <w:szCs w:val="16"/>
              </w:rPr>
            </w:pPr>
            <w:proofErr w:type="spellStart"/>
            <w:r w:rsidRPr="00B15758">
              <w:rPr>
                <w:rFonts w:ascii="Times New Roman" w:hAnsi="Times New Roman"/>
                <w:sz w:val="16"/>
                <w:szCs w:val="16"/>
              </w:rPr>
              <w:t>До</w:t>
            </w:r>
            <w:proofErr w:type="spellEnd"/>
            <w:r w:rsidRPr="00B15758">
              <w:rPr>
                <w:rFonts w:ascii="Times New Roman" w:hAnsi="Times New Roman"/>
                <w:sz w:val="16"/>
                <w:szCs w:val="16"/>
              </w:rPr>
              <w:t xml:space="preserve"> </w:t>
            </w:r>
            <w:proofErr w:type="spellStart"/>
            <w:r w:rsidRPr="00B15758">
              <w:rPr>
                <w:rFonts w:ascii="Times New Roman" w:hAnsi="Times New Roman"/>
                <w:sz w:val="16"/>
                <w:szCs w:val="16"/>
              </w:rPr>
              <w:t>приступања</w:t>
            </w:r>
            <w:proofErr w:type="spellEnd"/>
          </w:p>
        </w:tc>
        <w:tc>
          <w:tcPr>
            <w:tcW w:w="1980" w:type="dxa"/>
          </w:tcPr>
          <w:p w14:paraId="6E91BDF8" w14:textId="7F4D2BD7" w:rsidR="00B15758" w:rsidRPr="00C173E6" w:rsidRDefault="00B15758" w:rsidP="0090012A">
            <w:pPr>
              <w:rPr>
                <w:rFonts w:ascii="Times New Roman" w:hAnsi="Times New Roman"/>
                <w:sz w:val="16"/>
                <w:szCs w:val="16"/>
                <w:lang w:val="ru-RU"/>
              </w:rPr>
            </w:pPr>
          </w:p>
        </w:tc>
        <w:tc>
          <w:tcPr>
            <w:tcW w:w="1980" w:type="dxa"/>
          </w:tcPr>
          <w:p w14:paraId="6831C223" w14:textId="11EA3900" w:rsidR="00B15758" w:rsidRPr="00C173E6" w:rsidRDefault="00B15758" w:rsidP="0090012A">
            <w:pPr>
              <w:rPr>
                <w:rFonts w:ascii="Times New Roman" w:hAnsi="Times New Roman"/>
                <w:sz w:val="16"/>
                <w:szCs w:val="16"/>
                <w:lang w:val="ru-RU"/>
              </w:rPr>
            </w:pPr>
            <w:r w:rsidRPr="00B15758">
              <w:rPr>
                <w:rFonts w:ascii="Times New Roman" w:hAnsi="Times New Roman"/>
                <w:sz w:val="16"/>
                <w:szCs w:val="16"/>
                <w:lang w:val="ru-RU"/>
              </w:rPr>
              <w:t>ЕК, донаторска средства...</w:t>
            </w:r>
          </w:p>
        </w:tc>
      </w:tr>
      <w:tr w:rsidR="00B15758" w:rsidRPr="00C173E6" w14:paraId="18D2F026" w14:textId="77777777" w:rsidTr="00A77CDC">
        <w:trPr>
          <w:trHeight w:val="1061"/>
        </w:trPr>
        <w:tc>
          <w:tcPr>
            <w:tcW w:w="828" w:type="dxa"/>
          </w:tcPr>
          <w:p w14:paraId="44E36128" w14:textId="0E4B9E72" w:rsidR="00B15758" w:rsidRPr="00376DD0" w:rsidRDefault="00B15758" w:rsidP="0090012A">
            <w:pPr>
              <w:rPr>
                <w:rFonts w:ascii="Times New Roman" w:hAnsi="Times New Roman"/>
                <w:sz w:val="16"/>
                <w:szCs w:val="16"/>
                <w:lang w:val="sr-Cyrl-RS"/>
              </w:rPr>
            </w:pPr>
            <w:r>
              <w:rPr>
                <w:rFonts w:ascii="Times New Roman" w:hAnsi="Times New Roman"/>
                <w:sz w:val="16"/>
                <w:szCs w:val="16"/>
                <w:lang w:val="sr-Cyrl-RS"/>
              </w:rPr>
              <w:t>4.2.1.6</w:t>
            </w:r>
            <w:r w:rsidRPr="000C2505">
              <w:rPr>
                <w:rFonts w:ascii="Times New Roman" w:hAnsi="Times New Roman"/>
                <w:sz w:val="16"/>
                <w:szCs w:val="16"/>
                <w:lang w:val="sr-Cyrl-RS"/>
              </w:rPr>
              <w:t>.</w:t>
            </w:r>
          </w:p>
        </w:tc>
        <w:tc>
          <w:tcPr>
            <w:tcW w:w="2520" w:type="dxa"/>
          </w:tcPr>
          <w:p w14:paraId="621302A3" w14:textId="3900D2D2" w:rsidR="00B15758" w:rsidRPr="00C173E6" w:rsidRDefault="00B15758" w:rsidP="0090012A">
            <w:pPr>
              <w:rPr>
                <w:rFonts w:ascii="Times New Roman" w:hAnsi="Times New Roman"/>
                <w:sz w:val="16"/>
                <w:szCs w:val="16"/>
                <w:lang w:val="ru-RU"/>
              </w:rPr>
            </w:pPr>
            <w:r w:rsidRPr="00B15758">
              <w:rPr>
                <w:rFonts w:ascii="Times New Roman" w:hAnsi="Times New Roman"/>
                <w:sz w:val="16"/>
                <w:szCs w:val="16"/>
                <w:lang w:val="ru-RU"/>
              </w:rPr>
              <w:t>Израда новог информационог система УЦ и нове апликације за вођење А и Б рачуна</w:t>
            </w:r>
          </w:p>
        </w:tc>
        <w:tc>
          <w:tcPr>
            <w:tcW w:w="1710" w:type="dxa"/>
          </w:tcPr>
          <w:p w14:paraId="0E590F85" w14:textId="2E053EC9" w:rsidR="00B15758" w:rsidRPr="00C173E6" w:rsidRDefault="00B15758" w:rsidP="009960AA">
            <w:pPr>
              <w:rPr>
                <w:rFonts w:ascii="Times New Roman" w:hAnsi="Times New Roman"/>
                <w:sz w:val="16"/>
                <w:szCs w:val="16"/>
                <w:lang w:val="ru-RU"/>
              </w:rPr>
            </w:pPr>
            <w:r w:rsidRPr="0042369E">
              <w:rPr>
                <w:rFonts w:ascii="Times New Roman" w:hAnsi="Times New Roman"/>
                <w:sz w:val="16"/>
                <w:szCs w:val="16"/>
                <w:lang w:val="ru-RU"/>
              </w:rPr>
              <w:t>УЦ</w:t>
            </w:r>
          </w:p>
        </w:tc>
        <w:tc>
          <w:tcPr>
            <w:tcW w:w="990" w:type="dxa"/>
          </w:tcPr>
          <w:p w14:paraId="09B50ECD" w14:textId="6DDA3C67" w:rsidR="00B15758" w:rsidRPr="00C173E6" w:rsidRDefault="00B15758" w:rsidP="0090012A">
            <w:pPr>
              <w:rPr>
                <w:rFonts w:ascii="Times New Roman" w:hAnsi="Times New Roman"/>
                <w:sz w:val="16"/>
                <w:szCs w:val="16"/>
              </w:rPr>
            </w:pPr>
            <w:proofErr w:type="spellStart"/>
            <w:r w:rsidRPr="00B15758">
              <w:rPr>
                <w:rFonts w:ascii="Times New Roman" w:hAnsi="Times New Roman"/>
                <w:sz w:val="16"/>
                <w:szCs w:val="16"/>
              </w:rPr>
              <w:t>Континуирано</w:t>
            </w:r>
            <w:proofErr w:type="spellEnd"/>
          </w:p>
        </w:tc>
        <w:tc>
          <w:tcPr>
            <w:tcW w:w="5130" w:type="dxa"/>
            <w:gridSpan w:val="2"/>
          </w:tcPr>
          <w:p w14:paraId="29CFA802" w14:textId="5EB44327" w:rsidR="00B15758" w:rsidRPr="00C173E6" w:rsidRDefault="00B15758" w:rsidP="0090012A">
            <w:pPr>
              <w:rPr>
                <w:rFonts w:ascii="Times New Roman" w:hAnsi="Times New Roman"/>
                <w:sz w:val="16"/>
                <w:szCs w:val="16"/>
                <w:lang w:val="ru-RU"/>
              </w:rPr>
            </w:pPr>
            <w:r>
              <w:rPr>
                <w:rFonts w:ascii="Times New Roman" w:hAnsi="Times New Roman"/>
                <w:sz w:val="16"/>
                <w:szCs w:val="16"/>
                <w:lang w:val="ru-RU"/>
              </w:rPr>
              <w:t>У току је пројекат у оквиру којег ће бити имплементиран нови информациони систем УЦ</w:t>
            </w:r>
          </w:p>
        </w:tc>
        <w:tc>
          <w:tcPr>
            <w:tcW w:w="1080" w:type="dxa"/>
          </w:tcPr>
          <w:p w14:paraId="1E6D2B59" w14:textId="2A8A176B" w:rsidR="00B15758" w:rsidRPr="00C173E6" w:rsidRDefault="00B15758" w:rsidP="0090012A">
            <w:pPr>
              <w:rPr>
                <w:rFonts w:ascii="Times New Roman" w:hAnsi="Times New Roman"/>
                <w:sz w:val="16"/>
                <w:szCs w:val="16"/>
                <w:lang w:val="sr-Cyrl-RS"/>
              </w:rPr>
            </w:pPr>
            <w:r w:rsidRPr="00B15758">
              <w:rPr>
                <w:rFonts w:ascii="Times New Roman" w:hAnsi="Times New Roman"/>
                <w:sz w:val="16"/>
                <w:szCs w:val="16"/>
                <w:lang w:val="sr-Cyrl-RS"/>
              </w:rPr>
              <w:t>Крај 2026.</w:t>
            </w:r>
          </w:p>
        </w:tc>
        <w:tc>
          <w:tcPr>
            <w:tcW w:w="1980" w:type="dxa"/>
          </w:tcPr>
          <w:p w14:paraId="5D24BEE9" w14:textId="0783393C" w:rsidR="00B15758" w:rsidRPr="00B15758" w:rsidRDefault="00B15758" w:rsidP="0090012A">
            <w:pPr>
              <w:rPr>
                <w:rFonts w:ascii="Times New Roman" w:hAnsi="Times New Roman"/>
                <w:sz w:val="16"/>
                <w:szCs w:val="16"/>
                <w:lang w:val="sr-Cyrl-RS"/>
              </w:rPr>
            </w:pPr>
            <w:r>
              <w:rPr>
                <w:rFonts w:ascii="Times New Roman" w:hAnsi="Times New Roman"/>
                <w:sz w:val="16"/>
                <w:szCs w:val="16"/>
                <w:lang w:val="sr-Cyrl-RS"/>
              </w:rPr>
              <w:t>Буџет РС</w:t>
            </w:r>
          </w:p>
        </w:tc>
        <w:tc>
          <w:tcPr>
            <w:tcW w:w="1980" w:type="dxa"/>
          </w:tcPr>
          <w:p w14:paraId="65BCD8B8" w14:textId="77777777" w:rsidR="00B15758" w:rsidRPr="00C173E6" w:rsidRDefault="00B15758" w:rsidP="0090012A">
            <w:pPr>
              <w:rPr>
                <w:rFonts w:ascii="Times New Roman" w:hAnsi="Times New Roman"/>
                <w:sz w:val="16"/>
                <w:szCs w:val="16"/>
                <w:highlight w:val="cyan"/>
              </w:rPr>
            </w:pPr>
          </w:p>
        </w:tc>
      </w:tr>
      <w:tr w:rsidR="002C3F69" w:rsidRPr="00C173E6" w14:paraId="04A84757" w14:textId="77777777" w:rsidTr="00A77CDC">
        <w:trPr>
          <w:trHeight w:val="1061"/>
        </w:trPr>
        <w:tc>
          <w:tcPr>
            <w:tcW w:w="828" w:type="dxa"/>
          </w:tcPr>
          <w:p w14:paraId="54DB8517" w14:textId="7F00A69B" w:rsidR="002C3F69" w:rsidRPr="00376DD0" w:rsidRDefault="002C3F69" w:rsidP="0090012A">
            <w:pPr>
              <w:rPr>
                <w:rFonts w:ascii="Times New Roman" w:hAnsi="Times New Roman"/>
                <w:sz w:val="16"/>
                <w:szCs w:val="16"/>
                <w:lang w:val="sr-Cyrl-RS"/>
              </w:rPr>
            </w:pPr>
            <w:r>
              <w:rPr>
                <w:rFonts w:ascii="Times New Roman" w:hAnsi="Times New Roman"/>
                <w:sz w:val="16"/>
                <w:szCs w:val="16"/>
                <w:lang w:val="sr-Cyrl-RS"/>
              </w:rPr>
              <w:lastRenderedPageBreak/>
              <w:t>4.2.1.7</w:t>
            </w:r>
            <w:r w:rsidRPr="009D415B">
              <w:rPr>
                <w:rFonts w:ascii="Times New Roman" w:hAnsi="Times New Roman"/>
                <w:sz w:val="16"/>
                <w:szCs w:val="16"/>
                <w:lang w:val="sr-Cyrl-RS"/>
              </w:rPr>
              <w:t>.</w:t>
            </w:r>
          </w:p>
        </w:tc>
        <w:tc>
          <w:tcPr>
            <w:tcW w:w="2520" w:type="dxa"/>
          </w:tcPr>
          <w:p w14:paraId="048D9555" w14:textId="635671E9" w:rsidR="002C3F69" w:rsidRPr="00C173E6" w:rsidRDefault="002C3F69" w:rsidP="0090012A">
            <w:pPr>
              <w:rPr>
                <w:rFonts w:ascii="Times New Roman" w:hAnsi="Times New Roman"/>
                <w:sz w:val="16"/>
                <w:szCs w:val="16"/>
                <w:lang w:val="ru-RU"/>
              </w:rPr>
            </w:pPr>
            <w:r w:rsidRPr="009D415B">
              <w:rPr>
                <w:rFonts w:ascii="Times New Roman" w:hAnsi="Times New Roman"/>
                <w:sz w:val="16"/>
                <w:szCs w:val="16"/>
                <w:lang w:val="ru-RU"/>
              </w:rPr>
              <w:t>Анализа рачуноводствених правила за ТОR систем заснована на A и B рачунима, у складу са искуствима стеченим током студијских посета државама чланицама ЕУ.</w:t>
            </w:r>
          </w:p>
        </w:tc>
        <w:tc>
          <w:tcPr>
            <w:tcW w:w="1710" w:type="dxa"/>
          </w:tcPr>
          <w:p w14:paraId="46A6866A" w14:textId="6929219E" w:rsidR="002C3F69" w:rsidRPr="00C173E6" w:rsidRDefault="002C3F69" w:rsidP="009960AA">
            <w:pPr>
              <w:rPr>
                <w:rFonts w:ascii="Times New Roman" w:hAnsi="Times New Roman"/>
                <w:sz w:val="16"/>
                <w:szCs w:val="16"/>
                <w:lang w:val="ru-RU"/>
              </w:rPr>
            </w:pPr>
            <w:r w:rsidRPr="009D415B">
              <w:rPr>
                <w:rFonts w:ascii="Times New Roman" w:hAnsi="Times New Roman"/>
                <w:sz w:val="16"/>
                <w:szCs w:val="16"/>
                <w:lang w:val="ru-RU"/>
              </w:rPr>
              <w:t>УЦ</w:t>
            </w:r>
          </w:p>
        </w:tc>
        <w:tc>
          <w:tcPr>
            <w:tcW w:w="990" w:type="dxa"/>
          </w:tcPr>
          <w:p w14:paraId="7D7F749C" w14:textId="34A62ABA" w:rsidR="002C3F69" w:rsidRPr="000F487B" w:rsidRDefault="002C3F69" w:rsidP="0090012A">
            <w:pPr>
              <w:rPr>
                <w:rFonts w:ascii="Times New Roman" w:hAnsi="Times New Roman"/>
                <w:sz w:val="16"/>
                <w:szCs w:val="16"/>
                <w:lang w:val="sr-Cyrl-RS"/>
              </w:rPr>
            </w:pPr>
            <w:r>
              <w:rPr>
                <w:rFonts w:ascii="Times New Roman" w:hAnsi="Times New Roman"/>
                <w:sz w:val="16"/>
                <w:szCs w:val="16"/>
                <w:lang w:val="sr-Cyrl-RS"/>
              </w:rPr>
              <w:t>Континуирано</w:t>
            </w:r>
          </w:p>
        </w:tc>
        <w:tc>
          <w:tcPr>
            <w:tcW w:w="5130" w:type="dxa"/>
            <w:gridSpan w:val="2"/>
          </w:tcPr>
          <w:p w14:paraId="09786CDA" w14:textId="3C591B2F" w:rsidR="002C3F69" w:rsidRPr="00C173E6" w:rsidRDefault="002C3F69" w:rsidP="0090012A">
            <w:pPr>
              <w:rPr>
                <w:rFonts w:ascii="Times New Roman" w:hAnsi="Times New Roman"/>
                <w:sz w:val="16"/>
                <w:szCs w:val="16"/>
                <w:lang w:val="ru-RU"/>
              </w:rPr>
            </w:pPr>
            <w:r w:rsidRPr="002C3F69">
              <w:rPr>
                <w:rFonts w:ascii="Times New Roman" w:hAnsi="Times New Roman"/>
                <w:sz w:val="16"/>
                <w:szCs w:val="16"/>
                <w:lang w:val="ru-RU"/>
              </w:rPr>
              <w:t>УЦ нема потребне капацитете, стога је потребно обезбедити експертску подршку у оквиру пројеката који стоје на располагању (IPA twinning и сл.)</w:t>
            </w:r>
          </w:p>
        </w:tc>
        <w:tc>
          <w:tcPr>
            <w:tcW w:w="1080" w:type="dxa"/>
          </w:tcPr>
          <w:p w14:paraId="6BF4A2FC" w14:textId="0304AB22" w:rsidR="002C3F69" w:rsidRPr="00C173E6" w:rsidRDefault="002C3F69" w:rsidP="0090012A">
            <w:pPr>
              <w:rPr>
                <w:rFonts w:ascii="Times New Roman" w:hAnsi="Times New Roman"/>
                <w:sz w:val="16"/>
                <w:szCs w:val="16"/>
                <w:lang w:val="sr-Cyrl-RS"/>
              </w:rPr>
            </w:pPr>
            <w:r w:rsidRPr="002C3F69">
              <w:rPr>
                <w:rFonts w:ascii="Times New Roman" w:hAnsi="Times New Roman"/>
                <w:sz w:val="16"/>
                <w:szCs w:val="16"/>
                <w:lang w:val="sr-Cyrl-RS"/>
              </w:rPr>
              <w:t>Крај 2026.</w:t>
            </w:r>
          </w:p>
        </w:tc>
        <w:tc>
          <w:tcPr>
            <w:tcW w:w="1980" w:type="dxa"/>
          </w:tcPr>
          <w:p w14:paraId="231D9BCE" w14:textId="77777777" w:rsidR="002C3F69" w:rsidRPr="00C173E6" w:rsidRDefault="002C3F69" w:rsidP="0090012A">
            <w:pPr>
              <w:rPr>
                <w:rFonts w:ascii="Times New Roman" w:hAnsi="Times New Roman"/>
                <w:sz w:val="16"/>
                <w:szCs w:val="16"/>
              </w:rPr>
            </w:pPr>
          </w:p>
        </w:tc>
        <w:tc>
          <w:tcPr>
            <w:tcW w:w="1980" w:type="dxa"/>
          </w:tcPr>
          <w:p w14:paraId="41EEE3DC" w14:textId="21F5368A" w:rsidR="002C3F69" w:rsidRPr="00C173E6" w:rsidRDefault="002C3F69" w:rsidP="0090012A">
            <w:pPr>
              <w:rPr>
                <w:rFonts w:ascii="Times New Roman" w:hAnsi="Times New Roman"/>
                <w:sz w:val="16"/>
                <w:szCs w:val="16"/>
                <w:highlight w:val="cyan"/>
              </w:rPr>
            </w:pPr>
            <w:r w:rsidRPr="002C3F69">
              <w:rPr>
                <w:rFonts w:ascii="Times New Roman" w:hAnsi="Times New Roman"/>
                <w:sz w:val="16"/>
                <w:szCs w:val="16"/>
              </w:rPr>
              <w:t xml:space="preserve">ЕК, </w:t>
            </w:r>
            <w:proofErr w:type="spellStart"/>
            <w:r w:rsidRPr="002C3F69">
              <w:rPr>
                <w:rFonts w:ascii="Times New Roman" w:hAnsi="Times New Roman"/>
                <w:sz w:val="16"/>
                <w:szCs w:val="16"/>
              </w:rPr>
              <w:t>донаторска</w:t>
            </w:r>
            <w:proofErr w:type="spellEnd"/>
            <w:r w:rsidRPr="002C3F69">
              <w:rPr>
                <w:rFonts w:ascii="Times New Roman" w:hAnsi="Times New Roman"/>
                <w:sz w:val="16"/>
                <w:szCs w:val="16"/>
              </w:rPr>
              <w:t xml:space="preserve"> </w:t>
            </w:r>
            <w:proofErr w:type="spellStart"/>
            <w:r w:rsidRPr="002C3F69">
              <w:rPr>
                <w:rFonts w:ascii="Times New Roman" w:hAnsi="Times New Roman"/>
                <w:sz w:val="16"/>
                <w:szCs w:val="16"/>
              </w:rPr>
              <w:t>средства</w:t>
            </w:r>
            <w:proofErr w:type="spellEnd"/>
            <w:r w:rsidRPr="002C3F69">
              <w:rPr>
                <w:rFonts w:ascii="Times New Roman" w:hAnsi="Times New Roman"/>
                <w:sz w:val="16"/>
                <w:szCs w:val="16"/>
              </w:rPr>
              <w:t>...</w:t>
            </w:r>
          </w:p>
        </w:tc>
      </w:tr>
      <w:tr w:rsidR="002C3F69" w:rsidRPr="00C173E6" w14:paraId="3097E9DB" w14:textId="77777777" w:rsidTr="00A77CDC">
        <w:trPr>
          <w:trHeight w:val="1061"/>
        </w:trPr>
        <w:tc>
          <w:tcPr>
            <w:tcW w:w="828" w:type="dxa"/>
          </w:tcPr>
          <w:p w14:paraId="1ACBA285" w14:textId="52A1CB17" w:rsidR="002C3F69" w:rsidRPr="00376DD0" w:rsidRDefault="002C3F69" w:rsidP="0090012A">
            <w:pPr>
              <w:rPr>
                <w:rFonts w:ascii="Times New Roman" w:hAnsi="Times New Roman"/>
                <w:sz w:val="16"/>
                <w:szCs w:val="16"/>
                <w:lang w:val="sr-Cyrl-RS"/>
              </w:rPr>
            </w:pPr>
            <w:r>
              <w:rPr>
                <w:rFonts w:ascii="Times New Roman" w:hAnsi="Times New Roman"/>
                <w:sz w:val="16"/>
                <w:szCs w:val="16"/>
                <w:lang w:val="sr-Cyrl-RS"/>
              </w:rPr>
              <w:t>4.2.1.8.</w:t>
            </w:r>
          </w:p>
        </w:tc>
        <w:tc>
          <w:tcPr>
            <w:tcW w:w="2520" w:type="dxa"/>
          </w:tcPr>
          <w:p w14:paraId="112691C0" w14:textId="4B02D47D" w:rsidR="002C3F69" w:rsidRPr="00A45690" w:rsidRDefault="002C3F69" w:rsidP="0090012A">
            <w:pPr>
              <w:rPr>
                <w:rFonts w:ascii="Times New Roman" w:hAnsi="Times New Roman"/>
                <w:sz w:val="16"/>
                <w:szCs w:val="16"/>
                <w:lang w:val="sr-Cyrl-RS"/>
              </w:rPr>
            </w:pPr>
            <w:r w:rsidRPr="00A45690">
              <w:rPr>
                <w:rFonts w:ascii="Times New Roman" w:hAnsi="Times New Roman"/>
                <w:sz w:val="16"/>
                <w:szCs w:val="16"/>
                <w:lang w:val="ru-RU"/>
              </w:rPr>
              <w:t xml:space="preserve">Израда </w:t>
            </w:r>
            <w:r>
              <w:rPr>
                <w:rFonts w:ascii="Times New Roman" w:hAnsi="Times New Roman"/>
                <w:sz w:val="16"/>
                <w:szCs w:val="16"/>
                <w:lang w:val="ru-RU"/>
              </w:rPr>
              <w:t>правилника/</w:t>
            </w:r>
            <w:r w:rsidRPr="00A45690">
              <w:rPr>
                <w:rFonts w:ascii="Times New Roman" w:hAnsi="Times New Roman"/>
                <w:sz w:val="16"/>
                <w:szCs w:val="16"/>
                <w:lang w:val="ru-RU"/>
              </w:rPr>
              <w:t>смерница за спровођење ТОR сис</w:t>
            </w:r>
            <w:r>
              <w:rPr>
                <w:rFonts w:ascii="Times New Roman" w:hAnsi="Times New Roman"/>
                <w:sz w:val="16"/>
                <w:szCs w:val="16"/>
                <w:lang w:val="ru-RU"/>
              </w:rPr>
              <w:t xml:space="preserve">тема ЕУ у оквиру УЦ (треба да садрже изворе </w:t>
            </w:r>
            <w:r>
              <w:rPr>
                <w:rFonts w:ascii="Times New Roman" w:hAnsi="Times New Roman"/>
                <w:sz w:val="16"/>
                <w:szCs w:val="16"/>
                <w:lang w:val="sr-Latn-RS"/>
              </w:rPr>
              <w:t>TOR</w:t>
            </w:r>
            <w:r>
              <w:rPr>
                <w:rFonts w:ascii="Times New Roman" w:hAnsi="Times New Roman"/>
                <w:sz w:val="16"/>
                <w:szCs w:val="16"/>
                <w:lang w:val="ru-RU"/>
              </w:rPr>
              <w:t xml:space="preserve">, </w:t>
            </w:r>
            <w:r>
              <w:rPr>
                <w:rFonts w:ascii="Times New Roman" w:hAnsi="Times New Roman"/>
                <w:sz w:val="16"/>
                <w:szCs w:val="16"/>
                <w:lang w:val="sr-Latn-RS"/>
              </w:rPr>
              <w:t>TOR</w:t>
            </w:r>
            <w:r w:rsidRPr="00A45690">
              <w:rPr>
                <w:rFonts w:ascii="Times New Roman" w:hAnsi="Times New Roman"/>
                <w:sz w:val="16"/>
                <w:szCs w:val="16"/>
                <w:lang w:val="ru-RU"/>
              </w:rPr>
              <w:t xml:space="preserve"> рачуне (А и Б), порекло захтева, рокове за евидентирање захтева на рачунима А и Б, као и обрасце извештаја за</w:t>
            </w:r>
            <w:r>
              <w:rPr>
                <w:rFonts w:ascii="Times New Roman" w:hAnsi="Times New Roman"/>
                <w:sz w:val="16"/>
                <w:szCs w:val="16"/>
                <w:lang w:val="ru-RU"/>
              </w:rPr>
              <w:t xml:space="preserve"> потребе </w:t>
            </w:r>
            <w:r>
              <w:rPr>
                <w:rFonts w:ascii="Times New Roman" w:hAnsi="Times New Roman"/>
                <w:sz w:val="16"/>
                <w:szCs w:val="16"/>
                <w:lang w:val="sr-Cyrl-RS"/>
              </w:rPr>
              <w:t>УЦ</w:t>
            </w:r>
            <w:r w:rsidRPr="00A45690">
              <w:rPr>
                <w:rFonts w:ascii="Times New Roman" w:hAnsi="Times New Roman"/>
                <w:sz w:val="16"/>
                <w:szCs w:val="16"/>
                <w:lang w:val="ru-RU"/>
              </w:rPr>
              <w:t>.</w:t>
            </w:r>
          </w:p>
        </w:tc>
        <w:tc>
          <w:tcPr>
            <w:tcW w:w="1710" w:type="dxa"/>
          </w:tcPr>
          <w:p w14:paraId="0FB22687" w14:textId="61021316" w:rsidR="002C3F69" w:rsidRPr="00C173E6" w:rsidRDefault="002C3F69" w:rsidP="009960AA">
            <w:pPr>
              <w:rPr>
                <w:rFonts w:ascii="Times New Roman" w:hAnsi="Times New Roman"/>
                <w:sz w:val="16"/>
                <w:szCs w:val="16"/>
                <w:lang w:val="ru-RU"/>
              </w:rPr>
            </w:pPr>
            <w:r w:rsidRPr="00A45690">
              <w:rPr>
                <w:rFonts w:ascii="Times New Roman" w:hAnsi="Times New Roman"/>
                <w:sz w:val="16"/>
                <w:szCs w:val="16"/>
                <w:lang w:val="ru-RU"/>
              </w:rPr>
              <w:t>УЦ</w:t>
            </w:r>
          </w:p>
        </w:tc>
        <w:tc>
          <w:tcPr>
            <w:tcW w:w="990" w:type="dxa"/>
          </w:tcPr>
          <w:p w14:paraId="407CD03A" w14:textId="7A7276CE" w:rsidR="002C3F69" w:rsidRPr="00C173E6" w:rsidRDefault="002C3F69" w:rsidP="0090012A">
            <w:pPr>
              <w:rPr>
                <w:rFonts w:ascii="Times New Roman" w:hAnsi="Times New Roman"/>
                <w:sz w:val="16"/>
                <w:szCs w:val="16"/>
              </w:rPr>
            </w:pPr>
            <w:proofErr w:type="spellStart"/>
            <w:r w:rsidRPr="002C3F69">
              <w:rPr>
                <w:rFonts w:ascii="Times New Roman" w:hAnsi="Times New Roman"/>
                <w:sz w:val="16"/>
                <w:szCs w:val="16"/>
              </w:rPr>
              <w:t>Континуирано</w:t>
            </w:r>
            <w:proofErr w:type="spellEnd"/>
          </w:p>
        </w:tc>
        <w:tc>
          <w:tcPr>
            <w:tcW w:w="5130" w:type="dxa"/>
            <w:gridSpan w:val="2"/>
          </w:tcPr>
          <w:p w14:paraId="19848B8C" w14:textId="036717F9" w:rsidR="002C3F69" w:rsidRPr="00C173E6" w:rsidRDefault="002C3F69" w:rsidP="0090012A">
            <w:pPr>
              <w:rPr>
                <w:rFonts w:ascii="Times New Roman" w:hAnsi="Times New Roman"/>
                <w:sz w:val="16"/>
                <w:szCs w:val="16"/>
                <w:lang w:val="ru-RU"/>
              </w:rPr>
            </w:pPr>
            <w:r w:rsidRPr="002C3F69">
              <w:rPr>
                <w:rFonts w:ascii="Times New Roman" w:hAnsi="Times New Roman"/>
                <w:sz w:val="16"/>
                <w:szCs w:val="16"/>
                <w:lang w:val="ru-RU"/>
              </w:rPr>
              <w:t>УЦ нема потребне капацитете, стога је потребно обезбедити експертску подршку у оквиру пројеката који стоје на располагању (IPA twinning и сл.)</w:t>
            </w:r>
          </w:p>
        </w:tc>
        <w:tc>
          <w:tcPr>
            <w:tcW w:w="1080" w:type="dxa"/>
          </w:tcPr>
          <w:p w14:paraId="0CEA3787" w14:textId="2A024502" w:rsidR="002C3F69" w:rsidRPr="00C173E6" w:rsidRDefault="002C3F69" w:rsidP="0090012A">
            <w:pPr>
              <w:rPr>
                <w:rFonts w:ascii="Times New Roman" w:hAnsi="Times New Roman"/>
                <w:sz w:val="16"/>
                <w:szCs w:val="16"/>
                <w:lang w:val="sr-Cyrl-RS"/>
              </w:rPr>
            </w:pPr>
            <w:r w:rsidRPr="002C3F69">
              <w:rPr>
                <w:rFonts w:ascii="Times New Roman" w:hAnsi="Times New Roman"/>
                <w:sz w:val="16"/>
                <w:szCs w:val="16"/>
                <w:lang w:val="sr-Cyrl-RS"/>
              </w:rPr>
              <w:t>Крај 2026.</w:t>
            </w:r>
          </w:p>
        </w:tc>
        <w:tc>
          <w:tcPr>
            <w:tcW w:w="1980" w:type="dxa"/>
          </w:tcPr>
          <w:p w14:paraId="1060FC54" w14:textId="77777777" w:rsidR="002C3F69" w:rsidRPr="00C173E6" w:rsidRDefault="002C3F69" w:rsidP="0090012A">
            <w:pPr>
              <w:rPr>
                <w:rFonts w:ascii="Times New Roman" w:hAnsi="Times New Roman"/>
                <w:sz w:val="16"/>
                <w:szCs w:val="16"/>
              </w:rPr>
            </w:pPr>
          </w:p>
        </w:tc>
        <w:tc>
          <w:tcPr>
            <w:tcW w:w="1980" w:type="dxa"/>
          </w:tcPr>
          <w:p w14:paraId="73BCE486" w14:textId="7E68B598" w:rsidR="002C3F69" w:rsidRPr="00C173E6" w:rsidRDefault="002C3F69" w:rsidP="0090012A">
            <w:pPr>
              <w:rPr>
                <w:rFonts w:ascii="Times New Roman" w:hAnsi="Times New Roman"/>
                <w:sz w:val="16"/>
                <w:szCs w:val="16"/>
                <w:highlight w:val="cyan"/>
              </w:rPr>
            </w:pPr>
            <w:r w:rsidRPr="002C3F69">
              <w:rPr>
                <w:rFonts w:ascii="Times New Roman" w:hAnsi="Times New Roman"/>
                <w:sz w:val="16"/>
                <w:szCs w:val="16"/>
              </w:rPr>
              <w:t xml:space="preserve">ЕК, </w:t>
            </w:r>
            <w:proofErr w:type="spellStart"/>
            <w:r w:rsidRPr="002C3F69">
              <w:rPr>
                <w:rFonts w:ascii="Times New Roman" w:hAnsi="Times New Roman"/>
                <w:sz w:val="16"/>
                <w:szCs w:val="16"/>
              </w:rPr>
              <w:t>донаторска</w:t>
            </w:r>
            <w:proofErr w:type="spellEnd"/>
            <w:r w:rsidRPr="002C3F69">
              <w:rPr>
                <w:rFonts w:ascii="Times New Roman" w:hAnsi="Times New Roman"/>
                <w:sz w:val="16"/>
                <w:szCs w:val="16"/>
              </w:rPr>
              <w:t xml:space="preserve"> </w:t>
            </w:r>
            <w:proofErr w:type="spellStart"/>
            <w:r w:rsidRPr="002C3F69">
              <w:rPr>
                <w:rFonts w:ascii="Times New Roman" w:hAnsi="Times New Roman"/>
                <w:sz w:val="16"/>
                <w:szCs w:val="16"/>
              </w:rPr>
              <w:t>средства</w:t>
            </w:r>
            <w:proofErr w:type="spellEnd"/>
            <w:r w:rsidRPr="002C3F69">
              <w:rPr>
                <w:rFonts w:ascii="Times New Roman" w:hAnsi="Times New Roman"/>
                <w:sz w:val="16"/>
                <w:szCs w:val="16"/>
              </w:rPr>
              <w:t>...</w:t>
            </w:r>
          </w:p>
        </w:tc>
      </w:tr>
      <w:tr w:rsidR="002C3F69" w:rsidRPr="00C173E6" w14:paraId="3EFBCBDB" w14:textId="77777777" w:rsidTr="00A77CDC">
        <w:trPr>
          <w:trHeight w:val="1061"/>
        </w:trPr>
        <w:tc>
          <w:tcPr>
            <w:tcW w:w="828" w:type="dxa"/>
          </w:tcPr>
          <w:p w14:paraId="4074CE8D" w14:textId="177717D5" w:rsidR="002C3F69" w:rsidRDefault="002C3F69" w:rsidP="0090012A">
            <w:pPr>
              <w:rPr>
                <w:rFonts w:ascii="Times New Roman" w:hAnsi="Times New Roman"/>
                <w:sz w:val="16"/>
                <w:szCs w:val="16"/>
                <w:lang w:val="sr-Cyrl-RS"/>
              </w:rPr>
            </w:pPr>
            <w:r>
              <w:rPr>
                <w:rFonts w:ascii="Times New Roman" w:hAnsi="Times New Roman"/>
                <w:sz w:val="16"/>
                <w:szCs w:val="16"/>
                <w:lang w:val="sr-Cyrl-RS"/>
              </w:rPr>
              <w:t>4.2.1.9</w:t>
            </w:r>
            <w:r w:rsidRPr="002C3F69">
              <w:rPr>
                <w:rFonts w:ascii="Times New Roman" w:hAnsi="Times New Roman"/>
                <w:sz w:val="16"/>
                <w:szCs w:val="16"/>
                <w:lang w:val="sr-Cyrl-RS"/>
              </w:rPr>
              <w:t>.</w:t>
            </w:r>
          </w:p>
        </w:tc>
        <w:tc>
          <w:tcPr>
            <w:tcW w:w="2520" w:type="dxa"/>
          </w:tcPr>
          <w:p w14:paraId="5C24D914" w14:textId="15BCF508" w:rsidR="002C3F69" w:rsidRDefault="002C3F69" w:rsidP="0090012A">
            <w:pPr>
              <w:rPr>
                <w:rFonts w:ascii="Times New Roman" w:hAnsi="Times New Roman"/>
                <w:sz w:val="16"/>
                <w:szCs w:val="16"/>
                <w:lang w:val="ru-RU"/>
              </w:rPr>
            </w:pPr>
            <w:r w:rsidRPr="002C3F69">
              <w:rPr>
                <w:rFonts w:ascii="Times New Roman" w:hAnsi="Times New Roman"/>
                <w:sz w:val="16"/>
                <w:szCs w:val="16"/>
                <w:lang w:val="ru-RU"/>
              </w:rPr>
              <w:t>На основу усвојеног правилника о регистрацији заједничких права (правна хармонизација) и поступака извештавања за TOR, потребно је омогућити управљање рачунима А и Б путем рачуноводственог система и, према томе, развити ИТ систем за праћење и контролу рачуна А и Б.</w:t>
            </w:r>
          </w:p>
        </w:tc>
        <w:tc>
          <w:tcPr>
            <w:tcW w:w="1710" w:type="dxa"/>
          </w:tcPr>
          <w:p w14:paraId="0CA8B6A6" w14:textId="42367B0A" w:rsidR="002C3F69" w:rsidRPr="00FD3A5B" w:rsidRDefault="002C3F69" w:rsidP="009960AA">
            <w:pPr>
              <w:rPr>
                <w:rFonts w:ascii="Times New Roman" w:hAnsi="Times New Roman"/>
                <w:sz w:val="16"/>
                <w:szCs w:val="16"/>
                <w:lang w:val="ru-RU"/>
              </w:rPr>
            </w:pPr>
            <w:r w:rsidRPr="002C3F69">
              <w:rPr>
                <w:rFonts w:ascii="Times New Roman" w:hAnsi="Times New Roman"/>
                <w:sz w:val="16"/>
                <w:szCs w:val="16"/>
                <w:lang w:val="ru-RU"/>
              </w:rPr>
              <w:t>УЦ</w:t>
            </w:r>
          </w:p>
        </w:tc>
        <w:tc>
          <w:tcPr>
            <w:tcW w:w="990" w:type="dxa"/>
          </w:tcPr>
          <w:p w14:paraId="3F73C4BD" w14:textId="3DDF67ED" w:rsidR="002C3F69" w:rsidRPr="00C173E6" w:rsidRDefault="002C3F69" w:rsidP="0090012A">
            <w:pPr>
              <w:rPr>
                <w:rFonts w:ascii="Times New Roman" w:hAnsi="Times New Roman"/>
                <w:sz w:val="16"/>
                <w:szCs w:val="16"/>
              </w:rPr>
            </w:pPr>
            <w:proofErr w:type="spellStart"/>
            <w:r w:rsidRPr="002C3F69">
              <w:rPr>
                <w:rFonts w:ascii="Times New Roman" w:hAnsi="Times New Roman"/>
                <w:sz w:val="16"/>
                <w:szCs w:val="16"/>
              </w:rPr>
              <w:t>Континуирано</w:t>
            </w:r>
            <w:proofErr w:type="spellEnd"/>
          </w:p>
        </w:tc>
        <w:tc>
          <w:tcPr>
            <w:tcW w:w="5130" w:type="dxa"/>
            <w:gridSpan w:val="2"/>
          </w:tcPr>
          <w:p w14:paraId="19BA713F" w14:textId="344F9B99" w:rsidR="002C3F69" w:rsidRPr="00C173E6" w:rsidRDefault="002C3F69" w:rsidP="0090012A">
            <w:pPr>
              <w:rPr>
                <w:rFonts w:ascii="Times New Roman" w:hAnsi="Times New Roman"/>
                <w:sz w:val="16"/>
                <w:szCs w:val="16"/>
                <w:lang w:val="ru-RU"/>
              </w:rPr>
            </w:pPr>
            <w:r w:rsidRPr="002C3F69">
              <w:rPr>
                <w:rFonts w:ascii="Times New Roman" w:hAnsi="Times New Roman"/>
                <w:sz w:val="16"/>
                <w:szCs w:val="16"/>
                <w:lang w:val="ru-RU"/>
              </w:rPr>
              <w:t>УЦ нема потребне капацитете, стога је потребно обезбедити експертску подршку у оквиру пројеката који стоје на располагању (IPA twinning и сл.)</w:t>
            </w:r>
          </w:p>
        </w:tc>
        <w:tc>
          <w:tcPr>
            <w:tcW w:w="1080" w:type="dxa"/>
          </w:tcPr>
          <w:p w14:paraId="209737CF" w14:textId="3B44F4B3" w:rsidR="002C3F69" w:rsidRPr="00C173E6" w:rsidRDefault="002C3F69" w:rsidP="0090012A">
            <w:pPr>
              <w:rPr>
                <w:rFonts w:ascii="Times New Roman" w:hAnsi="Times New Roman"/>
                <w:sz w:val="16"/>
                <w:szCs w:val="16"/>
                <w:lang w:val="sr-Cyrl-RS"/>
              </w:rPr>
            </w:pPr>
            <w:r>
              <w:rPr>
                <w:rFonts w:ascii="Times New Roman" w:hAnsi="Times New Roman"/>
                <w:sz w:val="16"/>
                <w:szCs w:val="16"/>
                <w:lang w:val="sr-Cyrl-RS"/>
              </w:rPr>
              <w:t>До приступања</w:t>
            </w:r>
          </w:p>
        </w:tc>
        <w:tc>
          <w:tcPr>
            <w:tcW w:w="1980" w:type="dxa"/>
          </w:tcPr>
          <w:p w14:paraId="6444C355" w14:textId="77777777" w:rsidR="002C3F69" w:rsidRPr="00C173E6" w:rsidRDefault="002C3F69" w:rsidP="0090012A">
            <w:pPr>
              <w:rPr>
                <w:rFonts w:ascii="Times New Roman" w:hAnsi="Times New Roman"/>
                <w:sz w:val="16"/>
                <w:szCs w:val="16"/>
              </w:rPr>
            </w:pPr>
          </w:p>
        </w:tc>
        <w:tc>
          <w:tcPr>
            <w:tcW w:w="1980" w:type="dxa"/>
          </w:tcPr>
          <w:p w14:paraId="3D068A7E" w14:textId="0EB1A1E5" w:rsidR="002C3F69" w:rsidRPr="00C173E6" w:rsidRDefault="002C3F69" w:rsidP="0090012A">
            <w:pPr>
              <w:rPr>
                <w:rFonts w:ascii="Times New Roman" w:hAnsi="Times New Roman"/>
                <w:sz w:val="16"/>
                <w:szCs w:val="16"/>
                <w:highlight w:val="cyan"/>
              </w:rPr>
            </w:pPr>
            <w:r w:rsidRPr="002C3F69">
              <w:rPr>
                <w:rFonts w:ascii="Times New Roman" w:hAnsi="Times New Roman"/>
                <w:sz w:val="16"/>
                <w:szCs w:val="16"/>
              </w:rPr>
              <w:t xml:space="preserve">ЕК, </w:t>
            </w:r>
            <w:proofErr w:type="spellStart"/>
            <w:r w:rsidRPr="002C3F69">
              <w:rPr>
                <w:rFonts w:ascii="Times New Roman" w:hAnsi="Times New Roman"/>
                <w:sz w:val="16"/>
                <w:szCs w:val="16"/>
              </w:rPr>
              <w:t>донаторска</w:t>
            </w:r>
            <w:proofErr w:type="spellEnd"/>
            <w:r w:rsidRPr="002C3F69">
              <w:rPr>
                <w:rFonts w:ascii="Times New Roman" w:hAnsi="Times New Roman"/>
                <w:sz w:val="16"/>
                <w:szCs w:val="16"/>
              </w:rPr>
              <w:t xml:space="preserve"> </w:t>
            </w:r>
            <w:proofErr w:type="spellStart"/>
            <w:r w:rsidRPr="002C3F69">
              <w:rPr>
                <w:rFonts w:ascii="Times New Roman" w:hAnsi="Times New Roman"/>
                <w:sz w:val="16"/>
                <w:szCs w:val="16"/>
              </w:rPr>
              <w:t>средства</w:t>
            </w:r>
            <w:proofErr w:type="spellEnd"/>
            <w:r w:rsidRPr="002C3F69">
              <w:rPr>
                <w:rFonts w:ascii="Times New Roman" w:hAnsi="Times New Roman"/>
                <w:sz w:val="16"/>
                <w:szCs w:val="16"/>
              </w:rPr>
              <w:t>...</w:t>
            </w:r>
          </w:p>
        </w:tc>
      </w:tr>
      <w:tr w:rsidR="00DF544A" w:rsidRPr="00C173E6" w14:paraId="6C9D788A" w14:textId="77777777" w:rsidTr="00A77CDC">
        <w:trPr>
          <w:trHeight w:val="1061"/>
        </w:trPr>
        <w:tc>
          <w:tcPr>
            <w:tcW w:w="828" w:type="dxa"/>
          </w:tcPr>
          <w:p w14:paraId="0EB11FDE" w14:textId="086FB54F" w:rsidR="00DF544A" w:rsidRPr="00376DD0" w:rsidRDefault="00DF544A" w:rsidP="0090012A">
            <w:pPr>
              <w:rPr>
                <w:rFonts w:ascii="Times New Roman" w:hAnsi="Times New Roman"/>
                <w:sz w:val="16"/>
                <w:szCs w:val="16"/>
                <w:lang w:val="sr-Cyrl-RS"/>
              </w:rPr>
            </w:pPr>
            <w:r>
              <w:rPr>
                <w:rFonts w:ascii="Times New Roman" w:hAnsi="Times New Roman"/>
                <w:sz w:val="16"/>
                <w:szCs w:val="16"/>
                <w:lang w:val="sr-Cyrl-RS"/>
              </w:rPr>
              <w:t>4.2.1.10</w:t>
            </w:r>
            <w:r w:rsidRPr="00E47EE1">
              <w:rPr>
                <w:rFonts w:ascii="Times New Roman" w:hAnsi="Times New Roman"/>
                <w:sz w:val="16"/>
                <w:szCs w:val="16"/>
                <w:lang w:val="sr-Cyrl-RS"/>
              </w:rPr>
              <w:t>.</w:t>
            </w:r>
          </w:p>
        </w:tc>
        <w:tc>
          <w:tcPr>
            <w:tcW w:w="2520" w:type="dxa"/>
          </w:tcPr>
          <w:p w14:paraId="3C203282" w14:textId="4D230186" w:rsidR="00DF544A" w:rsidRPr="00C173E6" w:rsidRDefault="00DF544A" w:rsidP="0090012A">
            <w:pPr>
              <w:rPr>
                <w:rFonts w:ascii="Times New Roman" w:hAnsi="Times New Roman"/>
                <w:sz w:val="16"/>
                <w:szCs w:val="16"/>
                <w:lang w:val="ru-RU"/>
              </w:rPr>
            </w:pPr>
            <w:r>
              <w:rPr>
                <w:rFonts w:ascii="Times New Roman" w:hAnsi="Times New Roman"/>
                <w:sz w:val="16"/>
                <w:szCs w:val="16"/>
                <w:lang w:val="ru-RU"/>
              </w:rPr>
              <w:t>Припрема с</w:t>
            </w:r>
            <w:r w:rsidRPr="002C3F69">
              <w:rPr>
                <w:rFonts w:ascii="Times New Roman" w:hAnsi="Times New Roman"/>
                <w:sz w:val="16"/>
                <w:szCs w:val="16"/>
                <w:lang w:val="ru-RU"/>
              </w:rPr>
              <w:t>пецификација функционалних захтева (техничка спецификација, поступци набавке) за увођење апликације за управљање рачунима А и Б, система извештавања и надоградњу постојеће апликације.</w:t>
            </w:r>
          </w:p>
        </w:tc>
        <w:tc>
          <w:tcPr>
            <w:tcW w:w="1710" w:type="dxa"/>
          </w:tcPr>
          <w:p w14:paraId="3A3E7B2C" w14:textId="39DA3356" w:rsidR="00DF544A" w:rsidRPr="00C173E6" w:rsidRDefault="00DF544A" w:rsidP="009960AA">
            <w:pPr>
              <w:rPr>
                <w:rFonts w:ascii="Times New Roman" w:hAnsi="Times New Roman"/>
                <w:sz w:val="16"/>
                <w:szCs w:val="16"/>
                <w:lang w:val="ru-RU"/>
              </w:rPr>
            </w:pPr>
            <w:r w:rsidRPr="00FD3A5B">
              <w:rPr>
                <w:rFonts w:ascii="Times New Roman" w:hAnsi="Times New Roman"/>
                <w:sz w:val="16"/>
                <w:szCs w:val="16"/>
                <w:lang w:val="ru-RU"/>
              </w:rPr>
              <w:t>УЦ</w:t>
            </w:r>
          </w:p>
        </w:tc>
        <w:tc>
          <w:tcPr>
            <w:tcW w:w="990" w:type="dxa"/>
          </w:tcPr>
          <w:p w14:paraId="0A080794" w14:textId="0A7ABFCD" w:rsidR="00DF544A" w:rsidRPr="00C173E6" w:rsidRDefault="00DF544A" w:rsidP="0090012A">
            <w:pPr>
              <w:rPr>
                <w:rFonts w:ascii="Times New Roman" w:hAnsi="Times New Roman"/>
                <w:sz w:val="16"/>
                <w:szCs w:val="16"/>
              </w:rPr>
            </w:pPr>
            <w:proofErr w:type="spellStart"/>
            <w:r w:rsidRPr="00DF544A">
              <w:rPr>
                <w:rFonts w:ascii="Times New Roman" w:hAnsi="Times New Roman"/>
                <w:sz w:val="16"/>
                <w:szCs w:val="16"/>
              </w:rPr>
              <w:t>Континуирано</w:t>
            </w:r>
            <w:proofErr w:type="spellEnd"/>
          </w:p>
        </w:tc>
        <w:tc>
          <w:tcPr>
            <w:tcW w:w="5130" w:type="dxa"/>
            <w:gridSpan w:val="2"/>
          </w:tcPr>
          <w:p w14:paraId="282DB464" w14:textId="1D52D163" w:rsidR="00DF544A" w:rsidRPr="00C173E6" w:rsidRDefault="00DF544A" w:rsidP="0090012A">
            <w:pPr>
              <w:rPr>
                <w:rFonts w:ascii="Times New Roman" w:hAnsi="Times New Roman"/>
                <w:sz w:val="16"/>
                <w:szCs w:val="16"/>
                <w:lang w:val="ru-RU"/>
              </w:rPr>
            </w:pPr>
            <w:r w:rsidRPr="00DF544A">
              <w:rPr>
                <w:rFonts w:ascii="Times New Roman" w:hAnsi="Times New Roman"/>
                <w:sz w:val="16"/>
                <w:szCs w:val="16"/>
                <w:lang w:val="ru-RU"/>
              </w:rPr>
              <w:t>УЦ нема потребне капацитете, стога је потребно обезбедити експертску подршку у оквиру пројеката који стоје на располагању (IPA twinning и сл.)</w:t>
            </w:r>
          </w:p>
        </w:tc>
        <w:tc>
          <w:tcPr>
            <w:tcW w:w="1080" w:type="dxa"/>
          </w:tcPr>
          <w:p w14:paraId="7C6E2363" w14:textId="4A9DA0FE" w:rsidR="00DF544A" w:rsidRPr="00C173E6" w:rsidRDefault="006C40FD" w:rsidP="0090012A">
            <w:pPr>
              <w:rPr>
                <w:rFonts w:ascii="Times New Roman" w:hAnsi="Times New Roman"/>
                <w:sz w:val="16"/>
                <w:szCs w:val="16"/>
                <w:lang w:val="sr-Cyrl-RS"/>
              </w:rPr>
            </w:pPr>
            <w:r>
              <w:rPr>
                <w:rFonts w:ascii="Times New Roman" w:hAnsi="Times New Roman"/>
                <w:sz w:val="16"/>
                <w:szCs w:val="16"/>
                <w:lang w:val="sr-Cyrl-RS"/>
              </w:rPr>
              <w:t>Прва п</w:t>
            </w:r>
            <w:r w:rsidR="00DF544A">
              <w:rPr>
                <w:rFonts w:ascii="Times New Roman" w:hAnsi="Times New Roman"/>
                <w:sz w:val="16"/>
                <w:szCs w:val="16"/>
                <w:lang w:val="sr-Cyrl-RS"/>
              </w:rPr>
              <w:t>оловина 2026.</w:t>
            </w:r>
          </w:p>
        </w:tc>
        <w:tc>
          <w:tcPr>
            <w:tcW w:w="1980" w:type="dxa"/>
          </w:tcPr>
          <w:p w14:paraId="28507C9C" w14:textId="77777777" w:rsidR="00DF544A" w:rsidRPr="00C173E6" w:rsidRDefault="00DF544A" w:rsidP="0090012A">
            <w:pPr>
              <w:rPr>
                <w:rFonts w:ascii="Times New Roman" w:hAnsi="Times New Roman"/>
                <w:sz w:val="16"/>
                <w:szCs w:val="16"/>
              </w:rPr>
            </w:pPr>
          </w:p>
        </w:tc>
        <w:tc>
          <w:tcPr>
            <w:tcW w:w="1980" w:type="dxa"/>
          </w:tcPr>
          <w:p w14:paraId="32C93906" w14:textId="26685F57" w:rsidR="00DF544A" w:rsidRPr="00C173E6" w:rsidRDefault="00DF544A" w:rsidP="0090012A">
            <w:pPr>
              <w:rPr>
                <w:rFonts w:ascii="Times New Roman" w:hAnsi="Times New Roman"/>
                <w:sz w:val="16"/>
                <w:szCs w:val="16"/>
                <w:highlight w:val="cyan"/>
              </w:rPr>
            </w:pPr>
            <w:r w:rsidRPr="00DF544A">
              <w:rPr>
                <w:rFonts w:ascii="Times New Roman" w:hAnsi="Times New Roman"/>
                <w:sz w:val="16"/>
                <w:szCs w:val="16"/>
              </w:rPr>
              <w:t xml:space="preserve">ЕК, </w:t>
            </w:r>
            <w:proofErr w:type="spellStart"/>
            <w:r w:rsidRPr="00DF544A">
              <w:rPr>
                <w:rFonts w:ascii="Times New Roman" w:hAnsi="Times New Roman"/>
                <w:sz w:val="16"/>
                <w:szCs w:val="16"/>
              </w:rPr>
              <w:t>донаторска</w:t>
            </w:r>
            <w:proofErr w:type="spellEnd"/>
            <w:r w:rsidRPr="00DF544A">
              <w:rPr>
                <w:rFonts w:ascii="Times New Roman" w:hAnsi="Times New Roman"/>
                <w:sz w:val="16"/>
                <w:szCs w:val="16"/>
              </w:rPr>
              <w:t xml:space="preserve"> </w:t>
            </w:r>
            <w:proofErr w:type="spellStart"/>
            <w:r w:rsidRPr="00DF544A">
              <w:rPr>
                <w:rFonts w:ascii="Times New Roman" w:hAnsi="Times New Roman"/>
                <w:sz w:val="16"/>
                <w:szCs w:val="16"/>
              </w:rPr>
              <w:t>средства</w:t>
            </w:r>
            <w:proofErr w:type="spellEnd"/>
            <w:r w:rsidRPr="00DF544A">
              <w:rPr>
                <w:rFonts w:ascii="Times New Roman" w:hAnsi="Times New Roman"/>
                <w:sz w:val="16"/>
                <w:szCs w:val="16"/>
              </w:rPr>
              <w:t>...</w:t>
            </w:r>
          </w:p>
        </w:tc>
      </w:tr>
      <w:tr w:rsidR="008A7FA6" w:rsidRPr="00C173E6" w14:paraId="0EBD2B3D" w14:textId="77777777" w:rsidTr="00A77CDC">
        <w:trPr>
          <w:trHeight w:val="634"/>
        </w:trPr>
        <w:tc>
          <w:tcPr>
            <w:tcW w:w="828" w:type="dxa"/>
          </w:tcPr>
          <w:p w14:paraId="0497BC5C" w14:textId="4F9DE1E5" w:rsidR="008A7FA6" w:rsidRPr="00376DD0" w:rsidRDefault="008A7FA6" w:rsidP="0090012A">
            <w:pPr>
              <w:rPr>
                <w:rFonts w:ascii="Times New Roman" w:hAnsi="Times New Roman"/>
                <w:sz w:val="16"/>
                <w:szCs w:val="16"/>
                <w:lang w:val="sr-Cyrl-RS"/>
              </w:rPr>
            </w:pPr>
            <w:r>
              <w:rPr>
                <w:rFonts w:ascii="Times New Roman" w:hAnsi="Times New Roman"/>
                <w:sz w:val="16"/>
                <w:szCs w:val="16"/>
                <w:lang w:val="sr-Cyrl-RS"/>
              </w:rPr>
              <w:t>4.2.1.11.</w:t>
            </w:r>
          </w:p>
        </w:tc>
        <w:tc>
          <w:tcPr>
            <w:tcW w:w="2520" w:type="dxa"/>
          </w:tcPr>
          <w:p w14:paraId="4C21C095" w14:textId="1BAB2673" w:rsidR="008A7FA6" w:rsidRPr="00C173E6" w:rsidRDefault="008A7FA6" w:rsidP="0090012A">
            <w:pPr>
              <w:rPr>
                <w:rFonts w:ascii="Times New Roman" w:hAnsi="Times New Roman"/>
                <w:sz w:val="16"/>
                <w:szCs w:val="16"/>
                <w:lang w:val="ru-RU"/>
              </w:rPr>
            </w:pPr>
            <w:r w:rsidRPr="00FD3A5B">
              <w:rPr>
                <w:rFonts w:ascii="Times New Roman" w:hAnsi="Times New Roman"/>
                <w:sz w:val="16"/>
                <w:szCs w:val="16"/>
                <w:lang w:val="ru-RU"/>
              </w:rPr>
              <w:t>Тестирање ИТ решења за рачуне А и Б</w:t>
            </w:r>
          </w:p>
        </w:tc>
        <w:tc>
          <w:tcPr>
            <w:tcW w:w="1710" w:type="dxa"/>
          </w:tcPr>
          <w:p w14:paraId="45E5F693" w14:textId="6DC6F5E1" w:rsidR="008A7FA6" w:rsidRPr="00C173E6" w:rsidRDefault="008A7FA6" w:rsidP="009960AA">
            <w:pPr>
              <w:rPr>
                <w:rFonts w:ascii="Times New Roman" w:hAnsi="Times New Roman"/>
                <w:sz w:val="16"/>
                <w:szCs w:val="16"/>
                <w:lang w:val="ru-RU"/>
              </w:rPr>
            </w:pPr>
            <w:r w:rsidRPr="00FD3A5B">
              <w:rPr>
                <w:rFonts w:ascii="Times New Roman" w:hAnsi="Times New Roman"/>
                <w:sz w:val="16"/>
                <w:szCs w:val="16"/>
                <w:lang w:val="ru-RU"/>
              </w:rPr>
              <w:t>УЦ</w:t>
            </w:r>
          </w:p>
        </w:tc>
        <w:tc>
          <w:tcPr>
            <w:tcW w:w="990" w:type="dxa"/>
          </w:tcPr>
          <w:p w14:paraId="223149E2" w14:textId="664B8AA4" w:rsidR="008A7FA6" w:rsidRPr="008A7FA6" w:rsidRDefault="008A7FA6" w:rsidP="0090012A">
            <w:pPr>
              <w:rPr>
                <w:rFonts w:ascii="Times New Roman" w:hAnsi="Times New Roman"/>
                <w:sz w:val="16"/>
                <w:szCs w:val="16"/>
                <w:lang w:val="sr-Cyrl-RS"/>
              </w:rPr>
            </w:pPr>
            <w:r>
              <w:rPr>
                <w:rFonts w:ascii="Times New Roman" w:hAnsi="Times New Roman"/>
                <w:sz w:val="16"/>
                <w:szCs w:val="16"/>
                <w:lang w:val="sr-Cyrl-RS"/>
              </w:rPr>
              <w:t>Друга половина 2026.</w:t>
            </w:r>
          </w:p>
        </w:tc>
        <w:tc>
          <w:tcPr>
            <w:tcW w:w="5130" w:type="dxa"/>
            <w:gridSpan w:val="2"/>
          </w:tcPr>
          <w:p w14:paraId="1A80B708" w14:textId="6674E899" w:rsidR="008A7FA6" w:rsidRPr="00C173E6" w:rsidRDefault="008A7FA6" w:rsidP="0090012A">
            <w:pPr>
              <w:rPr>
                <w:rFonts w:ascii="Times New Roman" w:hAnsi="Times New Roman"/>
                <w:sz w:val="16"/>
                <w:szCs w:val="16"/>
                <w:lang w:val="ru-RU"/>
              </w:rPr>
            </w:pPr>
            <w:r>
              <w:rPr>
                <w:rFonts w:ascii="Times New Roman" w:hAnsi="Times New Roman"/>
                <w:sz w:val="16"/>
                <w:szCs w:val="16"/>
                <w:lang w:val="sr-Cyrl-RS"/>
              </w:rPr>
              <w:t xml:space="preserve">Добављач заједно са </w:t>
            </w:r>
            <w:r w:rsidRPr="008A7FA6">
              <w:rPr>
                <w:rFonts w:ascii="Times New Roman" w:hAnsi="Times New Roman"/>
                <w:sz w:val="16"/>
                <w:szCs w:val="16"/>
                <w:lang w:val="sr-Cyrl-RS"/>
              </w:rPr>
              <w:t>релевантном организационом јединицом УЦ</w:t>
            </w:r>
            <w:r w:rsidR="005106CC">
              <w:rPr>
                <w:rFonts w:ascii="Times New Roman" w:hAnsi="Times New Roman"/>
                <w:sz w:val="16"/>
                <w:szCs w:val="16"/>
                <w:lang w:val="sr-Cyrl-RS"/>
              </w:rPr>
              <w:t>, уз подршку страних експерата</w:t>
            </w:r>
          </w:p>
        </w:tc>
        <w:tc>
          <w:tcPr>
            <w:tcW w:w="1080" w:type="dxa"/>
          </w:tcPr>
          <w:p w14:paraId="56FA649A" w14:textId="788DEE88" w:rsidR="008A7FA6" w:rsidRPr="00C173E6" w:rsidRDefault="008A7FA6" w:rsidP="0090012A">
            <w:pPr>
              <w:rPr>
                <w:rFonts w:ascii="Times New Roman" w:hAnsi="Times New Roman"/>
                <w:sz w:val="16"/>
                <w:szCs w:val="16"/>
                <w:lang w:val="sr-Cyrl-RS"/>
              </w:rPr>
            </w:pPr>
            <w:r w:rsidRPr="008A7FA6">
              <w:rPr>
                <w:rFonts w:ascii="Times New Roman" w:hAnsi="Times New Roman"/>
                <w:sz w:val="16"/>
                <w:szCs w:val="16"/>
                <w:lang w:val="sr-Cyrl-RS"/>
              </w:rPr>
              <w:t>Крај 2026.</w:t>
            </w:r>
          </w:p>
        </w:tc>
        <w:tc>
          <w:tcPr>
            <w:tcW w:w="1980" w:type="dxa"/>
          </w:tcPr>
          <w:p w14:paraId="5EF258B6" w14:textId="2436BD9E" w:rsidR="008A7FA6" w:rsidRPr="005106CC" w:rsidRDefault="005106CC" w:rsidP="0090012A">
            <w:pPr>
              <w:rPr>
                <w:rFonts w:ascii="Times New Roman" w:hAnsi="Times New Roman"/>
                <w:sz w:val="16"/>
                <w:szCs w:val="16"/>
                <w:lang w:val="sr-Cyrl-RS"/>
              </w:rPr>
            </w:pPr>
            <w:r>
              <w:rPr>
                <w:rFonts w:ascii="Times New Roman" w:hAnsi="Times New Roman"/>
                <w:sz w:val="16"/>
                <w:szCs w:val="16"/>
                <w:lang w:val="sr-Cyrl-RS"/>
              </w:rPr>
              <w:t>Буџет РС</w:t>
            </w:r>
          </w:p>
        </w:tc>
        <w:tc>
          <w:tcPr>
            <w:tcW w:w="1980" w:type="dxa"/>
          </w:tcPr>
          <w:p w14:paraId="1242261F" w14:textId="1E80BC2F" w:rsidR="008A7FA6" w:rsidRPr="00C173E6" w:rsidRDefault="008A7FA6" w:rsidP="0090012A">
            <w:pPr>
              <w:rPr>
                <w:rFonts w:ascii="Times New Roman" w:hAnsi="Times New Roman"/>
                <w:sz w:val="16"/>
                <w:szCs w:val="16"/>
                <w:highlight w:val="cyan"/>
              </w:rPr>
            </w:pPr>
            <w:r w:rsidRPr="008A7FA6">
              <w:rPr>
                <w:rFonts w:ascii="Times New Roman" w:hAnsi="Times New Roman"/>
                <w:sz w:val="16"/>
                <w:szCs w:val="16"/>
              </w:rPr>
              <w:t xml:space="preserve">ЕК, </w:t>
            </w:r>
            <w:proofErr w:type="spellStart"/>
            <w:r w:rsidRPr="008A7FA6">
              <w:rPr>
                <w:rFonts w:ascii="Times New Roman" w:hAnsi="Times New Roman"/>
                <w:sz w:val="16"/>
                <w:szCs w:val="16"/>
              </w:rPr>
              <w:t>донаторска</w:t>
            </w:r>
            <w:proofErr w:type="spellEnd"/>
            <w:r w:rsidRPr="008A7FA6">
              <w:rPr>
                <w:rFonts w:ascii="Times New Roman" w:hAnsi="Times New Roman"/>
                <w:sz w:val="16"/>
                <w:szCs w:val="16"/>
              </w:rPr>
              <w:t xml:space="preserve"> </w:t>
            </w:r>
            <w:proofErr w:type="spellStart"/>
            <w:r w:rsidRPr="008A7FA6">
              <w:rPr>
                <w:rFonts w:ascii="Times New Roman" w:hAnsi="Times New Roman"/>
                <w:sz w:val="16"/>
                <w:szCs w:val="16"/>
              </w:rPr>
              <w:t>средства</w:t>
            </w:r>
            <w:proofErr w:type="spellEnd"/>
            <w:r w:rsidRPr="008A7FA6">
              <w:rPr>
                <w:rFonts w:ascii="Times New Roman" w:hAnsi="Times New Roman"/>
                <w:sz w:val="16"/>
                <w:szCs w:val="16"/>
              </w:rPr>
              <w:t>...</w:t>
            </w:r>
          </w:p>
        </w:tc>
      </w:tr>
      <w:tr w:rsidR="008A7FA6" w:rsidRPr="00C173E6" w14:paraId="362008AD" w14:textId="77777777" w:rsidTr="00A77CDC">
        <w:trPr>
          <w:trHeight w:val="1061"/>
        </w:trPr>
        <w:tc>
          <w:tcPr>
            <w:tcW w:w="828" w:type="dxa"/>
          </w:tcPr>
          <w:p w14:paraId="04CE88A9" w14:textId="1A9F9959" w:rsidR="008A7FA6" w:rsidRPr="00376DD0" w:rsidRDefault="008A7FA6" w:rsidP="0090012A">
            <w:pPr>
              <w:rPr>
                <w:rFonts w:ascii="Times New Roman" w:hAnsi="Times New Roman"/>
                <w:sz w:val="16"/>
                <w:szCs w:val="16"/>
                <w:lang w:val="sr-Cyrl-RS"/>
              </w:rPr>
            </w:pPr>
            <w:r>
              <w:rPr>
                <w:rFonts w:ascii="Times New Roman" w:hAnsi="Times New Roman"/>
                <w:sz w:val="16"/>
                <w:szCs w:val="16"/>
                <w:lang w:val="sr-Cyrl-RS"/>
              </w:rPr>
              <w:t>4.2.1.12</w:t>
            </w:r>
            <w:r w:rsidRPr="00FD3A5B">
              <w:rPr>
                <w:rFonts w:ascii="Times New Roman" w:hAnsi="Times New Roman"/>
                <w:sz w:val="16"/>
                <w:szCs w:val="16"/>
                <w:lang w:val="sr-Cyrl-RS"/>
              </w:rPr>
              <w:t>.</w:t>
            </w:r>
          </w:p>
        </w:tc>
        <w:tc>
          <w:tcPr>
            <w:tcW w:w="2520" w:type="dxa"/>
          </w:tcPr>
          <w:p w14:paraId="025D6A9A" w14:textId="4A93A7AD" w:rsidR="008A7FA6" w:rsidRPr="00C173E6" w:rsidRDefault="008A7FA6" w:rsidP="0090012A">
            <w:pPr>
              <w:rPr>
                <w:rFonts w:ascii="Times New Roman" w:hAnsi="Times New Roman"/>
                <w:sz w:val="16"/>
                <w:szCs w:val="16"/>
                <w:lang w:val="ru-RU"/>
              </w:rPr>
            </w:pPr>
            <w:r w:rsidRPr="008A7FA6">
              <w:rPr>
                <w:rFonts w:ascii="Times New Roman" w:hAnsi="Times New Roman"/>
                <w:sz w:val="16"/>
                <w:szCs w:val="16"/>
                <w:lang w:val="ru-RU"/>
              </w:rPr>
              <w:t>Имплементација апликације за А и Б рачуне у информациони систем УЦ</w:t>
            </w:r>
          </w:p>
        </w:tc>
        <w:tc>
          <w:tcPr>
            <w:tcW w:w="1710" w:type="dxa"/>
          </w:tcPr>
          <w:p w14:paraId="54CF5A0E" w14:textId="091027FC" w:rsidR="008A7FA6" w:rsidRPr="00C173E6" w:rsidRDefault="008A7FA6" w:rsidP="009960AA">
            <w:pPr>
              <w:rPr>
                <w:rFonts w:ascii="Times New Roman" w:hAnsi="Times New Roman"/>
                <w:sz w:val="16"/>
                <w:szCs w:val="16"/>
                <w:lang w:val="ru-RU"/>
              </w:rPr>
            </w:pPr>
            <w:r w:rsidRPr="00FD3A5B">
              <w:rPr>
                <w:rFonts w:ascii="Times New Roman" w:hAnsi="Times New Roman"/>
                <w:sz w:val="16"/>
                <w:szCs w:val="16"/>
                <w:lang w:val="ru-RU"/>
              </w:rPr>
              <w:t>УЦ</w:t>
            </w:r>
          </w:p>
        </w:tc>
        <w:tc>
          <w:tcPr>
            <w:tcW w:w="990" w:type="dxa"/>
          </w:tcPr>
          <w:p w14:paraId="31BEA933" w14:textId="395B1D5B" w:rsidR="008A7FA6" w:rsidRPr="00C173E6" w:rsidRDefault="008A7FA6" w:rsidP="0090012A">
            <w:pPr>
              <w:rPr>
                <w:rFonts w:ascii="Times New Roman" w:hAnsi="Times New Roman"/>
                <w:sz w:val="16"/>
                <w:szCs w:val="16"/>
              </w:rPr>
            </w:pPr>
            <w:proofErr w:type="spellStart"/>
            <w:r w:rsidRPr="008A7FA6">
              <w:rPr>
                <w:rFonts w:ascii="Times New Roman" w:hAnsi="Times New Roman"/>
                <w:sz w:val="16"/>
                <w:szCs w:val="16"/>
              </w:rPr>
              <w:t>Крај</w:t>
            </w:r>
            <w:proofErr w:type="spellEnd"/>
            <w:r w:rsidRPr="008A7FA6">
              <w:rPr>
                <w:rFonts w:ascii="Times New Roman" w:hAnsi="Times New Roman"/>
                <w:sz w:val="16"/>
                <w:szCs w:val="16"/>
              </w:rPr>
              <w:t xml:space="preserve"> 2026.</w:t>
            </w:r>
          </w:p>
        </w:tc>
        <w:tc>
          <w:tcPr>
            <w:tcW w:w="5130" w:type="dxa"/>
            <w:gridSpan w:val="2"/>
          </w:tcPr>
          <w:p w14:paraId="633A1005" w14:textId="166092AC" w:rsidR="008A7FA6" w:rsidRPr="00C173E6" w:rsidRDefault="008A7FA6" w:rsidP="0090012A">
            <w:pPr>
              <w:rPr>
                <w:rFonts w:ascii="Times New Roman" w:hAnsi="Times New Roman"/>
                <w:sz w:val="16"/>
                <w:szCs w:val="16"/>
                <w:lang w:val="ru-RU"/>
              </w:rPr>
            </w:pPr>
            <w:r>
              <w:rPr>
                <w:rFonts w:ascii="Times New Roman" w:hAnsi="Times New Roman"/>
                <w:sz w:val="16"/>
                <w:szCs w:val="16"/>
                <w:lang w:val="ru-RU"/>
              </w:rPr>
              <w:t>Добављач ИТ система заједно са одговарајућом ИТ јединицом УЦ</w:t>
            </w:r>
            <w:r w:rsidR="005106CC">
              <w:rPr>
                <w:rFonts w:ascii="Times New Roman" w:hAnsi="Times New Roman"/>
                <w:sz w:val="16"/>
                <w:szCs w:val="16"/>
                <w:lang w:val="ru-RU"/>
              </w:rPr>
              <w:t>, уз подршку страних експерата</w:t>
            </w:r>
          </w:p>
        </w:tc>
        <w:tc>
          <w:tcPr>
            <w:tcW w:w="1080" w:type="dxa"/>
          </w:tcPr>
          <w:p w14:paraId="4585744C" w14:textId="7D182910" w:rsidR="008A7FA6" w:rsidRPr="00C173E6" w:rsidRDefault="008A7FA6" w:rsidP="0090012A">
            <w:pPr>
              <w:rPr>
                <w:rFonts w:ascii="Times New Roman" w:hAnsi="Times New Roman"/>
                <w:sz w:val="16"/>
                <w:szCs w:val="16"/>
                <w:lang w:val="sr-Cyrl-RS"/>
              </w:rPr>
            </w:pPr>
            <w:r w:rsidRPr="008A7FA6">
              <w:rPr>
                <w:rFonts w:ascii="Times New Roman" w:hAnsi="Times New Roman"/>
                <w:sz w:val="16"/>
                <w:szCs w:val="16"/>
                <w:lang w:val="sr-Cyrl-RS"/>
              </w:rPr>
              <w:t>Крај 2026.</w:t>
            </w:r>
          </w:p>
        </w:tc>
        <w:tc>
          <w:tcPr>
            <w:tcW w:w="1980" w:type="dxa"/>
          </w:tcPr>
          <w:p w14:paraId="2BCB5157" w14:textId="532C9E55" w:rsidR="008A7FA6" w:rsidRPr="005106CC" w:rsidRDefault="005106CC" w:rsidP="0090012A">
            <w:pPr>
              <w:rPr>
                <w:rFonts w:ascii="Times New Roman" w:hAnsi="Times New Roman"/>
                <w:sz w:val="16"/>
                <w:szCs w:val="16"/>
                <w:lang w:val="sr-Cyrl-RS"/>
              </w:rPr>
            </w:pPr>
            <w:r>
              <w:rPr>
                <w:rFonts w:ascii="Times New Roman" w:hAnsi="Times New Roman"/>
                <w:sz w:val="16"/>
                <w:szCs w:val="16"/>
                <w:lang w:val="sr-Cyrl-RS"/>
              </w:rPr>
              <w:t>Буџет РС</w:t>
            </w:r>
          </w:p>
        </w:tc>
        <w:tc>
          <w:tcPr>
            <w:tcW w:w="1980" w:type="dxa"/>
          </w:tcPr>
          <w:p w14:paraId="31FC4641" w14:textId="1D7288D1" w:rsidR="008A7FA6" w:rsidRPr="00C173E6" w:rsidRDefault="008A7FA6" w:rsidP="0090012A">
            <w:pPr>
              <w:rPr>
                <w:rFonts w:ascii="Times New Roman" w:hAnsi="Times New Roman"/>
                <w:sz w:val="16"/>
                <w:szCs w:val="16"/>
                <w:highlight w:val="cyan"/>
              </w:rPr>
            </w:pPr>
            <w:r w:rsidRPr="008A7FA6">
              <w:rPr>
                <w:rFonts w:ascii="Times New Roman" w:hAnsi="Times New Roman"/>
                <w:sz w:val="16"/>
                <w:szCs w:val="16"/>
              </w:rPr>
              <w:t xml:space="preserve">ЕК, </w:t>
            </w:r>
            <w:proofErr w:type="spellStart"/>
            <w:r w:rsidRPr="008A7FA6">
              <w:rPr>
                <w:rFonts w:ascii="Times New Roman" w:hAnsi="Times New Roman"/>
                <w:sz w:val="16"/>
                <w:szCs w:val="16"/>
              </w:rPr>
              <w:t>донаторска</w:t>
            </w:r>
            <w:proofErr w:type="spellEnd"/>
            <w:r w:rsidRPr="008A7FA6">
              <w:rPr>
                <w:rFonts w:ascii="Times New Roman" w:hAnsi="Times New Roman"/>
                <w:sz w:val="16"/>
                <w:szCs w:val="16"/>
              </w:rPr>
              <w:t xml:space="preserve"> </w:t>
            </w:r>
            <w:proofErr w:type="spellStart"/>
            <w:r w:rsidRPr="008A7FA6">
              <w:rPr>
                <w:rFonts w:ascii="Times New Roman" w:hAnsi="Times New Roman"/>
                <w:sz w:val="16"/>
                <w:szCs w:val="16"/>
              </w:rPr>
              <w:t>средства</w:t>
            </w:r>
            <w:proofErr w:type="spellEnd"/>
            <w:r w:rsidRPr="008A7FA6">
              <w:rPr>
                <w:rFonts w:ascii="Times New Roman" w:hAnsi="Times New Roman"/>
                <w:sz w:val="16"/>
                <w:szCs w:val="16"/>
              </w:rPr>
              <w:t>...</w:t>
            </w:r>
          </w:p>
        </w:tc>
      </w:tr>
      <w:tr w:rsidR="008A7FA6" w:rsidRPr="00C173E6" w14:paraId="32DAE076" w14:textId="77777777" w:rsidTr="00A77CDC">
        <w:trPr>
          <w:trHeight w:val="886"/>
        </w:trPr>
        <w:tc>
          <w:tcPr>
            <w:tcW w:w="828" w:type="dxa"/>
          </w:tcPr>
          <w:p w14:paraId="09FCCD6D" w14:textId="31D3B2C2" w:rsidR="008A7FA6" w:rsidRPr="00376DD0" w:rsidRDefault="008A7FA6" w:rsidP="0090012A">
            <w:pPr>
              <w:rPr>
                <w:rFonts w:ascii="Times New Roman" w:hAnsi="Times New Roman"/>
                <w:sz w:val="16"/>
                <w:szCs w:val="16"/>
                <w:lang w:val="sr-Cyrl-RS"/>
              </w:rPr>
            </w:pPr>
            <w:r>
              <w:rPr>
                <w:rFonts w:ascii="Times New Roman" w:hAnsi="Times New Roman"/>
                <w:sz w:val="16"/>
                <w:szCs w:val="16"/>
                <w:lang w:val="sr-Cyrl-RS"/>
              </w:rPr>
              <w:t>4.2.1.13.</w:t>
            </w:r>
          </w:p>
        </w:tc>
        <w:tc>
          <w:tcPr>
            <w:tcW w:w="2520" w:type="dxa"/>
          </w:tcPr>
          <w:p w14:paraId="42619016" w14:textId="526E819A" w:rsidR="008A7FA6" w:rsidRPr="00C173E6" w:rsidRDefault="008A7FA6" w:rsidP="00A9245F">
            <w:pPr>
              <w:rPr>
                <w:rFonts w:ascii="Times New Roman" w:hAnsi="Times New Roman"/>
                <w:sz w:val="16"/>
                <w:szCs w:val="16"/>
                <w:lang w:val="ru-RU"/>
              </w:rPr>
            </w:pPr>
            <w:r w:rsidRPr="008A7FA6">
              <w:rPr>
                <w:rFonts w:ascii="Times New Roman" w:hAnsi="Times New Roman"/>
                <w:sz w:val="16"/>
                <w:szCs w:val="16"/>
                <w:lang w:val="ru-RU"/>
              </w:rPr>
              <w:t>Обука запослених у новој апликацији за вођење А и Б рачуна</w:t>
            </w:r>
            <w:r w:rsidR="005106CC">
              <w:rPr>
                <w:rFonts w:ascii="Times New Roman" w:hAnsi="Times New Roman"/>
                <w:sz w:val="16"/>
                <w:szCs w:val="16"/>
                <w:lang w:val="ru-RU"/>
              </w:rPr>
              <w:t xml:space="preserve"> (активност се спроводи симултано са 4.2.1.12. и 4.2.1.11.)</w:t>
            </w:r>
          </w:p>
        </w:tc>
        <w:tc>
          <w:tcPr>
            <w:tcW w:w="1710" w:type="dxa"/>
          </w:tcPr>
          <w:p w14:paraId="33E16C64" w14:textId="04431EF6" w:rsidR="008A7FA6" w:rsidRPr="00C173E6" w:rsidRDefault="008A7FA6" w:rsidP="009960AA">
            <w:pPr>
              <w:rPr>
                <w:rFonts w:ascii="Times New Roman" w:hAnsi="Times New Roman"/>
                <w:sz w:val="16"/>
                <w:szCs w:val="16"/>
                <w:lang w:val="ru-RU"/>
              </w:rPr>
            </w:pPr>
            <w:r w:rsidRPr="00A9245F">
              <w:rPr>
                <w:rFonts w:ascii="Times New Roman" w:hAnsi="Times New Roman"/>
                <w:sz w:val="16"/>
                <w:szCs w:val="16"/>
                <w:lang w:val="ru-RU"/>
              </w:rPr>
              <w:t>УЦ</w:t>
            </w:r>
            <w:r>
              <w:rPr>
                <w:rFonts w:ascii="Times New Roman" w:hAnsi="Times New Roman"/>
                <w:sz w:val="16"/>
                <w:szCs w:val="16"/>
                <w:lang w:val="ru-RU"/>
              </w:rPr>
              <w:t xml:space="preserve">, </w:t>
            </w:r>
            <w:r w:rsidRPr="00A849C6">
              <w:rPr>
                <w:rFonts w:ascii="Times New Roman" w:hAnsi="Times New Roman"/>
                <w:sz w:val="16"/>
                <w:szCs w:val="16"/>
                <w:lang w:val="ru-RU"/>
              </w:rPr>
              <w:t>МФИН – Сектор за макроекономске и фискалне анализе и пројекције</w:t>
            </w:r>
          </w:p>
        </w:tc>
        <w:tc>
          <w:tcPr>
            <w:tcW w:w="990" w:type="dxa"/>
          </w:tcPr>
          <w:p w14:paraId="6A080E58" w14:textId="17EDD421" w:rsidR="008A7FA6" w:rsidRPr="00C173E6" w:rsidRDefault="008A7FA6" w:rsidP="0090012A">
            <w:pPr>
              <w:rPr>
                <w:rFonts w:ascii="Times New Roman" w:hAnsi="Times New Roman"/>
                <w:sz w:val="16"/>
                <w:szCs w:val="16"/>
              </w:rPr>
            </w:pPr>
            <w:proofErr w:type="spellStart"/>
            <w:r w:rsidRPr="008A7FA6">
              <w:rPr>
                <w:rFonts w:ascii="Times New Roman" w:hAnsi="Times New Roman"/>
                <w:sz w:val="16"/>
                <w:szCs w:val="16"/>
              </w:rPr>
              <w:t>Крај</w:t>
            </w:r>
            <w:proofErr w:type="spellEnd"/>
            <w:r w:rsidRPr="008A7FA6">
              <w:rPr>
                <w:rFonts w:ascii="Times New Roman" w:hAnsi="Times New Roman"/>
                <w:sz w:val="16"/>
                <w:szCs w:val="16"/>
              </w:rPr>
              <w:t xml:space="preserve"> 2026.</w:t>
            </w:r>
          </w:p>
        </w:tc>
        <w:tc>
          <w:tcPr>
            <w:tcW w:w="5130" w:type="dxa"/>
            <w:gridSpan w:val="2"/>
          </w:tcPr>
          <w:p w14:paraId="78A27735" w14:textId="450A36DB" w:rsidR="008A7FA6" w:rsidRPr="00C173E6" w:rsidRDefault="008A7FA6" w:rsidP="0090012A">
            <w:pPr>
              <w:rPr>
                <w:rFonts w:ascii="Times New Roman" w:hAnsi="Times New Roman"/>
                <w:sz w:val="16"/>
                <w:szCs w:val="16"/>
                <w:lang w:val="ru-RU"/>
              </w:rPr>
            </w:pPr>
            <w:r w:rsidRPr="008A7FA6">
              <w:rPr>
                <w:rFonts w:ascii="Times New Roman" w:hAnsi="Times New Roman"/>
                <w:sz w:val="16"/>
                <w:szCs w:val="16"/>
                <w:lang w:val="ru-RU"/>
              </w:rPr>
              <w:t>УЦ нема потребне капацитете, стога је потребно обезбедити експертску подршку у оквиру пројеката који стоје на располагању (IPA twinning и сл.)</w:t>
            </w:r>
          </w:p>
        </w:tc>
        <w:tc>
          <w:tcPr>
            <w:tcW w:w="1080" w:type="dxa"/>
          </w:tcPr>
          <w:p w14:paraId="0BC4341A" w14:textId="730388FD" w:rsidR="008A7FA6" w:rsidRPr="00C173E6" w:rsidRDefault="008A7FA6" w:rsidP="0090012A">
            <w:pPr>
              <w:rPr>
                <w:rFonts w:ascii="Times New Roman" w:hAnsi="Times New Roman"/>
                <w:sz w:val="16"/>
                <w:szCs w:val="16"/>
                <w:lang w:val="sr-Cyrl-RS"/>
              </w:rPr>
            </w:pPr>
            <w:r w:rsidRPr="008A7FA6">
              <w:rPr>
                <w:rFonts w:ascii="Times New Roman" w:hAnsi="Times New Roman"/>
                <w:sz w:val="16"/>
                <w:szCs w:val="16"/>
                <w:lang w:val="sr-Cyrl-RS"/>
              </w:rPr>
              <w:t>Крај 2026.</w:t>
            </w:r>
          </w:p>
        </w:tc>
        <w:tc>
          <w:tcPr>
            <w:tcW w:w="1980" w:type="dxa"/>
          </w:tcPr>
          <w:p w14:paraId="010F8910" w14:textId="77777777" w:rsidR="008A7FA6" w:rsidRPr="00C173E6" w:rsidRDefault="008A7FA6" w:rsidP="0090012A">
            <w:pPr>
              <w:rPr>
                <w:rFonts w:ascii="Times New Roman" w:hAnsi="Times New Roman"/>
                <w:sz w:val="16"/>
                <w:szCs w:val="16"/>
              </w:rPr>
            </w:pPr>
          </w:p>
        </w:tc>
        <w:tc>
          <w:tcPr>
            <w:tcW w:w="1980" w:type="dxa"/>
          </w:tcPr>
          <w:p w14:paraId="4C09E674" w14:textId="41065868" w:rsidR="008A7FA6" w:rsidRPr="00C173E6" w:rsidRDefault="008A7FA6" w:rsidP="0090012A">
            <w:pPr>
              <w:rPr>
                <w:rFonts w:ascii="Times New Roman" w:hAnsi="Times New Roman"/>
                <w:sz w:val="16"/>
                <w:szCs w:val="16"/>
                <w:highlight w:val="cyan"/>
              </w:rPr>
            </w:pPr>
            <w:r w:rsidRPr="008A7FA6">
              <w:rPr>
                <w:rFonts w:ascii="Times New Roman" w:hAnsi="Times New Roman"/>
                <w:sz w:val="16"/>
                <w:szCs w:val="16"/>
              </w:rPr>
              <w:t xml:space="preserve">ЕК, </w:t>
            </w:r>
            <w:proofErr w:type="spellStart"/>
            <w:r w:rsidRPr="008A7FA6">
              <w:rPr>
                <w:rFonts w:ascii="Times New Roman" w:hAnsi="Times New Roman"/>
                <w:sz w:val="16"/>
                <w:szCs w:val="16"/>
              </w:rPr>
              <w:t>донаторска</w:t>
            </w:r>
            <w:proofErr w:type="spellEnd"/>
            <w:r w:rsidRPr="008A7FA6">
              <w:rPr>
                <w:rFonts w:ascii="Times New Roman" w:hAnsi="Times New Roman"/>
                <w:sz w:val="16"/>
                <w:szCs w:val="16"/>
              </w:rPr>
              <w:t xml:space="preserve"> </w:t>
            </w:r>
            <w:proofErr w:type="spellStart"/>
            <w:r w:rsidRPr="008A7FA6">
              <w:rPr>
                <w:rFonts w:ascii="Times New Roman" w:hAnsi="Times New Roman"/>
                <w:sz w:val="16"/>
                <w:szCs w:val="16"/>
              </w:rPr>
              <w:t>средства</w:t>
            </w:r>
            <w:proofErr w:type="spellEnd"/>
            <w:r w:rsidRPr="008A7FA6">
              <w:rPr>
                <w:rFonts w:ascii="Times New Roman" w:hAnsi="Times New Roman"/>
                <w:sz w:val="16"/>
                <w:szCs w:val="16"/>
              </w:rPr>
              <w:t>...</w:t>
            </w:r>
          </w:p>
        </w:tc>
      </w:tr>
      <w:tr w:rsidR="00F55160" w:rsidRPr="00C173E6" w14:paraId="014F6D9A" w14:textId="77777777" w:rsidTr="00783058">
        <w:trPr>
          <w:trHeight w:val="895"/>
        </w:trPr>
        <w:tc>
          <w:tcPr>
            <w:tcW w:w="828" w:type="dxa"/>
          </w:tcPr>
          <w:p w14:paraId="0E65FC30" w14:textId="6A364A56" w:rsidR="00F55160" w:rsidRDefault="008A7FA6" w:rsidP="0090012A">
            <w:pPr>
              <w:rPr>
                <w:rFonts w:ascii="Times New Roman" w:hAnsi="Times New Roman"/>
                <w:sz w:val="16"/>
                <w:szCs w:val="16"/>
                <w:lang w:val="sr-Cyrl-RS"/>
              </w:rPr>
            </w:pPr>
            <w:r>
              <w:rPr>
                <w:rFonts w:ascii="Times New Roman" w:hAnsi="Times New Roman"/>
                <w:sz w:val="16"/>
                <w:szCs w:val="16"/>
                <w:lang w:val="sr-Cyrl-RS"/>
              </w:rPr>
              <w:t>4.2.1.14</w:t>
            </w:r>
            <w:r w:rsidR="00F55160" w:rsidRPr="008D7B1E">
              <w:rPr>
                <w:rFonts w:ascii="Times New Roman" w:hAnsi="Times New Roman"/>
                <w:sz w:val="16"/>
                <w:szCs w:val="16"/>
                <w:lang w:val="sr-Cyrl-RS"/>
              </w:rPr>
              <w:t>.</w:t>
            </w:r>
          </w:p>
        </w:tc>
        <w:tc>
          <w:tcPr>
            <w:tcW w:w="2520" w:type="dxa"/>
          </w:tcPr>
          <w:p w14:paraId="79886C90" w14:textId="6B121525" w:rsidR="00F55160" w:rsidRPr="00F31FBF" w:rsidRDefault="00F55160" w:rsidP="008D7B1E">
            <w:pPr>
              <w:rPr>
                <w:rFonts w:ascii="Times New Roman" w:hAnsi="Times New Roman"/>
                <w:sz w:val="16"/>
                <w:szCs w:val="16"/>
                <w:lang w:val="sr-Cyrl-RS"/>
              </w:rPr>
            </w:pPr>
            <w:r>
              <w:rPr>
                <w:rFonts w:ascii="Times New Roman" w:hAnsi="Times New Roman"/>
                <w:sz w:val="16"/>
                <w:szCs w:val="16"/>
                <w:lang w:val="ru-RU"/>
              </w:rPr>
              <w:t>Израда средњо</w:t>
            </w:r>
            <w:r w:rsidRPr="008D7B1E">
              <w:rPr>
                <w:rFonts w:ascii="Times New Roman" w:hAnsi="Times New Roman"/>
                <w:sz w:val="16"/>
                <w:szCs w:val="16"/>
                <w:lang w:val="ru-RU"/>
              </w:rPr>
              <w:t xml:space="preserve">рочних пројекција </w:t>
            </w:r>
            <w:r>
              <w:rPr>
                <w:rFonts w:ascii="Times New Roman" w:hAnsi="Times New Roman"/>
                <w:sz w:val="16"/>
                <w:szCs w:val="16"/>
                <w:lang w:val="sr-Latn-RS"/>
              </w:rPr>
              <w:t xml:space="preserve">TOR </w:t>
            </w:r>
            <w:r w:rsidRPr="008D7B1E">
              <w:rPr>
                <w:rFonts w:ascii="Times New Roman" w:hAnsi="Times New Roman"/>
                <w:sz w:val="16"/>
                <w:szCs w:val="16"/>
                <w:lang w:val="ru-RU"/>
              </w:rPr>
              <w:t>(за следећу годину и наредне 2 године)</w:t>
            </w:r>
            <w:r w:rsidR="00F31FBF">
              <w:rPr>
                <w:rFonts w:ascii="Times New Roman" w:hAnsi="Times New Roman"/>
                <w:sz w:val="16"/>
                <w:szCs w:val="16"/>
                <w:lang w:val="ru-RU"/>
              </w:rPr>
              <w:t xml:space="preserve"> и </w:t>
            </w:r>
            <w:proofErr w:type="spellStart"/>
            <w:r w:rsidR="00F31FBF">
              <w:rPr>
                <w:rFonts w:ascii="Times New Roman" w:hAnsi="Times New Roman"/>
                <w:sz w:val="16"/>
                <w:szCs w:val="16"/>
                <w:lang w:val="sr-Latn-RS"/>
              </w:rPr>
              <w:t>ex</w:t>
            </w:r>
            <w:proofErr w:type="spellEnd"/>
            <w:r w:rsidR="00F31FBF">
              <w:rPr>
                <w:rFonts w:ascii="Times New Roman" w:hAnsi="Times New Roman"/>
                <w:sz w:val="16"/>
                <w:szCs w:val="16"/>
                <w:lang w:val="sr-Latn-RS"/>
              </w:rPr>
              <w:t xml:space="preserve"> post </w:t>
            </w:r>
            <w:r w:rsidR="00F31FBF">
              <w:rPr>
                <w:rFonts w:ascii="Times New Roman" w:hAnsi="Times New Roman"/>
                <w:sz w:val="16"/>
                <w:szCs w:val="16"/>
                <w:lang w:val="sr-Cyrl-RS"/>
              </w:rPr>
              <w:t xml:space="preserve">анализа на основу коначних </w:t>
            </w:r>
            <w:r w:rsidR="00F31FBF">
              <w:rPr>
                <w:rFonts w:ascii="Times New Roman" w:hAnsi="Times New Roman"/>
                <w:sz w:val="16"/>
                <w:szCs w:val="16"/>
                <w:lang w:val="sr-Cyrl-RS"/>
              </w:rPr>
              <w:lastRenderedPageBreak/>
              <w:t>података, корекције и прилагођавања</w:t>
            </w:r>
          </w:p>
        </w:tc>
        <w:tc>
          <w:tcPr>
            <w:tcW w:w="1710" w:type="dxa"/>
          </w:tcPr>
          <w:p w14:paraId="01B9DA2F" w14:textId="0526A475" w:rsidR="00F55160" w:rsidRPr="008C5E0E" w:rsidRDefault="00F55160" w:rsidP="009960AA">
            <w:pPr>
              <w:rPr>
                <w:rFonts w:ascii="Times New Roman" w:hAnsi="Times New Roman"/>
                <w:sz w:val="16"/>
                <w:szCs w:val="16"/>
                <w:lang w:val="sr-Latn-RS"/>
              </w:rPr>
            </w:pPr>
            <w:r w:rsidRPr="008D7B1E">
              <w:rPr>
                <w:rFonts w:ascii="Times New Roman" w:hAnsi="Times New Roman"/>
                <w:sz w:val="16"/>
                <w:szCs w:val="16"/>
                <w:lang w:val="ru-RU"/>
              </w:rPr>
              <w:lastRenderedPageBreak/>
              <w:t>МФИН – Сектор за макроекономске и фискалне анализе и пројекције</w:t>
            </w:r>
          </w:p>
        </w:tc>
        <w:tc>
          <w:tcPr>
            <w:tcW w:w="11160" w:type="dxa"/>
            <w:gridSpan w:val="6"/>
          </w:tcPr>
          <w:p w14:paraId="4EF0A74F" w14:textId="2B516B7C" w:rsidR="00F55160" w:rsidRPr="00F55160" w:rsidRDefault="00F55160" w:rsidP="0090012A">
            <w:pPr>
              <w:rPr>
                <w:rFonts w:ascii="Times New Roman" w:hAnsi="Times New Roman"/>
                <w:sz w:val="16"/>
                <w:szCs w:val="16"/>
                <w:highlight w:val="cyan"/>
                <w:lang w:val="sr-Cyrl-RS"/>
              </w:rPr>
            </w:pPr>
            <w:r w:rsidRPr="00F55160">
              <w:rPr>
                <w:rFonts w:ascii="Times New Roman" w:hAnsi="Times New Roman"/>
                <w:sz w:val="16"/>
                <w:szCs w:val="16"/>
                <w:lang w:val="sr-Cyrl-RS"/>
              </w:rPr>
              <w:t>Као у</w:t>
            </w:r>
            <w:r>
              <w:rPr>
                <w:rFonts w:ascii="Times New Roman" w:hAnsi="Times New Roman"/>
                <w:sz w:val="16"/>
                <w:szCs w:val="16"/>
                <w:lang w:val="sr-Cyrl-RS"/>
              </w:rPr>
              <w:t xml:space="preserve"> 4.1.1.</w:t>
            </w:r>
            <w:r w:rsidR="008A7FA6">
              <w:rPr>
                <w:rFonts w:ascii="Times New Roman" w:hAnsi="Times New Roman"/>
                <w:sz w:val="16"/>
                <w:szCs w:val="16"/>
                <w:lang w:val="sr-Cyrl-RS"/>
              </w:rPr>
              <w:t xml:space="preserve"> уз подршку страних експерата</w:t>
            </w:r>
          </w:p>
        </w:tc>
      </w:tr>
      <w:tr w:rsidR="00D12E24" w:rsidRPr="00C173E6" w14:paraId="716395ED" w14:textId="77777777" w:rsidTr="008D7B1E">
        <w:trPr>
          <w:trHeight w:val="733"/>
        </w:trPr>
        <w:tc>
          <w:tcPr>
            <w:tcW w:w="16218" w:type="dxa"/>
            <w:gridSpan w:val="9"/>
          </w:tcPr>
          <w:p w14:paraId="3A372A6E" w14:textId="0C7BB3A8" w:rsidR="00D12E24" w:rsidRPr="00C173E6" w:rsidRDefault="00DF05E0" w:rsidP="00DF05E0">
            <w:pPr>
              <w:rPr>
                <w:rFonts w:ascii="Times New Roman" w:hAnsi="Times New Roman"/>
                <w:sz w:val="16"/>
                <w:szCs w:val="16"/>
                <w:highlight w:val="cyan"/>
              </w:rPr>
            </w:pPr>
            <w:r>
              <w:rPr>
                <w:rFonts w:ascii="Times New Roman" w:hAnsi="Times New Roman"/>
                <w:b/>
                <w:sz w:val="20"/>
                <w:szCs w:val="20"/>
                <w:lang w:val="sr-Latn-RS"/>
              </w:rPr>
              <w:t>4.2.2</w:t>
            </w:r>
            <w:r w:rsidRPr="00DF3AE1">
              <w:rPr>
                <w:rFonts w:ascii="Times New Roman" w:hAnsi="Times New Roman"/>
                <w:b/>
                <w:sz w:val="20"/>
                <w:szCs w:val="20"/>
                <w:lang w:val="sr-Latn-RS"/>
              </w:rPr>
              <w:t xml:space="preserve">. </w:t>
            </w:r>
            <w:r>
              <w:t xml:space="preserve"> </w:t>
            </w:r>
            <w:r w:rsidRPr="00DF05E0">
              <w:rPr>
                <w:rFonts w:ascii="Times New Roman" w:hAnsi="Times New Roman"/>
                <w:b/>
                <w:sz w:val="20"/>
                <w:szCs w:val="20"/>
                <w:lang w:val="sr-Cyrl-RS"/>
              </w:rPr>
              <w:t>П</w:t>
            </w:r>
            <w:r>
              <w:rPr>
                <w:rFonts w:ascii="Times New Roman" w:hAnsi="Times New Roman"/>
                <w:b/>
                <w:sz w:val="20"/>
                <w:szCs w:val="20"/>
                <w:lang w:val="sr-Cyrl-RS"/>
              </w:rPr>
              <w:t>РИПРЕМА ОДЕЉЕЊА ЗА УСПОСТАВЉАЊЕ</w:t>
            </w:r>
            <w:r w:rsidRPr="00DF05E0">
              <w:rPr>
                <w:rFonts w:ascii="Times New Roman" w:hAnsi="Times New Roman"/>
                <w:b/>
                <w:sz w:val="20"/>
                <w:szCs w:val="20"/>
                <w:lang w:val="sr-Cyrl-RS"/>
              </w:rPr>
              <w:t xml:space="preserve"> СИСТЕМА ИЗВЕШТАВАЊА О </w:t>
            </w:r>
            <w:r>
              <w:rPr>
                <w:rFonts w:ascii="Times New Roman" w:hAnsi="Times New Roman"/>
                <w:b/>
                <w:sz w:val="20"/>
                <w:szCs w:val="20"/>
                <w:lang w:val="sr-Latn-RS"/>
              </w:rPr>
              <w:t>TOR</w:t>
            </w:r>
            <w:r w:rsidRPr="00DF05E0">
              <w:rPr>
                <w:rFonts w:ascii="Times New Roman" w:hAnsi="Times New Roman"/>
                <w:b/>
                <w:sz w:val="20"/>
                <w:szCs w:val="20"/>
                <w:lang w:val="sr-Cyrl-RS"/>
              </w:rPr>
              <w:t xml:space="preserve"> КОЈИ СЕ ПРИКУПЉАЈУ НА ОСНОВУ РЕЗУЛТАТА ОТКРИВЕНИХ СЛУЧАЈЕВА ПРЕВАРА И НЕПРАВИЛНОСТИ</w:t>
            </w:r>
          </w:p>
        </w:tc>
      </w:tr>
      <w:tr w:rsidR="00443B60" w:rsidRPr="00C173E6" w14:paraId="6F8A85AC" w14:textId="77777777" w:rsidTr="00A77CDC">
        <w:trPr>
          <w:trHeight w:val="1061"/>
        </w:trPr>
        <w:tc>
          <w:tcPr>
            <w:tcW w:w="828" w:type="dxa"/>
          </w:tcPr>
          <w:p w14:paraId="7FD97150" w14:textId="6BC94211" w:rsidR="00443B60" w:rsidRPr="00017F60" w:rsidRDefault="00443B60" w:rsidP="0090012A">
            <w:pPr>
              <w:rPr>
                <w:rFonts w:ascii="Times New Roman" w:hAnsi="Times New Roman"/>
                <w:sz w:val="16"/>
                <w:szCs w:val="16"/>
                <w:lang w:val="sr-Latn-RS"/>
              </w:rPr>
            </w:pPr>
            <w:r>
              <w:rPr>
                <w:rFonts w:ascii="Times New Roman" w:hAnsi="Times New Roman"/>
                <w:sz w:val="16"/>
                <w:szCs w:val="16"/>
                <w:lang w:val="sr-Latn-RS"/>
              </w:rPr>
              <w:t>4.2.2.1.</w:t>
            </w:r>
          </w:p>
        </w:tc>
        <w:tc>
          <w:tcPr>
            <w:tcW w:w="2520" w:type="dxa"/>
          </w:tcPr>
          <w:p w14:paraId="53DCFB34" w14:textId="25F45CA9" w:rsidR="00443B60" w:rsidRPr="00017F60" w:rsidRDefault="00443B60" w:rsidP="007677B7">
            <w:pPr>
              <w:rPr>
                <w:rFonts w:ascii="Times New Roman" w:hAnsi="Times New Roman"/>
                <w:sz w:val="16"/>
                <w:szCs w:val="16"/>
                <w:lang w:val="sr-Cyrl-RS"/>
              </w:rPr>
            </w:pPr>
            <w:r w:rsidRPr="00017F60">
              <w:rPr>
                <w:rFonts w:ascii="Times New Roman" w:hAnsi="Times New Roman"/>
                <w:sz w:val="16"/>
                <w:szCs w:val="16"/>
                <w:lang w:val="ru-RU"/>
              </w:rPr>
              <w:t>Оснивање пројектног тима чији ће примарни задатак бити одговорност за ову област рада.</w:t>
            </w:r>
            <w:r>
              <w:rPr>
                <w:rFonts w:ascii="Times New Roman" w:hAnsi="Times New Roman"/>
                <w:sz w:val="16"/>
                <w:szCs w:val="16"/>
                <w:lang w:val="sr-Latn-RS"/>
              </w:rPr>
              <w:t xml:space="preserve"> </w:t>
            </w:r>
            <w:r>
              <w:rPr>
                <w:rFonts w:ascii="Times New Roman" w:hAnsi="Times New Roman"/>
                <w:sz w:val="16"/>
                <w:szCs w:val="16"/>
                <w:lang w:val="sr-Cyrl-RS"/>
              </w:rPr>
              <w:t>(Лидера тима именовати за чланство у РГ)</w:t>
            </w:r>
          </w:p>
        </w:tc>
        <w:tc>
          <w:tcPr>
            <w:tcW w:w="1710" w:type="dxa"/>
          </w:tcPr>
          <w:p w14:paraId="5F9DDE85" w14:textId="1F822443" w:rsidR="00443B60" w:rsidRPr="008440B3" w:rsidRDefault="00443B60" w:rsidP="006C70E6">
            <w:pPr>
              <w:rPr>
                <w:rFonts w:ascii="Times New Roman" w:hAnsi="Times New Roman"/>
                <w:sz w:val="16"/>
                <w:szCs w:val="16"/>
                <w:lang w:val="sr-Latn-RS"/>
              </w:rPr>
            </w:pPr>
            <w:r>
              <w:rPr>
                <w:rFonts w:ascii="Times New Roman" w:hAnsi="Times New Roman"/>
                <w:sz w:val="16"/>
                <w:szCs w:val="16"/>
                <w:lang w:val="ru-RU"/>
              </w:rPr>
              <w:t>УЦ</w:t>
            </w:r>
          </w:p>
        </w:tc>
        <w:tc>
          <w:tcPr>
            <w:tcW w:w="990" w:type="dxa"/>
          </w:tcPr>
          <w:p w14:paraId="466E6BFC" w14:textId="669C7702" w:rsidR="00443B60" w:rsidRPr="00256FF2" w:rsidRDefault="00443B60" w:rsidP="0090012A">
            <w:pPr>
              <w:rPr>
                <w:rFonts w:ascii="Times New Roman" w:hAnsi="Times New Roman"/>
                <w:sz w:val="16"/>
                <w:szCs w:val="16"/>
                <w:lang w:val="sr-Cyrl-RS"/>
              </w:rPr>
            </w:pPr>
            <w:r>
              <w:rPr>
                <w:rFonts w:ascii="Times New Roman" w:hAnsi="Times New Roman"/>
                <w:sz w:val="16"/>
                <w:szCs w:val="16"/>
                <w:lang w:val="sr-Cyrl-RS"/>
              </w:rPr>
              <w:t>Оснивање пројектног тима ће имати кључни утицај на рокове свих активности у овом делу</w:t>
            </w:r>
          </w:p>
        </w:tc>
        <w:tc>
          <w:tcPr>
            <w:tcW w:w="5130" w:type="dxa"/>
            <w:gridSpan w:val="2"/>
          </w:tcPr>
          <w:p w14:paraId="23BA9374" w14:textId="68DF0EDC" w:rsidR="00443B60" w:rsidRPr="00C173E6" w:rsidRDefault="006C40FD" w:rsidP="0090012A">
            <w:pPr>
              <w:rPr>
                <w:rFonts w:ascii="Times New Roman" w:hAnsi="Times New Roman"/>
                <w:sz w:val="16"/>
                <w:szCs w:val="16"/>
                <w:lang w:val="ru-RU"/>
              </w:rPr>
            </w:pPr>
            <w:r>
              <w:rPr>
                <w:rFonts w:ascii="Times New Roman" w:hAnsi="Times New Roman"/>
                <w:sz w:val="16"/>
                <w:szCs w:val="16"/>
                <w:lang w:val="sr-Cyrl-RS"/>
              </w:rPr>
              <w:t>УЦ нема формиран пројектни тим</w:t>
            </w:r>
            <w:r w:rsidR="00443B60">
              <w:rPr>
                <w:rFonts w:ascii="Times New Roman" w:hAnsi="Times New Roman"/>
                <w:sz w:val="16"/>
                <w:szCs w:val="16"/>
                <w:lang w:val="sr-Cyrl-RS"/>
              </w:rPr>
              <w:t>, ф</w:t>
            </w:r>
            <w:r>
              <w:rPr>
                <w:rFonts w:ascii="Times New Roman" w:hAnsi="Times New Roman"/>
                <w:sz w:val="16"/>
                <w:szCs w:val="16"/>
                <w:lang w:val="sr-Cyrl-RS"/>
              </w:rPr>
              <w:t>ормирање пројектног тима</w:t>
            </w:r>
            <w:r w:rsidR="00443B60" w:rsidRPr="00443B60">
              <w:rPr>
                <w:rFonts w:ascii="Times New Roman" w:hAnsi="Times New Roman"/>
                <w:sz w:val="16"/>
                <w:szCs w:val="16"/>
                <w:lang w:val="sr-Cyrl-RS"/>
              </w:rPr>
              <w:t xml:space="preserve"> у најкраћем року</w:t>
            </w:r>
          </w:p>
        </w:tc>
        <w:tc>
          <w:tcPr>
            <w:tcW w:w="1080" w:type="dxa"/>
          </w:tcPr>
          <w:p w14:paraId="47B78C80" w14:textId="39C60CE7" w:rsidR="00443B60" w:rsidRPr="00C173E6" w:rsidRDefault="00443B60" w:rsidP="00443B60">
            <w:pPr>
              <w:rPr>
                <w:rFonts w:ascii="Times New Roman" w:hAnsi="Times New Roman"/>
                <w:sz w:val="16"/>
                <w:szCs w:val="16"/>
                <w:lang w:val="sr-Cyrl-RS"/>
              </w:rPr>
            </w:pPr>
            <w:r w:rsidRPr="00443B60">
              <w:rPr>
                <w:rFonts w:ascii="Times New Roman" w:hAnsi="Times New Roman"/>
                <w:sz w:val="16"/>
                <w:szCs w:val="16"/>
                <w:lang w:val="sr-Cyrl-RS"/>
              </w:rPr>
              <w:t>I квартал 2026</w:t>
            </w:r>
            <w:r w:rsidRPr="00443B60">
              <w:rPr>
                <w:rFonts w:ascii="Times New Roman" w:hAnsi="Times New Roman"/>
                <w:sz w:val="16"/>
                <w:szCs w:val="16"/>
                <w:lang w:val="sr-Cyrl-RS"/>
              </w:rPr>
              <w:tab/>
            </w:r>
          </w:p>
        </w:tc>
        <w:tc>
          <w:tcPr>
            <w:tcW w:w="1980" w:type="dxa"/>
          </w:tcPr>
          <w:p w14:paraId="6795EFA7" w14:textId="2D8B3524" w:rsidR="00443B60" w:rsidRPr="00C173E6" w:rsidRDefault="00443B60" w:rsidP="0090012A">
            <w:pPr>
              <w:rPr>
                <w:rFonts w:ascii="Times New Roman" w:hAnsi="Times New Roman"/>
                <w:sz w:val="16"/>
                <w:szCs w:val="16"/>
              </w:rPr>
            </w:pPr>
            <w:proofErr w:type="spellStart"/>
            <w:r w:rsidRPr="00443B60">
              <w:rPr>
                <w:rFonts w:ascii="Times New Roman" w:hAnsi="Times New Roman"/>
                <w:sz w:val="16"/>
                <w:szCs w:val="16"/>
              </w:rPr>
              <w:t>Средства</w:t>
            </w:r>
            <w:proofErr w:type="spellEnd"/>
            <w:r w:rsidRPr="00443B60">
              <w:rPr>
                <w:rFonts w:ascii="Times New Roman" w:hAnsi="Times New Roman"/>
                <w:sz w:val="16"/>
                <w:szCs w:val="16"/>
              </w:rPr>
              <w:t xml:space="preserve"> </w:t>
            </w:r>
            <w:proofErr w:type="spellStart"/>
            <w:r w:rsidRPr="00443B60">
              <w:rPr>
                <w:rFonts w:ascii="Times New Roman" w:hAnsi="Times New Roman"/>
                <w:sz w:val="16"/>
                <w:szCs w:val="16"/>
              </w:rPr>
              <w:t>обезбеђена</w:t>
            </w:r>
            <w:proofErr w:type="spellEnd"/>
            <w:r w:rsidRPr="00443B60">
              <w:rPr>
                <w:rFonts w:ascii="Times New Roman" w:hAnsi="Times New Roman"/>
                <w:sz w:val="16"/>
                <w:szCs w:val="16"/>
              </w:rPr>
              <w:t xml:space="preserve"> у </w:t>
            </w:r>
            <w:proofErr w:type="spellStart"/>
            <w:r w:rsidRPr="00443B60">
              <w:rPr>
                <w:rFonts w:ascii="Times New Roman" w:hAnsi="Times New Roman"/>
                <w:sz w:val="16"/>
                <w:szCs w:val="16"/>
              </w:rPr>
              <w:t>буџету</w:t>
            </w:r>
            <w:proofErr w:type="spellEnd"/>
            <w:r w:rsidRPr="00443B60">
              <w:rPr>
                <w:rFonts w:ascii="Times New Roman" w:hAnsi="Times New Roman"/>
                <w:sz w:val="16"/>
                <w:szCs w:val="16"/>
              </w:rPr>
              <w:t xml:space="preserve"> РС</w:t>
            </w:r>
          </w:p>
        </w:tc>
        <w:tc>
          <w:tcPr>
            <w:tcW w:w="1980" w:type="dxa"/>
          </w:tcPr>
          <w:p w14:paraId="7E17BBBF" w14:textId="77777777" w:rsidR="00443B60" w:rsidRPr="00C173E6" w:rsidRDefault="00443B60" w:rsidP="0090012A">
            <w:pPr>
              <w:rPr>
                <w:rFonts w:ascii="Times New Roman" w:hAnsi="Times New Roman"/>
                <w:sz w:val="16"/>
                <w:szCs w:val="16"/>
                <w:highlight w:val="cyan"/>
              </w:rPr>
            </w:pPr>
          </w:p>
        </w:tc>
      </w:tr>
      <w:tr w:rsidR="008F4EBF" w:rsidRPr="00C173E6" w14:paraId="15AF86DA" w14:textId="77777777" w:rsidTr="00A77CDC">
        <w:trPr>
          <w:trHeight w:val="1061"/>
        </w:trPr>
        <w:tc>
          <w:tcPr>
            <w:tcW w:w="828" w:type="dxa"/>
          </w:tcPr>
          <w:p w14:paraId="30662551" w14:textId="4C0E36F4" w:rsidR="008F4EBF" w:rsidRPr="00376DD0" w:rsidRDefault="008F4EBF" w:rsidP="0090012A">
            <w:pPr>
              <w:rPr>
                <w:rFonts w:ascii="Times New Roman" w:hAnsi="Times New Roman"/>
                <w:sz w:val="16"/>
                <w:szCs w:val="16"/>
                <w:lang w:val="sr-Cyrl-RS"/>
              </w:rPr>
            </w:pPr>
            <w:r>
              <w:rPr>
                <w:rFonts w:ascii="Times New Roman" w:hAnsi="Times New Roman"/>
                <w:sz w:val="16"/>
                <w:szCs w:val="16"/>
                <w:lang w:val="sr-Cyrl-RS"/>
              </w:rPr>
              <w:t>4.2.2.2</w:t>
            </w:r>
            <w:r w:rsidRPr="00017F60">
              <w:rPr>
                <w:rFonts w:ascii="Times New Roman" w:hAnsi="Times New Roman"/>
                <w:sz w:val="16"/>
                <w:szCs w:val="16"/>
                <w:lang w:val="sr-Cyrl-RS"/>
              </w:rPr>
              <w:t>.</w:t>
            </w:r>
          </w:p>
        </w:tc>
        <w:tc>
          <w:tcPr>
            <w:tcW w:w="2520" w:type="dxa"/>
          </w:tcPr>
          <w:p w14:paraId="59B26B31" w14:textId="53F2D70D" w:rsidR="008F4EBF" w:rsidRPr="00344677" w:rsidRDefault="008F4EBF" w:rsidP="0090012A">
            <w:pPr>
              <w:rPr>
                <w:rFonts w:ascii="Times New Roman" w:hAnsi="Times New Roman"/>
                <w:sz w:val="16"/>
                <w:szCs w:val="16"/>
                <w:lang w:val="sr-Cyrl-RS"/>
              </w:rPr>
            </w:pPr>
            <w:r w:rsidRPr="00A77CDC">
              <w:rPr>
                <w:rFonts w:ascii="Times New Roman" w:hAnsi="Times New Roman"/>
                <w:sz w:val="16"/>
                <w:szCs w:val="16"/>
                <w:lang w:val="ru-RU"/>
              </w:rPr>
              <w:t>Семинар ЕК на тему OWNRES програма и других програма и апликација које се користе у овој области (нпр. WOMIS и сл.)</w:t>
            </w:r>
          </w:p>
        </w:tc>
        <w:tc>
          <w:tcPr>
            <w:tcW w:w="1710" w:type="dxa"/>
          </w:tcPr>
          <w:p w14:paraId="2CC71DAE" w14:textId="7C2AD7C2" w:rsidR="008F4EBF" w:rsidRPr="00C173E6" w:rsidRDefault="008F4EBF" w:rsidP="009960AA">
            <w:pPr>
              <w:rPr>
                <w:rFonts w:ascii="Times New Roman" w:hAnsi="Times New Roman"/>
                <w:sz w:val="16"/>
                <w:szCs w:val="16"/>
                <w:lang w:val="ru-RU"/>
              </w:rPr>
            </w:pPr>
            <w:r w:rsidRPr="00A77CDC">
              <w:rPr>
                <w:rFonts w:ascii="Times New Roman" w:hAnsi="Times New Roman"/>
                <w:sz w:val="16"/>
                <w:szCs w:val="16"/>
                <w:lang w:val="ru-RU"/>
              </w:rPr>
              <w:t>УЦ, МФИН – Сектор за макроекономске и фискалне анализе и пројекције</w:t>
            </w:r>
          </w:p>
        </w:tc>
        <w:tc>
          <w:tcPr>
            <w:tcW w:w="990" w:type="dxa"/>
            <w:vMerge w:val="restart"/>
          </w:tcPr>
          <w:p w14:paraId="6DCA5EBF" w14:textId="6C9F0BDE" w:rsidR="008F4EBF" w:rsidRPr="00C11C34" w:rsidRDefault="008F4EBF" w:rsidP="00C11C34">
            <w:pPr>
              <w:rPr>
                <w:rFonts w:ascii="Times New Roman" w:hAnsi="Times New Roman"/>
                <w:sz w:val="16"/>
                <w:szCs w:val="16"/>
                <w:lang w:val="sr-Cyrl-RS"/>
              </w:rPr>
            </w:pPr>
            <w:r w:rsidRPr="00A77CDC">
              <w:rPr>
                <w:rFonts w:ascii="Times New Roman" w:hAnsi="Times New Roman"/>
                <w:sz w:val="16"/>
                <w:szCs w:val="16"/>
              </w:rPr>
              <w:t xml:space="preserve">У </w:t>
            </w:r>
            <w:proofErr w:type="spellStart"/>
            <w:r w:rsidRPr="00A77CDC">
              <w:rPr>
                <w:rFonts w:ascii="Times New Roman" w:hAnsi="Times New Roman"/>
                <w:sz w:val="16"/>
                <w:szCs w:val="16"/>
              </w:rPr>
              <w:t>зависности</w:t>
            </w:r>
            <w:proofErr w:type="spellEnd"/>
            <w:r w:rsidRPr="00A77CDC">
              <w:rPr>
                <w:rFonts w:ascii="Times New Roman" w:hAnsi="Times New Roman"/>
                <w:sz w:val="16"/>
                <w:szCs w:val="16"/>
              </w:rPr>
              <w:t xml:space="preserve"> </w:t>
            </w:r>
            <w:proofErr w:type="spellStart"/>
            <w:r w:rsidRPr="00A77CDC">
              <w:rPr>
                <w:rFonts w:ascii="Times New Roman" w:hAnsi="Times New Roman"/>
                <w:sz w:val="16"/>
                <w:szCs w:val="16"/>
              </w:rPr>
              <w:t>од</w:t>
            </w:r>
            <w:proofErr w:type="spellEnd"/>
            <w:r w:rsidRPr="00A77CDC">
              <w:rPr>
                <w:rFonts w:ascii="Times New Roman" w:hAnsi="Times New Roman"/>
                <w:sz w:val="16"/>
                <w:szCs w:val="16"/>
              </w:rPr>
              <w:t xml:space="preserve"> </w:t>
            </w:r>
            <w:proofErr w:type="spellStart"/>
            <w:r w:rsidRPr="00A77CDC">
              <w:rPr>
                <w:rFonts w:ascii="Times New Roman" w:hAnsi="Times New Roman"/>
                <w:sz w:val="16"/>
                <w:szCs w:val="16"/>
              </w:rPr>
              <w:t>имплементације</w:t>
            </w:r>
            <w:proofErr w:type="spellEnd"/>
            <w:r w:rsidRPr="00A77CDC">
              <w:rPr>
                <w:rFonts w:ascii="Times New Roman" w:hAnsi="Times New Roman"/>
                <w:sz w:val="16"/>
                <w:szCs w:val="16"/>
              </w:rPr>
              <w:t xml:space="preserve"> </w:t>
            </w:r>
            <w:r w:rsidR="00C11C34">
              <w:rPr>
                <w:rFonts w:ascii="Times New Roman" w:hAnsi="Times New Roman"/>
                <w:sz w:val="16"/>
                <w:szCs w:val="16"/>
                <w:lang w:val="sr-Cyrl-RS"/>
              </w:rPr>
              <w:t>АП</w:t>
            </w:r>
          </w:p>
        </w:tc>
        <w:tc>
          <w:tcPr>
            <w:tcW w:w="5130" w:type="dxa"/>
            <w:gridSpan w:val="2"/>
          </w:tcPr>
          <w:p w14:paraId="601B3228" w14:textId="567809F8" w:rsidR="008F4EBF" w:rsidRPr="00C173E6" w:rsidRDefault="008F4EBF" w:rsidP="0090012A">
            <w:pPr>
              <w:rPr>
                <w:rFonts w:ascii="Times New Roman" w:hAnsi="Times New Roman"/>
                <w:sz w:val="16"/>
                <w:szCs w:val="16"/>
                <w:lang w:val="ru-RU"/>
              </w:rPr>
            </w:pPr>
            <w:r w:rsidRPr="00A77CDC">
              <w:rPr>
                <w:rFonts w:ascii="Times New Roman" w:hAnsi="Times New Roman"/>
                <w:sz w:val="16"/>
                <w:szCs w:val="16"/>
                <w:lang w:val="ru-RU"/>
              </w:rPr>
              <w:t>УЦ нема потребне капацитете, стога је потребно обезбедити експертску подршку у оквиру пројеката који стоје на располагању (IPA twinning и сл.)</w:t>
            </w:r>
          </w:p>
        </w:tc>
        <w:tc>
          <w:tcPr>
            <w:tcW w:w="1080" w:type="dxa"/>
            <w:vMerge w:val="restart"/>
          </w:tcPr>
          <w:p w14:paraId="0E6022AB" w14:textId="5790EAB5" w:rsidR="008F4EBF" w:rsidRPr="00C173E6" w:rsidRDefault="008F4EBF" w:rsidP="0090012A">
            <w:pPr>
              <w:rPr>
                <w:rFonts w:ascii="Times New Roman" w:hAnsi="Times New Roman"/>
                <w:sz w:val="16"/>
                <w:szCs w:val="16"/>
                <w:lang w:val="sr-Cyrl-RS"/>
              </w:rPr>
            </w:pPr>
            <w:r>
              <w:rPr>
                <w:rFonts w:ascii="Times New Roman" w:hAnsi="Times New Roman"/>
                <w:sz w:val="16"/>
                <w:szCs w:val="16"/>
                <w:lang w:val="sr-Cyrl-RS"/>
              </w:rPr>
              <w:t>До приступања</w:t>
            </w:r>
          </w:p>
        </w:tc>
        <w:tc>
          <w:tcPr>
            <w:tcW w:w="1980" w:type="dxa"/>
          </w:tcPr>
          <w:p w14:paraId="191EB072" w14:textId="77777777" w:rsidR="008F4EBF" w:rsidRPr="00C173E6" w:rsidRDefault="008F4EBF" w:rsidP="0090012A">
            <w:pPr>
              <w:rPr>
                <w:rFonts w:ascii="Times New Roman" w:hAnsi="Times New Roman"/>
                <w:sz w:val="16"/>
                <w:szCs w:val="16"/>
              </w:rPr>
            </w:pPr>
          </w:p>
        </w:tc>
        <w:tc>
          <w:tcPr>
            <w:tcW w:w="1980" w:type="dxa"/>
          </w:tcPr>
          <w:p w14:paraId="4963D357" w14:textId="043F54CF" w:rsidR="008F4EBF" w:rsidRPr="00C173E6" w:rsidRDefault="008F4EBF" w:rsidP="0090012A">
            <w:pPr>
              <w:rPr>
                <w:rFonts w:ascii="Times New Roman" w:hAnsi="Times New Roman"/>
                <w:sz w:val="16"/>
                <w:szCs w:val="16"/>
                <w:highlight w:val="cyan"/>
              </w:rPr>
            </w:pPr>
            <w:r w:rsidRPr="00A77CDC">
              <w:rPr>
                <w:rFonts w:ascii="Times New Roman" w:hAnsi="Times New Roman"/>
                <w:sz w:val="16"/>
                <w:szCs w:val="16"/>
              </w:rPr>
              <w:t xml:space="preserve">ЕК, </w:t>
            </w:r>
            <w:proofErr w:type="spellStart"/>
            <w:r w:rsidRPr="00A77CDC">
              <w:rPr>
                <w:rFonts w:ascii="Times New Roman" w:hAnsi="Times New Roman"/>
                <w:sz w:val="16"/>
                <w:szCs w:val="16"/>
              </w:rPr>
              <w:t>донаторска</w:t>
            </w:r>
            <w:proofErr w:type="spellEnd"/>
            <w:r w:rsidRPr="00A77CDC">
              <w:rPr>
                <w:rFonts w:ascii="Times New Roman" w:hAnsi="Times New Roman"/>
                <w:sz w:val="16"/>
                <w:szCs w:val="16"/>
              </w:rPr>
              <w:t xml:space="preserve"> </w:t>
            </w:r>
            <w:proofErr w:type="spellStart"/>
            <w:r w:rsidRPr="00A77CDC">
              <w:rPr>
                <w:rFonts w:ascii="Times New Roman" w:hAnsi="Times New Roman"/>
                <w:sz w:val="16"/>
                <w:szCs w:val="16"/>
              </w:rPr>
              <w:t>средства</w:t>
            </w:r>
            <w:proofErr w:type="spellEnd"/>
            <w:r w:rsidRPr="00A77CDC">
              <w:rPr>
                <w:rFonts w:ascii="Times New Roman" w:hAnsi="Times New Roman"/>
                <w:sz w:val="16"/>
                <w:szCs w:val="16"/>
              </w:rPr>
              <w:t>...</w:t>
            </w:r>
          </w:p>
        </w:tc>
      </w:tr>
      <w:tr w:rsidR="008F4EBF" w:rsidRPr="00C173E6" w14:paraId="34869731" w14:textId="77777777" w:rsidTr="00A77CDC">
        <w:trPr>
          <w:trHeight w:val="517"/>
        </w:trPr>
        <w:tc>
          <w:tcPr>
            <w:tcW w:w="828" w:type="dxa"/>
          </w:tcPr>
          <w:p w14:paraId="112EAAF4" w14:textId="3617E78E" w:rsidR="008F4EBF" w:rsidRPr="00376DD0" w:rsidRDefault="008F4EBF" w:rsidP="0090012A">
            <w:pPr>
              <w:rPr>
                <w:rFonts w:ascii="Times New Roman" w:hAnsi="Times New Roman"/>
                <w:sz w:val="16"/>
                <w:szCs w:val="16"/>
                <w:lang w:val="sr-Cyrl-RS"/>
              </w:rPr>
            </w:pPr>
            <w:r>
              <w:rPr>
                <w:rFonts w:ascii="Times New Roman" w:hAnsi="Times New Roman"/>
                <w:sz w:val="16"/>
                <w:szCs w:val="16"/>
                <w:lang w:val="sr-Cyrl-RS"/>
              </w:rPr>
              <w:t>4.2.2.3</w:t>
            </w:r>
            <w:r w:rsidRPr="007621E7">
              <w:rPr>
                <w:rFonts w:ascii="Times New Roman" w:hAnsi="Times New Roman"/>
                <w:sz w:val="16"/>
                <w:szCs w:val="16"/>
                <w:lang w:val="sr-Cyrl-RS"/>
              </w:rPr>
              <w:t>.</w:t>
            </w:r>
          </w:p>
        </w:tc>
        <w:tc>
          <w:tcPr>
            <w:tcW w:w="2520" w:type="dxa"/>
          </w:tcPr>
          <w:p w14:paraId="466117B9" w14:textId="07EE9C3F" w:rsidR="008F4EBF" w:rsidRPr="00DA548D" w:rsidRDefault="008F4EBF" w:rsidP="0090012A">
            <w:pPr>
              <w:rPr>
                <w:rFonts w:ascii="Times New Roman" w:hAnsi="Times New Roman"/>
                <w:sz w:val="16"/>
                <w:szCs w:val="16"/>
                <w:lang w:val="sr-Cyrl-RS"/>
              </w:rPr>
            </w:pPr>
            <w:r w:rsidRPr="00A77CDC">
              <w:rPr>
                <w:rFonts w:ascii="Times New Roman" w:hAnsi="Times New Roman"/>
                <w:sz w:val="16"/>
                <w:szCs w:val="16"/>
                <w:lang w:val="sr-Cyrl-RS"/>
              </w:rPr>
              <w:t>OWNRES извештај за X квартал XX. године који описује откривене случајеве и метод прикупљања података у складу са извештајем BUDG за XX. годину.</w:t>
            </w:r>
          </w:p>
        </w:tc>
        <w:tc>
          <w:tcPr>
            <w:tcW w:w="1710" w:type="dxa"/>
            <w:vMerge w:val="restart"/>
          </w:tcPr>
          <w:p w14:paraId="15D8002E" w14:textId="5A5BFDF8" w:rsidR="008F4EBF" w:rsidRPr="00C173E6" w:rsidRDefault="008F4EBF" w:rsidP="00A92C60">
            <w:pPr>
              <w:rPr>
                <w:rFonts w:ascii="Times New Roman" w:hAnsi="Times New Roman"/>
                <w:sz w:val="16"/>
                <w:szCs w:val="16"/>
                <w:lang w:val="ru-RU"/>
              </w:rPr>
            </w:pPr>
            <w:r w:rsidRPr="00DA548D">
              <w:rPr>
                <w:rFonts w:ascii="Times New Roman" w:hAnsi="Times New Roman"/>
                <w:sz w:val="16"/>
                <w:szCs w:val="16"/>
                <w:lang w:val="ru-RU"/>
              </w:rPr>
              <w:t>УЦ</w:t>
            </w:r>
            <w:r>
              <w:rPr>
                <w:rFonts w:ascii="Times New Roman" w:hAnsi="Times New Roman"/>
                <w:sz w:val="16"/>
                <w:szCs w:val="16"/>
                <w:lang w:val="ru-RU"/>
              </w:rPr>
              <w:t xml:space="preserve">, </w:t>
            </w:r>
            <w:r w:rsidRPr="00A849C6">
              <w:rPr>
                <w:rFonts w:ascii="Times New Roman" w:hAnsi="Times New Roman"/>
                <w:sz w:val="16"/>
                <w:szCs w:val="16"/>
                <w:lang w:val="ru-RU"/>
              </w:rPr>
              <w:t>МФИН – Сектор за макроекономске и фискалне анализе и пројекције</w:t>
            </w:r>
          </w:p>
        </w:tc>
        <w:tc>
          <w:tcPr>
            <w:tcW w:w="990" w:type="dxa"/>
            <w:vMerge/>
          </w:tcPr>
          <w:p w14:paraId="1A8BB4BD" w14:textId="77777777" w:rsidR="008F4EBF" w:rsidRPr="00C173E6" w:rsidRDefault="008F4EBF" w:rsidP="0090012A">
            <w:pPr>
              <w:rPr>
                <w:rFonts w:ascii="Times New Roman" w:hAnsi="Times New Roman"/>
                <w:sz w:val="16"/>
                <w:szCs w:val="16"/>
              </w:rPr>
            </w:pPr>
          </w:p>
        </w:tc>
        <w:tc>
          <w:tcPr>
            <w:tcW w:w="5130" w:type="dxa"/>
            <w:gridSpan w:val="2"/>
            <w:vMerge w:val="restart"/>
          </w:tcPr>
          <w:p w14:paraId="576612E7" w14:textId="7C835ED6" w:rsidR="008F4EBF" w:rsidRPr="00C173E6" w:rsidRDefault="008F4EBF" w:rsidP="0090012A">
            <w:pPr>
              <w:rPr>
                <w:rFonts w:ascii="Times New Roman" w:hAnsi="Times New Roman"/>
                <w:sz w:val="16"/>
                <w:szCs w:val="16"/>
                <w:lang w:val="ru-RU"/>
              </w:rPr>
            </w:pPr>
            <w:r w:rsidRPr="00A77CDC">
              <w:rPr>
                <w:rFonts w:ascii="Times New Roman" w:hAnsi="Times New Roman"/>
                <w:sz w:val="16"/>
                <w:szCs w:val="16"/>
                <w:lang w:val="ru-RU"/>
              </w:rPr>
              <w:t>Запослени у УЦ након спроведених обука из ове области</w:t>
            </w:r>
          </w:p>
        </w:tc>
        <w:tc>
          <w:tcPr>
            <w:tcW w:w="1080" w:type="dxa"/>
            <w:vMerge/>
          </w:tcPr>
          <w:p w14:paraId="01F011F2" w14:textId="77777777" w:rsidR="008F4EBF" w:rsidRPr="00C173E6" w:rsidRDefault="008F4EBF" w:rsidP="0090012A">
            <w:pPr>
              <w:rPr>
                <w:rFonts w:ascii="Times New Roman" w:hAnsi="Times New Roman"/>
                <w:sz w:val="16"/>
                <w:szCs w:val="16"/>
                <w:lang w:val="sr-Cyrl-RS"/>
              </w:rPr>
            </w:pPr>
          </w:p>
        </w:tc>
        <w:tc>
          <w:tcPr>
            <w:tcW w:w="1980" w:type="dxa"/>
            <w:vMerge w:val="restart"/>
          </w:tcPr>
          <w:p w14:paraId="71ED2536" w14:textId="25E4D2A5" w:rsidR="008F4EBF" w:rsidRPr="00C173E6" w:rsidRDefault="008F4EBF" w:rsidP="0090012A">
            <w:pPr>
              <w:rPr>
                <w:rFonts w:ascii="Times New Roman" w:hAnsi="Times New Roman"/>
                <w:sz w:val="16"/>
                <w:szCs w:val="16"/>
              </w:rPr>
            </w:pPr>
            <w:proofErr w:type="spellStart"/>
            <w:r w:rsidRPr="00A77CDC">
              <w:rPr>
                <w:rFonts w:ascii="Times New Roman" w:hAnsi="Times New Roman"/>
                <w:sz w:val="16"/>
                <w:szCs w:val="16"/>
              </w:rPr>
              <w:t>Средства</w:t>
            </w:r>
            <w:proofErr w:type="spellEnd"/>
            <w:r w:rsidRPr="00A77CDC">
              <w:rPr>
                <w:rFonts w:ascii="Times New Roman" w:hAnsi="Times New Roman"/>
                <w:sz w:val="16"/>
                <w:szCs w:val="16"/>
              </w:rPr>
              <w:t xml:space="preserve"> </w:t>
            </w:r>
            <w:proofErr w:type="spellStart"/>
            <w:r w:rsidRPr="00A77CDC">
              <w:rPr>
                <w:rFonts w:ascii="Times New Roman" w:hAnsi="Times New Roman"/>
                <w:sz w:val="16"/>
                <w:szCs w:val="16"/>
              </w:rPr>
              <w:t>обезбеђена</w:t>
            </w:r>
            <w:proofErr w:type="spellEnd"/>
            <w:r w:rsidRPr="00A77CDC">
              <w:rPr>
                <w:rFonts w:ascii="Times New Roman" w:hAnsi="Times New Roman"/>
                <w:sz w:val="16"/>
                <w:szCs w:val="16"/>
              </w:rPr>
              <w:t xml:space="preserve"> у </w:t>
            </w:r>
            <w:proofErr w:type="spellStart"/>
            <w:r w:rsidRPr="00A77CDC">
              <w:rPr>
                <w:rFonts w:ascii="Times New Roman" w:hAnsi="Times New Roman"/>
                <w:sz w:val="16"/>
                <w:szCs w:val="16"/>
              </w:rPr>
              <w:t>буџету</w:t>
            </w:r>
            <w:proofErr w:type="spellEnd"/>
            <w:r w:rsidRPr="00A77CDC">
              <w:rPr>
                <w:rFonts w:ascii="Times New Roman" w:hAnsi="Times New Roman"/>
                <w:sz w:val="16"/>
                <w:szCs w:val="16"/>
              </w:rPr>
              <w:t xml:space="preserve"> РС</w:t>
            </w:r>
          </w:p>
        </w:tc>
        <w:tc>
          <w:tcPr>
            <w:tcW w:w="1980" w:type="dxa"/>
          </w:tcPr>
          <w:p w14:paraId="31B98095" w14:textId="77777777" w:rsidR="008F4EBF" w:rsidRPr="00C173E6" w:rsidRDefault="008F4EBF" w:rsidP="0090012A">
            <w:pPr>
              <w:rPr>
                <w:rFonts w:ascii="Times New Roman" w:hAnsi="Times New Roman"/>
                <w:sz w:val="16"/>
                <w:szCs w:val="16"/>
                <w:highlight w:val="cyan"/>
              </w:rPr>
            </w:pPr>
          </w:p>
        </w:tc>
      </w:tr>
      <w:tr w:rsidR="008F4EBF" w:rsidRPr="00C173E6" w14:paraId="194A98B5" w14:textId="77777777" w:rsidTr="00A92C60">
        <w:trPr>
          <w:trHeight w:val="1061"/>
        </w:trPr>
        <w:tc>
          <w:tcPr>
            <w:tcW w:w="828" w:type="dxa"/>
          </w:tcPr>
          <w:p w14:paraId="4ADF6F22" w14:textId="5ED1B307" w:rsidR="008F4EBF" w:rsidRPr="00376DD0" w:rsidRDefault="008F4EBF" w:rsidP="0090012A">
            <w:pPr>
              <w:rPr>
                <w:rFonts w:ascii="Times New Roman" w:hAnsi="Times New Roman"/>
                <w:sz w:val="16"/>
                <w:szCs w:val="16"/>
                <w:lang w:val="sr-Cyrl-RS"/>
              </w:rPr>
            </w:pPr>
            <w:r>
              <w:rPr>
                <w:rFonts w:ascii="Times New Roman" w:hAnsi="Times New Roman"/>
                <w:sz w:val="16"/>
                <w:szCs w:val="16"/>
                <w:lang w:val="sr-Cyrl-RS"/>
              </w:rPr>
              <w:t>4.2.2.4.</w:t>
            </w:r>
          </w:p>
        </w:tc>
        <w:tc>
          <w:tcPr>
            <w:tcW w:w="2520" w:type="dxa"/>
          </w:tcPr>
          <w:p w14:paraId="78B7415E" w14:textId="7B4301E9" w:rsidR="008F4EBF" w:rsidRPr="00DA548D" w:rsidRDefault="008F4EBF" w:rsidP="00DA548D">
            <w:pPr>
              <w:rPr>
                <w:rFonts w:ascii="Times New Roman" w:hAnsi="Times New Roman"/>
                <w:sz w:val="16"/>
                <w:szCs w:val="16"/>
                <w:lang w:val="sr-Latn-RS"/>
              </w:rPr>
            </w:pPr>
            <w:proofErr w:type="spellStart"/>
            <w:r w:rsidRPr="00934436">
              <w:rPr>
                <w:rFonts w:ascii="Times New Roman" w:hAnsi="Times New Roman"/>
                <w:sz w:val="16"/>
                <w:szCs w:val="16"/>
                <w:lang w:val="sr-Latn-RS"/>
              </w:rPr>
              <w:t>Представљање</w:t>
            </w:r>
            <w:proofErr w:type="spellEnd"/>
            <w:r w:rsidRPr="00934436">
              <w:rPr>
                <w:rFonts w:ascii="Times New Roman" w:hAnsi="Times New Roman"/>
                <w:sz w:val="16"/>
                <w:szCs w:val="16"/>
                <w:lang w:val="sr-Latn-RS"/>
              </w:rPr>
              <w:t xml:space="preserve"> </w:t>
            </w:r>
            <w:proofErr w:type="spellStart"/>
            <w:r w:rsidRPr="00934436">
              <w:rPr>
                <w:rFonts w:ascii="Times New Roman" w:hAnsi="Times New Roman"/>
                <w:sz w:val="16"/>
                <w:szCs w:val="16"/>
                <w:lang w:val="sr-Latn-RS"/>
              </w:rPr>
              <w:t>симулације</w:t>
            </w:r>
            <w:proofErr w:type="spellEnd"/>
            <w:r w:rsidRPr="00934436">
              <w:rPr>
                <w:rFonts w:ascii="Times New Roman" w:hAnsi="Times New Roman"/>
                <w:sz w:val="16"/>
                <w:szCs w:val="16"/>
                <w:lang w:val="sr-Latn-RS"/>
              </w:rPr>
              <w:t xml:space="preserve"> </w:t>
            </w:r>
            <w:proofErr w:type="spellStart"/>
            <w:r w:rsidRPr="00934436">
              <w:rPr>
                <w:rFonts w:ascii="Times New Roman" w:hAnsi="Times New Roman"/>
                <w:sz w:val="16"/>
                <w:szCs w:val="16"/>
                <w:lang w:val="sr-Latn-RS"/>
              </w:rPr>
              <w:t>извештавања</w:t>
            </w:r>
            <w:proofErr w:type="spellEnd"/>
            <w:r w:rsidRPr="00934436">
              <w:rPr>
                <w:rFonts w:ascii="Times New Roman" w:hAnsi="Times New Roman"/>
                <w:sz w:val="16"/>
                <w:szCs w:val="16"/>
                <w:lang w:val="sr-Latn-RS"/>
              </w:rPr>
              <w:t xml:space="preserve"> </w:t>
            </w:r>
            <w:proofErr w:type="spellStart"/>
            <w:r w:rsidRPr="00934436">
              <w:rPr>
                <w:rFonts w:ascii="Times New Roman" w:hAnsi="Times New Roman"/>
                <w:sz w:val="16"/>
                <w:szCs w:val="16"/>
                <w:lang w:val="sr-Latn-RS"/>
              </w:rPr>
              <w:t>која</w:t>
            </w:r>
            <w:proofErr w:type="spellEnd"/>
            <w:r w:rsidRPr="00934436">
              <w:rPr>
                <w:rFonts w:ascii="Times New Roman" w:hAnsi="Times New Roman"/>
                <w:sz w:val="16"/>
                <w:szCs w:val="16"/>
                <w:lang w:val="sr-Latn-RS"/>
              </w:rPr>
              <w:t xml:space="preserve"> </w:t>
            </w:r>
            <w:proofErr w:type="spellStart"/>
            <w:r w:rsidRPr="00934436">
              <w:rPr>
                <w:rFonts w:ascii="Times New Roman" w:hAnsi="Times New Roman"/>
                <w:sz w:val="16"/>
                <w:szCs w:val="16"/>
                <w:lang w:val="sr-Latn-RS"/>
              </w:rPr>
              <w:t>описује</w:t>
            </w:r>
            <w:proofErr w:type="spellEnd"/>
            <w:r w:rsidRPr="00934436">
              <w:rPr>
                <w:rFonts w:ascii="Times New Roman" w:hAnsi="Times New Roman"/>
                <w:sz w:val="16"/>
                <w:szCs w:val="16"/>
                <w:lang w:val="sr-Latn-RS"/>
              </w:rPr>
              <w:t xml:space="preserve"> </w:t>
            </w:r>
            <w:proofErr w:type="spellStart"/>
            <w:r w:rsidRPr="00934436">
              <w:rPr>
                <w:rFonts w:ascii="Times New Roman" w:hAnsi="Times New Roman"/>
                <w:sz w:val="16"/>
                <w:szCs w:val="16"/>
                <w:lang w:val="sr-Latn-RS"/>
              </w:rPr>
              <w:t>откривене</w:t>
            </w:r>
            <w:proofErr w:type="spellEnd"/>
            <w:r w:rsidRPr="00934436">
              <w:rPr>
                <w:rFonts w:ascii="Times New Roman" w:hAnsi="Times New Roman"/>
                <w:sz w:val="16"/>
                <w:szCs w:val="16"/>
                <w:lang w:val="sr-Latn-RS"/>
              </w:rPr>
              <w:t xml:space="preserve"> </w:t>
            </w:r>
            <w:proofErr w:type="spellStart"/>
            <w:r w:rsidRPr="00934436">
              <w:rPr>
                <w:rFonts w:ascii="Times New Roman" w:hAnsi="Times New Roman"/>
                <w:sz w:val="16"/>
                <w:szCs w:val="16"/>
                <w:lang w:val="sr-Latn-RS"/>
              </w:rPr>
              <w:t>случајеве</w:t>
            </w:r>
            <w:proofErr w:type="spellEnd"/>
            <w:r w:rsidRPr="00934436">
              <w:rPr>
                <w:rFonts w:ascii="Times New Roman" w:hAnsi="Times New Roman"/>
                <w:sz w:val="16"/>
                <w:szCs w:val="16"/>
                <w:lang w:val="sr-Latn-RS"/>
              </w:rPr>
              <w:t xml:space="preserve"> </w:t>
            </w:r>
            <w:proofErr w:type="spellStart"/>
            <w:r w:rsidRPr="00934436">
              <w:rPr>
                <w:rFonts w:ascii="Times New Roman" w:hAnsi="Times New Roman"/>
                <w:sz w:val="16"/>
                <w:szCs w:val="16"/>
                <w:lang w:val="sr-Latn-RS"/>
              </w:rPr>
              <w:t>превара</w:t>
            </w:r>
            <w:proofErr w:type="spellEnd"/>
            <w:r w:rsidRPr="00934436">
              <w:rPr>
                <w:rFonts w:ascii="Times New Roman" w:hAnsi="Times New Roman"/>
                <w:sz w:val="16"/>
                <w:szCs w:val="16"/>
                <w:lang w:val="sr-Latn-RS"/>
              </w:rPr>
              <w:t xml:space="preserve"> и </w:t>
            </w:r>
            <w:proofErr w:type="spellStart"/>
            <w:r w:rsidRPr="00934436">
              <w:rPr>
                <w:rFonts w:ascii="Times New Roman" w:hAnsi="Times New Roman"/>
                <w:sz w:val="16"/>
                <w:szCs w:val="16"/>
                <w:lang w:val="sr-Latn-RS"/>
              </w:rPr>
              <w:t>неправилности</w:t>
            </w:r>
            <w:proofErr w:type="spellEnd"/>
            <w:r w:rsidRPr="00934436">
              <w:rPr>
                <w:rFonts w:ascii="Times New Roman" w:hAnsi="Times New Roman"/>
                <w:sz w:val="16"/>
                <w:szCs w:val="16"/>
                <w:lang w:val="sr-Latn-RS"/>
              </w:rPr>
              <w:t xml:space="preserve"> </w:t>
            </w:r>
            <w:proofErr w:type="spellStart"/>
            <w:r w:rsidRPr="00934436">
              <w:rPr>
                <w:rFonts w:ascii="Times New Roman" w:hAnsi="Times New Roman"/>
                <w:sz w:val="16"/>
                <w:szCs w:val="16"/>
                <w:lang w:val="sr-Latn-RS"/>
              </w:rPr>
              <w:t>који</w:t>
            </w:r>
            <w:proofErr w:type="spellEnd"/>
            <w:r w:rsidRPr="00934436">
              <w:rPr>
                <w:rFonts w:ascii="Times New Roman" w:hAnsi="Times New Roman"/>
                <w:sz w:val="16"/>
                <w:szCs w:val="16"/>
                <w:lang w:val="sr-Latn-RS"/>
              </w:rPr>
              <w:t xml:space="preserve"> </w:t>
            </w:r>
            <w:proofErr w:type="spellStart"/>
            <w:r w:rsidRPr="00934436">
              <w:rPr>
                <w:rFonts w:ascii="Times New Roman" w:hAnsi="Times New Roman"/>
                <w:sz w:val="16"/>
                <w:szCs w:val="16"/>
                <w:lang w:val="sr-Latn-RS"/>
              </w:rPr>
              <w:t>се</w:t>
            </w:r>
            <w:proofErr w:type="spellEnd"/>
            <w:r w:rsidRPr="00934436">
              <w:rPr>
                <w:rFonts w:ascii="Times New Roman" w:hAnsi="Times New Roman"/>
                <w:sz w:val="16"/>
                <w:szCs w:val="16"/>
                <w:lang w:val="sr-Latn-RS"/>
              </w:rPr>
              <w:t xml:space="preserve"> </w:t>
            </w:r>
            <w:proofErr w:type="spellStart"/>
            <w:r w:rsidRPr="00934436">
              <w:rPr>
                <w:rFonts w:ascii="Times New Roman" w:hAnsi="Times New Roman"/>
                <w:sz w:val="16"/>
                <w:szCs w:val="16"/>
                <w:lang w:val="sr-Latn-RS"/>
              </w:rPr>
              <w:t>односе</w:t>
            </w:r>
            <w:proofErr w:type="spellEnd"/>
            <w:r w:rsidRPr="00934436">
              <w:rPr>
                <w:rFonts w:ascii="Times New Roman" w:hAnsi="Times New Roman"/>
                <w:sz w:val="16"/>
                <w:szCs w:val="16"/>
                <w:lang w:val="sr-Latn-RS"/>
              </w:rPr>
              <w:t xml:space="preserve"> </w:t>
            </w:r>
            <w:proofErr w:type="spellStart"/>
            <w:r w:rsidRPr="00934436">
              <w:rPr>
                <w:rFonts w:ascii="Times New Roman" w:hAnsi="Times New Roman"/>
                <w:sz w:val="16"/>
                <w:szCs w:val="16"/>
                <w:lang w:val="sr-Latn-RS"/>
              </w:rPr>
              <w:t>на</w:t>
            </w:r>
            <w:proofErr w:type="spellEnd"/>
            <w:r w:rsidRPr="00934436">
              <w:rPr>
                <w:rFonts w:ascii="Times New Roman" w:hAnsi="Times New Roman"/>
                <w:sz w:val="16"/>
                <w:szCs w:val="16"/>
                <w:lang w:val="sr-Latn-RS"/>
              </w:rPr>
              <w:t xml:space="preserve"> TOR у </w:t>
            </w:r>
            <w:proofErr w:type="spellStart"/>
            <w:r w:rsidRPr="00934436">
              <w:rPr>
                <w:rFonts w:ascii="Times New Roman" w:hAnsi="Times New Roman"/>
                <w:sz w:val="16"/>
                <w:szCs w:val="16"/>
                <w:lang w:val="sr-Latn-RS"/>
              </w:rPr>
              <w:t>износу</w:t>
            </w:r>
            <w:proofErr w:type="spellEnd"/>
            <w:r w:rsidRPr="00934436">
              <w:rPr>
                <w:rFonts w:ascii="Times New Roman" w:hAnsi="Times New Roman"/>
                <w:sz w:val="16"/>
                <w:szCs w:val="16"/>
                <w:lang w:val="sr-Latn-RS"/>
              </w:rPr>
              <w:t xml:space="preserve"> </w:t>
            </w:r>
            <w:proofErr w:type="spellStart"/>
            <w:r w:rsidRPr="00934436">
              <w:rPr>
                <w:rFonts w:ascii="Times New Roman" w:hAnsi="Times New Roman"/>
                <w:sz w:val="16"/>
                <w:szCs w:val="16"/>
                <w:lang w:val="sr-Latn-RS"/>
              </w:rPr>
              <w:t>већем</w:t>
            </w:r>
            <w:proofErr w:type="spellEnd"/>
            <w:r w:rsidRPr="00934436">
              <w:rPr>
                <w:rFonts w:ascii="Times New Roman" w:hAnsi="Times New Roman"/>
                <w:sz w:val="16"/>
                <w:szCs w:val="16"/>
                <w:lang w:val="sr-Latn-RS"/>
              </w:rPr>
              <w:t xml:space="preserve"> </w:t>
            </w:r>
            <w:proofErr w:type="spellStart"/>
            <w:r w:rsidRPr="00934436">
              <w:rPr>
                <w:rFonts w:ascii="Times New Roman" w:hAnsi="Times New Roman"/>
                <w:sz w:val="16"/>
                <w:szCs w:val="16"/>
                <w:lang w:val="sr-Latn-RS"/>
              </w:rPr>
              <w:t>од</w:t>
            </w:r>
            <w:proofErr w:type="spellEnd"/>
            <w:r w:rsidRPr="00934436">
              <w:rPr>
                <w:rFonts w:ascii="Times New Roman" w:hAnsi="Times New Roman"/>
                <w:sz w:val="16"/>
                <w:szCs w:val="16"/>
                <w:lang w:val="sr-Latn-RS"/>
              </w:rPr>
              <w:t xml:space="preserve"> 10.000 €.</w:t>
            </w:r>
          </w:p>
        </w:tc>
        <w:tc>
          <w:tcPr>
            <w:tcW w:w="1710" w:type="dxa"/>
            <w:vMerge/>
          </w:tcPr>
          <w:p w14:paraId="2953A112" w14:textId="5B4DFFD2" w:rsidR="008F4EBF" w:rsidRPr="00C173E6" w:rsidRDefault="008F4EBF" w:rsidP="009960AA">
            <w:pPr>
              <w:rPr>
                <w:rFonts w:ascii="Times New Roman" w:hAnsi="Times New Roman"/>
                <w:sz w:val="16"/>
                <w:szCs w:val="16"/>
                <w:lang w:val="ru-RU"/>
              </w:rPr>
            </w:pPr>
          </w:p>
        </w:tc>
        <w:tc>
          <w:tcPr>
            <w:tcW w:w="990" w:type="dxa"/>
            <w:vMerge/>
          </w:tcPr>
          <w:p w14:paraId="0856F500" w14:textId="77777777" w:rsidR="008F4EBF" w:rsidRPr="00C173E6" w:rsidRDefault="008F4EBF" w:rsidP="0090012A">
            <w:pPr>
              <w:rPr>
                <w:rFonts w:ascii="Times New Roman" w:hAnsi="Times New Roman"/>
                <w:sz w:val="16"/>
                <w:szCs w:val="16"/>
              </w:rPr>
            </w:pPr>
          </w:p>
        </w:tc>
        <w:tc>
          <w:tcPr>
            <w:tcW w:w="5130" w:type="dxa"/>
            <w:gridSpan w:val="2"/>
            <w:vMerge/>
          </w:tcPr>
          <w:p w14:paraId="5DA604C6" w14:textId="77777777" w:rsidR="008F4EBF" w:rsidRPr="00C173E6" w:rsidRDefault="008F4EBF" w:rsidP="0090012A">
            <w:pPr>
              <w:rPr>
                <w:rFonts w:ascii="Times New Roman" w:hAnsi="Times New Roman"/>
                <w:sz w:val="16"/>
                <w:szCs w:val="16"/>
                <w:lang w:val="ru-RU"/>
              </w:rPr>
            </w:pPr>
          </w:p>
        </w:tc>
        <w:tc>
          <w:tcPr>
            <w:tcW w:w="1080" w:type="dxa"/>
            <w:vMerge/>
          </w:tcPr>
          <w:p w14:paraId="4511FB58" w14:textId="77777777" w:rsidR="008F4EBF" w:rsidRPr="00C173E6" w:rsidRDefault="008F4EBF" w:rsidP="0090012A">
            <w:pPr>
              <w:rPr>
                <w:rFonts w:ascii="Times New Roman" w:hAnsi="Times New Roman"/>
                <w:sz w:val="16"/>
                <w:szCs w:val="16"/>
                <w:lang w:val="sr-Cyrl-RS"/>
              </w:rPr>
            </w:pPr>
          </w:p>
        </w:tc>
        <w:tc>
          <w:tcPr>
            <w:tcW w:w="1980" w:type="dxa"/>
            <w:vMerge/>
          </w:tcPr>
          <w:p w14:paraId="5DE42985" w14:textId="77777777" w:rsidR="008F4EBF" w:rsidRPr="00C173E6" w:rsidRDefault="008F4EBF" w:rsidP="0090012A">
            <w:pPr>
              <w:rPr>
                <w:rFonts w:ascii="Times New Roman" w:hAnsi="Times New Roman"/>
                <w:sz w:val="16"/>
                <w:szCs w:val="16"/>
              </w:rPr>
            </w:pPr>
          </w:p>
        </w:tc>
        <w:tc>
          <w:tcPr>
            <w:tcW w:w="1980" w:type="dxa"/>
          </w:tcPr>
          <w:p w14:paraId="1519C942" w14:textId="77777777" w:rsidR="008F4EBF" w:rsidRPr="00C173E6" w:rsidRDefault="008F4EBF" w:rsidP="0090012A">
            <w:pPr>
              <w:rPr>
                <w:rFonts w:ascii="Times New Roman" w:hAnsi="Times New Roman"/>
                <w:sz w:val="16"/>
                <w:szCs w:val="16"/>
                <w:highlight w:val="cyan"/>
              </w:rPr>
            </w:pPr>
          </w:p>
        </w:tc>
      </w:tr>
      <w:tr w:rsidR="008F4EBF" w:rsidRPr="00C173E6" w14:paraId="6D01F24C" w14:textId="77777777" w:rsidTr="00A92C60">
        <w:trPr>
          <w:trHeight w:val="1061"/>
        </w:trPr>
        <w:tc>
          <w:tcPr>
            <w:tcW w:w="828" w:type="dxa"/>
          </w:tcPr>
          <w:p w14:paraId="508CDDD1" w14:textId="3D628CBC" w:rsidR="008F4EBF" w:rsidRPr="00376DD0" w:rsidRDefault="008F4EBF" w:rsidP="0090012A">
            <w:pPr>
              <w:rPr>
                <w:rFonts w:ascii="Times New Roman" w:hAnsi="Times New Roman"/>
                <w:sz w:val="16"/>
                <w:szCs w:val="16"/>
                <w:lang w:val="sr-Cyrl-RS"/>
              </w:rPr>
            </w:pPr>
            <w:r>
              <w:rPr>
                <w:rFonts w:ascii="Times New Roman" w:hAnsi="Times New Roman"/>
                <w:sz w:val="16"/>
                <w:szCs w:val="16"/>
                <w:lang w:val="sr-Cyrl-RS"/>
              </w:rPr>
              <w:t>4.2.2.5.</w:t>
            </w:r>
          </w:p>
        </w:tc>
        <w:tc>
          <w:tcPr>
            <w:tcW w:w="2520" w:type="dxa"/>
          </w:tcPr>
          <w:p w14:paraId="47267A3C" w14:textId="5B7642AA" w:rsidR="008F4EBF" w:rsidRPr="00E962FE" w:rsidRDefault="008F4EBF" w:rsidP="00E962FE">
            <w:pPr>
              <w:rPr>
                <w:rFonts w:ascii="Times New Roman" w:hAnsi="Times New Roman"/>
                <w:sz w:val="16"/>
                <w:szCs w:val="16"/>
                <w:lang w:val="sr-Latn-RS"/>
              </w:rPr>
            </w:pPr>
            <w:r w:rsidRPr="00934436">
              <w:rPr>
                <w:rFonts w:ascii="Times New Roman" w:hAnsi="Times New Roman"/>
                <w:sz w:val="16"/>
                <w:szCs w:val="16"/>
                <w:lang w:val="ru-RU"/>
              </w:rPr>
              <w:t>Израда извештаја о утврђеним обавезама у екс-пост контролама, за које не постоји гаранција царинског дуга, које треба да буду евидентиране на рачуну Б (даљи развој ревизије након царинских поступака)</w:t>
            </w:r>
          </w:p>
        </w:tc>
        <w:tc>
          <w:tcPr>
            <w:tcW w:w="1710" w:type="dxa"/>
            <w:vMerge w:val="restart"/>
          </w:tcPr>
          <w:p w14:paraId="2A2C2B70" w14:textId="1AF23E86" w:rsidR="008F4EBF" w:rsidRPr="00C173E6" w:rsidRDefault="008F4EBF" w:rsidP="00934436">
            <w:pPr>
              <w:rPr>
                <w:rFonts w:ascii="Times New Roman" w:hAnsi="Times New Roman"/>
                <w:sz w:val="16"/>
                <w:szCs w:val="16"/>
                <w:lang w:val="ru-RU"/>
              </w:rPr>
            </w:pPr>
            <w:r w:rsidRPr="00884BCB">
              <w:rPr>
                <w:rFonts w:ascii="Times New Roman" w:hAnsi="Times New Roman"/>
                <w:sz w:val="16"/>
                <w:szCs w:val="16"/>
                <w:lang w:val="ru-RU"/>
              </w:rPr>
              <w:t>УЦ</w:t>
            </w:r>
          </w:p>
        </w:tc>
        <w:tc>
          <w:tcPr>
            <w:tcW w:w="990" w:type="dxa"/>
            <w:vMerge/>
          </w:tcPr>
          <w:p w14:paraId="7B8B20C8" w14:textId="77777777" w:rsidR="008F4EBF" w:rsidRPr="00C173E6" w:rsidRDefault="008F4EBF" w:rsidP="0090012A">
            <w:pPr>
              <w:rPr>
                <w:rFonts w:ascii="Times New Roman" w:hAnsi="Times New Roman"/>
                <w:sz w:val="16"/>
                <w:szCs w:val="16"/>
              </w:rPr>
            </w:pPr>
          </w:p>
        </w:tc>
        <w:tc>
          <w:tcPr>
            <w:tcW w:w="5130" w:type="dxa"/>
            <w:gridSpan w:val="2"/>
            <w:vMerge/>
          </w:tcPr>
          <w:p w14:paraId="6E11E8B9" w14:textId="77777777" w:rsidR="008F4EBF" w:rsidRPr="00C173E6" w:rsidRDefault="008F4EBF" w:rsidP="0090012A">
            <w:pPr>
              <w:rPr>
                <w:rFonts w:ascii="Times New Roman" w:hAnsi="Times New Roman"/>
                <w:sz w:val="16"/>
                <w:szCs w:val="16"/>
                <w:lang w:val="ru-RU"/>
              </w:rPr>
            </w:pPr>
          </w:p>
        </w:tc>
        <w:tc>
          <w:tcPr>
            <w:tcW w:w="1080" w:type="dxa"/>
            <w:vMerge/>
          </w:tcPr>
          <w:p w14:paraId="4019F280" w14:textId="77777777" w:rsidR="008F4EBF" w:rsidRPr="00C173E6" w:rsidRDefault="008F4EBF" w:rsidP="0090012A">
            <w:pPr>
              <w:rPr>
                <w:rFonts w:ascii="Times New Roman" w:hAnsi="Times New Roman"/>
                <w:sz w:val="16"/>
                <w:szCs w:val="16"/>
                <w:lang w:val="sr-Cyrl-RS"/>
              </w:rPr>
            </w:pPr>
          </w:p>
        </w:tc>
        <w:tc>
          <w:tcPr>
            <w:tcW w:w="1980" w:type="dxa"/>
            <w:vMerge/>
          </w:tcPr>
          <w:p w14:paraId="3E78E48D" w14:textId="77777777" w:rsidR="008F4EBF" w:rsidRPr="00C173E6" w:rsidRDefault="008F4EBF" w:rsidP="0090012A">
            <w:pPr>
              <w:rPr>
                <w:rFonts w:ascii="Times New Roman" w:hAnsi="Times New Roman"/>
                <w:sz w:val="16"/>
                <w:szCs w:val="16"/>
              </w:rPr>
            </w:pPr>
          </w:p>
        </w:tc>
        <w:tc>
          <w:tcPr>
            <w:tcW w:w="1980" w:type="dxa"/>
          </w:tcPr>
          <w:p w14:paraId="3EE4DD13" w14:textId="77777777" w:rsidR="008F4EBF" w:rsidRPr="00C173E6" w:rsidRDefault="008F4EBF" w:rsidP="0090012A">
            <w:pPr>
              <w:rPr>
                <w:rFonts w:ascii="Times New Roman" w:hAnsi="Times New Roman"/>
                <w:sz w:val="16"/>
                <w:szCs w:val="16"/>
                <w:highlight w:val="cyan"/>
              </w:rPr>
            </w:pPr>
          </w:p>
        </w:tc>
      </w:tr>
      <w:tr w:rsidR="008F4EBF" w:rsidRPr="00C173E6" w14:paraId="2E02C4A0" w14:textId="77777777" w:rsidTr="00A92C60">
        <w:trPr>
          <w:trHeight w:val="886"/>
        </w:trPr>
        <w:tc>
          <w:tcPr>
            <w:tcW w:w="828" w:type="dxa"/>
          </w:tcPr>
          <w:p w14:paraId="568268D9" w14:textId="1A6D8775" w:rsidR="008F4EBF" w:rsidRPr="00376DD0" w:rsidRDefault="008F4EBF" w:rsidP="0090012A">
            <w:pPr>
              <w:rPr>
                <w:rFonts w:ascii="Times New Roman" w:hAnsi="Times New Roman"/>
                <w:sz w:val="16"/>
                <w:szCs w:val="16"/>
                <w:lang w:val="sr-Cyrl-RS"/>
              </w:rPr>
            </w:pPr>
            <w:r>
              <w:rPr>
                <w:rFonts w:ascii="Times New Roman" w:hAnsi="Times New Roman"/>
                <w:sz w:val="16"/>
                <w:szCs w:val="16"/>
                <w:lang w:val="sr-Cyrl-RS"/>
              </w:rPr>
              <w:t>4.2.2.6.</w:t>
            </w:r>
          </w:p>
        </w:tc>
        <w:tc>
          <w:tcPr>
            <w:tcW w:w="2520" w:type="dxa"/>
          </w:tcPr>
          <w:p w14:paraId="63FD3DE6" w14:textId="4C77262E" w:rsidR="008F4EBF" w:rsidRPr="00247523" w:rsidRDefault="008F4EBF" w:rsidP="0090012A">
            <w:pPr>
              <w:rPr>
                <w:rFonts w:ascii="Times New Roman" w:hAnsi="Times New Roman"/>
                <w:sz w:val="16"/>
                <w:szCs w:val="16"/>
                <w:lang w:val="sr-Cyrl-RS"/>
              </w:rPr>
            </w:pPr>
            <w:r w:rsidRPr="005D77AC">
              <w:rPr>
                <w:rFonts w:ascii="Times New Roman" w:hAnsi="Times New Roman"/>
                <w:sz w:val="16"/>
                <w:szCs w:val="16"/>
                <w:lang w:val="sr-Cyrl-RS"/>
              </w:rPr>
              <w:t>Израда извештаја о конфискованој роби кроз OWNRES програм</w:t>
            </w:r>
          </w:p>
        </w:tc>
        <w:tc>
          <w:tcPr>
            <w:tcW w:w="1710" w:type="dxa"/>
            <w:vMerge/>
          </w:tcPr>
          <w:p w14:paraId="053C7E12" w14:textId="03636C05" w:rsidR="008F4EBF" w:rsidRPr="00C173E6" w:rsidRDefault="008F4EBF" w:rsidP="009960AA">
            <w:pPr>
              <w:rPr>
                <w:rFonts w:ascii="Times New Roman" w:hAnsi="Times New Roman"/>
                <w:sz w:val="16"/>
                <w:szCs w:val="16"/>
                <w:lang w:val="ru-RU"/>
              </w:rPr>
            </w:pPr>
          </w:p>
        </w:tc>
        <w:tc>
          <w:tcPr>
            <w:tcW w:w="990" w:type="dxa"/>
            <w:vMerge/>
          </w:tcPr>
          <w:p w14:paraId="7CBD2006" w14:textId="77777777" w:rsidR="008F4EBF" w:rsidRPr="00C173E6" w:rsidRDefault="008F4EBF" w:rsidP="0090012A">
            <w:pPr>
              <w:rPr>
                <w:rFonts w:ascii="Times New Roman" w:hAnsi="Times New Roman"/>
                <w:sz w:val="16"/>
                <w:szCs w:val="16"/>
              </w:rPr>
            </w:pPr>
          </w:p>
        </w:tc>
        <w:tc>
          <w:tcPr>
            <w:tcW w:w="5130" w:type="dxa"/>
            <w:gridSpan w:val="2"/>
            <w:vMerge/>
          </w:tcPr>
          <w:p w14:paraId="6ED4E1A8" w14:textId="77777777" w:rsidR="008F4EBF" w:rsidRPr="00C173E6" w:rsidRDefault="008F4EBF" w:rsidP="0090012A">
            <w:pPr>
              <w:rPr>
                <w:rFonts w:ascii="Times New Roman" w:hAnsi="Times New Roman"/>
                <w:sz w:val="16"/>
                <w:szCs w:val="16"/>
                <w:lang w:val="ru-RU"/>
              </w:rPr>
            </w:pPr>
          </w:p>
        </w:tc>
        <w:tc>
          <w:tcPr>
            <w:tcW w:w="1080" w:type="dxa"/>
            <w:vMerge/>
          </w:tcPr>
          <w:p w14:paraId="77E1D70D" w14:textId="77777777" w:rsidR="008F4EBF" w:rsidRPr="00C173E6" w:rsidRDefault="008F4EBF" w:rsidP="0090012A">
            <w:pPr>
              <w:rPr>
                <w:rFonts w:ascii="Times New Roman" w:hAnsi="Times New Roman"/>
                <w:sz w:val="16"/>
                <w:szCs w:val="16"/>
                <w:lang w:val="sr-Cyrl-RS"/>
              </w:rPr>
            </w:pPr>
          </w:p>
        </w:tc>
        <w:tc>
          <w:tcPr>
            <w:tcW w:w="1980" w:type="dxa"/>
            <w:vMerge/>
          </w:tcPr>
          <w:p w14:paraId="2E03F2A7" w14:textId="77777777" w:rsidR="008F4EBF" w:rsidRPr="00C173E6" w:rsidRDefault="008F4EBF" w:rsidP="0090012A">
            <w:pPr>
              <w:rPr>
                <w:rFonts w:ascii="Times New Roman" w:hAnsi="Times New Roman"/>
                <w:sz w:val="16"/>
                <w:szCs w:val="16"/>
              </w:rPr>
            </w:pPr>
          </w:p>
        </w:tc>
        <w:tc>
          <w:tcPr>
            <w:tcW w:w="1980" w:type="dxa"/>
          </w:tcPr>
          <w:p w14:paraId="6880BDEB" w14:textId="77777777" w:rsidR="008F4EBF" w:rsidRPr="00C173E6" w:rsidRDefault="008F4EBF" w:rsidP="0090012A">
            <w:pPr>
              <w:rPr>
                <w:rFonts w:ascii="Times New Roman" w:hAnsi="Times New Roman"/>
                <w:sz w:val="16"/>
                <w:szCs w:val="16"/>
                <w:highlight w:val="cyan"/>
              </w:rPr>
            </w:pPr>
          </w:p>
        </w:tc>
      </w:tr>
      <w:tr w:rsidR="008F4EBF" w:rsidRPr="00C173E6" w14:paraId="7D6C0E0C" w14:textId="77777777" w:rsidTr="00A92C60">
        <w:trPr>
          <w:trHeight w:val="1061"/>
        </w:trPr>
        <w:tc>
          <w:tcPr>
            <w:tcW w:w="828" w:type="dxa"/>
          </w:tcPr>
          <w:p w14:paraId="703ACA73" w14:textId="2BE1EDBE" w:rsidR="008F4EBF" w:rsidRDefault="008F4EBF" w:rsidP="0090012A">
            <w:pPr>
              <w:rPr>
                <w:rFonts w:ascii="Times New Roman" w:hAnsi="Times New Roman"/>
                <w:sz w:val="16"/>
                <w:szCs w:val="16"/>
                <w:lang w:val="sr-Cyrl-RS"/>
              </w:rPr>
            </w:pPr>
            <w:r w:rsidRPr="00506CAE">
              <w:rPr>
                <w:rFonts w:ascii="Times New Roman" w:hAnsi="Times New Roman"/>
                <w:sz w:val="16"/>
                <w:szCs w:val="16"/>
                <w:lang w:val="sr-Cyrl-RS"/>
              </w:rPr>
              <w:lastRenderedPageBreak/>
              <w:t>4.2.2.7.</w:t>
            </w:r>
          </w:p>
        </w:tc>
        <w:tc>
          <w:tcPr>
            <w:tcW w:w="2520" w:type="dxa"/>
          </w:tcPr>
          <w:p w14:paraId="1A759D02" w14:textId="7E5BC864" w:rsidR="008F4EBF" w:rsidRPr="00C173E6" w:rsidRDefault="008F4EBF" w:rsidP="0090012A">
            <w:pPr>
              <w:rPr>
                <w:rFonts w:ascii="Times New Roman" w:hAnsi="Times New Roman"/>
                <w:sz w:val="16"/>
                <w:szCs w:val="16"/>
                <w:lang w:val="ru-RU"/>
              </w:rPr>
            </w:pPr>
            <w:r w:rsidRPr="008F4EBF">
              <w:rPr>
                <w:rFonts w:ascii="Times New Roman" w:hAnsi="Times New Roman"/>
                <w:sz w:val="16"/>
                <w:szCs w:val="16"/>
                <w:lang w:val="ru-RU"/>
              </w:rPr>
              <w:t>Развијање и успостављање процедура неопходних за припрему годишњих извештаја у складу с правилима  извештавања о резултатима ЕК (Уредба Савета (ЕУ, Евратом) бр. 609/2014)</w:t>
            </w:r>
          </w:p>
        </w:tc>
        <w:tc>
          <w:tcPr>
            <w:tcW w:w="1710" w:type="dxa"/>
          </w:tcPr>
          <w:p w14:paraId="2D1519B0" w14:textId="5FE57B7F" w:rsidR="008F4EBF" w:rsidRPr="00C2327A" w:rsidRDefault="008F4EBF" w:rsidP="009960AA">
            <w:pPr>
              <w:rPr>
                <w:rFonts w:ascii="Times New Roman" w:hAnsi="Times New Roman"/>
                <w:sz w:val="16"/>
                <w:szCs w:val="16"/>
                <w:lang w:val="ru-RU"/>
              </w:rPr>
            </w:pPr>
            <w:r w:rsidRPr="00506CAE">
              <w:rPr>
                <w:rFonts w:ascii="Times New Roman" w:hAnsi="Times New Roman"/>
                <w:sz w:val="16"/>
                <w:szCs w:val="16"/>
                <w:lang w:val="ru-RU"/>
              </w:rPr>
              <w:t>УЦ</w:t>
            </w:r>
          </w:p>
        </w:tc>
        <w:tc>
          <w:tcPr>
            <w:tcW w:w="990" w:type="dxa"/>
            <w:vMerge/>
          </w:tcPr>
          <w:p w14:paraId="1D87451D" w14:textId="77777777" w:rsidR="008F4EBF" w:rsidRPr="00C173E6" w:rsidRDefault="008F4EBF" w:rsidP="0090012A">
            <w:pPr>
              <w:rPr>
                <w:rFonts w:ascii="Times New Roman" w:hAnsi="Times New Roman"/>
                <w:sz w:val="16"/>
                <w:szCs w:val="16"/>
              </w:rPr>
            </w:pPr>
          </w:p>
        </w:tc>
        <w:tc>
          <w:tcPr>
            <w:tcW w:w="5130" w:type="dxa"/>
            <w:gridSpan w:val="2"/>
          </w:tcPr>
          <w:p w14:paraId="0237F63A" w14:textId="4374E0C7" w:rsidR="008F4EBF" w:rsidRPr="00C173E6" w:rsidRDefault="008F4EBF" w:rsidP="0090012A">
            <w:pPr>
              <w:rPr>
                <w:rFonts w:ascii="Times New Roman" w:hAnsi="Times New Roman"/>
                <w:sz w:val="16"/>
                <w:szCs w:val="16"/>
                <w:lang w:val="ru-RU"/>
              </w:rPr>
            </w:pPr>
            <w:r w:rsidRPr="008F4EBF">
              <w:rPr>
                <w:rFonts w:ascii="Times New Roman" w:hAnsi="Times New Roman"/>
                <w:sz w:val="16"/>
                <w:szCs w:val="16"/>
                <w:lang w:val="sr-Cyrl-RS"/>
              </w:rPr>
              <w:t xml:space="preserve">УЦ нема потребне капацитете, стога је потребно обезбедити експертску подршку у оквиру пројеката који стоје на располагању (IPA </w:t>
            </w:r>
            <w:proofErr w:type="spellStart"/>
            <w:r w:rsidRPr="008F4EBF">
              <w:rPr>
                <w:rFonts w:ascii="Times New Roman" w:hAnsi="Times New Roman"/>
                <w:sz w:val="16"/>
                <w:szCs w:val="16"/>
                <w:lang w:val="sr-Cyrl-RS"/>
              </w:rPr>
              <w:t>twinning</w:t>
            </w:r>
            <w:proofErr w:type="spellEnd"/>
            <w:r w:rsidRPr="008F4EBF">
              <w:rPr>
                <w:rFonts w:ascii="Times New Roman" w:hAnsi="Times New Roman"/>
                <w:sz w:val="16"/>
                <w:szCs w:val="16"/>
                <w:lang w:val="sr-Cyrl-RS"/>
              </w:rPr>
              <w:t xml:space="preserve"> и сл.)</w:t>
            </w:r>
          </w:p>
        </w:tc>
        <w:tc>
          <w:tcPr>
            <w:tcW w:w="1080" w:type="dxa"/>
            <w:vMerge/>
          </w:tcPr>
          <w:p w14:paraId="37EDD355" w14:textId="77777777" w:rsidR="008F4EBF" w:rsidRPr="00C173E6" w:rsidRDefault="008F4EBF" w:rsidP="0090012A">
            <w:pPr>
              <w:rPr>
                <w:rFonts w:ascii="Times New Roman" w:hAnsi="Times New Roman"/>
                <w:sz w:val="16"/>
                <w:szCs w:val="16"/>
                <w:lang w:val="sr-Cyrl-RS"/>
              </w:rPr>
            </w:pPr>
          </w:p>
        </w:tc>
        <w:tc>
          <w:tcPr>
            <w:tcW w:w="1980" w:type="dxa"/>
          </w:tcPr>
          <w:p w14:paraId="39D12991" w14:textId="77777777" w:rsidR="008F4EBF" w:rsidRPr="00C173E6" w:rsidRDefault="008F4EBF" w:rsidP="0090012A">
            <w:pPr>
              <w:rPr>
                <w:rFonts w:ascii="Times New Roman" w:hAnsi="Times New Roman"/>
                <w:sz w:val="16"/>
                <w:szCs w:val="16"/>
              </w:rPr>
            </w:pPr>
          </w:p>
        </w:tc>
        <w:tc>
          <w:tcPr>
            <w:tcW w:w="1980" w:type="dxa"/>
          </w:tcPr>
          <w:p w14:paraId="2834674F" w14:textId="13E817A4" w:rsidR="008F4EBF" w:rsidRPr="00C173E6" w:rsidRDefault="008F4EBF" w:rsidP="0090012A">
            <w:pPr>
              <w:rPr>
                <w:rFonts w:ascii="Times New Roman" w:hAnsi="Times New Roman"/>
                <w:sz w:val="16"/>
                <w:szCs w:val="16"/>
                <w:highlight w:val="cyan"/>
              </w:rPr>
            </w:pPr>
            <w:r w:rsidRPr="008F4EBF">
              <w:rPr>
                <w:rFonts w:ascii="Times New Roman" w:hAnsi="Times New Roman"/>
                <w:sz w:val="16"/>
                <w:szCs w:val="16"/>
              </w:rPr>
              <w:t xml:space="preserve">ЕК, </w:t>
            </w:r>
            <w:proofErr w:type="spellStart"/>
            <w:r w:rsidRPr="008F4EBF">
              <w:rPr>
                <w:rFonts w:ascii="Times New Roman" w:hAnsi="Times New Roman"/>
                <w:sz w:val="16"/>
                <w:szCs w:val="16"/>
              </w:rPr>
              <w:t>донаторска</w:t>
            </w:r>
            <w:proofErr w:type="spellEnd"/>
            <w:r w:rsidRPr="008F4EBF">
              <w:rPr>
                <w:rFonts w:ascii="Times New Roman" w:hAnsi="Times New Roman"/>
                <w:sz w:val="16"/>
                <w:szCs w:val="16"/>
              </w:rPr>
              <w:t xml:space="preserve"> </w:t>
            </w:r>
            <w:proofErr w:type="spellStart"/>
            <w:r w:rsidRPr="008F4EBF">
              <w:rPr>
                <w:rFonts w:ascii="Times New Roman" w:hAnsi="Times New Roman"/>
                <w:sz w:val="16"/>
                <w:szCs w:val="16"/>
              </w:rPr>
              <w:t>средства</w:t>
            </w:r>
            <w:proofErr w:type="spellEnd"/>
            <w:r w:rsidRPr="008F4EBF">
              <w:rPr>
                <w:rFonts w:ascii="Times New Roman" w:hAnsi="Times New Roman"/>
                <w:sz w:val="16"/>
                <w:szCs w:val="16"/>
              </w:rPr>
              <w:t>...</w:t>
            </w:r>
          </w:p>
        </w:tc>
      </w:tr>
      <w:tr w:rsidR="008F4EBF" w:rsidRPr="00C173E6" w14:paraId="445C8D6C" w14:textId="77777777" w:rsidTr="00C11C34">
        <w:trPr>
          <w:trHeight w:val="548"/>
        </w:trPr>
        <w:tc>
          <w:tcPr>
            <w:tcW w:w="828" w:type="dxa"/>
          </w:tcPr>
          <w:p w14:paraId="212B0899" w14:textId="568C343F" w:rsidR="008F4EBF" w:rsidRPr="00376DD0" w:rsidRDefault="008F4EBF" w:rsidP="0090012A">
            <w:pPr>
              <w:rPr>
                <w:rFonts w:ascii="Times New Roman" w:hAnsi="Times New Roman"/>
                <w:sz w:val="16"/>
                <w:szCs w:val="16"/>
                <w:lang w:val="sr-Cyrl-RS"/>
              </w:rPr>
            </w:pPr>
            <w:bookmarkStart w:id="15" w:name="_Hlk31876647"/>
            <w:r>
              <w:rPr>
                <w:rFonts w:ascii="Times New Roman" w:hAnsi="Times New Roman"/>
                <w:sz w:val="16"/>
                <w:szCs w:val="16"/>
                <w:lang w:val="sr-Cyrl-RS"/>
              </w:rPr>
              <w:t>4.2.2.8.</w:t>
            </w:r>
          </w:p>
        </w:tc>
        <w:tc>
          <w:tcPr>
            <w:tcW w:w="2520" w:type="dxa"/>
          </w:tcPr>
          <w:p w14:paraId="0AF588C3" w14:textId="37C1FB61" w:rsidR="008F4EBF" w:rsidRPr="00C173E6" w:rsidRDefault="008F4EBF" w:rsidP="0090012A">
            <w:pPr>
              <w:rPr>
                <w:rFonts w:ascii="Times New Roman" w:hAnsi="Times New Roman"/>
                <w:sz w:val="16"/>
                <w:szCs w:val="16"/>
                <w:lang w:val="ru-RU"/>
              </w:rPr>
            </w:pPr>
            <w:r w:rsidRPr="008F4EBF">
              <w:rPr>
                <w:rFonts w:ascii="Times New Roman" w:hAnsi="Times New Roman"/>
                <w:sz w:val="16"/>
                <w:szCs w:val="16"/>
                <w:lang w:val="ru-RU"/>
              </w:rPr>
              <w:t>Извештај о тестирању ИТ апликације</w:t>
            </w:r>
          </w:p>
        </w:tc>
        <w:tc>
          <w:tcPr>
            <w:tcW w:w="1710" w:type="dxa"/>
          </w:tcPr>
          <w:p w14:paraId="6447A82E" w14:textId="2F529C7D" w:rsidR="008F4EBF" w:rsidRPr="00C173E6" w:rsidRDefault="008F4EBF" w:rsidP="009960AA">
            <w:pPr>
              <w:rPr>
                <w:rFonts w:ascii="Times New Roman" w:hAnsi="Times New Roman"/>
                <w:sz w:val="16"/>
                <w:szCs w:val="16"/>
                <w:lang w:val="ru-RU"/>
              </w:rPr>
            </w:pPr>
            <w:r w:rsidRPr="00C2327A">
              <w:rPr>
                <w:rFonts w:ascii="Times New Roman" w:hAnsi="Times New Roman"/>
                <w:sz w:val="16"/>
                <w:szCs w:val="16"/>
                <w:lang w:val="ru-RU"/>
              </w:rPr>
              <w:t>УЦ</w:t>
            </w:r>
          </w:p>
        </w:tc>
        <w:tc>
          <w:tcPr>
            <w:tcW w:w="990" w:type="dxa"/>
            <w:vMerge/>
          </w:tcPr>
          <w:p w14:paraId="2C0BE45F" w14:textId="39C1B59A" w:rsidR="008F4EBF" w:rsidRPr="00C173E6" w:rsidRDefault="008F4EBF" w:rsidP="0090012A">
            <w:pPr>
              <w:rPr>
                <w:rFonts w:ascii="Times New Roman" w:hAnsi="Times New Roman"/>
                <w:sz w:val="16"/>
                <w:szCs w:val="16"/>
              </w:rPr>
            </w:pPr>
          </w:p>
        </w:tc>
        <w:tc>
          <w:tcPr>
            <w:tcW w:w="5130" w:type="dxa"/>
            <w:gridSpan w:val="2"/>
          </w:tcPr>
          <w:p w14:paraId="72552B10" w14:textId="0CC70BED" w:rsidR="008F4EBF" w:rsidRPr="00C173E6" w:rsidRDefault="008F4EBF" w:rsidP="0090012A">
            <w:pPr>
              <w:rPr>
                <w:rFonts w:ascii="Times New Roman" w:hAnsi="Times New Roman"/>
                <w:sz w:val="16"/>
                <w:szCs w:val="16"/>
                <w:lang w:val="ru-RU"/>
              </w:rPr>
            </w:pPr>
            <w:r w:rsidRPr="008F4EBF">
              <w:rPr>
                <w:rFonts w:ascii="Times New Roman" w:hAnsi="Times New Roman"/>
                <w:sz w:val="16"/>
                <w:szCs w:val="16"/>
                <w:lang w:val="sr-Cyrl-RS"/>
              </w:rPr>
              <w:t>Запослени у УЦ након спроведених обука из ове области</w:t>
            </w:r>
          </w:p>
        </w:tc>
        <w:tc>
          <w:tcPr>
            <w:tcW w:w="1080" w:type="dxa"/>
            <w:vMerge/>
          </w:tcPr>
          <w:p w14:paraId="4861F50E" w14:textId="65A1BB2A" w:rsidR="008F4EBF" w:rsidRPr="00C173E6" w:rsidRDefault="008F4EBF" w:rsidP="0090012A">
            <w:pPr>
              <w:rPr>
                <w:rFonts w:ascii="Times New Roman" w:hAnsi="Times New Roman"/>
                <w:sz w:val="16"/>
                <w:szCs w:val="16"/>
                <w:lang w:val="sr-Cyrl-RS"/>
              </w:rPr>
            </w:pPr>
          </w:p>
        </w:tc>
        <w:tc>
          <w:tcPr>
            <w:tcW w:w="1980" w:type="dxa"/>
          </w:tcPr>
          <w:p w14:paraId="7102F7D2" w14:textId="3936808E" w:rsidR="008F4EBF" w:rsidRPr="00C173E6" w:rsidRDefault="008F4EBF" w:rsidP="0090012A">
            <w:pPr>
              <w:rPr>
                <w:rFonts w:ascii="Times New Roman" w:hAnsi="Times New Roman"/>
                <w:sz w:val="16"/>
                <w:szCs w:val="16"/>
              </w:rPr>
            </w:pPr>
            <w:proofErr w:type="spellStart"/>
            <w:r w:rsidRPr="008F4EBF">
              <w:rPr>
                <w:rFonts w:ascii="Times New Roman" w:hAnsi="Times New Roman"/>
                <w:sz w:val="16"/>
                <w:szCs w:val="16"/>
              </w:rPr>
              <w:t>Средства</w:t>
            </w:r>
            <w:proofErr w:type="spellEnd"/>
            <w:r w:rsidRPr="008F4EBF">
              <w:rPr>
                <w:rFonts w:ascii="Times New Roman" w:hAnsi="Times New Roman"/>
                <w:sz w:val="16"/>
                <w:szCs w:val="16"/>
              </w:rPr>
              <w:t xml:space="preserve"> </w:t>
            </w:r>
            <w:proofErr w:type="spellStart"/>
            <w:r w:rsidRPr="008F4EBF">
              <w:rPr>
                <w:rFonts w:ascii="Times New Roman" w:hAnsi="Times New Roman"/>
                <w:sz w:val="16"/>
                <w:szCs w:val="16"/>
              </w:rPr>
              <w:t>обезбеђена</w:t>
            </w:r>
            <w:proofErr w:type="spellEnd"/>
            <w:r w:rsidRPr="008F4EBF">
              <w:rPr>
                <w:rFonts w:ascii="Times New Roman" w:hAnsi="Times New Roman"/>
                <w:sz w:val="16"/>
                <w:szCs w:val="16"/>
              </w:rPr>
              <w:t xml:space="preserve"> у </w:t>
            </w:r>
            <w:proofErr w:type="spellStart"/>
            <w:r w:rsidRPr="008F4EBF">
              <w:rPr>
                <w:rFonts w:ascii="Times New Roman" w:hAnsi="Times New Roman"/>
                <w:sz w:val="16"/>
                <w:szCs w:val="16"/>
              </w:rPr>
              <w:t>буџету</w:t>
            </w:r>
            <w:proofErr w:type="spellEnd"/>
            <w:r w:rsidRPr="008F4EBF">
              <w:rPr>
                <w:rFonts w:ascii="Times New Roman" w:hAnsi="Times New Roman"/>
                <w:sz w:val="16"/>
                <w:szCs w:val="16"/>
              </w:rPr>
              <w:t xml:space="preserve"> РС</w:t>
            </w:r>
          </w:p>
        </w:tc>
        <w:tc>
          <w:tcPr>
            <w:tcW w:w="1980" w:type="dxa"/>
          </w:tcPr>
          <w:p w14:paraId="19EA160C" w14:textId="77777777" w:rsidR="008F4EBF" w:rsidRPr="00C173E6" w:rsidRDefault="008F4EBF" w:rsidP="0090012A">
            <w:pPr>
              <w:rPr>
                <w:rFonts w:ascii="Times New Roman" w:hAnsi="Times New Roman"/>
                <w:sz w:val="16"/>
                <w:szCs w:val="16"/>
                <w:highlight w:val="cyan"/>
              </w:rPr>
            </w:pPr>
          </w:p>
        </w:tc>
      </w:tr>
      <w:tr w:rsidR="001A25A8" w:rsidRPr="00C173E6" w14:paraId="0D4BDE42" w14:textId="77777777" w:rsidTr="00CB3476">
        <w:trPr>
          <w:trHeight w:val="548"/>
        </w:trPr>
        <w:tc>
          <w:tcPr>
            <w:tcW w:w="16218" w:type="dxa"/>
            <w:gridSpan w:val="9"/>
          </w:tcPr>
          <w:p w14:paraId="1C5F40F6" w14:textId="6CC8DB2B" w:rsidR="001A25A8" w:rsidRPr="001A25A8" w:rsidRDefault="001A25A8" w:rsidP="001A25A8">
            <w:pPr>
              <w:rPr>
                <w:rFonts w:ascii="Times New Roman" w:hAnsi="Times New Roman"/>
                <w:sz w:val="16"/>
                <w:szCs w:val="16"/>
                <w:highlight w:val="cyan"/>
                <w:lang w:val="sr-Cyrl-RS"/>
              </w:rPr>
            </w:pPr>
            <w:r>
              <w:rPr>
                <w:rFonts w:ascii="Times New Roman" w:hAnsi="Times New Roman"/>
                <w:b/>
                <w:sz w:val="20"/>
                <w:szCs w:val="20"/>
                <w:lang w:val="sr-Latn-RS"/>
              </w:rPr>
              <w:t>4.</w:t>
            </w:r>
            <w:r>
              <w:rPr>
                <w:rFonts w:ascii="Times New Roman" w:hAnsi="Times New Roman"/>
                <w:b/>
                <w:sz w:val="20"/>
                <w:szCs w:val="20"/>
                <w:lang w:val="sr-Cyrl-RS"/>
              </w:rPr>
              <w:t>2</w:t>
            </w:r>
            <w:r w:rsidRPr="001A25A8">
              <w:rPr>
                <w:rFonts w:ascii="Times New Roman" w:hAnsi="Times New Roman"/>
                <w:b/>
                <w:sz w:val="20"/>
                <w:szCs w:val="20"/>
                <w:lang w:val="sr-Latn-RS"/>
              </w:rPr>
              <w:t>.3. ЗАВРШЕТАК УСКЛАЂИВАЊА ЗАКОНОДАВСТВА У ОБЛАСТИ ЦАРИНА (ПОГЛЕДАТИ ДЕО 4.6.) – ПГ 29 – ЦАРИНСКА УНИЈА</w:t>
            </w:r>
          </w:p>
        </w:tc>
      </w:tr>
      <w:bookmarkEnd w:id="15"/>
    </w:tbl>
    <w:p w14:paraId="6FA90784" w14:textId="77777777" w:rsidR="00D82238" w:rsidRPr="00C173E6" w:rsidRDefault="00D82238" w:rsidP="0066726C">
      <w:pPr>
        <w:rPr>
          <w:rFonts w:ascii="Times New Roman" w:hAnsi="Times New Roman"/>
          <w:sz w:val="20"/>
          <w:szCs w:val="20"/>
        </w:rPr>
      </w:pPr>
    </w:p>
    <w:p w14:paraId="0037122F" w14:textId="77777777" w:rsidR="00D82238" w:rsidRPr="00C173E6" w:rsidRDefault="00D82238" w:rsidP="0066726C">
      <w:pPr>
        <w:rPr>
          <w:rFonts w:ascii="Times New Roman" w:hAnsi="Times New Roman"/>
          <w:sz w:val="20"/>
          <w:szCs w:val="20"/>
        </w:rPr>
      </w:pPr>
    </w:p>
    <w:p w14:paraId="5BC135E4" w14:textId="77777777" w:rsidR="00D82238" w:rsidRPr="00C173E6" w:rsidRDefault="00D82238" w:rsidP="0066726C">
      <w:pPr>
        <w:rPr>
          <w:rFonts w:ascii="Times New Roman" w:hAnsi="Times New Roman"/>
          <w:sz w:val="20"/>
          <w:szCs w:val="20"/>
        </w:rPr>
      </w:pPr>
    </w:p>
    <w:p w14:paraId="1E3D5B1A" w14:textId="77777777" w:rsidR="00D82238" w:rsidRPr="00C173E6" w:rsidRDefault="00D82238" w:rsidP="0066726C">
      <w:pPr>
        <w:rPr>
          <w:rFonts w:ascii="Times New Roman" w:hAnsi="Times New Roman"/>
          <w:sz w:val="20"/>
          <w:szCs w:val="20"/>
        </w:rPr>
      </w:pPr>
    </w:p>
    <w:p w14:paraId="129EC25D" w14:textId="77777777" w:rsidR="00D82238" w:rsidRPr="00C173E6" w:rsidRDefault="00D82238" w:rsidP="0066726C">
      <w:pPr>
        <w:rPr>
          <w:rFonts w:ascii="Times New Roman" w:hAnsi="Times New Roman"/>
          <w:sz w:val="20"/>
          <w:szCs w:val="20"/>
        </w:rPr>
      </w:pPr>
    </w:p>
    <w:p w14:paraId="0FC11524" w14:textId="77777777" w:rsidR="00D91E44" w:rsidRPr="00C173E6" w:rsidRDefault="00D91E44" w:rsidP="00F5230C">
      <w:pPr>
        <w:rPr>
          <w:rFonts w:ascii="Times New Roman" w:hAnsi="Times New Roman"/>
          <w:sz w:val="20"/>
          <w:szCs w:val="20"/>
        </w:rPr>
      </w:pPr>
    </w:p>
    <w:tbl>
      <w:tblPr>
        <w:tblpPr w:leftFromText="180" w:rightFromText="180" w:vertAnchor="text" w:horzAnchor="margin" w:tblpXSpec="center" w:tblpY="-74"/>
        <w:tblOverlap w:val="never"/>
        <w:tblW w:w="16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520"/>
        <w:gridCol w:w="1710"/>
        <w:gridCol w:w="990"/>
        <w:gridCol w:w="2250"/>
        <w:gridCol w:w="2880"/>
        <w:gridCol w:w="1080"/>
        <w:gridCol w:w="1980"/>
        <w:gridCol w:w="1980"/>
      </w:tblGrid>
      <w:tr w:rsidR="001F10DE" w:rsidRPr="00C173E6" w14:paraId="36DAE8B3" w14:textId="77777777" w:rsidTr="00E973DE">
        <w:trPr>
          <w:trHeight w:val="693"/>
          <w:tblHeader/>
        </w:trPr>
        <w:tc>
          <w:tcPr>
            <w:tcW w:w="16218"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7D54BCC6" w14:textId="75B7B98F" w:rsidR="001F10DE" w:rsidRPr="00C173E6" w:rsidRDefault="00213BAE" w:rsidP="00F758E7">
            <w:pPr>
              <w:pStyle w:val="ListParagraph"/>
              <w:numPr>
                <w:ilvl w:val="1"/>
                <w:numId w:val="4"/>
              </w:numPr>
              <w:outlineLvl w:val="2"/>
              <w:rPr>
                <w:rFonts w:ascii="Times New Roman" w:eastAsia="Times New Roman" w:hAnsi="Times New Roman"/>
                <w:b/>
                <w:sz w:val="28"/>
                <w:szCs w:val="28"/>
                <w:lang w:val="ru-RU" w:eastAsia="hr-HR"/>
              </w:rPr>
            </w:pPr>
            <w:bookmarkStart w:id="16" w:name="_Toc217031126"/>
            <w:r w:rsidRPr="00F758E7">
              <w:rPr>
                <w:rFonts w:ascii="Times New Roman" w:eastAsia="Times New Roman" w:hAnsi="Times New Roman"/>
                <w:b/>
                <w:bCs/>
                <w:sz w:val="28"/>
                <w:szCs w:val="28"/>
                <w:lang w:eastAsia="hr-HR"/>
              </w:rPr>
              <w:lastRenderedPageBreak/>
              <w:t>СОПСТВЕНА СРЕДСТВА ПО ОСНОВУ ПДВ</w:t>
            </w:r>
            <w:bookmarkEnd w:id="16"/>
          </w:p>
        </w:tc>
      </w:tr>
      <w:tr w:rsidR="001F10DE" w:rsidRPr="00C173E6" w14:paraId="760D92A4" w14:textId="77777777" w:rsidTr="00E973DE">
        <w:trPr>
          <w:trHeight w:val="417"/>
        </w:trPr>
        <w:tc>
          <w:tcPr>
            <w:tcW w:w="16218" w:type="dxa"/>
            <w:gridSpan w:val="9"/>
            <w:tcBorders>
              <w:top w:val="single" w:sz="4" w:space="0" w:color="auto"/>
              <w:left w:val="single" w:sz="4" w:space="0" w:color="auto"/>
              <w:bottom w:val="single" w:sz="4" w:space="0" w:color="auto"/>
              <w:right w:val="single" w:sz="4" w:space="0" w:color="auto"/>
            </w:tcBorders>
            <w:shd w:val="clear" w:color="auto" w:fill="FFF2CC"/>
          </w:tcPr>
          <w:p w14:paraId="3E3052E5" w14:textId="77777777" w:rsidR="002D13AD" w:rsidRPr="00DC337A" w:rsidRDefault="002D13AD" w:rsidP="002D13AD">
            <w:pPr>
              <w:pStyle w:val="ListParagraph"/>
              <w:numPr>
                <w:ilvl w:val="0"/>
                <w:numId w:val="9"/>
              </w:numPr>
              <w:rPr>
                <w:rFonts w:ascii="Times New Roman" w:hAnsi="Times New Roman"/>
                <w:b/>
                <w:bCs/>
                <w:color w:val="000000" w:themeColor="text1"/>
                <w:sz w:val="20"/>
                <w:szCs w:val="20"/>
                <w:lang w:val="ru-RU"/>
              </w:rPr>
            </w:pPr>
            <w:r w:rsidRPr="00DC337A">
              <w:rPr>
                <w:rFonts w:ascii="Times New Roman" w:hAnsi="Times New Roman"/>
                <w:b/>
                <w:bCs/>
                <w:color w:val="000000" w:themeColor="text1"/>
                <w:sz w:val="20"/>
                <w:szCs w:val="20"/>
                <w:lang w:val="ru-RU"/>
              </w:rPr>
              <w:t>Уговор о функционисању Европске уније, чл. 311</w:t>
            </w:r>
          </w:p>
          <w:p w14:paraId="5EE8FD59" w14:textId="77777777" w:rsidR="002D13AD" w:rsidRPr="00DC337A" w:rsidRDefault="002D13AD" w:rsidP="002D13AD">
            <w:pPr>
              <w:pStyle w:val="ListParagraph"/>
              <w:numPr>
                <w:ilvl w:val="0"/>
                <w:numId w:val="9"/>
              </w:numPr>
              <w:rPr>
                <w:rFonts w:ascii="Times New Roman" w:hAnsi="Times New Roman"/>
                <w:b/>
                <w:bCs/>
                <w:color w:val="000000" w:themeColor="text1"/>
                <w:sz w:val="20"/>
                <w:szCs w:val="20"/>
                <w:lang w:val="ru-RU"/>
              </w:rPr>
            </w:pPr>
            <w:r w:rsidRPr="00DC337A">
              <w:rPr>
                <w:rFonts w:ascii="Times New Roman" w:hAnsi="Times New Roman"/>
                <w:b/>
                <w:bCs/>
                <w:color w:val="000000" w:themeColor="text1"/>
                <w:sz w:val="20"/>
                <w:szCs w:val="20"/>
                <w:lang w:val="ru-RU"/>
              </w:rPr>
              <w:t>Одлука Савета (ЕУ, Евратом) 2020/2053 од 14. децембра 2020. године о систему сопствених средстава Европске уније и поништавању Одлуке 2014/335/ЕУ, Евратом</w:t>
            </w:r>
          </w:p>
          <w:p w14:paraId="22097102" w14:textId="77777777" w:rsidR="001F10DE" w:rsidRPr="00DC337A" w:rsidRDefault="002D13AD" w:rsidP="001A657D">
            <w:pPr>
              <w:pStyle w:val="ListParagraph"/>
              <w:numPr>
                <w:ilvl w:val="0"/>
                <w:numId w:val="9"/>
              </w:numPr>
              <w:rPr>
                <w:rFonts w:ascii="Times New Roman" w:hAnsi="Times New Roman"/>
                <w:bCs/>
                <w:color w:val="000000" w:themeColor="text1"/>
                <w:sz w:val="20"/>
                <w:szCs w:val="20"/>
                <w:lang w:val="ru-RU"/>
              </w:rPr>
            </w:pPr>
            <w:r w:rsidRPr="00DC337A">
              <w:rPr>
                <w:rFonts w:ascii="Times New Roman" w:hAnsi="Times New Roman"/>
                <w:b/>
                <w:bCs/>
                <w:color w:val="000000" w:themeColor="text1"/>
                <w:sz w:val="20"/>
                <w:szCs w:val="20"/>
                <w:lang w:val="ru-RU"/>
              </w:rPr>
              <w:t>Уредба Савета (ЕУ, Евратом) бр. 609/2014 од 26. маја 2014. године о методама и процедури за стављање на располагање традиционалних, на ПДВ и БНД заснованих сопствених средстава и о мерама за задовољавање потреба за готовином</w:t>
            </w:r>
          </w:p>
          <w:p w14:paraId="442DD190" w14:textId="264F6B41" w:rsidR="000F6751" w:rsidRDefault="000F6751" w:rsidP="000F6751">
            <w:pPr>
              <w:pStyle w:val="ListParagraph"/>
              <w:numPr>
                <w:ilvl w:val="0"/>
                <w:numId w:val="9"/>
              </w:numPr>
              <w:rPr>
                <w:rFonts w:ascii="Times New Roman" w:hAnsi="Times New Roman"/>
                <w:b/>
                <w:bCs/>
                <w:color w:val="000000" w:themeColor="text1"/>
                <w:sz w:val="20"/>
                <w:szCs w:val="20"/>
                <w:lang w:val="ru-RU"/>
              </w:rPr>
            </w:pPr>
            <w:r w:rsidRPr="000F6751">
              <w:rPr>
                <w:rFonts w:ascii="Times New Roman" w:hAnsi="Times New Roman"/>
                <w:b/>
                <w:bCs/>
                <w:color w:val="000000" w:themeColor="text1"/>
                <w:sz w:val="20"/>
                <w:szCs w:val="20"/>
                <w:lang w:val="ru-RU"/>
              </w:rPr>
              <w:t>Регулатива Савета (ЕЕЗ, Еуратом) бр. 1553/89 од 29. маја 1989. године о коначним јединственим аранжманима за прикупљање сопствених ресурса заснованих на ПДВ, измењена Регулативом Савета (ЕУ, Еуратом) 2021/769 од 30. априла 2021. Године</w:t>
            </w:r>
          </w:p>
          <w:p w14:paraId="5D328462" w14:textId="78C028BD" w:rsidR="00385088" w:rsidRPr="00385088" w:rsidRDefault="00385088" w:rsidP="000F6751">
            <w:pPr>
              <w:pStyle w:val="ListParagraph"/>
              <w:numPr>
                <w:ilvl w:val="0"/>
                <w:numId w:val="9"/>
              </w:numPr>
              <w:rPr>
                <w:rFonts w:ascii="Times New Roman" w:hAnsi="Times New Roman"/>
                <w:b/>
                <w:bCs/>
                <w:color w:val="000000" w:themeColor="text1"/>
                <w:sz w:val="20"/>
                <w:szCs w:val="20"/>
                <w:lang w:val="ru-RU"/>
              </w:rPr>
            </w:pPr>
            <w:r w:rsidRPr="00DC337A">
              <w:rPr>
                <w:rFonts w:ascii="Times New Roman" w:hAnsi="Times New Roman"/>
                <w:b/>
                <w:bCs/>
                <w:color w:val="000000" w:themeColor="text1"/>
                <w:sz w:val="20"/>
                <w:szCs w:val="20"/>
                <w:lang w:val="ru-RU"/>
              </w:rPr>
              <w:t>Директива Савета 2006/112/ЕЦ од 28. новембра 2006. о заједничком систему ПДВ</w:t>
            </w:r>
            <w:r w:rsidR="000F6751">
              <w:rPr>
                <w:rFonts w:ascii="Times New Roman" w:hAnsi="Times New Roman"/>
                <w:b/>
                <w:bCs/>
                <w:color w:val="000000" w:themeColor="text1"/>
                <w:sz w:val="20"/>
                <w:szCs w:val="20"/>
                <w:lang w:val="sr-Latn-RS"/>
              </w:rPr>
              <w:t xml:space="preserve"> </w:t>
            </w:r>
            <w:r w:rsidR="000F6751">
              <w:rPr>
                <w:rFonts w:ascii="Times New Roman" w:hAnsi="Times New Roman"/>
                <w:b/>
                <w:bCs/>
                <w:color w:val="000000" w:themeColor="text1"/>
                <w:sz w:val="20"/>
                <w:szCs w:val="20"/>
                <w:lang w:val="sr-Cyrl-RS"/>
              </w:rPr>
              <w:t>са изменама и допунама</w:t>
            </w:r>
          </w:p>
        </w:tc>
      </w:tr>
      <w:tr w:rsidR="001F10DE" w:rsidRPr="00C173E6" w14:paraId="302E86BB" w14:textId="77777777" w:rsidTr="00E973DE">
        <w:trPr>
          <w:trHeight w:val="111"/>
        </w:trPr>
        <w:tc>
          <w:tcPr>
            <w:tcW w:w="16218"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01BFA521" w14:textId="77777777" w:rsidR="001F10DE" w:rsidRPr="00C173E6" w:rsidRDefault="00F23514" w:rsidP="00CF7B1B">
            <w:pPr>
              <w:rPr>
                <w:rFonts w:ascii="Times New Roman" w:eastAsia="Times New Roman" w:hAnsi="Times New Roman"/>
                <w:b/>
                <w:bCs/>
                <w:sz w:val="20"/>
                <w:szCs w:val="20"/>
                <w:lang w:eastAsia="hr-HR"/>
              </w:rPr>
            </w:pPr>
            <w:r w:rsidRPr="00C173E6">
              <w:rPr>
                <w:rFonts w:ascii="Times New Roman" w:hAnsi="Times New Roman"/>
                <w:b/>
                <w:iCs/>
                <w:sz w:val="20"/>
                <w:szCs w:val="20"/>
                <w:lang w:eastAsia="en-GB"/>
              </w:rPr>
              <w:t>ТРЕНУТНА</w:t>
            </w:r>
            <w:r w:rsidR="001F10DE" w:rsidRPr="00C173E6">
              <w:rPr>
                <w:rFonts w:ascii="Times New Roman" w:hAnsi="Times New Roman"/>
                <w:b/>
                <w:iCs/>
                <w:sz w:val="20"/>
                <w:szCs w:val="20"/>
                <w:lang w:eastAsia="en-GB"/>
              </w:rPr>
              <w:t xml:space="preserve"> </w:t>
            </w:r>
            <w:r w:rsidRPr="00C173E6">
              <w:rPr>
                <w:rFonts w:ascii="Times New Roman" w:hAnsi="Times New Roman"/>
                <w:b/>
                <w:iCs/>
                <w:sz w:val="20"/>
                <w:szCs w:val="20"/>
                <w:lang w:eastAsia="en-GB"/>
              </w:rPr>
              <w:t>СИТУАЦИЈА</w:t>
            </w:r>
          </w:p>
        </w:tc>
      </w:tr>
      <w:tr w:rsidR="00DC4876" w:rsidRPr="00C173E6" w14:paraId="1390D1A5" w14:textId="77777777" w:rsidTr="002348DA">
        <w:trPr>
          <w:trHeight w:val="871"/>
        </w:trPr>
        <w:tc>
          <w:tcPr>
            <w:tcW w:w="16218" w:type="dxa"/>
            <w:gridSpan w:val="9"/>
            <w:tcBorders>
              <w:top w:val="single" w:sz="4" w:space="0" w:color="auto"/>
              <w:left w:val="single" w:sz="4" w:space="0" w:color="auto"/>
              <w:bottom w:val="single" w:sz="4" w:space="0" w:color="auto"/>
              <w:right w:val="single" w:sz="4" w:space="0" w:color="auto"/>
            </w:tcBorders>
          </w:tcPr>
          <w:p w14:paraId="6F1BD906" w14:textId="7ACD26B6" w:rsidR="002C5898" w:rsidRDefault="00A92C60" w:rsidP="002F29FA">
            <w:pPr>
              <w:spacing w:before="0"/>
              <w:jc w:val="both"/>
              <w:rPr>
                <w:rFonts w:ascii="Times New Roman" w:hAnsi="Times New Roman"/>
                <w:bCs/>
                <w:sz w:val="20"/>
                <w:szCs w:val="20"/>
                <w:lang w:val="sr-Cyrl-RS"/>
              </w:rPr>
            </w:pPr>
            <w:r w:rsidRPr="00A92C60">
              <w:rPr>
                <w:rFonts w:ascii="Times New Roman" w:hAnsi="Times New Roman"/>
                <w:bCs/>
                <w:sz w:val="20"/>
                <w:szCs w:val="20"/>
                <w:lang w:val="sr-Cyrl-RS"/>
              </w:rPr>
              <w:t xml:space="preserve">У последњем извештају ЕК за ову област наводи се да су доступни извори података довољни за обрачун просечне </w:t>
            </w:r>
            <w:proofErr w:type="spellStart"/>
            <w:r w:rsidRPr="00A92C60">
              <w:rPr>
                <w:rFonts w:ascii="Times New Roman" w:hAnsi="Times New Roman"/>
                <w:bCs/>
                <w:sz w:val="20"/>
                <w:szCs w:val="20"/>
                <w:lang w:val="sr-Cyrl-RS"/>
              </w:rPr>
              <w:t>пондерисане</w:t>
            </w:r>
            <w:proofErr w:type="spellEnd"/>
            <w:r w:rsidRPr="00A92C60">
              <w:rPr>
                <w:rFonts w:ascii="Times New Roman" w:hAnsi="Times New Roman"/>
                <w:bCs/>
                <w:sz w:val="20"/>
                <w:szCs w:val="20"/>
                <w:lang w:val="sr-Cyrl-RS"/>
              </w:rPr>
              <w:t xml:space="preserve"> ПДВ стопе на основу табела понуде и употребе које су први пут биле доступне 2019. године, при чему обрада ових података и спровођење додатних обрачуна за израчунавање </w:t>
            </w:r>
            <w:r>
              <w:rPr>
                <w:rFonts w:ascii="Times New Roman" w:hAnsi="Times New Roman"/>
                <w:bCs/>
                <w:sz w:val="20"/>
                <w:szCs w:val="20"/>
                <w:lang w:val="sr-Cyrl-RS"/>
              </w:rPr>
              <w:t xml:space="preserve">просечне </w:t>
            </w:r>
            <w:proofErr w:type="spellStart"/>
            <w:r>
              <w:rPr>
                <w:rFonts w:ascii="Times New Roman" w:hAnsi="Times New Roman"/>
                <w:bCs/>
                <w:sz w:val="20"/>
                <w:szCs w:val="20"/>
                <w:lang w:val="sr-Cyrl-RS"/>
              </w:rPr>
              <w:t>пондеирсане</w:t>
            </w:r>
            <w:proofErr w:type="spellEnd"/>
            <w:r>
              <w:rPr>
                <w:rFonts w:ascii="Times New Roman" w:hAnsi="Times New Roman"/>
                <w:bCs/>
                <w:sz w:val="20"/>
                <w:szCs w:val="20"/>
                <w:lang w:val="sr-Cyrl-RS"/>
              </w:rPr>
              <w:t xml:space="preserve"> стопе ПДВ</w:t>
            </w:r>
            <w:r w:rsidRPr="00A92C60">
              <w:rPr>
                <w:rFonts w:ascii="Times New Roman" w:hAnsi="Times New Roman"/>
                <w:bCs/>
                <w:sz w:val="20"/>
                <w:szCs w:val="20"/>
                <w:lang w:val="sr-Cyrl-RS"/>
              </w:rPr>
              <w:t xml:space="preserve"> захтева додатне </w:t>
            </w:r>
            <w:proofErr w:type="spellStart"/>
            <w:r w:rsidRPr="00A92C60">
              <w:rPr>
                <w:rFonts w:ascii="Times New Roman" w:hAnsi="Times New Roman"/>
                <w:bCs/>
                <w:sz w:val="20"/>
                <w:szCs w:val="20"/>
                <w:lang w:val="sr-Cyrl-RS"/>
              </w:rPr>
              <w:t>рес</w:t>
            </w:r>
            <w:r>
              <w:rPr>
                <w:rFonts w:ascii="Times New Roman" w:hAnsi="Times New Roman"/>
                <w:bCs/>
                <w:sz w:val="20"/>
                <w:szCs w:val="20"/>
                <w:lang w:val="sr-Cyrl-RS"/>
              </w:rPr>
              <w:t>уре</w:t>
            </w:r>
            <w:proofErr w:type="spellEnd"/>
            <w:r>
              <w:rPr>
                <w:rFonts w:ascii="Times New Roman" w:hAnsi="Times New Roman"/>
                <w:bCs/>
                <w:sz w:val="20"/>
                <w:szCs w:val="20"/>
                <w:lang w:val="sr-Cyrl-RS"/>
              </w:rPr>
              <w:t xml:space="preserve"> и напоре РЗС</w:t>
            </w:r>
            <w:r w:rsidRPr="00A92C60">
              <w:rPr>
                <w:rFonts w:ascii="Times New Roman" w:hAnsi="Times New Roman"/>
                <w:bCs/>
                <w:sz w:val="20"/>
                <w:szCs w:val="20"/>
                <w:lang w:val="sr-Cyrl-RS"/>
              </w:rPr>
              <w:t xml:space="preserve"> који се морају узети у обзир. Такође, наглашава се да је за успешно затварање овог поглавља од кључне важности усклађивање у оквиру Поглавља 16 – опорезивање, где се наводи да је законодавство у овој обл</w:t>
            </w:r>
            <w:r>
              <w:rPr>
                <w:rFonts w:ascii="Times New Roman" w:hAnsi="Times New Roman"/>
                <w:bCs/>
                <w:sz w:val="20"/>
                <w:szCs w:val="20"/>
                <w:lang w:val="sr-Cyrl-RS"/>
              </w:rPr>
              <w:t xml:space="preserve">асти делимично усклађено са ЕУ </w:t>
            </w:r>
            <w:proofErr w:type="spellStart"/>
            <w:r w:rsidRPr="00A92C60">
              <w:rPr>
                <w:rFonts w:ascii="Times New Roman" w:hAnsi="Times New Roman"/>
                <w:bCs/>
                <w:i/>
                <w:sz w:val="20"/>
                <w:szCs w:val="20"/>
                <w:lang w:val="sr-Cyrl-RS"/>
              </w:rPr>
              <w:t>acquis</w:t>
            </w:r>
            <w:proofErr w:type="spellEnd"/>
            <w:r w:rsidR="002C5898">
              <w:rPr>
                <w:rFonts w:ascii="Times New Roman" w:hAnsi="Times New Roman"/>
                <w:bCs/>
                <w:sz w:val="20"/>
                <w:szCs w:val="20"/>
                <w:lang w:val="sr-Cyrl-RS"/>
              </w:rPr>
              <w:t xml:space="preserve"> при чему и даље постоји </w:t>
            </w:r>
            <w:r w:rsidR="002C5898" w:rsidRPr="002C5898">
              <w:rPr>
                <w:rFonts w:ascii="Times New Roman" w:hAnsi="Times New Roman"/>
                <w:bCs/>
                <w:sz w:val="20"/>
                <w:szCs w:val="20"/>
                <w:lang w:val="sr-Cyrl-RS"/>
              </w:rPr>
              <w:t>одређени број изузећа која нису предвиђена Директивом о ПДВ.</w:t>
            </w:r>
          </w:p>
          <w:p w14:paraId="2F84C546" w14:textId="015D308A" w:rsidR="00DC4876" w:rsidRPr="002348DA" w:rsidRDefault="00A92C60" w:rsidP="002F29FA">
            <w:pPr>
              <w:spacing w:before="0"/>
              <w:jc w:val="both"/>
              <w:rPr>
                <w:rFonts w:ascii="Times New Roman" w:hAnsi="Times New Roman"/>
                <w:bCs/>
                <w:sz w:val="20"/>
                <w:szCs w:val="20"/>
                <w:lang w:val="sr-Cyrl-RS"/>
              </w:rPr>
            </w:pPr>
            <w:r w:rsidRPr="00A92C60">
              <w:rPr>
                <w:rFonts w:ascii="Times New Roman" w:hAnsi="Times New Roman"/>
                <w:bCs/>
                <w:sz w:val="20"/>
                <w:szCs w:val="20"/>
                <w:lang w:val="sr-Cyrl-RS"/>
              </w:rPr>
              <w:t xml:space="preserve">Што се организације целог процеса тиче од кључне важности је да се овим АП јасно дефинишу надлежности институција, на основу чега може доћи до додељивања конкретних задатака постојећим организационим јединицама или оснивања нових и развоја административних капацитета. У овом тренутку, </w:t>
            </w:r>
            <w:r>
              <w:rPr>
                <w:rFonts w:ascii="Times New Roman" w:hAnsi="Times New Roman"/>
                <w:bCs/>
                <w:sz w:val="20"/>
                <w:szCs w:val="20"/>
                <w:lang w:val="sr-Cyrl-RS"/>
              </w:rPr>
              <w:t>осим Групе за координацију и упра</w:t>
            </w:r>
            <w:r w:rsidRPr="00A92C60">
              <w:rPr>
                <w:rFonts w:ascii="Times New Roman" w:hAnsi="Times New Roman"/>
                <w:bCs/>
                <w:sz w:val="20"/>
                <w:szCs w:val="20"/>
                <w:lang w:val="sr-Cyrl-RS"/>
              </w:rPr>
              <w:t xml:space="preserve">вљање сопственим средствима ЕУ у оквиру МФИН, не постоје јасно </w:t>
            </w:r>
            <w:proofErr w:type="spellStart"/>
            <w:r w:rsidRPr="00A92C60">
              <w:rPr>
                <w:rFonts w:ascii="Times New Roman" w:hAnsi="Times New Roman"/>
                <w:bCs/>
                <w:sz w:val="20"/>
                <w:szCs w:val="20"/>
                <w:lang w:val="sr-Cyrl-RS"/>
              </w:rPr>
              <w:t>дефинсане</w:t>
            </w:r>
            <w:proofErr w:type="spellEnd"/>
            <w:r w:rsidRPr="00A92C60">
              <w:rPr>
                <w:rFonts w:ascii="Times New Roman" w:hAnsi="Times New Roman"/>
                <w:bCs/>
                <w:sz w:val="20"/>
                <w:szCs w:val="20"/>
                <w:lang w:val="sr-Cyrl-RS"/>
              </w:rPr>
              <w:t xml:space="preserve"> организационе јединице надлежне за ову о</w:t>
            </w:r>
            <w:r>
              <w:rPr>
                <w:rFonts w:ascii="Times New Roman" w:hAnsi="Times New Roman"/>
                <w:bCs/>
                <w:sz w:val="20"/>
                <w:szCs w:val="20"/>
                <w:lang w:val="sr-Cyrl-RS"/>
              </w:rPr>
              <w:t>бласт</w:t>
            </w:r>
            <w:r w:rsidRPr="00A92C60">
              <w:rPr>
                <w:rFonts w:ascii="Times New Roman" w:hAnsi="Times New Roman"/>
                <w:bCs/>
                <w:sz w:val="20"/>
                <w:szCs w:val="20"/>
                <w:lang w:val="sr-Cyrl-RS"/>
              </w:rPr>
              <w:t>. У свим институцијама постоји свест о нужности организовања ових јединица и развоју људских ресурса кроз различите видове обука.</w:t>
            </w:r>
          </w:p>
        </w:tc>
      </w:tr>
      <w:tr w:rsidR="00BF6FC9" w:rsidRPr="00C173E6" w14:paraId="47101856" w14:textId="77777777" w:rsidTr="00E973DE">
        <w:trPr>
          <w:trHeight w:val="483"/>
        </w:trPr>
        <w:tc>
          <w:tcPr>
            <w:tcW w:w="3348" w:type="dxa"/>
            <w:gridSpan w:val="2"/>
            <w:vMerge w:val="restart"/>
            <w:tcBorders>
              <w:top w:val="single" w:sz="4" w:space="0" w:color="auto"/>
              <w:left w:val="single" w:sz="4" w:space="0" w:color="auto"/>
              <w:right w:val="single" w:sz="4" w:space="0" w:color="auto"/>
            </w:tcBorders>
            <w:shd w:val="clear" w:color="auto" w:fill="DDDDFF"/>
            <w:vAlign w:val="center"/>
          </w:tcPr>
          <w:p w14:paraId="35C757CC" w14:textId="77777777" w:rsidR="001F10DE" w:rsidRPr="00C173E6" w:rsidRDefault="00F23514" w:rsidP="000A0834">
            <w:pPr>
              <w:jc w:val="center"/>
              <w:rPr>
                <w:rFonts w:ascii="Times New Roman" w:hAnsi="Times New Roman"/>
                <w:b/>
                <w:sz w:val="20"/>
                <w:szCs w:val="20"/>
              </w:rPr>
            </w:pPr>
            <w:r w:rsidRPr="00C173E6">
              <w:rPr>
                <w:rFonts w:ascii="Times New Roman" w:hAnsi="Times New Roman"/>
                <w:b/>
                <w:sz w:val="20"/>
                <w:szCs w:val="20"/>
              </w:rPr>
              <w:t>АКТИВНОСТИ</w:t>
            </w:r>
          </w:p>
        </w:tc>
        <w:tc>
          <w:tcPr>
            <w:tcW w:w="1710" w:type="dxa"/>
            <w:vMerge w:val="restart"/>
            <w:tcBorders>
              <w:top w:val="single" w:sz="4" w:space="0" w:color="auto"/>
              <w:left w:val="single" w:sz="4" w:space="0" w:color="auto"/>
              <w:right w:val="single" w:sz="4" w:space="0" w:color="auto"/>
            </w:tcBorders>
            <w:shd w:val="clear" w:color="auto" w:fill="DDDDFF"/>
            <w:vAlign w:val="center"/>
          </w:tcPr>
          <w:p w14:paraId="3B7FF112" w14:textId="77777777" w:rsidR="001F10DE" w:rsidRPr="00C173E6" w:rsidRDefault="00F23514" w:rsidP="000A0834">
            <w:pPr>
              <w:jc w:val="center"/>
              <w:rPr>
                <w:rFonts w:ascii="Times New Roman" w:hAnsi="Times New Roman"/>
                <w:b/>
                <w:sz w:val="18"/>
                <w:szCs w:val="18"/>
                <w:lang w:val="ru-RU"/>
              </w:rPr>
            </w:pPr>
            <w:r w:rsidRPr="00C173E6">
              <w:rPr>
                <w:rFonts w:ascii="Times New Roman" w:hAnsi="Times New Roman"/>
                <w:b/>
                <w:sz w:val="18"/>
                <w:szCs w:val="18"/>
                <w:lang w:val="ru-RU"/>
              </w:rPr>
              <w:t>ОДГОВОРНЕ</w:t>
            </w:r>
            <w:r w:rsidR="001F10DE" w:rsidRPr="00C173E6">
              <w:rPr>
                <w:rFonts w:ascii="Times New Roman" w:hAnsi="Times New Roman"/>
                <w:b/>
                <w:sz w:val="18"/>
                <w:szCs w:val="18"/>
                <w:lang w:val="ru-RU"/>
              </w:rPr>
              <w:t xml:space="preserve"> </w:t>
            </w:r>
            <w:r w:rsidRPr="00C173E6">
              <w:rPr>
                <w:rFonts w:ascii="Times New Roman" w:hAnsi="Times New Roman"/>
                <w:b/>
                <w:sz w:val="18"/>
                <w:szCs w:val="18"/>
                <w:lang w:val="ru-RU"/>
              </w:rPr>
              <w:t>ИНСТИТУЦИЈЕ</w:t>
            </w:r>
            <w:r w:rsidR="001F10DE" w:rsidRPr="00C173E6">
              <w:rPr>
                <w:rFonts w:ascii="Times New Roman" w:hAnsi="Times New Roman"/>
                <w:b/>
                <w:sz w:val="18"/>
                <w:szCs w:val="18"/>
                <w:lang w:val="ru-RU"/>
              </w:rPr>
              <w:t xml:space="preserve"> </w:t>
            </w:r>
            <w:r w:rsidRPr="00C173E6">
              <w:rPr>
                <w:rFonts w:ascii="Times New Roman" w:hAnsi="Times New Roman"/>
                <w:b/>
                <w:sz w:val="18"/>
                <w:szCs w:val="18"/>
                <w:lang w:val="ru-RU"/>
              </w:rPr>
              <w:t>И</w:t>
            </w:r>
            <w:r w:rsidR="001F10DE" w:rsidRPr="00C173E6">
              <w:rPr>
                <w:rFonts w:ascii="Times New Roman" w:hAnsi="Times New Roman"/>
                <w:b/>
                <w:sz w:val="18"/>
                <w:szCs w:val="18"/>
                <w:lang w:val="ru-RU"/>
              </w:rPr>
              <w:t xml:space="preserve"> </w:t>
            </w:r>
            <w:r w:rsidRPr="00C173E6">
              <w:rPr>
                <w:rFonts w:ascii="Times New Roman" w:hAnsi="Times New Roman"/>
                <w:b/>
                <w:sz w:val="18"/>
                <w:szCs w:val="18"/>
                <w:lang w:val="ru-RU"/>
              </w:rPr>
              <w:t>ИНСТИТУЦИЈЕ</w:t>
            </w:r>
            <w:r w:rsidR="001F10DE" w:rsidRPr="00C173E6">
              <w:rPr>
                <w:rFonts w:ascii="Times New Roman" w:hAnsi="Times New Roman"/>
                <w:b/>
                <w:sz w:val="18"/>
                <w:szCs w:val="18"/>
                <w:lang w:val="ru-RU"/>
              </w:rPr>
              <w:t xml:space="preserve"> </w:t>
            </w:r>
            <w:r w:rsidRPr="00C173E6">
              <w:rPr>
                <w:rFonts w:ascii="Times New Roman" w:hAnsi="Times New Roman"/>
                <w:b/>
                <w:sz w:val="18"/>
                <w:szCs w:val="18"/>
                <w:lang w:val="ru-RU"/>
              </w:rPr>
              <w:t>УКЉУЧЕНЕ</w:t>
            </w:r>
            <w:r w:rsidR="001F10DE" w:rsidRPr="00C173E6">
              <w:rPr>
                <w:rFonts w:ascii="Times New Roman" w:hAnsi="Times New Roman"/>
                <w:b/>
                <w:sz w:val="18"/>
                <w:szCs w:val="18"/>
                <w:lang w:val="ru-RU"/>
              </w:rPr>
              <w:t xml:space="preserve"> </w:t>
            </w:r>
            <w:r w:rsidRPr="00C173E6">
              <w:rPr>
                <w:rFonts w:ascii="Times New Roman" w:hAnsi="Times New Roman"/>
                <w:b/>
                <w:sz w:val="18"/>
                <w:szCs w:val="18"/>
                <w:lang w:val="ru-RU"/>
              </w:rPr>
              <w:t>У</w:t>
            </w:r>
            <w:r w:rsidR="001F10DE" w:rsidRPr="00C173E6">
              <w:rPr>
                <w:rFonts w:ascii="Times New Roman" w:hAnsi="Times New Roman"/>
                <w:b/>
                <w:sz w:val="18"/>
                <w:szCs w:val="18"/>
                <w:lang w:val="ru-RU"/>
              </w:rPr>
              <w:t xml:space="preserve"> </w:t>
            </w:r>
            <w:r w:rsidRPr="00C173E6">
              <w:rPr>
                <w:rFonts w:ascii="Times New Roman" w:hAnsi="Times New Roman"/>
                <w:b/>
                <w:sz w:val="18"/>
                <w:szCs w:val="18"/>
                <w:lang w:val="ru-RU"/>
              </w:rPr>
              <w:t>СПРОВОЂЕЊЕ</w:t>
            </w:r>
          </w:p>
        </w:tc>
        <w:tc>
          <w:tcPr>
            <w:tcW w:w="990" w:type="dxa"/>
            <w:vMerge w:val="restart"/>
            <w:tcBorders>
              <w:top w:val="single" w:sz="4" w:space="0" w:color="auto"/>
              <w:left w:val="single" w:sz="4" w:space="0" w:color="auto"/>
              <w:right w:val="single" w:sz="4" w:space="0" w:color="auto"/>
            </w:tcBorders>
            <w:shd w:val="clear" w:color="auto" w:fill="DDDDFF"/>
            <w:textDirection w:val="btLr"/>
            <w:vAlign w:val="center"/>
          </w:tcPr>
          <w:p w14:paraId="36500FB7" w14:textId="77777777" w:rsidR="001F10DE" w:rsidRPr="00C173E6" w:rsidRDefault="00F23514" w:rsidP="000A0834">
            <w:pPr>
              <w:ind w:left="113" w:right="113"/>
              <w:jc w:val="center"/>
              <w:rPr>
                <w:rFonts w:ascii="Times New Roman" w:hAnsi="Times New Roman"/>
                <w:b/>
                <w:sz w:val="20"/>
                <w:szCs w:val="20"/>
              </w:rPr>
            </w:pPr>
            <w:r w:rsidRPr="00C173E6">
              <w:rPr>
                <w:rFonts w:ascii="Times New Roman" w:hAnsi="Times New Roman"/>
                <w:b/>
                <w:sz w:val="20"/>
                <w:szCs w:val="20"/>
              </w:rPr>
              <w:t>ВРЕМЕНСКИ</w:t>
            </w:r>
            <w:r w:rsidR="001F10DE" w:rsidRPr="00C173E6">
              <w:rPr>
                <w:rFonts w:ascii="Times New Roman" w:hAnsi="Times New Roman"/>
                <w:b/>
                <w:sz w:val="20"/>
                <w:szCs w:val="20"/>
              </w:rPr>
              <w:t xml:space="preserve"> </w:t>
            </w:r>
            <w:r w:rsidRPr="00C173E6">
              <w:rPr>
                <w:rFonts w:ascii="Times New Roman" w:hAnsi="Times New Roman"/>
                <w:b/>
                <w:sz w:val="20"/>
                <w:szCs w:val="20"/>
              </w:rPr>
              <w:t>ОКВИР</w:t>
            </w:r>
            <w:r w:rsidR="001F10DE" w:rsidRPr="00C173E6">
              <w:rPr>
                <w:rFonts w:ascii="Times New Roman" w:hAnsi="Times New Roman"/>
                <w:b/>
                <w:sz w:val="20"/>
                <w:szCs w:val="20"/>
              </w:rPr>
              <w:t>/</w:t>
            </w:r>
            <w:r w:rsidRPr="00C173E6">
              <w:rPr>
                <w:rFonts w:ascii="Times New Roman" w:hAnsi="Times New Roman"/>
                <w:b/>
                <w:sz w:val="20"/>
                <w:szCs w:val="20"/>
              </w:rPr>
              <w:t>РОК</w:t>
            </w:r>
          </w:p>
        </w:tc>
        <w:tc>
          <w:tcPr>
            <w:tcW w:w="6210" w:type="dxa"/>
            <w:gridSpan w:val="3"/>
            <w:tcBorders>
              <w:top w:val="single" w:sz="4" w:space="0" w:color="auto"/>
              <w:left w:val="single" w:sz="4" w:space="0" w:color="auto"/>
              <w:right w:val="single" w:sz="4" w:space="0" w:color="auto"/>
            </w:tcBorders>
            <w:shd w:val="clear" w:color="auto" w:fill="DDDDFF"/>
            <w:vAlign w:val="center"/>
          </w:tcPr>
          <w:p w14:paraId="3877A098" w14:textId="77777777" w:rsidR="001F10DE" w:rsidRPr="00C173E6" w:rsidRDefault="00F23514" w:rsidP="000A0834">
            <w:pPr>
              <w:jc w:val="center"/>
              <w:rPr>
                <w:rFonts w:ascii="Times New Roman" w:hAnsi="Times New Roman"/>
                <w:b/>
                <w:sz w:val="20"/>
                <w:szCs w:val="20"/>
              </w:rPr>
            </w:pPr>
            <w:r w:rsidRPr="00C173E6">
              <w:rPr>
                <w:rFonts w:ascii="Times New Roman" w:hAnsi="Times New Roman"/>
                <w:b/>
                <w:sz w:val="20"/>
                <w:szCs w:val="20"/>
              </w:rPr>
              <w:t>ЈАЧАЊЕ</w:t>
            </w:r>
            <w:r w:rsidR="001F10DE" w:rsidRPr="00C173E6">
              <w:rPr>
                <w:rFonts w:ascii="Times New Roman" w:hAnsi="Times New Roman"/>
                <w:b/>
                <w:sz w:val="20"/>
                <w:szCs w:val="20"/>
              </w:rPr>
              <w:t xml:space="preserve"> </w:t>
            </w:r>
            <w:r w:rsidRPr="00C173E6">
              <w:rPr>
                <w:rFonts w:ascii="Times New Roman" w:hAnsi="Times New Roman"/>
                <w:b/>
                <w:sz w:val="20"/>
                <w:szCs w:val="20"/>
              </w:rPr>
              <w:t>АДМИНИСТРАТИВНИХ</w:t>
            </w:r>
            <w:r w:rsidR="001F10DE" w:rsidRPr="00C173E6">
              <w:rPr>
                <w:rFonts w:ascii="Times New Roman" w:hAnsi="Times New Roman"/>
                <w:b/>
                <w:sz w:val="20"/>
                <w:szCs w:val="20"/>
              </w:rPr>
              <w:t xml:space="preserve"> </w:t>
            </w:r>
            <w:r w:rsidRPr="00C173E6">
              <w:rPr>
                <w:rFonts w:ascii="Times New Roman" w:hAnsi="Times New Roman"/>
                <w:b/>
                <w:sz w:val="20"/>
                <w:szCs w:val="20"/>
              </w:rPr>
              <w:t>КАПАЦИТЕТА</w:t>
            </w:r>
          </w:p>
        </w:tc>
        <w:tc>
          <w:tcPr>
            <w:tcW w:w="3960" w:type="dxa"/>
            <w:gridSpan w:val="2"/>
            <w:tcBorders>
              <w:top w:val="single" w:sz="4" w:space="0" w:color="auto"/>
              <w:left w:val="single" w:sz="4" w:space="0" w:color="auto"/>
              <w:right w:val="single" w:sz="4" w:space="0" w:color="auto"/>
            </w:tcBorders>
            <w:shd w:val="clear" w:color="auto" w:fill="DDDDFF"/>
            <w:vAlign w:val="center"/>
          </w:tcPr>
          <w:p w14:paraId="6058BB23" w14:textId="77777777" w:rsidR="001F10DE" w:rsidRPr="00C173E6" w:rsidRDefault="00F23514" w:rsidP="000A0834">
            <w:pPr>
              <w:jc w:val="center"/>
              <w:rPr>
                <w:rFonts w:ascii="Times New Roman" w:hAnsi="Times New Roman"/>
                <w:b/>
                <w:sz w:val="20"/>
                <w:szCs w:val="20"/>
              </w:rPr>
            </w:pPr>
            <w:r w:rsidRPr="00C173E6">
              <w:rPr>
                <w:rFonts w:ascii="Times New Roman" w:hAnsi="Times New Roman"/>
                <w:b/>
                <w:sz w:val="20"/>
                <w:szCs w:val="20"/>
              </w:rPr>
              <w:t>ФИНАНСИЈСКА</w:t>
            </w:r>
            <w:r w:rsidR="001F10DE" w:rsidRPr="00C173E6">
              <w:rPr>
                <w:rFonts w:ascii="Times New Roman" w:hAnsi="Times New Roman"/>
                <w:b/>
                <w:sz w:val="20"/>
                <w:szCs w:val="20"/>
              </w:rPr>
              <w:t xml:space="preserve"> </w:t>
            </w:r>
            <w:r w:rsidRPr="00C173E6">
              <w:rPr>
                <w:rFonts w:ascii="Times New Roman" w:hAnsi="Times New Roman"/>
                <w:b/>
                <w:sz w:val="20"/>
                <w:szCs w:val="20"/>
              </w:rPr>
              <w:t>СРЕДСТВА</w:t>
            </w:r>
            <w:r w:rsidR="001F10DE" w:rsidRPr="00C173E6">
              <w:rPr>
                <w:rFonts w:ascii="Times New Roman" w:hAnsi="Times New Roman"/>
                <w:b/>
                <w:sz w:val="20"/>
                <w:szCs w:val="20"/>
              </w:rPr>
              <w:t xml:space="preserve"> </w:t>
            </w:r>
          </w:p>
        </w:tc>
      </w:tr>
      <w:tr w:rsidR="00EF46A1" w:rsidRPr="00C173E6" w14:paraId="152E0E66" w14:textId="77777777" w:rsidTr="00A22FF4">
        <w:trPr>
          <w:trHeight w:val="1100"/>
        </w:trPr>
        <w:tc>
          <w:tcPr>
            <w:tcW w:w="3348" w:type="dxa"/>
            <w:gridSpan w:val="2"/>
            <w:vMerge/>
            <w:tcBorders>
              <w:top w:val="single" w:sz="4" w:space="0" w:color="auto"/>
              <w:left w:val="single" w:sz="4" w:space="0" w:color="auto"/>
              <w:right w:val="single" w:sz="4" w:space="0" w:color="auto"/>
            </w:tcBorders>
            <w:shd w:val="clear" w:color="auto" w:fill="DDDDFF"/>
            <w:vAlign w:val="center"/>
          </w:tcPr>
          <w:p w14:paraId="4F82874A" w14:textId="77777777" w:rsidR="001F10DE" w:rsidRPr="00C173E6" w:rsidRDefault="001F10DE" w:rsidP="000A0834">
            <w:pPr>
              <w:jc w:val="center"/>
              <w:rPr>
                <w:rFonts w:ascii="Times New Roman" w:hAnsi="Times New Roman"/>
                <w:b/>
                <w:sz w:val="20"/>
                <w:szCs w:val="20"/>
              </w:rPr>
            </w:pPr>
          </w:p>
        </w:tc>
        <w:tc>
          <w:tcPr>
            <w:tcW w:w="1710" w:type="dxa"/>
            <w:vMerge/>
            <w:tcBorders>
              <w:top w:val="single" w:sz="4" w:space="0" w:color="auto"/>
              <w:left w:val="single" w:sz="4" w:space="0" w:color="auto"/>
              <w:right w:val="single" w:sz="4" w:space="0" w:color="auto"/>
            </w:tcBorders>
            <w:shd w:val="clear" w:color="auto" w:fill="DDDDFF"/>
            <w:vAlign w:val="center"/>
          </w:tcPr>
          <w:p w14:paraId="5D8CF8E0" w14:textId="77777777" w:rsidR="001F10DE" w:rsidRPr="00C173E6" w:rsidRDefault="001F10DE" w:rsidP="000A0834">
            <w:pPr>
              <w:jc w:val="center"/>
              <w:rPr>
                <w:rFonts w:ascii="Times New Roman" w:hAnsi="Times New Roman"/>
                <w:b/>
                <w:sz w:val="20"/>
                <w:szCs w:val="20"/>
              </w:rPr>
            </w:pPr>
          </w:p>
        </w:tc>
        <w:tc>
          <w:tcPr>
            <w:tcW w:w="990" w:type="dxa"/>
            <w:vMerge/>
            <w:tcBorders>
              <w:top w:val="single" w:sz="4" w:space="0" w:color="auto"/>
              <w:left w:val="single" w:sz="4" w:space="0" w:color="auto"/>
              <w:right w:val="single" w:sz="4" w:space="0" w:color="auto"/>
            </w:tcBorders>
            <w:shd w:val="clear" w:color="auto" w:fill="DDDDFF"/>
            <w:textDirection w:val="btLr"/>
            <w:vAlign w:val="center"/>
          </w:tcPr>
          <w:p w14:paraId="04347ECC" w14:textId="77777777" w:rsidR="001F10DE" w:rsidRPr="00C173E6" w:rsidRDefault="001F10DE" w:rsidP="000A0834">
            <w:pPr>
              <w:ind w:left="113" w:right="113"/>
              <w:jc w:val="center"/>
              <w:rPr>
                <w:rFonts w:ascii="Times New Roman" w:hAnsi="Times New Roman"/>
                <w:b/>
                <w:sz w:val="20"/>
                <w:szCs w:val="20"/>
              </w:rPr>
            </w:pPr>
          </w:p>
        </w:tc>
        <w:tc>
          <w:tcPr>
            <w:tcW w:w="2250" w:type="dxa"/>
            <w:tcBorders>
              <w:top w:val="single" w:sz="4" w:space="0" w:color="auto"/>
              <w:left w:val="single" w:sz="4" w:space="0" w:color="auto"/>
              <w:right w:val="single" w:sz="4" w:space="0" w:color="auto"/>
            </w:tcBorders>
            <w:shd w:val="clear" w:color="auto" w:fill="DDDDFF"/>
            <w:vAlign w:val="center"/>
          </w:tcPr>
          <w:p w14:paraId="6CF10E48" w14:textId="77777777" w:rsidR="001F10DE" w:rsidRPr="00C173E6" w:rsidRDefault="00F23514" w:rsidP="000A0834">
            <w:pPr>
              <w:jc w:val="center"/>
              <w:rPr>
                <w:rFonts w:ascii="Times New Roman" w:hAnsi="Times New Roman"/>
                <w:b/>
                <w:sz w:val="20"/>
                <w:szCs w:val="20"/>
              </w:rPr>
            </w:pPr>
            <w:r w:rsidRPr="00C173E6">
              <w:rPr>
                <w:rFonts w:ascii="Times New Roman" w:hAnsi="Times New Roman"/>
                <w:b/>
                <w:sz w:val="20"/>
                <w:szCs w:val="20"/>
              </w:rPr>
              <w:t>ТРЕНУТНИ</w:t>
            </w:r>
            <w:r w:rsidR="001F10DE" w:rsidRPr="00C173E6">
              <w:rPr>
                <w:rFonts w:ascii="Times New Roman" w:hAnsi="Times New Roman"/>
                <w:b/>
                <w:sz w:val="20"/>
                <w:szCs w:val="20"/>
              </w:rPr>
              <w:t xml:space="preserve"> </w:t>
            </w:r>
            <w:r w:rsidRPr="00C173E6">
              <w:rPr>
                <w:rFonts w:ascii="Times New Roman" w:hAnsi="Times New Roman"/>
                <w:b/>
                <w:sz w:val="20"/>
                <w:szCs w:val="20"/>
              </w:rPr>
              <w:t>КАПАЦИТЕТИ</w:t>
            </w:r>
            <w:r w:rsidR="001F10DE" w:rsidRPr="00C173E6">
              <w:rPr>
                <w:rFonts w:ascii="Times New Roman" w:hAnsi="Times New Roman"/>
                <w:b/>
                <w:sz w:val="20"/>
                <w:szCs w:val="20"/>
              </w:rPr>
              <w:t xml:space="preserve"> </w:t>
            </w:r>
          </w:p>
        </w:tc>
        <w:tc>
          <w:tcPr>
            <w:tcW w:w="2880" w:type="dxa"/>
            <w:tcBorders>
              <w:top w:val="single" w:sz="4" w:space="0" w:color="auto"/>
              <w:left w:val="single" w:sz="4" w:space="0" w:color="auto"/>
              <w:right w:val="single" w:sz="4" w:space="0" w:color="auto"/>
            </w:tcBorders>
            <w:shd w:val="clear" w:color="auto" w:fill="DDDDFF"/>
            <w:vAlign w:val="center"/>
          </w:tcPr>
          <w:p w14:paraId="76BDC681" w14:textId="77777777" w:rsidR="001F10DE" w:rsidRPr="00C173E6" w:rsidRDefault="00F23514" w:rsidP="000A0834">
            <w:pPr>
              <w:jc w:val="center"/>
              <w:rPr>
                <w:rFonts w:ascii="Times New Roman" w:hAnsi="Times New Roman"/>
                <w:b/>
                <w:sz w:val="20"/>
                <w:szCs w:val="20"/>
              </w:rPr>
            </w:pPr>
            <w:r w:rsidRPr="00C173E6">
              <w:rPr>
                <w:rFonts w:ascii="Times New Roman" w:hAnsi="Times New Roman"/>
                <w:b/>
                <w:sz w:val="20"/>
                <w:szCs w:val="20"/>
              </w:rPr>
              <w:t>ПОТРЕБНИ</w:t>
            </w:r>
            <w:r w:rsidR="001F10DE" w:rsidRPr="00C173E6">
              <w:rPr>
                <w:rFonts w:ascii="Times New Roman" w:hAnsi="Times New Roman"/>
                <w:b/>
                <w:sz w:val="20"/>
                <w:szCs w:val="20"/>
              </w:rPr>
              <w:t xml:space="preserve"> </w:t>
            </w:r>
            <w:r w:rsidRPr="00C173E6">
              <w:rPr>
                <w:rFonts w:ascii="Times New Roman" w:hAnsi="Times New Roman"/>
                <w:b/>
                <w:sz w:val="20"/>
                <w:szCs w:val="20"/>
              </w:rPr>
              <w:t>КАПАЦИТЕТИ</w:t>
            </w:r>
            <w:r w:rsidR="001F10DE" w:rsidRPr="00C173E6">
              <w:rPr>
                <w:rFonts w:ascii="Times New Roman" w:hAnsi="Times New Roman"/>
                <w:b/>
                <w:sz w:val="20"/>
                <w:szCs w:val="20"/>
              </w:rPr>
              <w:t xml:space="preserve"> </w:t>
            </w:r>
          </w:p>
        </w:tc>
        <w:tc>
          <w:tcPr>
            <w:tcW w:w="1080" w:type="dxa"/>
            <w:tcBorders>
              <w:top w:val="single" w:sz="4" w:space="0" w:color="auto"/>
              <w:left w:val="single" w:sz="4" w:space="0" w:color="auto"/>
              <w:right w:val="single" w:sz="4" w:space="0" w:color="auto"/>
            </w:tcBorders>
            <w:shd w:val="clear" w:color="auto" w:fill="DDDDFF"/>
            <w:textDirection w:val="btLr"/>
            <w:vAlign w:val="center"/>
          </w:tcPr>
          <w:p w14:paraId="697547DC" w14:textId="77777777" w:rsidR="001F10DE" w:rsidRPr="00C173E6" w:rsidRDefault="00F23514" w:rsidP="000A0834">
            <w:pPr>
              <w:jc w:val="center"/>
              <w:rPr>
                <w:rFonts w:ascii="Times New Roman" w:hAnsi="Times New Roman"/>
                <w:b/>
                <w:sz w:val="20"/>
                <w:szCs w:val="20"/>
              </w:rPr>
            </w:pPr>
            <w:r w:rsidRPr="00C173E6">
              <w:rPr>
                <w:rFonts w:ascii="Times New Roman" w:hAnsi="Times New Roman"/>
                <w:b/>
                <w:sz w:val="20"/>
                <w:szCs w:val="20"/>
              </w:rPr>
              <w:t>ЦИЉАНИ</w:t>
            </w:r>
            <w:r w:rsidR="001F10DE" w:rsidRPr="00C173E6">
              <w:rPr>
                <w:rFonts w:ascii="Times New Roman" w:hAnsi="Times New Roman"/>
                <w:b/>
                <w:sz w:val="20"/>
                <w:szCs w:val="20"/>
              </w:rPr>
              <w:t xml:space="preserve"> </w:t>
            </w:r>
            <w:r w:rsidRPr="00C173E6">
              <w:rPr>
                <w:rFonts w:ascii="Times New Roman" w:hAnsi="Times New Roman"/>
                <w:b/>
                <w:sz w:val="20"/>
                <w:szCs w:val="20"/>
              </w:rPr>
              <w:t>ДАТУМ</w:t>
            </w:r>
          </w:p>
        </w:tc>
        <w:tc>
          <w:tcPr>
            <w:tcW w:w="1980" w:type="dxa"/>
            <w:tcBorders>
              <w:top w:val="single" w:sz="4" w:space="0" w:color="auto"/>
              <w:left w:val="single" w:sz="4" w:space="0" w:color="auto"/>
              <w:right w:val="single" w:sz="4" w:space="0" w:color="auto"/>
            </w:tcBorders>
            <w:shd w:val="clear" w:color="auto" w:fill="DDDDFF"/>
            <w:vAlign w:val="center"/>
          </w:tcPr>
          <w:p w14:paraId="5352ACA5" w14:textId="77777777" w:rsidR="001F10DE" w:rsidRPr="00C173E6" w:rsidRDefault="00F23514" w:rsidP="000A0834">
            <w:pPr>
              <w:jc w:val="center"/>
              <w:rPr>
                <w:rFonts w:ascii="Times New Roman" w:hAnsi="Times New Roman"/>
                <w:b/>
                <w:sz w:val="20"/>
                <w:szCs w:val="20"/>
              </w:rPr>
            </w:pPr>
            <w:r w:rsidRPr="00C173E6">
              <w:rPr>
                <w:rFonts w:ascii="Times New Roman" w:hAnsi="Times New Roman"/>
                <w:b/>
                <w:sz w:val="20"/>
                <w:szCs w:val="20"/>
                <w:lang w:val="sr-Latn-RS"/>
              </w:rPr>
              <w:t>РЕДОВНА</w:t>
            </w:r>
            <w:r w:rsidR="001F10DE" w:rsidRPr="00C173E6">
              <w:rPr>
                <w:rFonts w:ascii="Times New Roman" w:hAnsi="Times New Roman"/>
                <w:b/>
                <w:sz w:val="20"/>
                <w:szCs w:val="20"/>
                <w:lang w:val="sr-Latn-RS"/>
              </w:rPr>
              <w:t xml:space="preserve"> </w:t>
            </w:r>
            <w:r w:rsidRPr="00C173E6">
              <w:rPr>
                <w:rFonts w:ascii="Times New Roman" w:hAnsi="Times New Roman"/>
                <w:b/>
                <w:sz w:val="20"/>
                <w:szCs w:val="20"/>
                <w:lang w:val="sr-Latn-RS"/>
              </w:rPr>
              <w:t>БУЏЕТСКА</w:t>
            </w:r>
            <w:r w:rsidR="001F10DE" w:rsidRPr="00C173E6">
              <w:rPr>
                <w:rFonts w:ascii="Times New Roman" w:hAnsi="Times New Roman"/>
                <w:b/>
                <w:sz w:val="20"/>
                <w:szCs w:val="20"/>
                <w:lang w:val="sr-Latn-RS"/>
              </w:rPr>
              <w:t xml:space="preserve"> </w:t>
            </w:r>
            <w:r w:rsidRPr="00C173E6">
              <w:rPr>
                <w:rFonts w:ascii="Times New Roman" w:hAnsi="Times New Roman"/>
                <w:b/>
                <w:sz w:val="20"/>
                <w:szCs w:val="20"/>
                <w:lang w:val="sr-Latn-RS"/>
              </w:rPr>
              <w:t>СРЕДСТВА</w:t>
            </w:r>
          </w:p>
        </w:tc>
        <w:tc>
          <w:tcPr>
            <w:tcW w:w="1980" w:type="dxa"/>
            <w:tcBorders>
              <w:top w:val="single" w:sz="4" w:space="0" w:color="auto"/>
              <w:left w:val="single" w:sz="4" w:space="0" w:color="auto"/>
              <w:right w:val="single" w:sz="4" w:space="0" w:color="auto"/>
            </w:tcBorders>
            <w:shd w:val="clear" w:color="auto" w:fill="DDDDFF"/>
            <w:vAlign w:val="center"/>
          </w:tcPr>
          <w:p w14:paraId="25B61B19" w14:textId="77777777" w:rsidR="00670B84" w:rsidRPr="00C173E6" w:rsidRDefault="00F23514" w:rsidP="000A0834">
            <w:pPr>
              <w:jc w:val="center"/>
              <w:rPr>
                <w:rFonts w:ascii="Times New Roman" w:hAnsi="Times New Roman"/>
                <w:b/>
                <w:sz w:val="20"/>
                <w:szCs w:val="20"/>
                <w:lang w:val="sr-Cyrl-RS"/>
              </w:rPr>
            </w:pPr>
            <w:r w:rsidRPr="00C173E6">
              <w:rPr>
                <w:rFonts w:ascii="Times New Roman" w:hAnsi="Times New Roman"/>
                <w:b/>
                <w:sz w:val="20"/>
                <w:szCs w:val="20"/>
                <w:lang w:val="ru-RU"/>
              </w:rPr>
              <w:t>ДОНАТОРСКА</w:t>
            </w:r>
            <w:r w:rsidR="001F10DE" w:rsidRPr="00C173E6">
              <w:rPr>
                <w:rFonts w:ascii="Times New Roman" w:hAnsi="Times New Roman"/>
                <w:b/>
                <w:sz w:val="20"/>
                <w:szCs w:val="20"/>
                <w:lang w:val="ru-RU"/>
              </w:rPr>
              <w:t xml:space="preserve"> </w:t>
            </w:r>
            <w:r w:rsidRPr="00C173E6">
              <w:rPr>
                <w:rFonts w:ascii="Times New Roman" w:hAnsi="Times New Roman"/>
                <w:b/>
                <w:sz w:val="20"/>
                <w:szCs w:val="20"/>
                <w:lang w:val="ru-RU"/>
              </w:rPr>
              <w:t>СРЕДСТВА</w:t>
            </w:r>
            <w:r w:rsidR="001F10DE" w:rsidRPr="00C173E6">
              <w:rPr>
                <w:rFonts w:ascii="Times New Roman" w:hAnsi="Times New Roman"/>
                <w:b/>
                <w:sz w:val="20"/>
                <w:szCs w:val="20"/>
                <w:lang w:val="ru-RU"/>
              </w:rPr>
              <w:t xml:space="preserve"> </w:t>
            </w:r>
          </w:p>
          <w:p w14:paraId="563A49CD" w14:textId="77777777" w:rsidR="001F10DE" w:rsidRPr="00C173E6" w:rsidRDefault="001F10DE" w:rsidP="000A0834">
            <w:pPr>
              <w:jc w:val="center"/>
              <w:rPr>
                <w:rFonts w:ascii="Times New Roman" w:hAnsi="Times New Roman"/>
                <w:b/>
                <w:sz w:val="20"/>
                <w:szCs w:val="20"/>
                <w:lang w:val="ru-RU"/>
              </w:rPr>
            </w:pPr>
            <w:r w:rsidRPr="00C173E6">
              <w:rPr>
                <w:rFonts w:ascii="Times New Roman" w:hAnsi="Times New Roman"/>
                <w:b/>
                <w:sz w:val="20"/>
                <w:szCs w:val="20"/>
                <w:lang w:val="ru-RU"/>
              </w:rPr>
              <w:t>(</w:t>
            </w:r>
            <w:r w:rsidR="00F23514" w:rsidRPr="00C173E6">
              <w:rPr>
                <w:rFonts w:ascii="Times New Roman" w:hAnsi="Times New Roman"/>
                <w:b/>
                <w:sz w:val="20"/>
                <w:szCs w:val="20"/>
                <w:lang w:val="ru-RU"/>
              </w:rPr>
              <w:t>ЕУ</w:t>
            </w:r>
            <w:r w:rsidRPr="00C173E6">
              <w:rPr>
                <w:rFonts w:ascii="Times New Roman" w:hAnsi="Times New Roman"/>
                <w:b/>
                <w:sz w:val="20"/>
                <w:szCs w:val="20"/>
                <w:lang w:val="ru-RU"/>
              </w:rPr>
              <w:t xml:space="preserve"> </w:t>
            </w:r>
            <w:r w:rsidR="00F23514" w:rsidRPr="00C173E6">
              <w:rPr>
                <w:rFonts w:ascii="Times New Roman" w:hAnsi="Times New Roman"/>
                <w:b/>
                <w:sz w:val="20"/>
                <w:szCs w:val="20"/>
                <w:lang w:val="ru-RU"/>
              </w:rPr>
              <w:t>И</w:t>
            </w:r>
            <w:r w:rsidRPr="00C173E6">
              <w:rPr>
                <w:rFonts w:ascii="Times New Roman" w:hAnsi="Times New Roman"/>
                <w:b/>
                <w:sz w:val="20"/>
                <w:szCs w:val="20"/>
                <w:lang w:val="ru-RU"/>
              </w:rPr>
              <w:t xml:space="preserve"> </w:t>
            </w:r>
            <w:r w:rsidR="00F23514" w:rsidRPr="00C173E6">
              <w:rPr>
                <w:rFonts w:ascii="Times New Roman" w:hAnsi="Times New Roman"/>
                <w:b/>
                <w:sz w:val="20"/>
                <w:szCs w:val="20"/>
                <w:lang w:val="ru-RU"/>
              </w:rPr>
              <w:t>ДРУГА</w:t>
            </w:r>
            <w:r w:rsidRPr="00C173E6">
              <w:rPr>
                <w:rFonts w:ascii="Times New Roman" w:hAnsi="Times New Roman"/>
                <w:b/>
                <w:sz w:val="20"/>
                <w:szCs w:val="20"/>
                <w:lang w:val="ru-RU"/>
              </w:rPr>
              <w:t xml:space="preserve"> </w:t>
            </w:r>
            <w:r w:rsidR="00F23514" w:rsidRPr="00C173E6">
              <w:rPr>
                <w:rFonts w:ascii="Times New Roman" w:hAnsi="Times New Roman"/>
                <w:b/>
                <w:sz w:val="20"/>
                <w:szCs w:val="20"/>
                <w:lang w:val="ru-RU"/>
              </w:rPr>
              <w:t>ДОНАТОРСКА</w:t>
            </w:r>
            <w:r w:rsidRPr="00C173E6">
              <w:rPr>
                <w:rFonts w:ascii="Times New Roman" w:hAnsi="Times New Roman"/>
                <w:b/>
                <w:sz w:val="20"/>
                <w:szCs w:val="20"/>
                <w:lang w:val="ru-RU"/>
              </w:rPr>
              <w:t xml:space="preserve"> </w:t>
            </w:r>
            <w:r w:rsidR="00F23514" w:rsidRPr="00C173E6">
              <w:rPr>
                <w:rFonts w:ascii="Times New Roman" w:hAnsi="Times New Roman"/>
                <w:b/>
                <w:sz w:val="20"/>
                <w:szCs w:val="20"/>
                <w:lang w:val="ru-RU"/>
              </w:rPr>
              <w:t>СРЕДСТВА</w:t>
            </w:r>
            <w:r w:rsidRPr="00C173E6">
              <w:rPr>
                <w:rFonts w:ascii="Times New Roman" w:hAnsi="Times New Roman"/>
                <w:b/>
                <w:sz w:val="20"/>
                <w:szCs w:val="20"/>
                <w:lang w:val="ru-RU"/>
              </w:rPr>
              <w:t>)</w:t>
            </w:r>
          </w:p>
        </w:tc>
      </w:tr>
      <w:tr w:rsidR="002B5970" w:rsidRPr="00C173E6" w14:paraId="483DF4D2" w14:textId="77777777" w:rsidTr="00545B56">
        <w:trPr>
          <w:trHeight w:val="1336"/>
        </w:trPr>
        <w:tc>
          <w:tcPr>
            <w:tcW w:w="16218" w:type="dxa"/>
            <w:gridSpan w:val="9"/>
          </w:tcPr>
          <w:p w14:paraId="49E7448F" w14:textId="72A4E7DB" w:rsidR="002B5970" w:rsidRPr="007F0B71" w:rsidRDefault="007F0B71" w:rsidP="00F35F35">
            <w:pPr>
              <w:rPr>
                <w:rFonts w:ascii="Times New Roman" w:hAnsi="Times New Roman"/>
                <w:b/>
                <w:sz w:val="20"/>
                <w:szCs w:val="20"/>
                <w:lang w:val="sr-Latn-RS"/>
              </w:rPr>
            </w:pPr>
            <w:r w:rsidRPr="007F0B71">
              <w:rPr>
                <w:rFonts w:ascii="Times New Roman" w:hAnsi="Times New Roman"/>
                <w:b/>
                <w:sz w:val="20"/>
                <w:szCs w:val="20"/>
                <w:lang w:val="sr-Latn-RS"/>
              </w:rPr>
              <w:t>4.</w:t>
            </w:r>
            <w:r w:rsidRPr="007F0B71">
              <w:rPr>
                <w:rFonts w:ascii="Times New Roman" w:hAnsi="Times New Roman"/>
                <w:b/>
                <w:sz w:val="20"/>
                <w:szCs w:val="20"/>
                <w:lang w:val="sr-Cyrl-RS"/>
              </w:rPr>
              <w:t>3.1. ОБРАЧУН ПРОСЕЧНЕ ПОНДЕРИСАНЕ СТОПЕ ПДВ</w:t>
            </w:r>
            <w:r w:rsidR="00521712">
              <w:rPr>
                <w:rFonts w:ascii="Times New Roman" w:hAnsi="Times New Roman"/>
                <w:b/>
                <w:sz w:val="20"/>
                <w:szCs w:val="20"/>
                <w:lang w:val="sr-Cyrl-RS"/>
              </w:rPr>
              <w:t>, ОБРАЧУН ПОРЕСКЕ ОСНОВИЦЕ И ДОПРИНОСА ПО ОСНОВУ ПДВ, ПРОЈЕКЦИЈЕ УПЛАТА ПО ОСНОВУ ПДВ</w:t>
            </w:r>
          </w:p>
        </w:tc>
      </w:tr>
      <w:tr w:rsidR="00A92C60" w:rsidRPr="00C173E6" w14:paraId="11CF4557" w14:textId="77777777" w:rsidTr="00A92C60">
        <w:trPr>
          <w:trHeight w:val="2785"/>
        </w:trPr>
        <w:tc>
          <w:tcPr>
            <w:tcW w:w="828" w:type="dxa"/>
          </w:tcPr>
          <w:p w14:paraId="4A9DEB7B" w14:textId="51FD4AAB" w:rsidR="00A92C60" w:rsidRPr="00C173E6" w:rsidRDefault="00A92C60" w:rsidP="003E3CD8">
            <w:pPr>
              <w:rPr>
                <w:rFonts w:ascii="Times New Roman" w:hAnsi="Times New Roman"/>
                <w:sz w:val="16"/>
                <w:szCs w:val="16"/>
              </w:rPr>
            </w:pPr>
            <w:r>
              <w:rPr>
                <w:rFonts w:ascii="Times New Roman" w:hAnsi="Times New Roman"/>
                <w:sz w:val="16"/>
                <w:szCs w:val="16"/>
              </w:rPr>
              <w:lastRenderedPageBreak/>
              <w:t>4.3.1.1.</w:t>
            </w:r>
          </w:p>
        </w:tc>
        <w:tc>
          <w:tcPr>
            <w:tcW w:w="2520" w:type="dxa"/>
          </w:tcPr>
          <w:p w14:paraId="275FB769" w14:textId="5A3D5310" w:rsidR="00A92C60" w:rsidRPr="00C173E6" w:rsidRDefault="00A92C60" w:rsidP="00A92C60">
            <w:pPr>
              <w:rPr>
                <w:rFonts w:ascii="Times New Roman" w:eastAsia="Times New Roman" w:hAnsi="Times New Roman"/>
                <w:sz w:val="16"/>
                <w:szCs w:val="16"/>
                <w:lang w:val="ru-RU" w:eastAsia="hr-HR"/>
              </w:rPr>
            </w:pPr>
            <w:r w:rsidRPr="008440B3">
              <w:rPr>
                <w:rFonts w:ascii="Times New Roman" w:eastAsia="Times New Roman" w:hAnsi="Times New Roman"/>
                <w:sz w:val="16"/>
                <w:szCs w:val="16"/>
                <w:lang w:val="ru-RU" w:eastAsia="hr-HR"/>
              </w:rPr>
              <w:t xml:space="preserve">Оснивање </w:t>
            </w:r>
            <w:r>
              <w:rPr>
                <w:rFonts w:ascii="Times New Roman" w:eastAsia="Times New Roman" w:hAnsi="Times New Roman"/>
                <w:sz w:val="16"/>
                <w:szCs w:val="16"/>
                <w:lang w:val="ru-RU" w:eastAsia="hr-HR"/>
              </w:rPr>
              <w:t>радне групе</w:t>
            </w:r>
            <w:r w:rsidRPr="008440B3">
              <w:rPr>
                <w:rFonts w:ascii="Times New Roman" w:eastAsia="Times New Roman" w:hAnsi="Times New Roman"/>
                <w:sz w:val="16"/>
                <w:szCs w:val="16"/>
                <w:lang w:val="ru-RU" w:eastAsia="hr-HR"/>
              </w:rPr>
              <w:t xml:space="preserve"> чији ће примарни задатак бити одговорност за ову област рада.</w:t>
            </w:r>
          </w:p>
        </w:tc>
        <w:tc>
          <w:tcPr>
            <w:tcW w:w="1710" w:type="dxa"/>
          </w:tcPr>
          <w:p w14:paraId="1E0BF5F0" w14:textId="0C7C38D4" w:rsidR="00A92C60" w:rsidRPr="00521712" w:rsidRDefault="00A92C60" w:rsidP="00A92C60">
            <w:pPr>
              <w:rPr>
                <w:rFonts w:ascii="Times New Roman" w:eastAsia="Times New Roman" w:hAnsi="Times New Roman"/>
                <w:sz w:val="16"/>
                <w:szCs w:val="16"/>
                <w:lang w:val="ru-RU" w:eastAsia="hr-HR"/>
              </w:rPr>
            </w:pPr>
            <w:r w:rsidRPr="00521712">
              <w:rPr>
                <w:rFonts w:ascii="Times New Roman" w:eastAsia="Times New Roman" w:hAnsi="Times New Roman"/>
                <w:sz w:val="16"/>
                <w:szCs w:val="16"/>
                <w:lang w:val="ru-RU" w:eastAsia="hr-HR"/>
              </w:rPr>
              <w:t>РЗС (обрачун просечне пондерисане стопе ПДВ), ПУ (</w:t>
            </w:r>
            <w:r w:rsidR="00530E85" w:rsidRPr="00530E85">
              <w:rPr>
                <w:rFonts w:ascii="Times New Roman" w:eastAsia="Times New Roman" w:hAnsi="Times New Roman"/>
                <w:sz w:val="16"/>
                <w:szCs w:val="16"/>
                <w:lang w:val="ru-RU" w:eastAsia="hr-HR"/>
              </w:rPr>
              <w:t>обезб</w:t>
            </w:r>
            <w:r w:rsidR="00530E85">
              <w:rPr>
                <w:rFonts w:ascii="Times New Roman" w:eastAsia="Times New Roman" w:hAnsi="Times New Roman"/>
                <w:sz w:val="16"/>
                <w:szCs w:val="16"/>
                <w:lang w:val="ru-RU" w:eastAsia="hr-HR"/>
              </w:rPr>
              <w:t>еђивање свих доступних података</w:t>
            </w:r>
            <w:r>
              <w:rPr>
                <w:rFonts w:ascii="Times New Roman" w:eastAsia="Times New Roman" w:hAnsi="Times New Roman"/>
                <w:sz w:val="16"/>
                <w:szCs w:val="16"/>
                <w:lang w:val="ru-RU" w:eastAsia="hr-HR"/>
              </w:rPr>
              <w:t xml:space="preserve">) </w:t>
            </w:r>
            <w:r w:rsidRPr="00521712">
              <w:rPr>
                <w:rFonts w:ascii="Times New Roman" w:eastAsia="Times New Roman" w:hAnsi="Times New Roman"/>
                <w:sz w:val="16"/>
                <w:szCs w:val="16"/>
                <w:lang w:val="ru-RU" w:eastAsia="hr-HR"/>
              </w:rPr>
              <w:t>МФИН – Сектор за макроекономске и фискалне анализе и пројекције</w:t>
            </w:r>
            <w:r>
              <w:rPr>
                <w:rFonts w:ascii="Times New Roman" w:eastAsia="Times New Roman" w:hAnsi="Times New Roman"/>
                <w:sz w:val="16"/>
                <w:szCs w:val="16"/>
                <w:lang w:val="ru-RU" w:eastAsia="hr-HR"/>
              </w:rPr>
              <w:t xml:space="preserve">/Група за </w:t>
            </w:r>
            <w:r w:rsidRPr="007C0FF9">
              <w:rPr>
                <w:rFonts w:ascii="Times New Roman" w:eastAsia="Times New Roman" w:hAnsi="Times New Roman"/>
                <w:sz w:val="16"/>
                <w:szCs w:val="16"/>
                <w:lang w:val="ru-RU" w:eastAsia="hr-HR"/>
              </w:rPr>
              <w:t xml:space="preserve">координацију и управљање сопственим средствима ЕУ </w:t>
            </w:r>
            <w:r w:rsidRPr="007C0FF9">
              <w:rPr>
                <w:sz w:val="16"/>
                <w:szCs w:val="16"/>
              </w:rPr>
              <w:t xml:space="preserve"> </w:t>
            </w:r>
            <w:r w:rsidRPr="007C0FF9">
              <w:rPr>
                <w:sz w:val="16"/>
                <w:szCs w:val="16"/>
                <w:lang w:val="sr-Cyrl-RS"/>
              </w:rPr>
              <w:t>(</w:t>
            </w:r>
            <w:r w:rsidRPr="007C0FF9">
              <w:rPr>
                <w:rFonts w:ascii="Times New Roman" w:eastAsia="Times New Roman" w:hAnsi="Times New Roman"/>
                <w:sz w:val="16"/>
                <w:szCs w:val="16"/>
                <w:lang w:val="ru-RU" w:eastAsia="hr-HR"/>
              </w:rPr>
              <w:t>обрачун пореске осн</w:t>
            </w:r>
            <w:r w:rsidR="007C0FF9" w:rsidRPr="007C0FF9">
              <w:rPr>
                <w:rFonts w:ascii="Times New Roman" w:eastAsia="Times New Roman" w:hAnsi="Times New Roman"/>
                <w:sz w:val="16"/>
                <w:szCs w:val="16"/>
                <w:lang w:val="ru-RU" w:eastAsia="hr-HR"/>
              </w:rPr>
              <w:t xml:space="preserve">овице и доприноса по основу ПДВ, </w:t>
            </w:r>
            <w:r w:rsidRPr="007C0FF9">
              <w:rPr>
                <w:rFonts w:ascii="Times New Roman" w:eastAsia="Times New Roman" w:hAnsi="Times New Roman"/>
                <w:sz w:val="16"/>
                <w:szCs w:val="16"/>
                <w:lang w:val="ru-RU" w:eastAsia="hr-HR"/>
              </w:rPr>
              <w:t>пројекције сопствених средстава по основу ПДВ)</w:t>
            </w:r>
          </w:p>
        </w:tc>
        <w:tc>
          <w:tcPr>
            <w:tcW w:w="990" w:type="dxa"/>
          </w:tcPr>
          <w:p w14:paraId="4BE6B3E8" w14:textId="24160737" w:rsidR="00A92C60" w:rsidRPr="00521712" w:rsidRDefault="00A92C60" w:rsidP="00A92C60">
            <w:pPr>
              <w:rPr>
                <w:rFonts w:ascii="Times New Roman" w:eastAsia="Times New Roman" w:hAnsi="Times New Roman"/>
                <w:sz w:val="16"/>
                <w:szCs w:val="16"/>
                <w:lang w:val="ru-RU" w:eastAsia="hr-HR"/>
              </w:rPr>
            </w:pPr>
            <w:r w:rsidRPr="00DA1AA7">
              <w:rPr>
                <w:rFonts w:ascii="Times New Roman" w:eastAsia="Times New Roman" w:hAnsi="Times New Roman"/>
                <w:sz w:val="16"/>
                <w:szCs w:val="16"/>
                <w:lang w:val="ru-RU" w:eastAsia="hr-HR"/>
              </w:rPr>
              <w:t xml:space="preserve">Оснивање </w:t>
            </w:r>
            <w:r>
              <w:rPr>
                <w:rFonts w:ascii="Times New Roman" w:eastAsia="Times New Roman" w:hAnsi="Times New Roman"/>
                <w:sz w:val="16"/>
                <w:szCs w:val="16"/>
                <w:lang w:val="ru-RU" w:eastAsia="hr-HR"/>
              </w:rPr>
              <w:t>радне групе</w:t>
            </w:r>
            <w:r w:rsidRPr="00DA1AA7">
              <w:rPr>
                <w:rFonts w:ascii="Times New Roman" w:eastAsia="Times New Roman" w:hAnsi="Times New Roman"/>
                <w:sz w:val="16"/>
                <w:szCs w:val="16"/>
                <w:lang w:val="ru-RU" w:eastAsia="hr-HR"/>
              </w:rPr>
              <w:t xml:space="preserve"> ће имати кључни утицај на рокове свих активности у овом делу</w:t>
            </w:r>
          </w:p>
        </w:tc>
        <w:tc>
          <w:tcPr>
            <w:tcW w:w="5130" w:type="dxa"/>
            <w:gridSpan w:val="2"/>
          </w:tcPr>
          <w:p w14:paraId="02C55754" w14:textId="3DB69A3D" w:rsidR="00A92C60" w:rsidRPr="00A92C60" w:rsidRDefault="00A92C60" w:rsidP="00521712">
            <w:pPr>
              <w:rPr>
                <w:rFonts w:ascii="Times New Roman" w:eastAsia="Times New Roman" w:hAnsi="Times New Roman"/>
                <w:sz w:val="16"/>
                <w:szCs w:val="16"/>
                <w:lang w:val="sr-Cyrl-RS" w:eastAsia="hr-HR"/>
              </w:rPr>
            </w:pPr>
            <w:r>
              <w:rPr>
                <w:rFonts w:ascii="Times New Roman" w:eastAsia="Times New Roman" w:hAnsi="Times New Roman"/>
                <w:sz w:val="16"/>
                <w:szCs w:val="16"/>
                <w:lang w:val="ru-RU" w:eastAsia="hr-HR"/>
              </w:rPr>
              <w:t xml:space="preserve">Чине је представници из РГ за ПГ 33 који се непосредно баве овим послом и који ће учествовати у обукама. Примарни резултат рада ове групе је обрачун </w:t>
            </w:r>
            <w:r>
              <w:rPr>
                <w:rFonts w:ascii="Times New Roman" w:eastAsia="Times New Roman" w:hAnsi="Times New Roman"/>
                <w:sz w:val="16"/>
                <w:szCs w:val="16"/>
                <w:lang w:val="sr-Latn-RS" w:eastAsia="hr-HR"/>
              </w:rPr>
              <w:t xml:space="preserve">WAR </w:t>
            </w:r>
            <w:r>
              <w:rPr>
                <w:rFonts w:ascii="Times New Roman" w:eastAsia="Times New Roman" w:hAnsi="Times New Roman"/>
                <w:sz w:val="16"/>
                <w:szCs w:val="16"/>
                <w:lang w:val="sr-Cyrl-RS" w:eastAsia="hr-HR"/>
              </w:rPr>
              <w:t>за 2016. годину, у складу с препорукама ЕК.</w:t>
            </w:r>
          </w:p>
        </w:tc>
        <w:tc>
          <w:tcPr>
            <w:tcW w:w="1080" w:type="dxa"/>
          </w:tcPr>
          <w:p w14:paraId="67B3DC4C" w14:textId="6B294940" w:rsidR="00A92C60" w:rsidRPr="00521712" w:rsidRDefault="00A92C60" w:rsidP="00521712">
            <w:pPr>
              <w:rPr>
                <w:rFonts w:ascii="Times New Roman" w:eastAsia="Times New Roman" w:hAnsi="Times New Roman"/>
                <w:sz w:val="16"/>
                <w:szCs w:val="16"/>
                <w:lang w:val="ru-RU" w:eastAsia="hr-HR"/>
              </w:rPr>
            </w:pPr>
            <w:r>
              <w:rPr>
                <w:rFonts w:ascii="Times New Roman" w:eastAsia="Times New Roman" w:hAnsi="Times New Roman"/>
                <w:sz w:val="16"/>
                <w:szCs w:val="16"/>
                <w:lang w:val="ru-RU" w:eastAsia="hr-HR"/>
              </w:rPr>
              <w:t>Формално већ постоји, чланство ће се мењати и употпуњавати током пројекта</w:t>
            </w:r>
          </w:p>
        </w:tc>
        <w:tc>
          <w:tcPr>
            <w:tcW w:w="1980" w:type="dxa"/>
          </w:tcPr>
          <w:p w14:paraId="7A1744F2" w14:textId="2F1D5F32" w:rsidR="00A92C60" w:rsidRPr="00521712" w:rsidRDefault="00A92C60" w:rsidP="00521712">
            <w:pPr>
              <w:tabs>
                <w:tab w:val="left" w:pos="380"/>
              </w:tabs>
              <w:jc w:val="both"/>
              <w:rPr>
                <w:rFonts w:ascii="Times New Roman" w:eastAsia="Times New Roman" w:hAnsi="Times New Roman"/>
                <w:sz w:val="16"/>
                <w:szCs w:val="16"/>
                <w:lang w:val="ru-RU" w:eastAsia="hr-HR"/>
              </w:rPr>
            </w:pPr>
            <w:r w:rsidRPr="00A92C60">
              <w:rPr>
                <w:rFonts w:ascii="Times New Roman" w:eastAsia="Times New Roman" w:hAnsi="Times New Roman"/>
                <w:sz w:val="16"/>
                <w:szCs w:val="16"/>
                <w:lang w:val="ru-RU" w:eastAsia="hr-HR"/>
              </w:rPr>
              <w:t>Средства обезбеђена у буџету РС</w:t>
            </w:r>
          </w:p>
        </w:tc>
        <w:tc>
          <w:tcPr>
            <w:tcW w:w="1980" w:type="dxa"/>
          </w:tcPr>
          <w:p w14:paraId="69BCF9FD" w14:textId="77777777" w:rsidR="00A92C60" w:rsidRPr="00521712" w:rsidRDefault="00A92C60" w:rsidP="00521712">
            <w:pPr>
              <w:rPr>
                <w:rFonts w:ascii="Times New Roman" w:eastAsia="Times New Roman" w:hAnsi="Times New Roman"/>
                <w:sz w:val="16"/>
                <w:szCs w:val="16"/>
                <w:lang w:val="ru-RU" w:eastAsia="hr-HR"/>
              </w:rPr>
            </w:pPr>
          </w:p>
        </w:tc>
      </w:tr>
      <w:tr w:rsidR="00C62A26" w:rsidRPr="00C173E6" w14:paraId="0E19AFB7" w14:textId="77777777" w:rsidTr="00545B56">
        <w:trPr>
          <w:trHeight w:val="2146"/>
        </w:trPr>
        <w:tc>
          <w:tcPr>
            <w:tcW w:w="828" w:type="dxa"/>
          </w:tcPr>
          <w:p w14:paraId="631B24E2" w14:textId="7A9499E3" w:rsidR="00C62A26" w:rsidRDefault="00C62A26" w:rsidP="003E3CD8">
            <w:pPr>
              <w:rPr>
                <w:rFonts w:ascii="Times New Roman" w:hAnsi="Times New Roman"/>
                <w:sz w:val="16"/>
                <w:szCs w:val="16"/>
              </w:rPr>
            </w:pPr>
            <w:r w:rsidRPr="00C62A26">
              <w:rPr>
                <w:rFonts w:ascii="Times New Roman" w:hAnsi="Times New Roman"/>
                <w:sz w:val="16"/>
                <w:szCs w:val="16"/>
              </w:rPr>
              <w:t>4.3.1.2.</w:t>
            </w:r>
          </w:p>
        </w:tc>
        <w:tc>
          <w:tcPr>
            <w:tcW w:w="2520" w:type="dxa"/>
          </w:tcPr>
          <w:p w14:paraId="2362CEA4" w14:textId="05781FB7" w:rsidR="00C62A26" w:rsidRPr="00521712" w:rsidRDefault="00521712" w:rsidP="00530E85">
            <w:pPr>
              <w:rPr>
                <w:rFonts w:ascii="Times New Roman" w:eastAsia="Times New Roman" w:hAnsi="Times New Roman"/>
                <w:sz w:val="16"/>
                <w:szCs w:val="16"/>
                <w:lang w:val="sr-Cyrl-RS" w:eastAsia="hr-HR"/>
              </w:rPr>
            </w:pPr>
            <w:r>
              <w:rPr>
                <w:rFonts w:ascii="Times New Roman" w:eastAsia="Times New Roman" w:hAnsi="Times New Roman"/>
                <w:sz w:val="16"/>
                <w:szCs w:val="16"/>
                <w:lang w:val="sr-Cyrl-RS" w:eastAsia="hr-HR"/>
              </w:rPr>
              <w:t xml:space="preserve">Израда </w:t>
            </w:r>
            <w:r w:rsidR="00AC77BA">
              <w:rPr>
                <w:rFonts w:ascii="Times New Roman" w:eastAsia="Times New Roman" w:hAnsi="Times New Roman"/>
                <w:sz w:val="16"/>
                <w:szCs w:val="16"/>
                <w:lang w:val="sr-Latn-RS" w:eastAsia="hr-HR"/>
              </w:rPr>
              <w:t>СУТ</w:t>
            </w:r>
            <w:r>
              <w:rPr>
                <w:rFonts w:ascii="Times New Roman" w:eastAsia="Times New Roman" w:hAnsi="Times New Roman"/>
                <w:sz w:val="16"/>
                <w:szCs w:val="16"/>
                <w:lang w:val="sr-Latn-RS" w:eastAsia="hr-HR"/>
              </w:rPr>
              <w:t xml:space="preserve"> </w:t>
            </w:r>
            <w:r>
              <w:rPr>
                <w:rFonts w:ascii="Times New Roman" w:eastAsia="Times New Roman" w:hAnsi="Times New Roman"/>
                <w:sz w:val="16"/>
                <w:szCs w:val="16"/>
                <w:lang w:val="sr-Cyrl-RS" w:eastAsia="hr-HR"/>
              </w:rPr>
              <w:t xml:space="preserve">табела као полазне тачке за обрачун просечне </w:t>
            </w:r>
            <w:proofErr w:type="spellStart"/>
            <w:r>
              <w:rPr>
                <w:rFonts w:ascii="Times New Roman" w:eastAsia="Times New Roman" w:hAnsi="Times New Roman"/>
                <w:sz w:val="16"/>
                <w:szCs w:val="16"/>
                <w:lang w:val="sr-Cyrl-RS" w:eastAsia="hr-HR"/>
              </w:rPr>
              <w:t>пондерисане</w:t>
            </w:r>
            <w:proofErr w:type="spellEnd"/>
            <w:r>
              <w:rPr>
                <w:rFonts w:ascii="Times New Roman" w:eastAsia="Times New Roman" w:hAnsi="Times New Roman"/>
                <w:sz w:val="16"/>
                <w:szCs w:val="16"/>
                <w:lang w:val="sr-Cyrl-RS" w:eastAsia="hr-HR"/>
              </w:rPr>
              <w:t xml:space="preserve"> стопе ПДВ, обезбеђивање свих потребних података за обрачун </w:t>
            </w:r>
            <w:r w:rsidR="00530E85">
              <w:rPr>
                <w:rFonts w:ascii="Times New Roman" w:eastAsia="Times New Roman" w:hAnsi="Times New Roman"/>
                <w:sz w:val="16"/>
                <w:szCs w:val="16"/>
                <w:lang w:val="sr-Cyrl-RS" w:eastAsia="hr-HR"/>
              </w:rPr>
              <w:t xml:space="preserve">просечне </w:t>
            </w:r>
            <w:proofErr w:type="spellStart"/>
            <w:r w:rsidR="00530E85">
              <w:rPr>
                <w:rFonts w:ascii="Times New Roman" w:eastAsia="Times New Roman" w:hAnsi="Times New Roman"/>
                <w:sz w:val="16"/>
                <w:szCs w:val="16"/>
                <w:lang w:val="sr-Cyrl-RS" w:eastAsia="hr-HR"/>
              </w:rPr>
              <w:t>пондерисане</w:t>
            </w:r>
            <w:proofErr w:type="spellEnd"/>
            <w:r w:rsidR="00530E85">
              <w:rPr>
                <w:rFonts w:ascii="Times New Roman" w:eastAsia="Times New Roman" w:hAnsi="Times New Roman"/>
                <w:sz w:val="16"/>
                <w:szCs w:val="16"/>
                <w:lang w:val="sr-Cyrl-RS" w:eastAsia="hr-HR"/>
              </w:rPr>
              <w:t xml:space="preserve"> стопе ПДВ </w:t>
            </w:r>
            <w:r>
              <w:rPr>
                <w:rFonts w:ascii="Times New Roman" w:eastAsia="Times New Roman" w:hAnsi="Times New Roman"/>
                <w:sz w:val="16"/>
                <w:szCs w:val="16"/>
                <w:lang w:val="sr-Cyrl-RS" w:eastAsia="hr-HR"/>
              </w:rPr>
              <w:t>(по важећим правилима</w:t>
            </w:r>
            <w:r w:rsidR="00530E85">
              <w:rPr>
                <w:rFonts w:ascii="Times New Roman" w:eastAsia="Times New Roman" w:hAnsi="Times New Roman"/>
                <w:sz w:val="16"/>
                <w:szCs w:val="16"/>
                <w:lang w:val="sr-Cyrl-RS" w:eastAsia="hr-HR"/>
              </w:rPr>
              <w:t xml:space="preserve"> ЕУ</w:t>
            </w:r>
            <w:r>
              <w:rPr>
                <w:rFonts w:ascii="Times New Roman" w:eastAsia="Times New Roman" w:hAnsi="Times New Roman"/>
                <w:sz w:val="16"/>
                <w:szCs w:val="16"/>
                <w:lang w:val="sr-Cyrl-RS" w:eastAsia="hr-HR"/>
              </w:rPr>
              <w:t>, за период 2021-2027. година користи се стопа за 2016. годину</w:t>
            </w:r>
            <w:r w:rsidR="00792528">
              <w:rPr>
                <w:rFonts w:ascii="Times New Roman" w:eastAsia="Times New Roman" w:hAnsi="Times New Roman"/>
                <w:sz w:val="16"/>
                <w:szCs w:val="16"/>
                <w:lang w:val="sr-Cyrl-RS" w:eastAsia="hr-HR"/>
              </w:rPr>
              <w:t xml:space="preserve">, те је примарни задатак обрачун </w:t>
            </w:r>
            <w:r w:rsidR="00792528">
              <w:rPr>
                <w:rFonts w:ascii="Times New Roman" w:eastAsia="Times New Roman" w:hAnsi="Times New Roman"/>
                <w:sz w:val="16"/>
                <w:szCs w:val="16"/>
                <w:lang w:val="sr-Latn-RS" w:eastAsia="hr-HR"/>
              </w:rPr>
              <w:t>WAR</w:t>
            </w:r>
            <w:r w:rsidR="00792528">
              <w:rPr>
                <w:rFonts w:ascii="Times New Roman" w:eastAsia="Times New Roman" w:hAnsi="Times New Roman"/>
                <w:sz w:val="16"/>
                <w:szCs w:val="16"/>
                <w:lang w:val="sr-Cyrl-RS" w:eastAsia="hr-HR"/>
              </w:rPr>
              <w:t xml:space="preserve"> за 2016. годину</w:t>
            </w:r>
            <w:r>
              <w:rPr>
                <w:rFonts w:ascii="Times New Roman" w:eastAsia="Times New Roman" w:hAnsi="Times New Roman"/>
                <w:sz w:val="16"/>
                <w:szCs w:val="16"/>
                <w:lang w:val="sr-Cyrl-RS" w:eastAsia="hr-HR"/>
              </w:rPr>
              <w:t>)</w:t>
            </w:r>
          </w:p>
        </w:tc>
        <w:tc>
          <w:tcPr>
            <w:tcW w:w="1710" w:type="dxa"/>
          </w:tcPr>
          <w:p w14:paraId="209E2992" w14:textId="3706E969" w:rsidR="00C62A26" w:rsidRPr="00D63EBC" w:rsidRDefault="00521712" w:rsidP="003E3CD8">
            <w:pPr>
              <w:ind w:hanging="18"/>
              <w:rPr>
                <w:rFonts w:ascii="Times New Roman" w:eastAsia="Times New Roman" w:hAnsi="Times New Roman"/>
                <w:sz w:val="16"/>
                <w:szCs w:val="16"/>
                <w:lang w:val="sr-Cyrl-RS" w:eastAsia="hr-HR"/>
              </w:rPr>
            </w:pPr>
            <w:r>
              <w:rPr>
                <w:rFonts w:ascii="Times New Roman" w:eastAsia="Times New Roman" w:hAnsi="Times New Roman"/>
                <w:sz w:val="16"/>
                <w:szCs w:val="16"/>
                <w:lang w:val="ru-RU" w:eastAsia="hr-HR"/>
              </w:rPr>
              <w:t>РЗС</w:t>
            </w:r>
            <w:r w:rsidR="00A04BD0">
              <w:rPr>
                <w:rFonts w:ascii="Times New Roman" w:eastAsia="Times New Roman" w:hAnsi="Times New Roman"/>
                <w:sz w:val="16"/>
                <w:szCs w:val="16"/>
                <w:lang w:val="ru-RU" w:eastAsia="hr-HR"/>
              </w:rPr>
              <w:t xml:space="preserve"> (израда СУТ табела), ПУ (обезбеђивање свих доступних података неопходних за израду СУТ табела)</w:t>
            </w:r>
          </w:p>
        </w:tc>
        <w:tc>
          <w:tcPr>
            <w:tcW w:w="990" w:type="dxa"/>
          </w:tcPr>
          <w:p w14:paraId="6EAD7E28" w14:textId="699AD422" w:rsidR="00C62A26" w:rsidRPr="00521712" w:rsidRDefault="007C0FF9" w:rsidP="003E3CD8">
            <w:pPr>
              <w:rPr>
                <w:rFonts w:ascii="Times New Roman" w:eastAsia="Times New Roman" w:hAnsi="Times New Roman"/>
                <w:sz w:val="16"/>
                <w:szCs w:val="16"/>
                <w:lang w:val="ru-RU" w:eastAsia="hr-HR"/>
              </w:rPr>
            </w:pPr>
            <w:r>
              <w:rPr>
                <w:rFonts w:ascii="Times New Roman" w:eastAsia="Times New Roman" w:hAnsi="Times New Roman"/>
                <w:sz w:val="16"/>
                <w:szCs w:val="16"/>
                <w:lang w:val="ru-RU" w:eastAsia="hr-HR"/>
              </w:rPr>
              <w:t>Континуирано</w:t>
            </w:r>
          </w:p>
        </w:tc>
        <w:tc>
          <w:tcPr>
            <w:tcW w:w="2250" w:type="dxa"/>
          </w:tcPr>
          <w:p w14:paraId="10CDC69C" w14:textId="09A388A8" w:rsidR="00C62A26" w:rsidRPr="00521712" w:rsidRDefault="007C0FF9" w:rsidP="003E3CD8">
            <w:pPr>
              <w:rPr>
                <w:rFonts w:ascii="Times New Roman" w:eastAsia="Times New Roman" w:hAnsi="Times New Roman"/>
                <w:sz w:val="16"/>
                <w:szCs w:val="16"/>
                <w:lang w:val="ru-RU" w:eastAsia="hr-HR"/>
              </w:rPr>
            </w:pPr>
            <w:r w:rsidRPr="007C0FF9">
              <w:rPr>
                <w:rFonts w:ascii="Times New Roman" w:eastAsia="Times New Roman" w:hAnsi="Times New Roman"/>
                <w:sz w:val="16"/>
                <w:szCs w:val="16"/>
                <w:lang w:val="ru-RU" w:eastAsia="hr-HR"/>
              </w:rPr>
              <w:t xml:space="preserve">У првом полугодишту 2025. године, тим за компилацију табела понуде и употребе </w:t>
            </w:r>
            <w:r>
              <w:rPr>
                <w:rFonts w:ascii="Times New Roman" w:eastAsia="Times New Roman" w:hAnsi="Times New Roman"/>
                <w:sz w:val="16"/>
                <w:szCs w:val="16"/>
                <w:lang w:val="ru-RU" w:eastAsia="hr-HR"/>
              </w:rPr>
              <w:t xml:space="preserve">у оквиру РЗС </w:t>
            </w:r>
            <w:r w:rsidRPr="007C0FF9">
              <w:rPr>
                <w:rFonts w:ascii="Times New Roman" w:eastAsia="Times New Roman" w:hAnsi="Times New Roman"/>
                <w:sz w:val="16"/>
                <w:szCs w:val="16"/>
                <w:lang w:val="ru-RU" w:eastAsia="hr-HR"/>
              </w:rPr>
              <w:t>умањен је и сведен на једног запосленог</w:t>
            </w:r>
            <w:r w:rsidR="003E470C">
              <w:rPr>
                <w:rFonts w:ascii="Times New Roman" w:eastAsia="Times New Roman" w:hAnsi="Times New Roman"/>
                <w:sz w:val="16"/>
                <w:szCs w:val="16"/>
                <w:lang w:val="ru-RU" w:eastAsia="hr-HR"/>
              </w:rPr>
              <w:t>,</w:t>
            </w:r>
            <w:r w:rsidRPr="007C0FF9">
              <w:rPr>
                <w:rFonts w:ascii="Times New Roman" w:eastAsia="Times New Roman" w:hAnsi="Times New Roman"/>
                <w:sz w:val="16"/>
                <w:szCs w:val="16"/>
                <w:lang w:val="ru-RU" w:eastAsia="hr-HR"/>
              </w:rPr>
              <w:t xml:space="preserve"> што представља значајан ризик</w:t>
            </w:r>
            <w:r w:rsidR="003E470C">
              <w:rPr>
                <w:rFonts w:ascii="Times New Roman" w:eastAsia="Times New Roman" w:hAnsi="Times New Roman"/>
                <w:sz w:val="16"/>
                <w:szCs w:val="16"/>
                <w:lang w:val="ru-RU" w:eastAsia="hr-HR"/>
              </w:rPr>
              <w:t>,</w:t>
            </w:r>
            <w:r w:rsidRPr="007C0FF9">
              <w:rPr>
                <w:rFonts w:ascii="Times New Roman" w:eastAsia="Times New Roman" w:hAnsi="Times New Roman"/>
                <w:sz w:val="16"/>
                <w:szCs w:val="16"/>
                <w:lang w:val="ru-RU" w:eastAsia="hr-HR"/>
              </w:rPr>
              <w:t xml:space="preserve"> како за регуларну продукцију табела понуде и употребе, тако и за реализацију задатака везаних за </w:t>
            </w:r>
            <w:r>
              <w:rPr>
                <w:rFonts w:ascii="Times New Roman" w:eastAsia="Times New Roman" w:hAnsi="Times New Roman"/>
                <w:sz w:val="16"/>
                <w:szCs w:val="16"/>
                <w:lang w:val="ru-RU" w:eastAsia="hr-HR"/>
              </w:rPr>
              <w:t xml:space="preserve">сопствена средства по основу </w:t>
            </w:r>
            <w:r w:rsidRPr="007C0FF9">
              <w:rPr>
                <w:rFonts w:ascii="Times New Roman" w:eastAsia="Times New Roman" w:hAnsi="Times New Roman"/>
                <w:sz w:val="16"/>
                <w:szCs w:val="16"/>
                <w:lang w:val="ru-RU" w:eastAsia="hr-HR"/>
              </w:rPr>
              <w:t>ПДВ.</w:t>
            </w:r>
          </w:p>
        </w:tc>
        <w:tc>
          <w:tcPr>
            <w:tcW w:w="2880" w:type="dxa"/>
          </w:tcPr>
          <w:p w14:paraId="41490EBC" w14:textId="1049C8DE" w:rsidR="00C62A26" w:rsidRPr="00521712" w:rsidRDefault="007C0FF9" w:rsidP="007C0FF9">
            <w:pPr>
              <w:rPr>
                <w:rFonts w:ascii="Times New Roman" w:eastAsia="Times New Roman" w:hAnsi="Times New Roman"/>
                <w:sz w:val="16"/>
                <w:szCs w:val="16"/>
                <w:lang w:val="ru-RU" w:eastAsia="hr-HR"/>
              </w:rPr>
            </w:pPr>
            <w:r w:rsidRPr="007C0FF9">
              <w:rPr>
                <w:rFonts w:ascii="Times New Roman" w:eastAsia="Times New Roman" w:hAnsi="Times New Roman"/>
                <w:sz w:val="16"/>
                <w:szCs w:val="16"/>
                <w:lang w:val="ru-RU" w:eastAsia="hr-HR"/>
              </w:rPr>
              <w:t>Ради одржања редовне израде табела понуде и употребе, као и ради проширења обрачуна за потребе   обезбеђивања потребних података за обрачун просечне пондерисане стопе ПДВ, неопходно је у Групи за инпут-аутпут статистике</w:t>
            </w:r>
            <w:r>
              <w:rPr>
                <w:rFonts w:ascii="Times New Roman" w:eastAsia="Times New Roman" w:hAnsi="Times New Roman"/>
                <w:sz w:val="16"/>
                <w:szCs w:val="16"/>
                <w:lang w:val="ru-RU" w:eastAsia="hr-HR"/>
              </w:rPr>
              <w:t xml:space="preserve"> РЗС</w:t>
            </w:r>
            <w:r w:rsidRPr="007C0FF9">
              <w:rPr>
                <w:rFonts w:ascii="Times New Roman" w:eastAsia="Times New Roman" w:hAnsi="Times New Roman"/>
                <w:sz w:val="16"/>
                <w:szCs w:val="16"/>
                <w:lang w:val="ru-RU" w:eastAsia="hr-HR"/>
              </w:rPr>
              <w:t xml:space="preserve"> запослити још две особе које ће у свом пуном капацитету радити на наведени</w:t>
            </w:r>
            <w:r>
              <w:rPr>
                <w:rFonts w:ascii="Times New Roman" w:eastAsia="Times New Roman" w:hAnsi="Times New Roman"/>
                <w:sz w:val="16"/>
                <w:szCs w:val="16"/>
                <w:lang w:val="ru-RU" w:eastAsia="hr-HR"/>
              </w:rPr>
              <w:t>м пословима.   Такође, неопходно</w:t>
            </w:r>
            <w:r w:rsidRPr="007C0FF9">
              <w:rPr>
                <w:rFonts w:ascii="Times New Roman" w:eastAsia="Times New Roman" w:hAnsi="Times New Roman"/>
                <w:sz w:val="16"/>
                <w:szCs w:val="16"/>
                <w:lang w:val="ru-RU" w:eastAsia="hr-HR"/>
              </w:rPr>
              <w:t xml:space="preserve"> је </w:t>
            </w:r>
            <w:r>
              <w:rPr>
                <w:rFonts w:ascii="Times New Roman" w:eastAsia="Times New Roman" w:hAnsi="Times New Roman"/>
                <w:sz w:val="16"/>
                <w:szCs w:val="16"/>
                <w:lang w:val="ru-RU" w:eastAsia="hr-HR"/>
              </w:rPr>
              <w:t>спровести обуке</w:t>
            </w:r>
            <w:r w:rsidRPr="007C0FF9">
              <w:rPr>
                <w:rFonts w:ascii="Times New Roman" w:eastAsia="Times New Roman" w:hAnsi="Times New Roman"/>
                <w:sz w:val="16"/>
                <w:szCs w:val="16"/>
                <w:lang w:val="ru-RU" w:eastAsia="hr-HR"/>
              </w:rPr>
              <w:t xml:space="preserve"> </w:t>
            </w:r>
            <w:r>
              <w:rPr>
                <w:rFonts w:ascii="Times New Roman" w:eastAsia="Times New Roman" w:hAnsi="Times New Roman"/>
                <w:sz w:val="16"/>
                <w:szCs w:val="16"/>
                <w:lang w:val="ru-RU" w:eastAsia="hr-HR"/>
              </w:rPr>
              <w:t>свих чланова РГ из ове области</w:t>
            </w:r>
            <w:r w:rsidRPr="007C0FF9">
              <w:rPr>
                <w:rFonts w:ascii="Times New Roman" w:eastAsia="Times New Roman" w:hAnsi="Times New Roman"/>
                <w:sz w:val="16"/>
                <w:szCs w:val="16"/>
                <w:lang w:val="ru-RU" w:eastAsia="hr-HR"/>
              </w:rPr>
              <w:t xml:space="preserve"> како у погледу методологије обрачуна </w:t>
            </w:r>
            <w:r>
              <w:rPr>
                <w:rFonts w:ascii="Times New Roman" w:eastAsia="Times New Roman" w:hAnsi="Times New Roman"/>
                <w:sz w:val="16"/>
                <w:szCs w:val="16"/>
                <w:lang w:val="ru-RU" w:eastAsia="hr-HR"/>
              </w:rPr>
              <w:t>просечне пондерисане стопе ПДВ</w:t>
            </w:r>
            <w:r w:rsidRPr="007C0FF9">
              <w:rPr>
                <w:rFonts w:ascii="Times New Roman" w:eastAsia="Times New Roman" w:hAnsi="Times New Roman"/>
                <w:sz w:val="16"/>
                <w:szCs w:val="16"/>
                <w:lang w:val="ru-RU" w:eastAsia="hr-HR"/>
              </w:rPr>
              <w:t xml:space="preserve"> и других релевантних индикатора (ПДВ јаз и сл.)  тако и у погледу неопходних извора података како админстративних (ПУ и други) тако и статистичких. </w:t>
            </w:r>
            <w:r w:rsidRPr="007C0FF9">
              <w:rPr>
                <w:rFonts w:ascii="Times New Roman" w:hAnsi="Times New Roman"/>
                <w:sz w:val="16"/>
                <w:szCs w:val="16"/>
              </w:rPr>
              <w:t xml:space="preserve"> </w:t>
            </w:r>
            <w:r w:rsidRPr="007C0FF9">
              <w:rPr>
                <w:rFonts w:ascii="Times New Roman" w:hAnsi="Times New Roman"/>
                <w:sz w:val="16"/>
                <w:szCs w:val="16"/>
                <w:lang w:val="sr-Cyrl-RS"/>
              </w:rPr>
              <w:t>Имајући у виду све специфичности и комплексност ове области</w:t>
            </w:r>
            <w:r>
              <w:rPr>
                <w:rFonts w:ascii="Times New Roman" w:eastAsia="Times New Roman" w:hAnsi="Times New Roman"/>
                <w:sz w:val="16"/>
                <w:szCs w:val="16"/>
                <w:lang w:val="ru-RU" w:eastAsia="hr-HR"/>
              </w:rPr>
              <w:t xml:space="preserve"> </w:t>
            </w:r>
            <w:r w:rsidRPr="007C0FF9">
              <w:rPr>
                <w:rFonts w:ascii="Times New Roman" w:eastAsia="Times New Roman" w:hAnsi="Times New Roman"/>
                <w:sz w:val="16"/>
                <w:szCs w:val="16"/>
                <w:lang w:val="ru-RU" w:eastAsia="hr-HR"/>
              </w:rPr>
              <w:t>потребно</w:t>
            </w:r>
            <w:r>
              <w:rPr>
                <w:rFonts w:ascii="Times New Roman" w:eastAsia="Times New Roman" w:hAnsi="Times New Roman"/>
                <w:sz w:val="16"/>
                <w:szCs w:val="16"/>
                <w:lang w:val="ru-RU" w:eastAsia="hr-HR"/>
              </w:rPr>
              <w:t xml:space="preserve"> је</w:t>
            </w:r>
            <w:r w:rsidRPr="007C0FF9">
              <w:rPr>
                <w:rFonts w:ascii="Times New Roman" w:eastAsia="Times New Roman" w:hAnsi="Times New Roman"/>
                <w:sz w:val="16"/>
                <w:szCs w:val="16"/>
                <w:lang w:val="ru-RU" w:eastAsia="hr-HR"/>
              </w:rPr>
              <w:t xml:space="preserve"> обезбедити </w:t>
            </w:r>
            <w:r>
              <w:rPr>
                <w:rFonts w:ascii="Times New Roman" w:eastAsia="Times New Roman" w:hAnsi="Times New Roman"/>
                <w:sz w:val="16"/>
                <w:szCs w:val="16"/>
                <w:lang w:val="ru-RU" w:eastAsia="hr-HR"/>
              </w:rPr>
              <w:t xml:space="preserve">међународну </w:t>
            </w:r>
            <w:r w:rsidRPr="007C0FF9">
              <w:rPr>
                <w:rFonts w:ascii="Times New Roman" w:eastAsia="Times New Roman" w:hAnsi="Times New Roman"/>
                <w:sz w:val="16"/>
                <w:szCs w:val="16"/>
                <w:lang w:val="ru-RU" w:eastAsia="hr-HR"/>
              </w:rPr>
              <w:t>експертску подршку у оквиру пројеката који стоје на располагању (IPA twinning</w:t>
            </w:r>
            <w:r>
              <w:rPr>
                <w:rFonts w:ascii="Times New Roman" w:eastAsia="Times New Roman" w:hAnsi="Times New Roman"/>
                <w:sz w:val="16"/>
                <w:szCs w:val="16"/>
                <w:lang w:val="ru-RU" w:eastAsia="hr-HR"/>
              </w:rPr>
              <w:t>, студијске посете, семинари</w:t>
            </w:r>
            <w:r w:rsidRPr="007C0FF9">
              <w:rPr>
                <w:rFonts w:ascii="Times New Roman" w:eastAsia="Times New Roman" w:hAnsi="Times New Roman"/>
                <w:sz w:val="16"/>
                <w:szCs w:val="16"/>
                <w:lang w:val="ru-RU" w:eastAsia="hr-HR"/>
              </w:rPr>
              <w:t xml:space="preserve"> и сл.)</w:t>
            </w:r>
          </w:p>
        </w:tc>
        <w:tc>
          <w:tcPr>
            <w:tcW w:w="1080" w:type="dxa"/>
          </w:tcPr>
          <w:p w14:paraId="2AC727C0" w14:textId="2AD7E3F5" w:rsidR="00C62A26" w:rsidRPr="00521712" w:rsidRDefault="00A92C60" w:rsidP="003E3CD8">
            <w:pPr>
              <w:rPr>
                <w:rFonts w:ascii="Times New Roman" w:eastAsia="Times New Roman" w:hAnsi="Times New Roman"/>
                <w:sz w:val="16"/>
                <w:szCs w:val="16"/>
                <w:lang w:val="ru-RU" w:eastAsia="hr-HR"/>
              </w:rPr>
            </w:pPr>
            <w:r>
              <w:rPr>
                <w:rFonts w:ascii="Times New Roman" w:eastAsia="Times New Roman" w:hAnsi="Times New Roman"/>
                <w:sz w:val="16"/>
                <w:szCs w:val="16"/>
                <w:lang w:val="ru-RU" w:eastAsia="hr-HR"/>
              </w:rPr>
              <w:t>Крај другог квартала 2026. године</w:t>
            </w:r>
          </w:p>
        </w:tc>
        <w:tc>
          <w:tcPr>
            <w:tcW w:w="1980" w:type="dxa"/>
          </w:tcPr>
          <w:p w14:paraId="354CC858" w14:textId="0398102F" w:rsidR="00C62A26" w:rsidRPr="00C173E6" w:rsidRDefault="007C0FF9" w:rsidP="00CF5CC5">
            <w:pPr>
              <w:tabs>
                <w:tab w:val="left" w:pos="380"/>
              </w:tabs>
              <w:jc w:val="both"/>
              <w:rPr>
                <w:rFonts w:ascii="Times New Roman" w:eastAsia="Times New Roman" w:hAnsi="Times New Roman"/>
                <w:sz w:val="16"/>
                <w:szCs w:val="16"/>
                <w:lang w:val="ru-RU" w:eastAsia="hr-HR"/>
              </w:rPr>
            </w:pPr>
            <w:r>
              <w:rPr>
                <w:rFonts w:ascii="Times New Roman" w:eastAsia="Times New Roman" w:hAnsi="Times New Roman"/>
                <w:sz w:val="16"/>
                <w:szCs w:val="16"/>
                <w:lang w:val="ru-RU" w:eastAsia="hr-HR"/>
              </w:rPr>
              <w:t xml:space="preserve">Средства </w:t>
            </w:r>
            <w:r w:rsidRPr="007C0FF9">
              <w:rPr>
                <w:rFonts w:ascii="Times New Roman" w:eastAsia="Times New Roman" w:hAnsi="Times New Roman"/>
                <w:sz w:val="16"/>
                <w:szCs w:val="16"/>
                <w:lang w:val="ru-RU" w:eastAsia="hr-HR"/>
              </w:rPr>
              <w:t>обезбеђена у буџету РС</w:t>
            </w:r>
          </w:p>
        </w:tc>
        <w:tc>
          <w:tcPr>
            <w:tcW w:w="1980" w:type="dxa"/>
          </w:tcPr>
          <w:p w14:paraId="5DAE9868" w14:textId="7F6564A8" w:rsidR="00C62A26" w:rsidRPr="00521712" w:rsidRDefault="007C0FF9" w:rsidP="003E3CD8">
            <w:pPr>
              <w:rPr>
                <w:rFonts w:ascii="Times New Roman" w:eastAsia="Times New Roman" w:hAnsi="Times New Roman"/>
                <w:sz w:val="16"/>
                <w:szCs w:val="16"/>
                <w:lang w:val="ru-RU" w:eastAsia="hr-HR"/>
              </w:rPr>
            </w:pPr>
            <w:r w:rsidRPr="007C0FF9">
              <w:rPr>
                <w:rFonts w:ascii="Times New Roman" w:eastAsia="Times New Roman" w:hAnsi="Times New Roman"/>
                <w:sz w:val="16"/>
                <w:szCs w:val="16"/>
                <w:lang w:val="ru-RU" w:eastAsia="hr-HR"/>
              </w:rPr>
              <w:t>ЕК, донаторска средства...</w:t>
            </w:r>
          </w:p>
        </w:tc>
      </w:tr>
      <w:tr w:rsidR="003E470C" w:rsidRPr="00C173E6" w14:paraId="032EEFBB" w14:textId="77777777" w:rsidTr="0051555B">
        <w:trPr>
          <w:trHeight w:val="1700"/>
        </w:trPr>
        <w:tc>
          <w:tcPr>
            <w:tcW w:w="828" w:type="dxa"/>
          </w:tcPr>
          <w:p w14:paraId="3A4F1B02" w14:textId="76A6E7AB" w:rsidR="003E470C" w:rsidRPr="00C62A26" w:rsidRDefault="003E470C" w:rsidP="003E3CD8">
            <w:pPr>
              <w:rPr>
                <w:rFonts w:ascii="Times New Roman" w:hAnsi="Times New Roman"/>
                <w:sz w:val="16"/>
                <w:szCs w:val="16"/>
              </w:rPr>
            </w:pPr>
            <w:r>
              <w:rPr>
                <w:rFonts w:ascii="Times New Roman" w:hAnsi="Times New Roman"/>
                <w:sz w:val="16"/>
                <w:szCs w:val="16"/>
              </w:rPr>
              <w:lastRenderedPageBreak/>
              <w:t>4.3.1.3</w:t>
            </w:r>
            <w:r w:rsidRPr="00521712">
              <w:rPr>
                <w:rFonts w:ascii="Times New Roman" w:hAnsi="Times New Roman"/>
                <w:sz w:val="16"/>
                <w:szCs w:val="16"/>
              </w:rPr>
              <w:t>.</w:t>
            </w:r>
          </w:p>
        </w:tc>
        <w:tc>
          <w:tcPr>
            <w:tcW w:w="2520" w:type="dxa"/>
          </w:tcPr>
          <w:p w14:paraId="07CBFF89" w14:textId="64F5B29F" w:rsidR="003E470C" w:rsidRPr="003E470C" w:rsidRDefault="003E470C" w:rsidP="003E3CD8">
            <w:pPr>
              <w:rPr>
                <w:rFonts w:ascii="Times New Roman" w:eastAsia="Times New Roman" w:hAnsi="Times New Roman"/>
                <w:color w:val="000000" w:themeColor="text1"/>
                <w:sz w:val="16"/>
                <w:szCs w:val="16"/>
                <w:lang w:val="sr-Cyrl-RS" w:eastAsia="hr-HR"/>
              </w:rPr>
            </w:pPr>
            <w:r w:rsidRPr="003E470C">
              <w:rPr>
                <w:rFonts w:ascii="Times New Roman" w:eastAsia="Times New Roman" w:hAnsi="Times New Roman"/>
                <w:color w:val="000000" w:themeColor="text1"/>
                <w:sz w:val="16"/>
                <w:szCs w:val="16"/>
                <w:lang w:val="sr-Cyrl-RS" w:eastAsia="hr-HR"/>
              </w:rPr>
              <w:t>Обрачун ПДВ основице и</w:t>
            </w:r>
            <w:r w:rsidR="0051555B">
              <w:rPr>
                <w:rFonts w:ascii="Times New Roman" w:eastAsia="Times New Roman" w:hAnsi="Times New Roman"/>
                <w:color w:val="000000" w:themeColor="text1"/>
                <w:sz w:val="16"/>
                <w:szCs w:val="16"/>
                <w:lang w:val="sr-Cyrl-RS" w:eastAsia="hr-HR"/>
              </w:rPr>
              <w:t xml:space="preserve"> доприноса по основу ПДВ </w:t>
            </w:r>
            <w:r w:rsidRPr="003E470C">
              <w:rPr>
                <w:rFonts w:ascii="Times New Roman" w:eastAsia="Times New Roman" w:hAnsi="Times New Roman"/>
                <w:color w:val="000000" w:themeColor="text1"/>
                <w:sz w:val="16"/>
                <w:szCs w:val="16"/>
                <w:lang w:val="sr-Cyrl-RS" w:eastAsia="hr-HR"/>
              </w:rPr>
              <w:t>за последњу годину за коју су доступни подаци и израда временске серије података за сопствена средства по основу ПДВ на основу доступних података</w:t>
            </w:r>
          </w:p>
        </w:tc>
        <w:tc>
          <w:tcPr>
            <w:tcW w:w="1710" w:type="dxa"/>
          </w:tcPr>
          <w:p w14:paraId="3816DC26" w14:textId="1C5AE13B" w:rsidR="003E470C" w:rsidRPr="003E470C" w:rsidRDefault="003E470C" w:rsidP="003E3CD8">
            <w:pPr>
              <w:ind w:hanging="18"/>
              <w:rPr>
                <w:rFonts w:ascii="Times New Roman" w:eastAsia="Times New Roman" w:hAnsi="Times New Roman"/>
                <w:color w:val="000000" w:themeColor="text1"/>
                <w:sz w:val="16"/>
                <w:szCs w:val="16"/>
                <w:lang w:val="ru-RU" w:eastAsia="hr-HR"/>
              </w:rPr>
            </w:pPr>
            <w:r w:rsidRPr="003E470C">
              <w:rPr>
                <w:rFonts w:ascii="Times New Roman" w:eastAsia="Times New Roman" w:hAnsi="Times New Roman"/>
                <w:color w:val="000000" w:themeColor="text1"/>
                <w:sz w:val="16"/>
                <w:szCs w:val="16"/>
                <w:lang w:val="ru-RU" w:eastAsia="hr-HR"/>
              </w:rPr>
              <w:t>МФИН – Сектор за макроекономске и фискалне анализе и пројекције</w:t>
            </w:r>
            <w:r>
              <w:rPr>
                <w:rFonts w:ascii="Times New Roman" w:eastAsia="Times New Roman" w:hAnsi="Times New Roman"/>
                <w:color w:val="000000" w:themeColor="text1"/>
                <w:sz w:val="16"/>
                <w:szCs w:val="16"/>
                <w:lang w:val="ru-RU" w:eastAsia="hr-HR"/>
              </w:rPr>
              <w:t>/Група за координацију и управљање сопственим средствима ЕУ</w:t>
            </w:r>
          </w:p>
        </w:tc>
        <w:tc>
          <w:tcPr>
            <w:tcW w:w="990" w:type="dxa"/>
          </w:tcPr>
          <w:p w14:paraId="60086C2E" w14:textId="5FE1D031" w:rsidR="003E470C" w:rsidRPr="00521712" w:rsidRDefault="003E470C" w:rsidP="003E3CD8">
            <w:pPr>
              <w:rPr>
                <w:rFonts w:ascii="Times New Roman" w:eastAsia="Times New Roman" w:hAnsi="Times New Roman"/>
                <w:sz w:val="16"/>
                <w:szCs w:val="16"/>
                <w:lang w:val="ru-RU" w:eastAsia="hr-HR"/>
              </w:rPr>
            </w:pPr>
            <w:r w:rsidRPr="003E470C">
              <w:rPr>
                <w:rFonts w:ascii="Times New Roman" w:eastAsia="Times New Roman" w:hAnsi="Times New Roman"/>
                <w:sz w:val="16"/>
                <w:szCs w:val="16"/>
                <w:lang w:val="ru-RU" w:eastAsia="hr-HR"/>
              </w:rPr>
              <w:t>Континуирано</w:t>
            </w:r>
          </w:p>
        </w:tc>
        <w:tc>
          <w:tcPr>
            <w:tcW w:w="5130" w:type="dxa"/>
            <w:gridSpan w:val="2"/>
          </w:tcPr>
          <w:p w14:paraId="11D50528" w14:textId="2CB724EC" w:rsidR="003E470C" w:rsidRPr="00521712" w:rsidRDefault="00F21028" w:rsidP="003E3CD8">
            <w:pPr>
              <w:rPr>
                <w:rFonts w:ascii="Times New Roman" w:eastAsia="Times New Roman" w:hAnsi="Times New Roman"/>
                <w:sz w:val="16"/>
                <w:szCs w:val="16"/>
                <w:lang w:val="ru-RU" w:eastAsia="hr-HR"/>
              </w:rPr>
            </w:pPr>
            <w:r w:rsidRPr="00F21028">
              <w:rPr>
                <w:rFonts w:ascii="Times New Roman" w:eastAsia="Times New Roman" w:hAnsi="Times New Roman"/>
                <w:sz w:val="16"/>
                <w:szCs w:val="16"/>
                <w:lang w:val="ru-RU" w:eastAsia="hr-HR"/>
              </w:rPr>
              <w:t>Као у 4.1.1.</w:t>
            </w:r>
            <w:r>
              <w:rPr>
                <w:rFonts w:ascii="Times New Roman" w:eastAsia="Times New Roman" w:hAnsi="Times New Roman"/>
                <w:sz w:val="16"/>
                <w:szCs w:val="16"/>
                <w:lang w:val="ru-RU" w:eastAsia="hr-HR"/>
              </w:rPr>
              <w:t xml:space="preserve"> </w:t>
            </w:r>
            <w:r w:rsidR="003E470C">
              <w:rPr>
                <w:rFonts w:ascii="Times New Roman" w:eastAsia="Times New Roman" w:hAnsi="Times New Roman"/>
                <w:sz w:val="16"/>
                <w:szCs w:val="16"/>
                <w:lang w:val="ru-RU" w:eastAsia="hr-HR"/>
              </w:rPr>
              <w:t>На основу раположивих и прелиминарних података израђена је серија ових података, унапређење целог поступка се очекује у наредном периоду кроз организовање обука у овој области</w:t>
            </w:r>
          </w:p>
        </w:tc>
        <w:tc>
          <w:tcPr>
            <w:tcW w:w="1080" w:type="dxa"/>
          </w:tcPr>
          <w:p w14:paraId="34338ACD" w14:textId="449C8EC8" w:rsidR="003E470C" w:rsidRPr="00521712" w:rsidRDefault="003E470C" w:rsidP="003E3CD8">
            <w:pPr>
              <w:rPr>
                <w:rFonts w:ascii="Times New Roman" w:eastAsia="Times New Roman" w:hAnsi="Times New Roman"/>
                <w:sz w:val="16"/>
                <w:szCs w:val="16"/>
                <w:lang w:val="ru-RU" w:eastAsia="hr-HR"/>
              </w:rPr>
            </w:pPr>
            <w:r>
              <w:rPr>
                <w:rFonts w:ascii="Times New Roman" w:eastAsia="Times New Roman" w:hAnsi="Times New Roman"/>
                <w:sz w:val="16"/>
                <w:szCs w:val="16"/>
                <w:lang w:val="ru-RU" w:eastAsia="hr-HR"/>
              </w:rPr>
              <w:t>Континуирано</w:t>
            </w:r>
          </w:p>
        </w:tc>
        <w:tc>
          <w:tcPr>
            <w:tcW w:w="1980" w:type="dxa"/>
          </w:tcPr>
          <w:p w14:paraId="3860A7F3" w14:textId="72588EB1" w:rsidR="003E470C" w:rsidRPr="00C173E6" w:rsidRDefault="003E470C" w:rsidP="00CF5CC5">
            <w:pPr>
              <w:tabs>
                <w:tab w:val="left" w:pos="380"/>
              </w:tabs>
              <w:jc w:val="both"/>
              <w:rPr>
                <w:rFonts w:ascii="Times New Roman" w:eastAsia="Times New Roman" w:hAnsi="Times New Roman"/>
                <w:sz w:val="16"/>
                <w:szCs w:val="16"/>
                <w:lang w:val="ru-RU" w:eastAsia="hr-HR"/>
              </w:rPr>
            </w:pPr>
            <w:r w:rsidRPr="003E470C">
              <w:rPr>
                <w:rFonts w:ascii="Times New Roman" w:eastAsia="Times New Roman" w:hAnsi="Times New Roman"/>
                <w:sz w:val="16"/>
                <w:szCs w:val="16"/>
                <w:lang w:val="ru-RU" w:eastAsia="hr-HR"/>
              </w:rPr>
              <w:t>Средства обезбеђена у буџету РС</w:t>
            </w:r>
          </w:p>
        </w:tc>
        <w:tc>
          <w:tcPr>
            <w:tcW w:w="1980" w:type="dxa"/>
          </w:tcPr>
          <w:p w14:paraId="6F17E812" w14:textId="5560FB06" w:rsidR="003E470C" w:rsidRPr="00521712" w:rsidRDefault="003E470C" w:rsidP="003E3CD8">
            <w:pPr>
              <w:rPr>
                <w:rFonts w:ascii="Times New Roman" w:eastAsia="Times New Roman" w:hAnsi="Times New Roman"/>
                <w:sz w:val="16"/>
                <w:szCs w:val="16"/>
                <w:lang w:val="ru-RU" w:eastAsia="hr-HR"/>
              </w:rPr>
            </w:pPr>
            <w:r w:rsidRPr="003E470C">
              <w:rPr>
                <w:rFonts w:ascii="Times New Roman" w:eastAsia="Times New Roman" w:hAnsi="Times New Roman"/>
                <w:sz w:val="16"/>
                <w:szCs w:val="16"/>
                <w:lang w:val="ru-RU" w:eastAsia="hr-HR"/>
              </w:rPr>
              <w:t>ЕК, донаторска средства...</w:t>
            </w:r>
          </w:p>
        </w:tc>
      </w:tr>
      <w:tr w:rsidR="00F44D1F" w:rsidRPr="00C173E6" w14:paraId="7AB67989" w14:textId="77777777" w:rsidTr="00783058">
        <w:trPr>
          <w:trHeight w:val="976"/>
        </w:trPr>
        <w:tc>
          <w:tcPr>
            <w:tcW w:w="828" w:type="dxa"/>
          </w:tcPr>
          <w:p w14:paraId="159719F1" w14:textId="0EB8FB43" w:rsidR="00F44D1F" w:rsidRPr="00D830FC" w:rsidRDefault="00F44D1F" w:rsidP="003E3CD8">
            <w:pPr>
              <w:rPr>
                <w:rFonts w:ascii="Times New Roman" w:hAnsi="Times New Roman"/>
                <w:sz w:val="16"/>
                <w:szCs w:val="16"/>
                <w:lang w:val="sr-Cyrl-RS"/>
              </w:rPr>
            </w:pPr>
            <w:r>
              <w:rPr>
                <w:rFonts w:ascii="Times New Roman" w:hAnsi="Times New Roman"/>
                <w:sz w:val="16"/>
                <w:szCs w:val="16"/>
                <w:lang w:val="sr-Cyrl-RS"/>
              </w:rPr>
              <w:t>4.3.1.4.</w:t>
            </w:r>
          </w:p>
        </w:tc>
        <w:tc>
          <w:tcPr>
            <w:tcW w:w="2520" w:type="dxa"/>
          </w:tcPr>
          <w:p w14:paraId="60CAEF51" w14:textId="5523542A" w:rsidR="00F44D1F" w:rsidRDefault="00F44D1F" w:rsidP="003E3CD8">
            <w:pPr>
              <w:rPr>
                <w:rFonts w:ascii="Times New Roman" w:eastAsia="Times New Roman" w:hAnsi="Times New Roman"/>
                <w:sz w:val="16"/>
                <w:szCs w:val="16"/>
                <w:lang w:val="sr-Cyrl-RS" w:eastAsia="hr-HR"/>
              </w:rPr>
            </w:pPr>
            <w:r>
              <w:rPr>
                <w:rFonts w:ascii="Times New Roman" w:eastAsia="Times New Roman" w:hAnsi="Times New Roman"/>
                <w:sz w:val="16"/>
                <w:szCs w:val="16"/>
                <w:lang w:val="sr-Cyrl-RS" w:eastAsia="hr-HR"/>
              </w:rPr>
              <w:t>Израда средњорочних пројекција сопствених средстава по основу ПДВ (за следећу годину и наредне 2 године)</w:t>
            </w:r>
          </w:p>
        </w:tc>
        <w:tc>
          <w:tcPr>
            <w:tcW w:w="1710" w:type="dxa"/>
          </w:tcPr>
          <w:p w14:paraId="644BDC2D" w14:textId="1C6BA917" w:rsidR="00F44D1F" w:rsidRDefault="00F44D1F" w:rsidP="003E3CD8">
            <w:pPr>
              <w:ind w:hanging="18"/>
              <w:rPr>
                <w:rFonts w:ascii="Times New Roman" w:eastAsia="Times New Roman" w:hAnsi="Times New Roman"/>
                <w:sz w:val="16"/>
                <w:szCs w:val="16"/>
                <w:lang w:val="ru-RU" w:eastAsia="hr-HR"/>
              </w:rPr>
            </w:pPr>
            <w:r w:rsidRPr="00D830FC">
              <w:rPr>
                <w:rFonts w:ascii="Times New Roman" w:eastAsia="Times New Roman" w:hAnsi="Times New Roman"/>
                <w:sz w:val="16"/>
                <w:szCs w:val="16"/>
                <w:lang w:val="ru-RU" w:eastAsia="hr-HR"/>
              </w:rPr>
              <w:t>МФИН – Сектор за макроекономске и фискалне анализе и пројекције</w:t>
            </w:r>
          </w:p>
        </w:tc>
        <w:tc>
          <w:tcPr>
            <w:tcW w:w="11160" w:type="dxa"/>
            <w:gridSpan w:val="6"/>
          </w:tcPr>
          <w:p w14:paraId="65AEB72F" w14:textId="410B5C82" w:rsidR="00F44D1F" w:rsidRPr="00521712" w:rsidRDefault="00F44D1F" w:rsidP="003E3CD8">
            <w:pPr>
              <w:rPr>
                <w:rFonts w:ascii="Times New Roman" w:eastAsia="Times New Roman" w:hAnsi="Times New Roman"/>
                <w:sz w:val="16"/>
                <w:szCs w:val="16"/>
                <w:lang w:val="ru-RU" w:eastAsia="hr-HR"/>
              </w:rPr>
            </w:pPr>
            <w:r w:rsidRPr="00F44D1F">
              <w:rPr>
                <w:rFonts w:ascii="Times New Roman" w:eastAsia="Times New Roman" w:hAnsi="Times New Roman"/>
                <w:sz w:val="16"/>
                <w:szCs w:val="16"/>
                <w:lang w:val="ru-RU" w:eastAsia="hr-HR"/>
              </w:rPr>
              <w:t>Као у 4.1.1.</w:t>
            </w:r>
          </w:p>
        </w:tc>
      </w:tr>
      <w:tr w:rsidR="00C62A26" w:rsidRPr="00C173E6" w14:paraId="56A2B554" w14:textId="77777777" w:rsidTr="00A22FF4">
        <w:trPr>
          <w:trHeight w:val="443"/>
        </w:trPr>
        <w:tc>
          <w:tcPr>
            <w:tcW w:w="16218" w:type="dxa"/>
            <w:gridSpan w:val="9"/>
          </w:tcPr>
          <w:p w14:paraId="2BCF9C0F" w14:textId="09C2C696" w:rsidR="00C62A26" w:rsidRPr="008B322C" w:rsidRDefault="00C62A26" w:rsidP="008B322C">
            <w:pPr>
              <w:rPr>
                <w:rFonts w:ascii="Times New Roman" w:hAnsi="Times New Roman"/>
                <w:sz w:val="18"/>
                <w:szCs w:val="18"/>
                <w:lang w:val="sr-Cyrl-RS"/>
              </w:rPr>
            </w:pPr>
            <w:r w:rsidRPr="008B322C">
              <w:rPr>
                <w:rFonts w:ascii="Times New Roman" w:hAnsi="Times New Roman"/>
                <w:b/>
                <w:sz w:val="20"/>
                <w:szCs w:val="20"/>
                <w:lang w:val="sr-Cyrl-RS"/>
              </w:rPr>
              <w:t>4.3.2.</w:t>
            </w:r>
            <w:r w:rsidR="008B322C" w:rsidRPr="008B322C">
              <w:rPr>
                <w:rFonts w:ascii="Times New Roman" w:hAnsi="Times New Roman"/>
                <w:b/>
                <w:sz w:val="20"/>
                <w:szCs w:val="20"/>
                <w:lang w:val="sr-Cyrl-RS"/>
              </w:rPr>
              <w:t xml:space="preserve"> ИЗРАДА СИ</w:t>
            </w:r>
            <w:r w:rsidR="00D40CD4">
              <w:rPr>
                <w:rFonts w:ascii="Times New Roman" w:hAnsi="Times New Roman"/>
                <w:b/>
                <w:sz w:val="20"/>
                <w:szCs w:val="20"/>
                <w:lang w:val="sr-Cyrl-RS"/>
              </w:rPr>
              <w:t>МУЛАЦИЈЕ УПЛАТА СОПСТВЕНИХ СРЕДС</w:t>
            </w:r>
            <w:r w:rsidR="008B322C" w:rsidRPr="008B322C">
              <w:rPr>
                <w:rFonts w:ascii="Times New Roman" w:hAnsi="Times New Roman"/>
                <w:b/>
                <w:sz w:val="20"/>
                <w:szCs w:val="20"/>
                <w:lang w:val="sr-Cyrl-RS"/>
              </w:rPr>
              <w:t>ТАВА ПО ОСНОВУ ПДВ</w:t>
            </w:r>
          </w:p>
        </w:tc>
      </w:tr>
      <w:tr w:rsidR="00C1280A" w:rsidRPr="00C173E6" w14:paraId="7E99362D" w14:textId="77777777" w:rsidTr="00812203">
        <w:trPr>
          <w:trHeight w:val="800"/>
        </w:trPr>
        <w:tc>
          <w:tcPr>
            <w:tcW w:w="828" w:type="dxa"/>
          </w:tcPr>
          <w:p w14:paraId="66E50F92" w14:textId="6F058787" w:rsidR="00C1280A" w:rsidRDefault="00C1280A" w:rsidP="003E3CD8">
            <w:pPr>
              <w:rPr>
                <w:rFonts w:ascii="Times New Roman" w:hAnsi="Times New Roman"/>
                <w:sz w:val="16"/>
                <w:szCs w:val="16"/>
              </w:rPr>
            </w:pPr>
            <w:r>
              <w:rPr>
                <w:rFonts w:ascii="Times New Roman" w:hAnsi="Times New Roman"/>
                <w:sz w:val="16"/>
                <w:szCs w:val="16"/>
              </w:rPr>
              <w:t>4.3.2.1.</w:t>
            </w:r>
          </w:p>
        </w:tc>
        <w:tc>
          <w:tcPr>
            <w:tcW w:w="2520" w:type="dxa"/>
          </w:tcPr>
          <w:p w14:paraId="7C933B96" w14:textId="5D65AEC6" w:rsidR="00C1280A" w:rsidRPr="00FC7267" w:rsidRDefault="00C1280A" w:rsidP="003E3CD8">
            <w:pPr>
              <w:rPr>
                <w:rFonts w:ascii="Times New Roman" w:eastAsia="Times New Roman" w:hAnsi="Times New Roman"/>
                <w:sz w:val="16"/>
                <w:szCs w:val="16"/>
                <w:lang w:val="sr-Cyrl-RS" w:eastAsia="hr-HR"/>
              </w:rPr>
            </w:pPr>
            <w:r w:rsidRPr="00356190">
              <w:rPr>
                <w:rFonts w:ascii="Times New Roman" w:eastAsia="Times New Roman" w:hAnsi="Times New Roman"/>
                <w:sz w:val="16"/>
                <w:szCs w:val="16"/>
                <w:lang w:val="sr-Cyrl-RS" w:eastAsia="hr-HR"/>
              </w:rPr>
              <w:t xml:space="preserve">Израда </w:t>
            </w:r>
            <w:r>
              <w:rPr>
                <w:rFonts w:ascii="Times New Roman" w:eastAsia="Times New Roman" w:hAnsi="Times New Roman"/>
                <w:sz w:val="16"/>
                <w:szCs w:val="16"/>
                <w:lang w:val="sr-Cyrl-RS" w:eastAsia="hr-HR"/>
              </w:rPr>
              <w:t>правилника/</w:t>
            </w:r>
            <w:r w:rsidRPr="00356190">
              <w:rPr>
                <w:rFonts w:ascii="Times New Roman" w:eastAsia="Times New Roman" w:hAnsi="Times New Roman"/>
                <w:sz w:val="16"/>
                <w:szCs w:val="16"/>
                <w:lang w:val="sr-Cyrl-RS" w:eastAsia="hr-HR"/>
              </w:rPr>
              <w:t>смерн</w:t>
            </w:r>
            <w:r>
              <w:rPr>
                <w:rFonts w:ascii="Times New Roman" w:eastAsia="Times New Roman" w:hAnsi="Times New Roman"/>
                <w:sz w:val="16"/>
                <w:szCs w:val="16"/>
                <w:lang w:val="sr-Cyrl-RS" w:eastAsia="hr-HR"/>
              </w:rPr>
              <w:t>ица за систе</w:t>
            </w:r>
            <w:r w:rsidR="003567B6">
              <w:rPr>
                <w:rFonts w:ascii="Times New Roman" w:eastAsia="Times New Roman" w:hAnsi="Times New Roman"/>
                <w:sz w:val="16"/>
                <w:szCs w:val="16"/>
                <w:lang w:val="sr-Cyrl-RS" w:eastAsia="hr-HR"/>
              </w:rPr>
              <w:t>м сопствених средстава ЕУ по осн</w:t>
            </w:r>
            <w:r>
              <w:rPr>
                <w:rFonts w:ascii="Times New Roman" w:eastAsia="Times New Roman" w:hAnsi="Times New Roman"/>
                <w:sz w:val="16"/>
                <w:szCs w:val="16"/>
                <w:lang w:val="sr-Cyrl-RS" w:eastAsia="hr-HR"/>
              </w:rPr>
              <w:t>ову ПДВ у РС</w:t>
            </w:r>
          </w:p>
        </w:tc>
        <w:tc>
          <w:tcPr>
            <w:tcW w:w="1710" w:type="dxa"/>
          </w:tcPr>
          <w:p w14:paraId="3761EABF" w14:textId="1A3C0E45" w:rsidR="00C1280A" w:rsidRPr="00C173E6" w:rsidRDefault="00C1280A" w:rsidP="003E3CD8">
            <w:pPr>
              <w:ind w:hanging="18"/>
              <w:rPr>
                <w:rFonts w:ascii="Times New Roman" w:eastAsia="Times New Roman" w:hAnsi="Times New Roman"/>
                <w:noProof/>
                <w:sz w:val="16"/>
                <w:szCs w:val="16"/>
                <w:lang w:val="sr-Cyrl-RS" w:eastAsia="hr-HR"/>
              </w:rPr>
            </w:pPr>
            <w:r w:rsidRPr="00C1280A">
              <w:rPr>
                <w:rFonts w:ascii="Times New Roman" w:eastAsia="Times New Roman" w:hAnsi="Times New Roman"/>
                <w:noProof/>
                <w:sz w:val="16"/>
                <w:szCs w:val="16"/>
                <w:lang w:val="sr-Cyrl-RS" w:eastAsia="hr-HR"/>
              </w:rPr>
              <w:t>МФИН – Сектор за макроекономске и фискалне анализе и пројекције/Група за координацију и управљање сопственим средствима ЕУ</w:t>
            </w:r>
          </w:p>
        </w:tc>
        <w:tc>
          <w:tcPr>
            <w:tcW w:w="990" w:type="dxa"/>
          </w:tcPr>
          <w:p w14:paraId="4277619A" w14:textId="374F46A8" w:rsidR="00C1280A" w:rsidRPr="00C173E6" w:rsidRDefault="00C1280A" w:rsidP="003E3CD8">
            <w:pPr>
              <w:rPr>
                <w:rFonts w:ascii="Times New Roman" w:hAnsi="Times New Roman"/>
                <w:sz w:val="16"/>
                <w:szCs w:val="16"/>
                <w:lang w:val="sr-Cyrl-RS"/>
              </w:rPr>
            </w:pPr>
            <w:r>
              <w:rPr>
                <w:rFonts w:ascii="Times New Roman" w:hAnsi="Times New Roman"/>
                <w:sz w:val="16"/>
                <w:szCs w:val="16"/>
                <w:lang w:val="sr-Cyrl-RS"/>
              </w:rPr>
              <w:t>Први квартал 2026.</w:t>
            </w:r>
          </w:p>
        </w:tc>
        <w:tc>
          <w:tcPr>
            <w:tcW w:w="5130" w:type="dxa"/>
            <w:gridSpan w:val="2"/>
          </w:tcPr>
          <w:p w14:paraId="7BD2A8CE" w14:textId="39C2F7DD" w:rsidR="00C1280A" w:rsidRPr="00C173E6" w:rsidRDefault="00F21028" w:rsidP="003E3CD8">
            <w:pPr>
              <w:rPr>
                <w:rFonts w:ascii="Times New Roman" w:hAnsi="Times New Roman"/>
                <w:sz w:val="16"/>
                <w:szCs w:val="16"/>
                <w:lang w:val="sr-Cyrl-RS"/>
              </w:rPr>
            </w:pPr>
            <w:r w:rsidRPr="00F21028">
              <w:rPr>
                <w:rFonts w:ascii="Times New Roman" w:hAnsi="Times New Roman"/>
                <w:sz w:val="16"/>
                <w:szCs w:val="16"/>
                <w:lang w:val="sr-Cyrl-RS"/>
              </w:rPr>
              <w:t>Као у 4.1.1.</w:t>
            </w:r>
            <w:r>
              <w:rPr>
                <w:rFonts w:ascii="Times New Roman" w:hAnsi="Times New Roman"/>
                <w:sz w:val="16"/>
                <w:szCs w:val="16"/>
                <w:lang w:val="sr-Cyrl-RS"/>
              </w:rPr>
              <w:t xml:space="preserve"> </w:t>
            </w:r>
            <w:r w:rsidR="00A9078C">
              <w:rPr>
                <w:rFonts w:ascii="Times New Roman" w:hAnsi="Times New Roman"/>
                <w:sz w:val="16"/>
                <w:szCs w:val="16"/>
                <w:lang w:val="sr-Cyrl-RS"/>
              </w:rPr>
              <w:t>Кратак и прегледан д</w:t>
            </w:r>
            <w:r w:rsidR="00C1280A">
              <w:rPr>
                <w:rFonts w:ascii="Times New Roman" w:hAnsi="Times New Roman"/>
                <w:sz w:val="16"/>
                <w:szCs w:val="16"/>
                <w:lang w:val="sr-Cyrl-RS"/>
              </w:rPr>
              <w:t xml:space="preserve">окумент на српском језику у ком ће бити </w:t>
            </w:r>
            <w:r w:rsidR="00A9078C">
              <w:rPr>
                <w:rFonts w:ascii="Times New Roman" w:hAnsi="Times New Roman"/>
                <w:sz w:val="16"/>
                <w:szCs w:val="16"/>
                <w:lang w:val="sr-Cyrl-RS"/>
              </w:rPr>
              <w:t>описан поступак обрачуна сопствених средстава по основу ПДВ</w:t>
            </w:r>
          </w:p>
        </w:tc>
        <w:tc>
          <w:tcPr>
            <w:tcW w:w="1080" w:type="dxa"/>
          </w:tcPr>
          <w:p w14:paraId="5BA2CE76" w14:textId="54831C7D" w:rsidR="00C1280A" w:rsidRPr="00C173E6" w:rsidRDefault="00C1280A" w:rsidP="003E3CD8">
            <w:pPr>
              <w:rPr>
                <w:rFonts w:ascii="Times New Roman" w:hAnsi="Times New Roman"/>
                <w:sz w:val="16"/>
                <w:szCs w:val="16"/>
                <w:highlight w:val="yellow"/>
                <w:lang w:val="sr-Cyrl-RS"/>
              </w:rPr>
            </w:pPr>
            <w:r w:rsidRPr="00C1280A">
              <w:rPr>
                <w:rFonts w:ascii="Times New Roman" w:hAnsi="Times New Roman"/>
                <w:sz w:val="16"/>
                <w:szCs w:val="16"/>
                <w:lang w:val="sr-Cyrl-RS"/>
              </w:rPr>
              <w:t>Први квартал 2026.</w:t>
            </w:r>
          </w:p>
        </w:tc>
        <w:tc>
          <w:tcPr>
            <w:tcW w:w="1980" w:type="dxa"/>
          </w:tcPr>
          <w:p w14:paraId="0FD766CD" w14:textId="1006043F" w:rsidR="00C1280A" w:rsidRPr="00C173E6" w:rsidRDefault="00C1280A" w:rsidP="00CF5CC5">
            <w:pPr>
              <w:tabs>
                <w:tab w:val="left" w:pos="380"/>
              </w:tabs>
              <w:jc w:val="both"/>
              <w:rPr>
                <w:rFonts w:ascii="Times New Roman" w:eastAsia="Times New Roman" w:hAnsi="Times New Roman"/>
                <w:sz w:val="16"/>
                <w:szCs w:val="16"/>
                <w:lang w:val="ru-RU" w:eastAsia="hr-HR"/>
              </w:rPr>
            </w:pPr>
            <w:r w:rsidRPr="00C1280A">
              <w:rPr>
                <w:rFonts w:ascii="Times New Roman" w:eastAsia="Times New Roman" w:hAnsi="Times New Roman"/>
                <w:sz w:val="16"/>
                <w:szCs w:val="16"/>
                <w:lang w:val="ru-RU" w:eastAsia="hr-HR"/>
              </w:rPr>
              <w:t>Средства обезбеђена у буџету РС</w:t>
            </w:r>
          </w:p>
        </w:tc>
        <w:tc>
          <w:tcPr>
            <w:tcW w:w="1980" w:type="dxa"/>
          </w:tcPr>
          <w:p w14:paraId="558F8975" w14:textId="77777777" w:rsidR="00C1280A" w:rsidRPr="00C173E6" w:rsidRDefault="00C1280A" w:rsidP="003E3CD8">
            <w:pPr>
              <w:rPr>
                <w:rFonts w:ascii="Times New Roman" w:hAnsi="Times New Roman"/>
                <w:sz w:val="18"/>
                <w:szCs w:val="18"/>
                <w:lang w:val="ru-RU"/>
              </w:rPr>
            </w:pPr>
          </w:p>
        </w:tc>
      </w:tr>
      <w:tr w:rsidR="00C62A26" w:rsidRPr="00C173E6" w14:paraId="06201B3B" w14:textId="77777777" w:rsidTr="00356190">
        <w:trPr>
          <w:trHeight w:val="805"/>
        </w:trPr>
        <w:tc>
          <w:tcPr>
            <w:tcW w:w="828" w:type="dxa"/>
          </w:tcPr>
          <w:p w14:paraId="604F6909" w14:textId="77BD9BA8" w:rsidR="00C62A26" w:rsidRDefault="00C62A26" w:rsidP="003E3CD8">
            <w:pPr>
              <w:rPr>
                <w:rFonts w:ascii="Times New Roman" w:hAnsi="Times New Roman"/>
                <w:sz w:val="16"/>
                <w:szCs w:val="16"/>
              </w:rPr>
            </w:pPr>
            <w:r>
              <w:rPr>
                <w:rFonts w:ascii="Times New Roman" w:hAnsi="Times New Roman"/>
                <w:sz w:val="16"/>
                <w:szCs w:val="16"/>
              </w:rPr>
              <w:t>4.3.2.2</w:t>
            </w:r>
            <w:r w:rsidRPr="00C62A26">
              <w:rPr>
                <w:rFonts w:ascii="Times New Roman" w:hAnsi="Times New Roman"/>
                <w:sz w:val="16"/>
                <w:szCs w:val="16"/>
              </w:rPr>
              <w:t>.</w:t>
            </w:r>
          </w:p>
        </w:tc>
        <w:tc>
          <w:tcPr>
            <w:tcW w:w="2520" w:type="dxa"/>
          </w:tcPr>
          <w:p w14:paraId="617D72DB" w14:textId="6CF4CDA4" w:rsidR="00C62A26" w:rsidRPr="00FC7267" w:rsidRDefault="00356190" w:rsidP="003E3CD8">
            <w:pPr>
              <w:rPr>
                <w:rFonts w:ascii="Times New Roman" w:eastAsia="Times New Roman" w:hAnsi="Times New Roman"/>
                <w:sz w:val="16"/>
                <w:szCs w:val="16"/>
                <w:lang w:val="sr-Cyrl-RS" w:eastAsia="hr-HR"/>
              </w:rPr>
            </w:pPr>
            <w:r>
              <w:rPr>
                <w:rFonts w:ascii="Times New Roman" w:eastAsia="Times New Roman" w:hAnsi="Times New Roman"/>
                <w:sz w:val="16"/>
                <w:szCs w:val="16"/>
                <w:lang w:val="sr-Cyrl-RS" w:eastAsia="hr-HR"/>
              </w:rPr>
              <w:t xml:space="preserve">Успостављање система обрачуна просечне </w:t>
            </w:r>
            <w:proofErr w:type="spellStart"/>
            <w:r>
              <w:rPr>
                <w:rFonts w:ascii="Times New Roman" w:eastAsia="Times New Roman" w:hAnsi="Times New Roman"/>
                <w:sz w:val="16"/>
                <w:szCs w:val="16"/>
                <w:lang w:val="sr-Cyrl-RS" w:eastAsia="hr-HR"/>
              </w:rPr>
              <w:t>пондерисане</w:t>
            </w:r>
            <w:proofErr w:type="spellEnd"/>
            <w:r>
              <w:rPr>
                <w:rFonts w:ascii="Times New Roman" w:eastAsia="Times New Roman" w:hAnsi="Times New Roman"/>
                <w:sz w:val="16"/>
                <w:szCs w:val="16"/>
                <w:lang w:val="sr-Cyrl-RS" w:eastAsia="hr-HR"/>
              </w:rPr>
              <w:t xml:space="preserve"> стопе ПДВ за 2016. годину</w:t>
            </w:r>
          </w:p>
        </w:tc>
        <w:tc>
          <w:tcPr>
            <w:tcW w:w="1710" w:type="dxa"/>
          </w:tcPr>
          <w:p w14:paraId="24AC2DAD" w14:textId="54C6A4DE" w:rsidR="00C62A26" w:rsidRPr="00C173E6" w:rsidRDefault="00356190" w:rsidP="003E3CD8">
            <w:pPr>
              <w:ind w:hanging="18"/>
              <w:rPr>
                <w:rFonts w:ascii="Times New Roman" w:eastAsia="Times New Roman" w:hAnsi="Times New Roman"/>
                <w:noProof/>
                <w:sz w:val="16"/>
                <w:szCs w:val="16"/>
                <w:lang w:val="sr-Cyrl-RS" w:eastAsia="hr-HR"/>
              </w:rPr>
            </w:pPr>
            <w:r>
              <w:rPr>
                <w:rFonts w:ascii="Times New Roman" w:eastAsia="Times New Roman" w:hAnsi="Times New Roman"/>
                <w:noProof/>
                <w:sz w:val="16"/>
                <w:szCs w:val="16"/>
                <w:lang w:val="sr-Cyrl-RS" w:eastAsia="hr-HR"/>
              </w:rPr>
              <w:t>РЗС</w:t>
            </w:r>
          </w:p>
        </w:tc>
        <w:tc>
          <w:tcPr>
            <w:tcW w:w="990" w:type="dxa"/>
          </w:tcPr>
          <w:p w14:paraId="7C6111D2" w14:textId="6F90C8E9" w:rsidR="00C62A26" w:rsidRPr="00C173E6" w:rsidRDefault="00A9078C" w:rsidP="003E3CD8">
            <w:pPr>
              <w:rPr>
                <w:rFonts w:ascii="Times New Roman" w:hAnsi="Times New Roman"/>
                <w:sz w:val="16"/>
                <w:szCs w:val="16"/>
                <w:lang w:val="sr-Cyrl-RS"/>
              </w:rPr>
            </w:pPr>
            <w:r>
              <w:rPr>
                <w:rFonts w:ascii="Times New Roman" w:hAnsi="Times New Roman"/>
                <w:sz w:val="16"/>
                <w:szCs w:val="16"/>
                <w:lang w:val="sr-Cyrl-RS"/>
              </w:rPr>
              <w:t>2026.</w:t>
            </w:r>
          </w:p>
        </w:tc>
        <w:tc>
          <w:tcPr>
            <w:tcW w:w="2250" w:type="dxa"/>
          </w:tcPr>
          <w:p w14:paraId="32F5AC89" w14:textId="54197DCD" w:rsidR="00C62A26" w:rsidRPr="00C173E6" w:rsidRDefault="00A9078C" w:rsidP="003E3CD8">
            <w:pPr>
              <w:rPr>
                <w:rFonts w:ascii="Times New Roman" w:hAnsi="Times New Roman"/>
                <w:sz w:val="16"/>
                <w:szCs w:val="16"/>
                <w:lang w:val="sr-Cyrl-RS"/>
              </w:rPr>
            </w:pPr>
            <w:r w:rsidRPr="00A9078C">
              <w:rPr>
                <w:rFonts w:ascii="Times New Roman" w:hAnsi="Times New Roman"/>
                <w:sz w:val="16"/>
                <w:szCs w:val="16"/>
                <w:lang w:val="sr-Cyrl-RS"/>
              </w:rPr>
              <w:t xml:space="preserve">РЗС тренутно не располаже кадровима који би искључиво били ангажовани на успостављању и одржавању система обрачуна просечне </w:t>
            </w:r>
            <w:proofErr w:type="spellStart"/>
            <w:r w:rsidRPr="00A9078C">
              <w:rPr>
                <w:rFonts w:ascii="Times New Roman" w:hAnsi="Times New Roman"/>
                <w:sz w:val="16"/>
                <w:szCs w:val="16"/>
                <w:lang w:val="sr-Cyrl-RS"/>
              </w:rPr>
              <w:t>пондерисане</w:t>
            </w:r>
            <w:proofErr w:type="spellEnd"/>
            <w:r w:rsidRPr="00A9078C">
              <w:rPr>
                <w:rFonts w:ascii="Times New Roman" w:hAnsi="Times New Roman"/>
                <w:sz w:val="16"/>
                <w:szCs w:val="16"/>
                <w:lang w:val="sr-Cyrl-RS"/>
              </w:rPr>
              <w:t xml:space="preserve"> стопе ПДВ, ПДВ извештавање и координацију активности са МФИН и ПУ</w:t>
            </w:r>
          </w:p>
        </w:tc>
        <w:tc>
          <w:tcPr>
            <w:tcW w:w="2880" w:type="dxa"/>
          </w:tcPr>
          <w:p w14:paraId="15E8D85E" w14:textId="578E7496" w:rsidR="00C62A26" w:rsidRPr="00C173E6" w:rsidRDefault="00A9078C" w:rsidP="003E3CD8">
            <w:pPr>
              <w:rPr>
                <w:rFonts w:ascii="Times New Roman" w:hAnsi="Times New Roman"/>
                <w:sz w:val="16"/>
                <w:szCs w:val="16"/>
                <w:lang w:val="sr-Cyrl-RS"/>
              </w:rPr>
            </w:pPr>
            <w:r w:rsidRPr="00A9078C">
              <w:rPr>
                <w:rFonts w:ascii="Times New Roman" w:hAnsi="Times New Roman"/>
                <w:sz w:val="16"/>
                <w:szCs w:val="16"/>
                <w:lang w:val="sr-Cyrl-RS"/>
              </w:rPr>
              <w:t xml:space="preserve">За потребе успостављања редовних обрачуна  просечне </w:t>
            </w:r>
            <w:proofErr w:type="spellStart"/>
            <w:r w:rsidRPr="00A9078C">
              <w:rPr>
                <w:rFonts w:ascii="Times New Roman" w:hAnsi="Times New Roman"/>
                <w:sz w:val="16"/>
                <w:szCs w:val="16"/>
                <w:lang w:val="sr-Cyrl-RS"/>
              </w:rPr>
              <w:t>пондерисане</w:t>
            </w:r>
            <w:proofErr w:type="spellEnd"/>
            <w:r w:rsidRPr="00A9078C">
              <w:rPr>
                <w:rFonts w:ascii="Times New Roman" w:hAnsi="Times New Roman"/>
                <w:sz w:val="16"/>
                <w:szCs w:val="16"/>
                <w:lang w:val="sr-Cyrl-RS"/>
              </w:rPr>
              <w:t xml:space="preserve"> стопе ПДВ и ПДВ извештавања (VAT </w:t>
            </w:r>
            <w:proofErr w:type="spellStart"/>
            <w:r w:rsidRPr="00A9078C">
              <w:rPr>
                <w:rFonts w:ascii="Times New Roman" w:hAnsi="Times New Roman"/>
                <w:sz w:val="16"/>
                <w:szCs w:val="16"/>
                <w:lang w:val="sr-Cyrl-RS"/>
              </w:rPr>
              <w:t>re</w:t>
            </w:r>
            <w:r>
              <w:rPr>
                <w:rFonts w:ascii="Times New Roman" w:hAnsi="Times New Roman"/>
                <w:sz w:val="16"/>
                <w:szCs w:val="16"/>
                <w:lang w:val="sr-Cyrl-RS"/>
              </w:rPr>
              <w:t>porting</w:t>
            </w:r>
            <w:proofErr w:type="spellEnd"/>
            <w:r>
              <w:rPr>
                <w:rFonts w:ascii="Times New Roman" w:hAnsi="Times New Roman"/>
                <w:sz w:val="16"/>
                <w:szCs w:val="16"/>
                <w:lang w:val="sr-Cyrl-RS"/>
              </w:rPr>
              <w:t xml:space="preserve">) у координацији и </w:t>
            </w:r>
            <w:r w:rsidRPr="00A9078C">
              <w:rPr>
                <w:rFonts w:ascii="Times New Roman" w:hAnsi="Times New Roman"/>
                <w:sz w:val="16"/>
                <w:szCs w:val="16"/>
                <w:lang w:val="sr-Cyrl-RS"/>
              </w:rPr>
              <w:t xml:space="preserve">сарадњи са Министарством финансија и Пореском управом, неопходно је у РЗС запослити три особе које ће у свом пуном капацитету радити на наведеним пословима. Такође, неопходна је обука запослених како у погледу методологије обрачуна </w:t>
            </w:r>
            <w:r>
              <w:rPr>
                <w:rFonts w:ascii="Times New Roman" w:hAnsi="Times New Roman"/>
                <w:sz w:val="16"/>
                <w:szCs w:val="16"/>
                <w:lang w:val="sr-Cyrl-RS"/>
              </w:rPr>
              <w:t xml:space="preserve">просечне </w:t>
            </w:r>
            <w:proofErr w:type="spellStart"/>
            <w:r>
              <w:rPr>
                <w:rFonts w:ascii="Times New Roman" w:hAnsi="Times New Roman"/>
                <w:sz w:val="16"/>
                <w:szCs w:val="16"/>
                <w:lang w:val="sr-Cyrl-RS"/>
              </w:rPr>
              <w:t>пондерисане</w:t>
            </w:r>
            <w:proofErr w:type="spellEnd"/>
            <w:r>
              <w:rPr>
                <w:rFonts w:ascii="Times New Roman" w:hAnsi="Times New Roman"/>
                <w:sz w:val="16"/>
                <w:szCs w:val="16"/>
                <w:lang w:val="sr-Cyrl-RS"/>
              </w:rPr>
              <w:t xml:space="preserve"> стопе ПДВ</w:t>
            </w:r>
            <w:r w:rsidRPr="00A9078C">
              <w:rPr>
                <w:rFonts w:ascii="Times New Roman" w:hAnsi="Times New Roman"/>
                <w:sz w:val="16"/>
                <w:szCs w:val="16"/>
                <w:lang w:val="sr-Cyrl-RS"/>
              </w:rPr>
              <w:t xml:space="preserve"> и других релевантних индикатора (ПДВ јаз и сл.)  тако и у погледу неопходних извора података како админстративних (ПУ и други) тако и статистичких.</w:t>
            </w:r>
          </w:p>
        </w:tc>
        <w:tc>
          <w:tcPr>
            <w:tcW w:w="1080" w:type="dxa"/>
          </w:tcPr>
          <w:p w14:paraId="20C14466" w14:textId="722511BF" w:rsidR="00C62A26" w:rsidRPr="00C173E6" w:rsidRDefault="00A9078C" w:rsidP="003E3CD8">
            <w:pPr>
              <w:rPr>
                <w:rFonts w:ascii="Times New Roman" w:hAnsi="Times New Roman"/>
                <w:sz w:val="16"/>
                <w:szCs w:val="16"/>
                <w:highlight w:val="yellow"/>
                <w:lang w:val="sr-Cyrl-RS"/>
              </w:rPr>
            </w:pPr>
            <w:r w:rsidRPr="00A9078C">
              <w:rPr>
                <w:rFonts w:ascii="Times New Roman" w:hAnsi="Times New Roman"/>
                <w:sz w:val="16"/>
                <w:szCs w:val="16"/>
                <w:lang w:val="sr-Cyrl-RS"/>
              </w:rPr>
              <w:t>Крај другог квартала 2026. године</w:t>
            </w:r>
          </w:p>
        </w:tc>
        <w:tc>
          <w:tcPr>
            <w:tcW w:w="1980" w:type="dxa"/>
          </w:tcPr>
          <w:p w14:paraId="3169C403" w14:textId="1DEB8FF9" w:rsidR="00C62A26" w:rsidRPr="00C173E6" w:rsidRDefault="00C85624" w:rsidP="00CF5CC5">
            <w:pPr>
              <w:tabs>
                <w:tab w:val="left" w:pos="380"/>
              </w:tabs>
              <w:jc w:val="both"/>
              <w:rPr>
                <w:rFonts w:ascii="Times New Roman" w:eastAsia="Times New Roman" w:hAnsi="Times New Roman"/>
                <w:sz w:val="16"/>
                <w:szCs w:val="16"/>
                <w:lang w:val="ru-RU" w:eastAsia="hr-HR"/>
              </w:rPr>
            </w:pPr>
            <w:r>
              <w:rPr>
                <w:rFonts w:ascii="Times New Roman" w:eastAsia="Times New Roman" w:hAnsi="Times New Roman"/>
                <w:sz w:val="16"/>
                <w:szCs w:val="16"/>
                <w:lang w:val="ru-RU" w:eastAsia="hr-HR"/>
              </w:rPr>
              <w:t xml:space="preserve">Средства </w:t>
            </w:r>
            <w:r w:rsidR="00A9078C" w:rsidRPr="00A9078C">
              <w:rPr>
                <w:rFonts w:ascii="Times New Roman" w:eastAsia="Times New Roman" w:hAnsi="Times New Roman"/>
                <w:sz w:val="16"/>
                <w:szCs w:val="16"/>
                <w:lang w:val="ru-RU" w:eastAsia="hr-HR"/>
              </w:rPr>
              <w:t>обезбеђена у буџету РС</w:t>
            </w:r>
          </w:p>
        </w:tc>
        <w:tc>
          <w:tcPr>
            <w:tcW w:w="1980" w:type="dxa"/>
          </w:tcPr>
          <w:p w14:paraId="41918174" w14:textId="588E555E" w:rsidR="00C62A26" w:rsidRPr="00A9078C" w:rsidRDefault="00A9078C" w:rsidP="003E3CD8">
            <w:pPr>
              <w:rPr>
                <w:rFonts w:ascii="Times New Roman" w:hAnsi="Times New Roman"/>
                <w:sz w:val="16"/>
                <w:szCs w:val="16"/>
                <w:lang w:val="ru-RU"/>
              </w:rPr>
            </w:pPr>
            <w:r w:rsidRPr="00A9078C">
              <w:rPr>
                <w:rFonts w:ascii="Times New Roman" w:hAnsi="Times New Roman"/>
                <w:sz w:val="16"/>
                <w:szCs w:val="16"/>
                <w:lang w:val="ru-RU"/>
              </w:rPr>
              <w:t>ЕК, донаторска средства...</w:t>
            </w:r>
          </w:p>
        </w:tc>
      </w:tr>
      <w:tr w:rsidR="00A9078C" w:rsidRPr="00A9078C" w14:paraId="19B568C8" w14:textId="77777777" w:rsidTr="00812203">
        <w:trPr>
          <w:trHeight w:val="796"/>
        </w:trPr>
        <w:tc>
          <w:tcPr>
            <w:tcW w:w="828" w:type="dxa"/>
          </w:tcPr>
          <w:p w14:paraId="6F608896" w14:textId="6C29DC73" w:rsidR="00A9078C" w:rsidRPr="00A9078C" w:rsidRDefault="00A9078C" w:rsidP="003E3CD8">
            <w:pPr>
              <w:rPr>
                <w:rFonts w:ascii="Times New Roman" w:hAnsi="Times New Roman"/>
                <w:color w:val="000000" w:themeColor="text1"/>
                <w:sz w:val="16"/>
                <w:szCs w:val="16"/>
              </w:rPr>
            </w:pPr>
            <w:r w:rsidRPr="00A9078C">
              <w:rPr>
                <w:rFonts w:ascii="Times New Roman" w:hAnsi="Times New Roman"/>
                <w:color w:val="000000" w:themeColor="text1"/>
                <w:sz w:val="16"/>
                <w:szCs w:val="16"/>
              </w:rPr>
              <w:t>4.3.2.3.</w:t>
            </w:r>
          </w:p>
        </w:tc>
        <w:tc>
          <w:tcPr>
            <w:tcW w:w="2520" w:type="dxa"/>
          </w:tcPr>
          <w:p w14:paraId="6564E2D8" w14:textId="397E4FA5" w:rsidR="00A9078C" w:rsidRPr="00A9078C" w:rsidRDefault="00A9078C" w:rsidP="003E3CD8">
            <w:pPr>
              <w:rPr>
                <w:rFonts w:ascii="Times New Roman" w:eastAsia="Times New Roman" w:hAnsi="Times New Roman"/>
                <w:color w:val="000000" w:themeColor="text1"/>
                <w:sz w:val="16"/>
                <w:szCs w:val="16"/>
                <w:lang w:val="sr-Cyrl-RS" w:eastAsia="hr-HR"/>
              </w:rPr>
            </w:pPr>
            <w:r w:rsidRPr="00A9078C">
              <w:rPr>
                <w:rFonts w:ascii="Times New Roman" w:eastAsia="Times New Roman" w:hAnsi="Times New Roman"/>
                <w:color w:val="000000" w:themeColor="text1"/>
                <w:sz w:val="16"/>
                <w:szCs w:val="16"/>
                <w:lang w:val="sr-Cyrl-RS" w:eastAsia="hr-HR"/>
              </w:rPr>
              <w:t>Развој симулације уплата сопствених средстава по основу ПДВ</w:t>
            </w:r>
          </w:p>
        </w:tc>
        <w:tc>
          <w:tcPr>
            <w:tcW w:w="1710" w:type="dxa"/>
          </w:tcPr>
          <w:p w14:paraId="6A5F5826" w14:textId="7070EA5E" w:rsidR="00A9078C" w:rsidRPr="00A9078C" w:rsidRDefault="00A9078C" w:rsidP="003E3CD8">
            <w:pPr>
              <w:ind w:hanging="18"/>
              <w:rPr>
                <w:rFonts w:ascii="Times New Roman" w:eastAsia="Times New Roman" w:hAnsi="Times New Roman"/>
                <w:noProof/>
                <w:color w:val="000000" w:themeColor="text1"/>
                <w:sz w:val="16"/>
                <w:szCs w:val="16"/>
                <w:lang w:val="sr-Cyrl-RS" w:eastAsia="hr-HR"/>
              </w:rPr>
            </w:pPr>
            <w:r w:rsidRPr="00A9078C">
              <w:rPr>
                <w:rFonts w:ascii="Times New Roman" w:eastAsia="Times New Roman" w:hAnsi="Times New Roman"/>
                <w:noProof/>
                <w:color w:val="000000" w:themeColor="text1"/>
                <w:sz w:val="16"/>
                <w:szCs w:val="16"/>
                <w:lang w:val="sr-Cyrl-RS" w:eastAsia="hr-HR"/>
              </w:rPr>
              <w:t>МФИН – Сектор за макроекономске и фискалне анализе и пројекције/Група за координацију и управљање сопственим средствима ЕУ</w:t>
            </w:r>
          </w:p>
        </w:tc>
        <w:tc>
          <w:tcPr>
            <w:tcW w:w="990" w:type="dxa"/>
          </w:tcPr>
          <w:p w14:paraId="66C5A848" w14:textId="0990960F" w:rsidR="00A9078C" w:rsidRPr="00A9078C" w:rsidRDefault="00A9078C" w:rsidP="003E3CD8">
            <w:pPr>
              <w:rPr>
                <w:rFonts w:ascii="Times New Roman" w:hAnsi="Times New Roman"/>
                <w:color w:val="000000" w:themeColor="text1"/>
                <w:sz w:val="16"/>
                <w:szCs w:val="16"/>
                <w:lang w:val="sr-Cyrl-RS"/>
              </w:rPr>
            </w:pPr>
            <w:r>
              <w:rPr>
                <w:rFonts w:ascii="Times New Roman" w:hAnsi="Times New Roman"/>
                <w:color w:val="000000" w:themeColor="text1"/>
                <w:sz w:val="16"/>
                <w:szCs w:val="16"/>
                <w:lang w:val="sr-Cyrl-RS"/>
              </w:rPr>
              <w:t>2025.</w:t>
            </w:r>
          </w:p>
        </w:tc>
        <w:tc>
          <w:tcPr>
            <w:tcW w:w="5130" w:type="dxa"/>
            <w:gridSpan w:val="2"/>
          </w:tcPr>
          <w:p w14:paraId="6EB4FEF5" w14:textId="6AE1DEDC" w:rsidR="00A9078C" w:rsidRPr="00A9078C" w:rsidRDefault="00E439F0" w:rsidP="00A9078C">
            <w:pPr>
              <w:rPr>
                <w:rFonts w:ascii="Times New Roman" w:hAnsi="Times New Roman"/>
                <w:color w:val="000000" w:themeColor="text1"/>
                <w:sz w:val="16"/>
                <w:szCs w:val="16"/>
                <w:lang w:val="sr-Cyrl-RS"/>
              </w:rPr>
            </w:pPr>
            <w:r w:rsidRPr="00E439F0">
              <w:rPr>
                <w:rFonts w:ascii="Times New Roman" w:hAnsi="Times New Roman"/>
                <w:color w:val="000000" w:themeColor="text1"/>
                <w:sz w:val="16"/>
                <w:szCs w:val="16"/>
                <w:lang w:val="sr-Cyrl-RS"/>
              </w:rPr>
              <w:t xml:space="preserve">Као у 4.1.1. </w:t>
            </w:r>
            <w:r w:rsidR="00A9078C" w:rsidRPr="00A9078C">
              <w:rPr>
                <w:rFonts w:ascii="Times New Roman" w:hAnsi="Times New Roman"/>
                <w:color w:val="000000" w:themeColor="text1"/>
                <w:sz w:val="16"/>
                <w:szCs w:val="16"/>
                <w:lang w:val="sr-Cyrl-RS"/>
              </w:rPr>
              <w:t xml:space="preserve">На основу </w:t>
            </w:r>
            <w:proofErr w:type="spellStart"/>
            <w:r w:rsidR="00A9078C" w:rsidRPr="00A9078C">
              <w:rPr>
                <w:rFonts w:ascii="Times New Roman" w:hAnsi="Times New Roman"/>
                <w:color w:val="000000" w:themeColor="text1"/>
                <w:sz w:val="16"/>
                <w:szCs w:val="16"/>
                <w:lang w:val="sr-Cyrl-RS"/>
              </w:rPr>
              <w:t>раположивих</w:t>
            </w:r>
            <w:proofErr w:type="spellEnd"/>
            <w:r w:rsidR="00A9078C" w:rsidRPr="00A9078C">
              <w:rPr>
                <w:rFonts w:ascii="Times New Roman" w:hAnsi="Times New Roman"/>
                <w:color w:val="000000" w:themeColor="text1"/>
                <w:sz w:val="16"/>
                <w:szCs w:val="16"/>
                <w:lang w:val="sr-Cyrl-RS"/>
              </w:rPr>
              <w:t xml:space="preserve"> и прелиминарних података израђена је </w:t>
            </w:r>
            <w:r w:rsidR="00A9078C">
              <w:rPr>
                <w:rFonts w:ascii="Times New Roman" w:hAnsi="Times New Roman"/>
                <w:color w:val="000000" w:themeColor="text1"/>
                <w:sz w:val="16"/>
                <w:szCs w:val="16"/>
                <w:lang w:val="sr-Cyrl-RS"/>
              </w:rPr>
              <w:t>симулација уплата</w:t>
            </w:r>
            <w:r w:rsidR="00A9078C" w:rsidRPr="00A9078C">
              <w:rPr>
                <w:rFonts w:ascii="Times New Roman" w:hAnsi="Times New Roman"/>
                <w:color w:val="000000" w:themeColor="text1"/>
                <w:sz w:val="16"/>
                <w:szCs w:val="16"/>
                <w:lang w:val="sr-Cyrl-RS"/>
              </w:rPr>
              <w:t>, унапређење целог поступка се очекује у наредном периоду кроз организовање обука у овој области</w:t>
            </w:r>
          </w:p>
        </w:tc>
        <w:tc>
          <w:tcPr>
            <w:tcW w:w="1080" w:type="dxa"/>
          </w:tcPr>
          <w:p w14:paraId="30A5E8FA" w14:textId="43E638B5" w:rsidR="00A9078C" w:rsidRPr="00A9078C" w:rsidRDefault="00A9078C" w:rsidP="003E3CD8">
            <w:pPr>
              <w:rPr>
                <w:rFonts w:ascii="Times New Roman" w:hAnsi="Times New Roman"/>
                <w:color w:val="000000" w:themeColor="text1"/>
                <w:sz w:val="16"/>
                <w:szCs w:val="16"/>
                <w:highlight w:val="yellow"/>
                <w:lang w:val="sr-Cyrl-RS"/>
              </w:rPr>
            </w:pPr>
            <w:r w:rsidRPr="00A9078C">
              <w:rPr>
                <w:rFonts w:ascii="Times New Roman" w:hAnsi="Times New Roman"/>
                <w:color w:val="000000" w:themeColor="text1"/>
                <w:sz w:val="16"/>
                <w:szCs w:val="16"/>
                <w:lang w:val="sr-Cyrl-RS"/>
              </w:rPr>
              <w:t>До приступања</w:t>
            </w:r>
          </w:p>
        </w:tc>
        <w:tc>
          <w:tcPr>
            <w:tcW w:w="1980" w:type="dxa"/>
          </w:tcPr>
          <w:p w14:paraId="67E78EEB" w14:textId="5D5036F8" w:rsidR="00A9078C" w:rsidRPr="00A9078C" w:rsidRDefault="00A9078C" w:rsidP="00CF5CC5">
            <w:pPr>
              <w:tabs>
                <w:tab w:val="left" w:pos="380"/>
              </w:tabs>
              <w:jc w:val="both"/>
              <w:rPr>
                <w:rFonts w:ascii="Times New Roman" w:eastAsia="Times New Roman" w:hAnsi="Times New Roman"/>
                <w:color w:val="000000" w:themeColor="text1"/>
                <w:sz w:val="16"/>
                <w:szCs w:val="16"/>
                <w:lang w:val="ru-RU" w:eastAsia="hr-HR"/>
              </w:rPr>
            </w:pPr>
            <w:r w:rsidRPr="00A9078C">
              <w:rPr>
                <w:rFonts w:ascii="Times New Roman" w:eastAsia="Times New Roman" w:hAnsi="Times New Roman"/>
                <w:color w:val="000000" w:themeColor="text1"/>
                <w:sz w:val="16"/>
                <w:szCs w:val="16"/>
                <w:lang w:val="ru-RU" w:eastAsia="hr-HR"/>
              </w:rPr>
              <w:t>Средства обезбеђена у буџету РС</w:t>
            </w:r>
          </w:p>
        </w:tc>
        <w:tc>
          <w:tcPr>
            <w:tcW w:w="1980" w:type="dxa"/>
          </w:tcPr>
          <w:p w14:paraId="3962ADE1" w14:textId="18159F39" w:rsidR="00A9078C" w:rsidRPr="00A9078C" w:rsidRDefault="00A9078C" w:rsidP="003E3CD8">
            <w:pPr>
              <w:rPr>
                <w:rFonts w:ascii="Times New Roman" w:hAnsi="Times New Roman"/>
                <w:color w:val="000000" w:themeColor="text1"/>
                <w:sz w:val="16"/>
                <w:szCs w:val="16"/>
                <w:lang w:val="ru-RU"/>
              </w:rPr>
            </w:pPr>
            <w:r w:rsidRPr="00A9078C">
              <w:rPr>
                <w:rFonts w:ascii="Times New Roman" w:hAnsi="Times New Roman"/>
                <w:color w:val="000000" w:themeColor="text1"/>
                <w:sz w:val="16"/>
                <w:szCs w:val="16"/>
                <w:lang w:val="ru-RU"/>
              </w:rPr>
              <w:t>ЕК, донаторска средства...</w:t>
            </w:r>
          </w:p>
        </w:tc>
      </w:tr>
      <w:tr w:rsidR="00812203" w:rsidRPr="00A9078C" w14:paraId="7977D5E6" w14:textId="77777777" w:rsidTr="00812203">
        <w:trPr>
          <w:trHeight w:val="805"/>
        </w:trPr>
        <w:tc>
          <w:tcPr>
            <w:tcW w:w="828" w:type="dxa"/>
          </w:tcPr>
          <w:p w14:paraId="22EB1920" w14:textId="007198D6" w:rsidR="00812203" w:rsidRPr="00A9078C" w:rsidRDefault="00812203" w:rsidP="003E3CD8">
            <w:pPr>
              <w:rPr>
                <w:rFonts w:ascii="Times New Roman" w:hAnsi="Times New Roman"/>
                <w:color w:val="000000" w:themeColor="text1"/>
                <w:sz w:val="16"/>
                <w:szCs w:val="16"/>
              </w:rPr>
            </w:pPr>
            <w:r w:rsidRPr="00A9078C">
              <w:rPr>
                <w:rFonts w:ascii="Times New Roman" w:hAnsi="Times New Roman"/>
                <w:color w:val="000000" w:themeColor="text1"/>
                <w:sz w:val="16"/>
                <w:szCs w:val="16"/>
              </w:rPr>
              <w:lastRenderedPageBreak/>
              <w:t>4.3.2.4.</w:t>
            </w:r>
          </w:p>
        </w:tc>
        <w:tc>
          <w:tcPr>
            <w:tcW w:w="2520" w:type="dxa"/>
          </w:tcPr>
          <w:p w14:paraId="30C0E809" w14:textId="5D1D2CB3" w:rsidR="00812203" w:rsidRPr="00586D1E" w:rsidRDefault="00812203" w:rsidP="003E3CD8">
            <w:pPr>
              <w:rPr>
                <w:rFonts w:ascii="Times New Roman" w:eastAsia="Times New Roman" w:hAnsi="Times New Roman"/>
                <w:color w:val="000000" w:themeColor="text1"/>
                <w:sz w:val="16"/>
                <w:szCs w:val="16"/>
                <w:lang w:val="sr-Cyrl-RS" w:eastAsia="hr-HR"/>
              </w:rPr>
            </w:pPr>
            <w:proofErr w:type="spellStart"/>
            <w:r w:rsidRPr="00586D1E">
              <w:rPr>
                <w:rFonts w:ascii="Times New Roman" w:eastAsia="Times New Roman" w:hAnsi="Times New Roman"/>
                <w:color w:val="000000" w:themeColor="text1"/>
                <w:sz w:val="16"/>
                <w:szCs w:val="16"/>
                <w:lang w:val="sr-Cyrl-RS" w:eastAsia="hr-HR"/>
              </w:rPr>
              <w:t>Верификција</w:t>
            </w:r>
            <w:proofErr w:type="spellEnd"/>
            <w:r w:rsidRPr="00586D1E">
              <w:rPr>
                <w:rFonts w:ascii="Times New Roman" w:eastAsia="Times New Roman" w:hAnsi="Times New Roman"/>
                <w:color w:val="000000" w:themeColor="text1"/>
                <w:sz w:val="16"/>
                <w:szCs w:val="16"/>
                <w:lang w:val="sr-Cyrl-RS" w:eastAsia="hr-HR"/>
              </w:rPr>
              <w:t xml:space="preserve"> добијених резултата и симулације уплате </w:t>
            </w:r>
            <w:proofErr w:type="spellStart"/>
            <w:r w:rsidRPr="00586D1E">
              <w:rPr>
                <w:rFonts w:ascii="Times New Roman" w:eastAsia="Times New Roman" w:hAnsi="Times New Roman"/>
                <w:color w:val="000000" w:themeColor="text1"/>
                <w:sz w:val="16"/>
                <w:szCs w:val="16"/>
                <w:lang w:val="sr-Cyrl-RS" w:eastAsia="hr-HR"/>
              </w:rPr>
              <w:t>сопствеиих</w:t>
            </w:r>
            <w:proofErr w:type="spellEnd"/>
            <w:r w:rsidRPr="00586D1E">
              <w:rPr>
                <w:rFonts w:ascii="Times New Roman" w:eastAsia="Times New Roman" w:hAnsi="Times New Roman"/>
                <w:color w:val="000000" w:themeColor="text1"/>
                <w:sz w:val="16"/>
                <w:szCs w:val="16"/>
                <w:lang w:val="sr-Cyrl-RS" w:eastAsia="hr-HR"/>
              </w:rPr>
              <w:t xml:space="preserve"> средстава ЕУ од стране ЕК</w:t>
            </w:r>
          </w:p>
        </w:tc>
        <w:tc>
          <w:tcPr>
            <w:tcW w:w="1710" w:type="dxa"/>
          </w:tcPr>
          <w:p w14:paraId="467ACD15" w14:textId="6AFD27CA" w:rsidR="00812203" w:rsidRPr="00586D1E" w:rsidRDefault="00ED3FD9" w:rsidP="00356190">
            <w:pPr>
              <w:rPr>
                <w:rFonts w:ascii="Times New Roman" w:eastAsia="Times New Roman" w:hAnsi="Times New Roman"/>
                <w:noProof/>
                <w:color w:val="000000" w:themeColor="text1"/>
                <w:sz w:val="16"/>
                <w:szCs w:val="16"/>
                <w:lang w:val="sr-Cyrl-RS" w:eastAsia="hr-HR"/>
              </w:rPr>
            </w:pPr>
            <w:r w:rsidRPr="00586D1E">
              <w:rPr>
                <w:rFonts w:ascii="Times New Roman" w:eastAsia="Times New Roman" w:hAnsi="Times New Roman"/>
                <w:noProof/>
                <w:color w:val="000000" w:themeColor="text1"/>
                <w:sz w:val="16"/>
                <w:szCs w:val="16"/>
                <w:lang w:val="sr-Cyrl-RS" w:eastAsia="hr-HR"/>
              </w:rPr>
              <w:t xml:space="preserve">МФИН, </w:t>
            </w:r>
            <w:r w:rsidR="00812203" w:rsidRPr="00586D1E">
              <w:rPr>
                <w:rFonts w:ascii="Times New Roman" w:eastAsia="Times New Roman" w:hAnsi="Times New Roman"/>
                <w:noProof/>
                <w:color w:val="000000" w:themeColor="text1"/>
                <w:sz w:val="16"/>
                <w:szCs w:val="16"/>
                <w:lang w:val="sr-Cyrl-RS" w:eastAsia="hr-HR"/>
              </w:rPr>
              <w:t>РЗС, ПУ, ЕК/ЕВРОСТАТ</w:t>
            </w:r>
          </w:p>
        </w:tc>
        <w:tc>
          <w:tcPr>
            <w:tcW w:w="11160" w:type="dxa"/>
            <w:gridSpan w:val="6"/>
          </w:tcPr>
          <w:p w14:paraId="574B292F" w14:textId="66E2C438" w:rsidR="00812203" w:rsidRPr="00586D1E" w:rsidRDefault="00812203" w:rsidP="003E3CD8">
            <w:pPr>
              <w:rPr>
                <w:rFonts w:ascii="Times New Roman" w:hAnsi="Times New Roman"/>
                <w:color w:val="000000" w:themeColor="text1"/>
                <w:sz w:val="16"/>
                <w:szCs w:val="16"/>
                <w:lang w:val="ru-RU"/>
              </w:rPr>
            </w:pPr>
            <w:r w:rsidRPr="00586D1E">
              <w:rPr>
                <w:rFonts w:ascii="Times New Roman" w:hAnsi="Times New Roman"/>
                <w:color w:val="000000" w:themeColor="text1"/>
                <w:sz w:val="16"/>
                <w:szCs w:val="16"/>
                <w:lang w:val="ru-RU"/>
              </w:rPr>
              <w:t>ЕК током контролних мисија</w:t>
            </w:r>
          </w:p>
        </w:tc>
      </w:tr>
      <w:tr w:rsidR="00D01573" w:rsidRPr="00A9078C" w14:paraId="1CEA7146" w14:textId="77777777" w:rsidTr="00A22FF4">
        <w:trPr>
          <w:trHeight w:val="434"/>
        </w:trPr>
        <w:tc>
          <w:tcPr>
            <w:tcW w:w="16218" w:type="dxa"/>
            <w:gridSpan w:val="9"/>
          </w:tcPr>
          <w:p w14:paraId="303C85EC" w14:textId="0718DC02" w:rsidR="00D01573" w:rsidRPr="00A9078C" w:rsidRDefault="00D01573" w:rsidP="003E3CD8">
            <w:pPr>
              <w:rPr>
                <w:rFonts w:ascii="Times New Roman" w:hAnsi="Times New Roman"/>
                <w:color w:val="000000" w:themeColor="text1"/>
                <w:sz w:val="18"/>
                <w:szCs w:val="18"/>
                <w:lang w:val="ru-RU"/>
              </w:rPr>
            </w:pPr>
            <w:r w:rsidRPr="00A9078C">
              <w:rPr>
                <w:rFonts w:ascii="Times New Roman" w:hAnsi="Times New Roman"/>
                <w:b/>
                <w:color w:val="000000" w:themeColor="text1"/>
                <w:sz w:val="20"/>
                <w:szCs w:val="20"/>
                <w:lang w:val="sr-Cyrl-RS"/>
              </w:rPr>
              <w:t>4.3.3. ЗАВРШЕТАК УСКЛАЂИВАЊА ЗАКОНОДАВСТВА У ОБЛАСТИ ПДВ (ПОГЛЕДАТИ ДЕО 4.6.)</w:t>
            </w:r>
            <w:r w:rsidR="001A25A8">
              <w:rPr>
                <w:rFonts w:ascii="Times New Roman" w:hAnsi="Times New Roman"/>
                <w:b/>
                <w:color w:val="000000" w:themeColor="text1"/>
                <w:sz w:val="20"/>
                <w:szCs w:val="20"/>
                <w:lang w:val="sr-Cyrl-RS"/>
              </w:rPr>
              <w:t xml:space="preserve"> – ПГ 16 -</w:t>
            </w:r>
            <w:r w:rsidR="00083453">
              <w:rPr>
                <w:rFonts w:ascii="Times New Roman" w:hAnsi="Times New Roman"/>
                <w:b/>
                <w:color w:val="000000" w:themeColor="text1"/>
                <w:sz w:val="20"/>
                <w:szCs w:val="20"/>
                <w:lang w:val="sr-Cyrl-RS"/>
              </w:rPr>
              <w:t xml:space="preserve"> ОПОРЕЗИВАЊЕ</w:t>
            </w:r>
          </w:p>
        </w:tc>
      </w:tr>
    </w:tbl>
    <w:p w14:paraId="512FA580" w14:textId="4FA2A7CA" w:rsidR="00632E26" w:rsidRPr="00A9078C" w:rsidRDefault="00632E26" w:rsidP="0066726C">
      <w:pPr>
        <w:rPr>
          <w:rFonts w:ascii="Times New Roman" w:hAnsi="Times New Roman"/>
          <w:color w:val="000000" w:themeColor="text1"/>
          <w:lang w:val="sr-Cyrl-RS"/>
        </w:rPr>
      </w:pPr>
    </w:p>
    <w:p w14:paraId="2BECF2E6" w14:textId="77777777" w:rsidR="00632E26" w:rsidRPr="00C173E6" w:rsidRDefault="00632E26" w:rsidP="0066726C">
      <w:pPr>
        <w:rPr>
          <w:rFonts w:ascii="Times New Roman" w:hAnsi="Times New Roman"/>
          <w:lang w:val="sr-Cyrl-RS"/>
        </w:rPr>
      </w:pPr>
    </w:p>
    <w:p w14:paraId="11AD60A0" w14:textId="77777777" w:rsidR="007811BD" w:rsidRPr="00C173E6" w:rsidRDefault="007811BD" w:rsidP="00207E15">
      <w:pPr>
        <w:rPr>
          <w:rFonts w:ascii="Times New Roman" w:hAnsi="Times New Roman"/>
          <w:lang w:val="sr-Latn-CS"/>
        </w:rPr>
      </w:pPr>
    </w:p>
    <w:tbl>
      <w:tblPr>
        <w:tblpPr w:leftFromText="180" w:rightFromText="180" w:vertAnchor="text" w:horzAnchor="margin" w:tblpXSpec="center" w:tblpY="-109"/>
        <w:tblOverlap w:val="never"/>
        <w:tblW w:w="16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520"/>
        <w:gridCol w:w="1710"/>
        <w:gridCol w:w="1710"/>
        <w:gridCol w:w="1530"/>
        <w:gridCol w:w="2880"/>
        <w:gridCol w:w="1080"/>
        <w:gridCol w:w="1980"/>
        <w:gridCol w:w="1980"/>
      </w:tblGrid>
      <w:tr w:rsidR="001F10DE" w:rsidRPr="00C173E6" w14:paraId="693F28F6" w14:textId="77777777" w:rsidTr="005160EE">
        <w:trPr>
          <w:trHeight w:val="699"/>
        </w:trPr>
        <w:tc>
          <w:tcPr>
            <w:tcW w:w="16218"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4360879B" w14:textId="76C6D79D" w:rsidR="001F10DE" w:rsidRPr="00C173E6" w:rsidRDefault="00213BAE" w:rsidP="00F758E7">
            <w:pPr>
              <w:pStyle w:val="ListParagraph"/>
              <w:numPr>
                <w:ilvl w:val="1"/>
                <w:numId w:val="4"/>
              </w:numPr>
              <w:outlineLvl w:val="2"/>
              <w:rPr>
                <w:rFonts w:ascii="Times New Roman" w:hAnsi="Times New Roman"/>
                <w:b/>
                <w:sz w:val="28"/>
                <w:szCs w:val="28"/>
                <w:lang w:val="sr-Cyrl-RS"/>
              </w:rPr>
            </w:pPr>
            <w:bookmarkStart w:id="17" w:name="_Toc217031127"/>
            <w:r w:rsidRPr="00F758E7">
              <w:rPr>
                <w:rFonts w:ascii="Times New Roman" w:eastAsia="Times New Roman" w:hAnsi="Times New Roman"/>
                <w:b/>
                <w:bCs/>
                <w:sz w:val="28"/>
                <w:szCs w:val="28"/>
                <w:lang w:eastAsia="hr-HR"/>
              </w:rPr>
              <w:lastRenderedPageBreak/>
              <w:t>СОПСТВЕНА СРЕДСТВА ПО ОСНОВУ БНД</w:t>
            </w:r>
            <w:bookmarkEnd w:id="17"/>
          </w:p>
        </w:tc>
      </w:tr>
      <w:tr w:rsidR="00EE410F" w:rsidRPr="00C173E6" w14:paraId="591D91E7" w14:textId="77777777" w:rsidTr="005160EE">
        <w:trPr>
          <w:trHeight w:val="687"/>
        </w:trPr>
        <w:tc>
          <w:tcPr>
            <w:tcW w:w="16218" w:type="dxa"/>
            <w:gridSpan w:val="9"/>
            <w:tcBorders>
              <w:top w:val="single" w:sz="4" w:space="0" w:color="auto"/>
              <w:left w:val="single" w:sz="4" w:space="0" w:color="auto"/>
              <w:bottom w:val="single" w:sz="4" w:space="0" w:color="auto"/>
              <w:right w:val="single" w:sz="4" w:space="0" w:color="auto"/>
            </w:tcBorders>
            <w:shd w:val="clear" w:color="auto" w:fill="FFF2CC"/>
          </w:tcPr>
          <w:p w14:paraId="69901D5F" w14:textId="77777777" w:rsidR="00BA03E2" w:rsidRPr="00E61F45" w:rsidRDefault="00BA03E2" w:rsidP="00BA03E2">
            <w:pPr>
              <w:pStyle w:val="ListParagraph"/>
              <w:numPr>
                <w:ilvl w:val="0"/>
                <w:numId w:val="9"/>
              </w:numPr>
              <w:rPr>
                <w:rFonts w:ascii="Times New Roman" w:hAnsi="Times New Roman"/>
                <w:b/>
                <w:bCs/>
                <w:color w:val="000000" w:themeColor="text1"/>
                <w:sz w:val="20"/>
                <w:szCs w:val="20"/>
                <w:lang w:val="ru-RU"/>
              </w:rPr>
            </w:pPr>
            <w:r w:rsidRPr="00E61F45">
              <w:rPr>
                <w:rFonts w:ascii="Times New Roman" w:hAnsi="Times New Roman"/>
                <w:b/>
                <w:bCs/>
                <w:color w:val="000000" w:themeColor="text1"/>
                <w:sz w:val="20"/>
                <w:szCs w:val="20"/>
                <w:lang w:val="ru-RU"/>
              </w:rPr>
              <w:t>Уговор о функционисању Европске уније, чл. 311</w:t>
            </w:r>
          </w:p>
          <w:p w14:paraId="2AAE19FF" w14:textId="77777777" w:rsidR="00BA03E2" w:rsidRDefault="00BA03E2" w:rsidP="00BA03E2">
            <w:pPr>
              <w:pStyle w:val="ListParagraph"/>
              <w:numPr>
                <w:ilvl w:val="0"/>
                <w:numId w:val="9"/>
              </w:numPr>
              <w:rPr>
                <w:rFonts w:ascii="Times New Roman" w:hAnsi="Times New Roman"/>
                <w:b/>
                <w:bCs/>
                <w:color w:val="000000" w:themeColor="text1"/>
                <w:sz w:val="20"/>
                <w:szCs w:val="20"/>
                <w:lang w:val="ru-RU"/>
              </w:rPr>
            </w:pPr>
            <w:r w:rsidRPr="00E61F45">
              <w:rPr>
                <w:rFonts w:ascii="Times New Roman" w:hAnsi="Times New Roman"/>
                <w:b/>
                <w:bCs/>
                <w:color w:val="000000" w:themeColor="text1"/>
                <w:sz w:val="20"/>
                <w:szCs w:val="20"/>
                <w:lang w:val="ru-RU"/>
              </w:rPr>
              <w:t>Одлука Савета (ЕУ, Евратом) 2020/2053 од 14. децембра 2020. године о систему сопствених средстава Европске уније и поништавању Одлуке 2014/335/ЕУ, Евратом</w:t>
            </w:r>
          </w:p>
          <w:p w14:paraId="47ECF98F" w14:textId="77777777" w:rsidR="00EE410F" w:rsidRDefault="00BA03E2" w:rsidP="00BA03E2">
            <w:pPr>
              <w:pStyle w:val="ListParagraph"/>
              <w:numPr>
                <w:ilvl w:val="0"/>
                <w:numId w:val="9"/>
              </w:numPr>
              <w:rPr>
                <w:rFonts w:ascii="Times New Roman" w:hAnsi="Times New Roman"/>
                <w:b/>
                <w:bCs/>
                <w:color w:val="000000" w:themeColor="text1"/>
                <w:sz w:val="20"/>
                <w:szCs w:val="20"/>
                <w:lang w:val="ru-RU"/>
              </w:rPr>
            </w:pPr>
            <w:r w:rsidRPr="00BA03E2">
              <w:rPr>
                <w:rFonts w:ascii="Times New Roman" w:hAnsi="Times New Roman"/>
                <w:b/>
                <w:bCs/>
                <w:color w:val="000000" w:themeColor="text1"/>
                <w:sz w:val="20"/>
                <w:szCs w:val="20"/>
                <w:lang w:val="ru-RU"/>
              </w:rPr>
              <w:t>Уредба Савета (ЕУ, Евратом) бр. 609/2014 од 26. маја 2014. године о методама и процедури за стављање на располагање традиционалних, на ПДВ и БНД заснованих сопствених средстава и о мерама за задовољавање потреба за готовином</w:t>
            </w:r>
          </w:p>
          <w:p w14:paraId="7BC53F62" w14:textId="4F38EA62" w:rsidR="00BA03E2" w:rsidRPr="00BA03E2" w:rsidRDefault="00BA03E2" w:rsidP="00BA03E2">
            <w:pPr>
              <w:pStyle w:val="ListParagraph"/>
              <w:numPr>
                <w:ilvl w:val="0"/>
                <w:numId w:val="9"/>
              </w:numPr>
              <w:rPr>
                <w:rFonts w:ascii="Times New Roman" w:hAnsi="Times New Roman"/>
                <w:b/>
                <w:bCs/>
                <w:color w:val="000000" w:themeColor="text1"/>
                <w:sz w:val="20"/>
                <w:szCs w:val="20"/>
                <w:lang w:val="ru-RU"/>
              </w:rPr>
            </w:pPr>
            <w:r w:rsidRPr="00BA03E2">
              <w:rPr>
                <w:rFonts w:ascii="Times New Roman" w:hAnsi="Times New Roman"/>
                <w:b/>
                <w:bCs/>
                <w:color w:val="000000" w:themeColor="text1"/>
                <w:sz w:val="20"/>
                <w:szCs w:val="20"/>
                <w:lang w:val="ru-RU"/>
              </w:rPr>
              <w:t>Регулатива (ЕУ) бр. 549/2013 Европског парламента и В</w:t>
            </w:r>
            <w:r>
              <w:rPr>
                <w:rFonts w:ascii="Times New Roman" w:hAnsi="Times New Roman"/>
                <w:b/>
                <w:bCs/>
                <w:color w:val="000000" w:themeColor="text1"/>
                <w:sz w:val="20"/>
                <w:szCs w:val="20"/>
                <w:lang w:val="ru-RU"/>
              </w:rPr>
              <w:t>ећа од 21. маја 2013. године о Е</w:t>
            </w:r>
            <w:r w:rsidRPr="00BA03E2">
              <w:rPr>
                <w:rFonts w:ascii="Times New Roman" w:hAnsi="Times New Roman"/>
                <w:b/>
                <w:bCs/>
                <w:color w:val="000000" w:themeColor="text1"/>
                <w:sz w:val="20"/>
                <w:szCs w:val="20"/>
                <w:lang w:val="ru-RU"/>
              </w:rPr>
              <w:t>вропском систему националних и регионалних рачуна у Европској унији</w:t>
            </w:r>
            <w:r>
              <w:rPr>
                <w:rFonts w:ascii="Times New Roman" w:hAnsi="Times New Roman"/>
                <w:b/>
                <w:bCs/>
                <w:color w:val="000000" w:themeColor="text1"/>
                <w:sz w:val="20"/>
                <w:szCs w:val="20"/>
                <w:lang w:val="sr-Latn-RS"/>
              </w:rPr>
              <w:t xml:space="preserve"> (ESA 2010)</w:t>
            </w:r>
          </w:p>
        </w:tc>
      </w:tr>
      <w:tr w:rsidR="00EE410F" w:rsidRPr="00C173E6" w14:paraId="05D6CFCD" w14:textId="77777777" w:rsidTr="005160EE">
        <w:trPr>
          <w:trHeight w:val="419"/>
        </w:trPr>
        <w:tc>
          <w:tcPr>
            <w:tcW w:w="16218"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5E733C22" w14:textId="09C7DE99" w:rsidR="00EE410F" w:rsidRPr="00C173E6" w:rsidRDefault="00EE410F" w:rsidP="00EF52F8">
            <w:pPr>
              <w:rPr>
                <w:rFonts w:ascii="Times New Roman" w:hAnsi="Times New Roman"/>
                <w:b/>
                <w:sz w:val="24"/>
                <w:szCs w:val="24"/>
                <w:lang w:val="sr-Latn-CS"/>
              </w:rPr>
            </w:pPr>
            <w:r w:rsidRPr="00C173E6">
              <w:rPr>
                <w:rStyle w:val="Strong"/>
                <w:rFonts w:ascii="Times New Roman" w:hAnsi="Times New Roman"/>
                <w:sz w:val="20"/>
                <w:szCs w:val="20"/>
                <w:lang w:val="sr-Latn-CS"/>
              </w:rPr>
              <w:t>ТРЕНУТНА СИТУАЦИЈА</w:t>
            </w:r>
          </w:p>
        </w:tc>
      </w:tr>
      <w:tr w:rsidR="00EE410F" w:rsidRPr="00C173E6" w14:paraId="0FD4CF55" w14:textId="77777777" w:rsidTr="00C92E09">
        <w:trPr>
          <w:trHeight w:val="3573"/>
        </w:trPr>
        <w:tc>
          <w:tcPr>
            <w:tcW w:w="16218" w:type="dxa"/>
            <w:gridSpan w:val="9"/>
            <w:tcBorders>
              <w:top w:val="single" w:sz="4" w:space="0" w:color="auto"/>
              <w:left w:val="single" w:sz="4" w:space="0" w:color="auto"/>
              <w:bottom w:val="single" w:sz="4" w:space="0" w:color="auto"/>
              <w:right w:val="single" w:sz="4" w:space="0" w:color="auto"/>
            </w:tcBorders>
          </w:tcPr>
          <w:p w14:paraId="4355333A" w14:textId="4F1D6040" w:rsidR="0089725B" w:rsidRPr="00FC4015" w:rsidRDefault="00FF2F5D" w:rsidP="00FC4015">
            <w:pPr>
              <w:spacing w:before="0"/>
              <w:jc w:val="both"/>
              <w:rPr>
                <w:rFonts w:ascii="Times New Roman" w:eastAsiaTheme="minorHAnsi" w:hAnsi="Times New Roman"/>
                <w:sz w:val="20"/>
                <w:szCs w:val="20"/>
                <w:lang w:val="sr-Latn-RS"/>
              </w:rPr>
            </w:pPr>
            <w:r w:rsidRPr="00FC4015">
              <w:rPr>
                <w:rFonts w:ascii="Times New Roman" w:eastAsiaTheme="minorHAnsi" w:hAnsi="Times New Roman"/>
                <w:sz w:val="20"/>
                <w:szCs w:val="20"/>
                <w:lang w:val="ru-RU"/>
              </w:rPr>
              <w:t xml:space="preserve">Што се тиче сопствених средстава по основу БНД, национални рачуни се у највећој мери састављају у складу са ESA 2010. Међутим, и даље су потребни напори како би се завршио процес трансформације у складу са </w:t>
            </w:r>
            <w:r w:rsidRPr="00FC4015">
              <w:rPr>
                <w:rFonts w:ascii="Times New Roman" w:eastAsiaTheme="minorHAnsi" w:hAnsi="Times New Roman"/>
                <w:sz w:val="20"/>
                <w:szCs w:val="20"/>
                <w:lang w:val="sr-Latn-RS"/>
              </w:rPr>
              <w:t>ESA</w:t>
            </w:r>
            <w:r w:rsidRPr="00FC4015">
              <w:rPr>
                <w:rFonts w:ascii="Times New Roman" w:eastAsiaTheme="minorHAnsi" w:hAnsi="Times New Roman"/>
                <w:sz w:val="20"/>
                <w:szCs w:val="20"/>
                <w:lang w:val="ru-RU"/>
              </w:rPr>
              <w:t xml:space="preserve"> 2010. </w:t>
            </w:r>
            <w:r w:rsidRPr="00FC4015">
              <w:rPr>
                <w:rFonts w:ascii="Times New Roman" w:hAnsi="Times New Roman"/>
                <w:sz w:val="20"/>
                <w:szCs w:val="20"/>
              </w:rPr>
              <w:t>РЗС</w:t>
            </w:r>
            <w:r w:rsidRPr="00FC4015">
              <w:rPr>
                <w:rFonts w:ascii="Times New Roman" w:eastAsiaTheme="minorHAnsi" w:hAnsi="Times New Roman"/>
                <w:sz w:val="20"/>
                <w:szCs w:val="20"/>
                <w:lang w:val="ru-RU"/>
              </w:rPr>
              <w:t xml:space="preserve"> је 2014. године започео са применом Европског система рачуна – ESA 2010 и програма достављања података Евростату, и од тада су обрачуном БДП укључене и необухваћена економија и илегалне активности као њен део. </w:t>
            </w:r>
            <w:r w:rsidR="0089725B" w:rsidRPr="00FC4015">
              <w:rPr>
                <w:rFonts w:ascii="Times New Roman" w:eastAsiaTheme="minorHAnsi" w:hAnsi="Times New Roman"/>
                <w:sz w:val="20"/>
                <w:szCs w:val="20"/>
                <w:lang w:val="ru-RU"/>
              </w:rPr>
              <w:t>Члан 3. Регулативе о БНД прописује да чл</w:t>
            </w:r>
            <w:r w:rsidR="003746DB" w:rsidRPr="00FC4015">
              <w:rPr>
                <w:rFonts w:ascii="Times New Roman" w:eastAsiaTheme="minorHAnsi" w:hAnsi="Times New Roman"/>
                <w:sz w:val="20"/>
                <w:szCs w:val="20"/>
                <w:lang w:val="ru-RU"/>
              </w:rPr>
              <w:t>анице пружају Евростату податке о изворима</w:t>
            </w:r>
            <w:r w:rsidR="0089725B" w:rsidRPr="00FC4015">
              <w:rPr>
                <w:rFonts w:ascii="Times New Roman" w:eastAsiaTheme="minorHAnsi" w:hAnsi="Times New Roman"/>
                <w:sz w:val="20"/>
                <w:szCs w:val="20"/>
                <w:lang w:val="ru-RU"/>
              </w:rPr>
              <w:t xml:space="preserve"> и метода</w:t>
            </w:r>
            <w:r w:rsidR="003746DB" w:rsidRPr="00FC4015">
              <w:rPr>
                <w:rFonts w:ascii="Times New Roman" w:eastAsiaTheme="minorHAnsi" w:hAnsi="Times New Roman"/>
                <w:sz w:val="20"/>
                <w:szCs w:val="20"/>
                <w:lang w:val="ru-RU"/>
              </w:rPr>
              <w:t>ма које</w:t>
            </w:r>
            <w:r w:rsidR="0089725B" w:rsidRPr="00FC4015">
              <w:rPr>
                <w:rFonts w:ascii="Times New Roman" w:eastAsiaTheme="minorHAnsi" w:hAnsi="Times New Roman"/>
                <w:sz w:val="20"/>
                <w:szCs w:val="20"/>
                <w:lang w:val="ru-RU"/>
              </w:rPr>
              <w:t xml:space="preserve"> се користе за производњу агрегата БНД и њихових компоненти (</w:t>
            </w:r>
            <w:r w:rsidR="003746DB" w:rsidRPr="00FC4015">
              <w:rPr>
                <w:rFonts w:ascii="Times New Roman" w:eastAsiaTheme="minorHAnsi" w:hAnsi="Times New Roman"/>
                <w:i/>
                <w:sz w:val="20"/>
                <w:szCs w:val="20"/>
                <w:lang w:val="sr-Latn-RS"/>
              </w:rPr>
              <w:t xml:space="preserve">GNI </w:t>
            </w:r>
            <w:proofErr w:type="spellStart"/>
            <w:r w:rsidR="003746DB" w:rsidRPr="00FC4015">
              <w:rPr>
                <w:rFonts w:ascii="Times New Roman" w:eastAsiaTheme="minorHAnsi" w:hAnsi="Times New Roman"/>
                <w:i/>
                <w:sz w:val="20"/>
                <w:szCs w:val="20"/>
                <w:lang w:val="sr-Latn-RS"/>
              </w:rPr>
              <w:t>inventory</w:t>
            </w:r>
            <w:proofErr w:type="spellEnd"/>
            <w:r w:rsidR="003746DB" w:rsidRPr="00FC4015">
              <w:rPr>
                <w:rFonts w:ascii="Times New Roman" w:eastAsiaTheme="minorHAnsi" w:hAnsi="Times New Roman"/>
                <w:sz w:val="20"/>
                <w:szCs w:val="20"/>
                <w:lang w:val="ru-RU"/>
              </w:rPr>
              <w:t>). Ови подаци</w:t>
            </w:r>
            <w:r w:rsidR="0089725B" w:rsidRPr="00FC4015">
              <w:rPr>
                <w:rFonts w:ascii="Times New Roman" w:eastAsiaTheme="minorHAnsi" w:hAnsi="Times New Roman"/>
                <w:sz w:val="20"/>
                <w:szCs w:val="20"/>
                <w:lang w:val="ru-RU"/>
              </w:rPr>
              <w:t xml:space="preserve"> су основа за процену квалитета података о БНД од стране Евростата у смислу упоредивости, поузданости и свеобухватности. Они су референтни документи који се користе у свим фазама процеса верификације БНД, од процене ризика, преко провера, упоредних анализа између земаља, посета за прикупљање података о БНД, директних верификација, па до </w:t>
            </w:r>
            <w:r w:rsidR="0089725B" w:rsidRPr="00FC4015">
              <w:rPr>
                <w:rFonts w:ascii="Times New Roman" w:eastAsiaTheme="minorHAnsi" w:hAnsi="Times New Roman"/>
                <w:sz w:val="20"/>
                <w:szCs w:val="20"/>
                <w:lang w:val="sr-Cyrl-RS"/>
              </w:rPr>
              <w:t>предлагања конкретних</w:t>
            </w:r>
            <w:r w:rsidR="0089725B" w:rsidRPr="00FC4015">
              <w:rPr>
                <w:rFonts w:ascii="Times New Roman" w:eastAsiaTheme="minorHAnsi" w:hAnsi="Times New Roman"/>
                <w:sz w:val="20"/>
                <w:szCs w:val="20"/>
                <w:lang w:val="ru-RU"/>
              </w:rPr>
              <w:t xml:space="preserve"> мера и постављања примедби. Инвентари БНД такође укључују Процесне табеле које дају бројчане информације о резултатима свих узастопних фаза процеса састављања БНД, од статистичких извора, преко различитих прилагођавања, до финалних података националних рачуна.</w:t>
            </w:r>
            <w:r w:rsidR="0089725B" w:rsidRPr="00FC4015">
              <w:rPr>
                <w:rFonts w:ascii="Times New Roman" w:eastAsiaTheme="minorHAnsi" w:hAnsi="Times New Roman"/>
                <w:sz w:val="20"/>
                <w:szCs w:val="20"/>
                <w:lang w:val="sr-Latn-RS"/>
              </w:rPr>
              <w:t xml:space="preserve"> </w:t>
            </w:r>
            <w:r w:rsidR="0089725B" w:rsidRPr="00FC4015">
              <w:rPr>
                <w:rFonts w:ascii="Times New Roman" w:hAnsi="Times New Roman"/>
                <w:sz w:val="20"/>
                <w:szCs w:val="20"/>
                <w:lang w:val="sr-Cyrl-RS"/>
              </w:rPr>
              <w:t>РЗС</w:t>
            </w:r>
            <w:r w:rsidR="0089725B" w:rsidRPr="00FC4015">
              <w:rPr>
                <w:rFonts w:ascii="Times New Roman" w:eastAsiaTheme="minorHAnsi" w:hAnsi="Times New Roman"/>
                <w:sz w:val="20"/>
                <w:szCs w:val="20"/>
                <w:lang w:val="sr-Latn-RS"/>
              </w:rPr>
              <w:t xml:space="preserve"> </w:t>
            </w:r>
            <w:proofErr w:type="spellStart"/>
            <w:r w:rsidR="0089725B" w:rsidRPr="00FC4015">
              <w:rPr>
                <w:rFonts w:ascii="Times New Roman" w:eastAsiaTheme="minorHAnsi" w:hAnsi="Times New Roman"/>
                <w:sz w:val="20"/>
                <w:szCs w:val="20"/>
                <w:lang w:val="sr-Latn-RS"/>
              </w:rPr>
              <w:t>објављује</w:t>
            </w:r>
            <w:proofErr w:type="spellEnd"/>
            <w:r w:rsidR="0089725B" w:rsidRPr="00FC4015">
              <w:rPr>
                <w:rFonts w:ascii="Times New Roman" w:eastAsiaTheme="minorHAnsi" w:hAnsi="Times New Roman"/>
                <w:sz w:val="20"/>
                <w:szCs w:val="20"/>
                <w:lang w:val="sr-Latn-RS"/>
              </w:rPr>
              <w:t xml:space="preserve"> „</w:t>
            </w:r>
            <w:proofErr w:type="spellStart"/>
            <w:r w:rsidR="0089725B" w:rsidRPr="00FC4015">
              <w:rPr>
                <w:rFonts w:ascii="Times New Roman" w:eastAsiaTheme="minorHAnsi" w:hAnsi="Times New Roman"/>
                <w:sz w:val="20"/>
                <w:szCs w:val="20"/>
                <w:lang w:val="sr-Latn-RS"/>
              </w:rPr>
              <w:t>Методологију</w:t>
            </w:r>
            <w:proofErr w:type="spellEnd"/>
            <w:r w:rsidR="0089725B" w:rsidRPr="00FC4015">
              <w:rPr>
                <w:rFonts w:ascii="Times New Roman" w:eastAsiaTheme="minorHAnsi" w:hAnsi="Times New Roman"/>
                <w:sz w:val="20"/>
                <w:szCs w:val="20"/>
                <w:lang w:val="sr-Latn-RS"/>
              </w:rPr>
              <w:t xml:space="preserve"> </w:t>
            </w:r>
            <w:proofErr w:type="spellStart"/>
            <w:r w:rsidR="0089725B" w:rsidRPr="00FC4015">
              <w:rPr>
                <w:rFonts w:ascii="Times New Roman" w:eastAsiaTheme="minorHAnsi" w:hAnsi="Times New Roman"/>
                <w:sz w:val="20"/>
                <w:szCs w:val="20"/>
                <w:lang w:val="sr-Latn-RS"/>
              </w:rPr>
              <w:t>обрачуна</w:t>
            </w:r>
            <w:proofErr w:type="spellEnd"/>
            <w:r w:rsidR="0089725B" w:rsidRPr="00FC4015">
              <w:rPr>
                <w:rFonts w:ascii="Times New Roman" w:eastAsiaTheme="minorHAnsi" w:hAnsi="Times New Roman"/>
                <w:sz w:val="20"/>
                <w:szCs w:val="20"/>
                <w:lang w:val="sr-Latn-RS"/>
              </w:rPr>
              <w:t xml:space="preserve"> </w:t>
            </w:r>
            <w:proofErr w:type="spellStart"/>
            <w:r w:rsidR="0089725B" w:rsidRPr="00FC4015">
              <w:rPr>
                <w:rFonts w:ascii="Times New Roman" w:eastAsiaTheme="minorHAnsi" w:hAnsi="Times New Roman"/>
                <w:sz w:val="20"/>
                <w:szCs w:val="20"/>
                <w:lang w:val="sr-Latn-RS"/>
              </w:rPr>
              <w:t>бруто</w:t>
            </w:r>
            <w:proofErr w:type="spellEnd"/>
            <w:r w:rsidR="0089725B" w:rsidRPr="00FC4015">
              <w:rPr>
                <w:rFonts w:ascii="Times New Roman" w:eastAsiaTheme="minorHAnsi" w:hAnsi="Times New Roman"/>
                <w:sz w:val="20"/>
                <w:szCs w:val="20"/>
                <w:lang w:val="sr-Latn-RS"/>
              </w:rPr>
              <w:t xml:space="preserve"> </w:t>
            </w:r>
            <w:proofErr w:type="spellStart"/>
            <w:r w:rsidR="0089725B" w:rsidRPr="00FC4015">
              <w:rPr>
                <w:rFonts w:ascii="Times New Roman" w:eastAsiaTheme="minorHAnsi" w:hAnsi="Times New Roman"/>
                <w:sz w:val="20"/>
                <w:szCs w:val="20"/>
                <w:lang w:val="sr-Latn-RS"/>
              </w:rPr>
              <w:t>домаћег</w:t>
            </w:r>
            <w:proofErr w:type="spellEnd"/>
            <w:r w:rsidR="0089725B" w:rsidRPr="00FC4015">
              <w:rPr>
                <w:rFonts w:ascii="Times New Roman" w:eastAsiaTheme="minorHAnsi" w:hAnsi="Times New Roman"/>
                <w:sz w:val="20"/>
                <w:szCs w:val="20"/>
                <w:lang w:val="sr-Latn-RS"/>
              </w:rPr>
              <w:t xml:space="preserve"> </w:t>
            </w:r>
            <w:proofErr w:type="spellStart"/>
            <w:r w:rsidR="0089725B" w:rsidRPr="00FC4015">
              <w:rPr>
                <w:rFonts w:ascii="Times New Roman" w:eastAsiaTheme="minorHAnsi" w:hAnsi="Times New Roman"/>
                <w:sz w:val="20"/>
                <w:szCs w:val="20"/>
                <w:lang w:val="sr-Latn-RS"/>
              </w:rPr>
              <w:t>производа</w:t>
            </w:r>
            <w:proofErr w:type="spellEnd"/>
            <w:r w:rsidR="0089725B" w:rsidRPr="00FC4015">
              <w:rPr>
                <w:rFonts w:ascii="Times New Roman" w:eastAsiaTheme="minorHAnsi" w:hAnsi="Times New Roman"/>
                <w:sz w:val="20"/>
                <w:szCs w:val="20"/>
                <w:lang w:val="sr-Latn-RS"/>
              </w:rPr>
              <w:t xml:space="preserve"> (БДП)“</w:t>
            </w:r>
            <w:r w:rsidR="0089725B" w:rsidRPr="00FC4015">
              <w:rPr>
                <w:rFonts w:ascii="Times New Roman" w:eastAsiaTheme="minorHAnsi" w:hAnsi="Times New Roman"/>
                <w:sz w:val="20"/>
                <w:szCs w:val="20"/>
                <w:lang w:val="sr-Cyrl-RS"/>
              </w:rPr>
              <w:t>.</w:t>
            </w:r>
            <w:r w:rsidR="0089725B" w:rsidRPr="00FC4015">
              <w:rPr>
                <w:rFonts w:ascii="Times New Roman" w:eastAsiaTheme="minorHAnsi" w:hAnsi="Times New Roman"/>
                <w:sz w:val="20"/>
                <w:szCs w:val="20"/>
                <w:lang w:val="sr-Latn-RS"/>
              </w:rPr>
              <w:t xml:space="preserve"> </w:t>
            </w:r>
            <w:proofErr w:type="spellStart"/>
            <w:r w:rsidR="0089725B" w:rsidRPr="00FC4015">
              <w:rPr>
                <w:rFonts w:ascii="Times New Roman" w:eastAsiaTheme="minorHAnsi" w:hAnsi="Times New Roman"/>
                <w:sz w:val="20"/>
                <w:szCs w:val="20"/>
                <w:lang w:val="sr-Latn-RS"/>
              </w:rPr>
              <w:t>Обрачун</w:t>
            </w:r>
            <w:proofErr w:type="spellEnd"/>
            <w:r w:rsidR="0089725B" w:rsidRPr="00FC4015">
              <w:rPr>
                <w:rFonts w:ascii="Times New Roman" w:eastAsiaTheme="minorHAnsi" w:hAnsi="Times New Roman"/>
                <w:sz w:val="20"/>
                <w:szCs w:val="20"/>
                <w:lang w:val="sr-Latn-RS"/>
              </w:rPr>
              <w:t xml:space="preserve"> </w:t>
            </w:r>
            <w:proofErr w:type="spellStart"/>
            <w:r w:rsidR="0089725B" w:rsidRPr="00FC4015">
              <w:rPr>
                <w:rFonts w:ascii="Times New Roman" w:eastAsiaTheme="minorHAnsi" w:hAnsi="Times New Roman"/>
                <w:sz w:val="20"/>
                <w:szCs w:val="20"/>
                <w:lang w:val="sr-Latn-RS"/>
              </w:rPr>
              <w:t>годишњих</w:t>
            </w:r>
            <w:proofErr w:type="spellEnd"/>
            <w:r w:rsidR="0089725B" w:rsidRPr="00FC4015">
              <w:rPr>
                <w:rFonts w:ascii="Times New Roman" w:eastAsiaTheme="minorHAnsi" w:hAnsi="Times New Roman"/>
                <w:sz w:val="20"/>
                <w:szCs w:val="20"/>
                <w:lang w:val="sr-Latn-RS"/>
              </w:rPr>
              <w:t xml:space="preserve"> и </w:t>
            </w:r>
            <w:proofErr w:type="spellStart"/>
            <w:r w:rsidR="0089725B" w:rsidRPr="00FC4015">
              <w:rPr>
                <w:rFonts w:ascii="Times New Roman" w:eastAsiaTheme="minorHAnsi" w:hAnsi="Times New Roman"/>
                <w:sz w:val="20"/>
                <w:szCs w:val="20"/>
                <w:lang w:val="sr-Latn-RS"/>
              </w:rPr>
              <w:t>кварталних</w:t>
            </w:r>
            <w:proofErr w:type="spellEnd"/>
            <w:r w:rsidR="0089725B" w:rsidRPr="00FC4015">
              <w:rPr>
                <w:rFonts w:ascii="Times New Roman" w:eastAsiaTheme="minorHAnsi" w:hAnsi="Times New Roman"/>
                <w:sz w:val="20"/>
                <w:szCs w:val="20"/>
                <w:lang w:val="sr-Latn-RS"/>
              </w:rPr>
              <w:t xml:space="preserve"> </w:t>
            </w:r>
            <w:proofErr w:type="spellStart"/>
            <w:r w:rsidR="0089725B" w:rsidRPr="00FC4015">
              <w:rPr>
                <w:rFonts w:ascii="Times New Roman" w:eastAsiaTheme="minorHAnsi" w:hAnsi="Times New Roman"/>
                <w:sz w:val="20"/>
                <w:szCs w:val="20"/>
                <w:lang w:val="sr-Latn-RS"/>
              </w:rPr>
              <w:t>националних</w:t>
            </w:r>
            <w:proofErr w:type="spellEnd"/>
            <w:r w:rsidR="0089725B" w:rsidRPr="00FC4015">
              <w:rPr>
                <w:rFonts w:ascii="Times New Roman" w:eastAsiaTheme="minorHAnsi" w:hAnsi="Times New Roman"/>
                <w:sz w:val="20"/>
                <w:szCs w:val="20"/>
                <w:lang w:val="sr-Latn-RS"/>
              </w:rPr>
              <w:t xml:space="preserve"> </w:t>
            </w:r>
            <w:proofErr w:type="spellStart"/>
            <w:r w:rsidR="0089725B" w:rsidRPr="00FC4015">
              <w:rPr>
                <w:rFonts w:ascii="Times New Roman" w:eastAsiaTheme="minorHAnsi" w:hAnsi="Times New Roman"/>
                <w:sz w:val="20"/>
                <w:szCs w:val="20"/>
                <w:lang w:val="sr-Latn-RS"/>
              </w:rPr>
              <w:t>рачуна</w:t>
            </w:r>
            <w:proofErr w:type="spellEnd"/>
            <w:r w:rsidR="0089725B" w:rsidRPr="00FC4015">
              <w:rPr>
                <w:rFonts w:ascii="Times New Roman" w:eastAsiaTheme="minorHAnsi" w:hAnsi="Times New Roman"/>
                <w:sz w:val="20"/>
                <w:szCs w:val="20"/>
                <w:lang w:val="sr-Latn-RS"/>
              </w:rPr>
              <w:t xml:space="preserve"> </w:t>
            </w:r>
            <w:proofErr w:type="spellStart"/>
            <w:r w:rsidR="0089725B" w:rsidRPr="00FC4015">
              <w:rPr>
                <w:rFonts w:ascii="Times New Roman" w:eastAsiaTheme="minorHAnsi" w:hAnsi="Times New Roman"/>
                <w:sz w:val="20"/>
                <w:szCs w:val="20"/>
                <w:lang w:val="sr-Latn-RS"/>
              </w:rPr>
              <w:t>заснива</w:t>
            </w:r>
            <w:proofErr w:type="spellEnd"/>
            <w:r w:rsidR="0089725B" w:rsidRPr="00FC4015">
              <w:rPr>
                <w:rFonts w:ascii="Times New Roman" w:eastAsiaTheme="minorHAnsi" w:hAnsi="Times New Roman"/>
                <w:sz w:val="20"/>
                <w:szCs w:val="20"/>
                <w:lang w:val="sr-Latn-RS"/>
              </w:rPr>
              <w:t xml:space="preserve"> </w:t>
            </w:r>
            <w:proofErr w:type="spellStart"/>
            <w:r w:rsidR="0089725B" w:rsidRPr="00FC4015">
              <w:rPr>
                <w:rFonts w:ascii="Times New Roman" w:eastAsiaTheme="minorHAnsi" w:hAnsi="Times New Roman"/>
                <w:sz w:val="20"/>
                <w:szCs w:val="20"/>
                <w:lang w:val="sr-Latn-RS"/>
              </w:rPr>
              <w:t>се</w:t>
            </w:r>
            <w:proofErr w:type="spellEnd"/>
            <w:r w:rsidR="0089725B" w:rsidRPr="00FC4015">
              <w:rPr>
                <w:rFonts w:ascii="Times New Roman" w:eastAsiaTheme="minorHAnsi" w:hAnsi="Times New Roman"/>
                <w:sz w:val="20"/>
                <w:szCs w:val="20"/>
                <w:lang w:val="sr-Latn-RS"/>
              </w:rPr>
              <w:t xml:space="preserve"> </w:t>
            </w:r>
            <w:proofErr w:type="spellStart"/>
            <w:r w:rsidR="0089725B" w:rsidRPr="00FC4015">
              <w:rPr>
                <w:rFonts w:ascii="Times New Roman" w:eastAsiaTheme="minorHAnsi" w:hAnsi="Times New Roman"/>
                <w:sz w:val="20"/>
                <w:szCs w:val="20"/>
                <w:lang w:val="sr-Latn-RS"/>
              </w:rPr>
              <w:t>на</w:t>
            </w:r>
            <w:proofErr w:type="spellEnd"/>
            <w:r w:rsidR="0089725B" w:rsidRPr="00FC4015">
              <w:rPr>
                <w:rFonts w:ascii="Times New Roman" w:eastAsiaTheme="minorHAnsi" w:hAnsi="Times New Roman"/>
                <w:sz w:val="20"/>
                <w:szCs w:val="20"/>
                <w:lang w:val="sr-Latn-RS"/>
              </w:rPr>
              <w:t xml:space="preserve"> </w:t>
            </w:r>
            <w:proofErr w:type="spellStart"/>
            <w:r w:rsidR="0089725B" w:rsidRPr="00FC4015">
              <w:rPr>
                <w:rFonts w:ascii="Times New Roman" w:eastAsiaTheme="minorHAnsi" w:hAnsi="Times New Roman"/>
                <w:sz w:val="20"/>
                <w:szCs w:val="20"/>
                <w:lang w:val="sr-Latn-RS"/>
              </w:rPr>
              <w:t>примени</w:t>
            </w:r>
            <w:proofErr w:type="spellEnd"/>
            <w:r w:rsidR="0089725B" w:rsidRPr="00FC4015">
              <w:rPr>
                <w:rFonts w:ascii="Times New Roman" w:eastAsiaTheme="minorHAnsi" w:hAnsi="Times New Roman"/>
                <w:sz w:val="20"/>
                <w:szCs w:val="20"/>
                <w:lang w:val="sr-Latn-RS"/>
              </w:rPr>
              <w:t xml:space="preserve"> </w:t>
            </w:r>
            <w:proofErr w:type="spellStart"/>
            <w:r w:rsidR="0089725B" w:rsidRPr="00FC4015">
              <w:rPr>
                <w:rFonts w:ascii="Times New Roman" w:eastAsiaTheme="minorHAnsi" w:hAnsi="Times New Roman"/>
                <w:sz w:val="20"/>
                <w:szCs w:val="20"/>
                <w:lang w:val="sr-Latn-RS"/>
              </w:rPr>
              <w:t>принципа</w:t>
            </w:r>
            <w:proofErr w:type="spellEnd"/>
            <w:r w:rsidR="0089725B" w:rsidRPr="00FC4015">
              <w:rPr>
                <w:rFonts w:ascii="Times New Roman" w:eastAsiaTheme="minorHAnsi" w:hAnsi="Times New Roman"/>
                <w:sz w:val="20"/>
                <w:szCs w:val="20"/>
                <w:lang w:val="sr-Latn-RS"/>
              </w:rPr>
              <w:t xml:space="preserve"> и</w:t>
            </w:r>
          </w:p>
          <w:p w14:paraId="41DCA412" w14:textId="25D99C13" w:rsidR="00632E26" w:rsidRPr="00C953C1" w:rsidRDefault="0089725B" w:rsidP="00C953C1">
            <w:pPr>
              <w:spacing w:before="0"/>
              <w:jc w:val="both"/>
              <w:rPr>
                <w:rFonts w:ascii="Times New Roman" w:eastAsiaTheme="minorHAnsi" w:hAnsi="Times New Roman"/>
                <w:sz w:val="20"/>
                <w:szCs w:val="20"/>
                <w:lang w:val="ru-RU"/>
              </w:rPr>
            </w:pPr>
            <w:proofErr w:type="spellStart"/>
            <w:r w:rsidRPr="00FC4015">
              <w:rPr>
                <w:rFonts w:ascii="Times New Roman" w:eastAsiaTheme="minorHAnsi" w:hAnsi="Times New Roman"/>
                <w:sz w:val="20"/>
                <w:szCs w:val="20"/>
                <w:lang w:val="sr-Latn-RS"/>
              </w:rPr>
              <w:t>дефиниција</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утврђених</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међународним</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стандардима</w:t>
            </w:r>
            <w:proofErr w:type="spellEnd"/>
            <w:r w:rsidRPr="00FC4015">
              <w:rPr>
                <w:rFonts w:ascii="Times New Roman" w:eastAsiaTheme="minorHAnsi" w:hAnsi="Times New Roman"/>
                <w:sz w:val="20"/>
                <w:szCs w:val="20"/>
                <w:lang w:val="sr-Latn-RS"/>
              </w:rPr>
              <w:t xml:space="preserve"> и </w:t>
            </w:r>
            <w:proofErr w:type="spellStart"/>
            <w:r w:rsidRPr="00FC4015">
              <w:rPr>
                <w:rFonts w:ascii="Times New Roman" w:eastAsiaTheme="minorHAnsi" w:hAnsi="Times New Roman"/>
                <w:sz w:val="20"/>
                <w:szCs w:val="20"/>
                <w:lang w:val="sr-Latn-RS"/>
              </w:rPr>
              <w:t>препорукама</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од</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стране</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Евростата</w:t>
            </w:r>
            <w:proofErr w:type="spellEnd"/>
            <w:r w:rsidRPr="00FC4015">
              <w:rPr>
                <w:rFonts w:ascii="Times New Roman" w:eastAsiaTheme="minorHAnsi" w:hAnsi="Times New Roman"/>
                <w:sz w:val="20"/>
                <w:szCs w:val="20"/>
                <w:lang w:val="sr-Latn-RS"/>
              </w:rPr>
              <w:t xml:space="preserve"> и</w:t>
            </w:r>
            <w:r w:rsidRPr="00FC4015">
              <w:rPr>
                <w:rFonts w:ascii="Times New Roman" w:eastAsiaTheme="minorHAnsi" w:hAnsi="Times New Roman"/>
                <w:sz w:val="20"/>
                <w:szCs w:val="20"/>
                <w:lang w:val="sr-Cyrl-RS"/>
              </w:rPr>
              <w:t xml:space="preserve"> ММФ</w:t>
            </w:r>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Међу</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најважније</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изворе</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спадају</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Систем</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националних</w:t>
            </w:r>
            <w:proofErr w:type="spellEnd"/>
            <w:r w:rsidRPr="00FC4015">
              <w:rPr>
                <w:rFonts w:ascii="Times New Roman" w:eastAsiaTheme="minorHAnsi" w:hAnsi="Times New Roman"/>
                <w:sz w:val="20"/>
                <w:szCs w:val="20"/>
                <w:lang w:val="sr-Cyrl-RS"/>
              </w:rPr>
              <w:t xml:space="preserve"> </w:t>
            </w:r>
            <w:proofErr w:type="spellStart"/>
            <w:r w:rsidRPr="00FC4015">
              <w:rPr>
                <w:rFonts w:ascii="Times New Roman" w:eastAsiaTheme="minorHAnsi" w:hAnsi="Times New Roman"/>
                <w:sz w:val="20"/>
                <w:szCs w:val="20"/>
                <w:lang w:val="sr-Latn-RS"/>
              </w:rPr>
              <w:t>рачуна</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System</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of</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national</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accounts</w:t>
            </w:r>
            <w:proofErr w:type="spellEnd"/>
            <w:r w:rsidRPr="00FC4015">
              <w:rPr>
                <w:rFonts w:ascii="Times New Roman" w:eastAsiaTheme="minorHAnsi" w:hAnsi="Times New Roman"/>
                <w:sz w:val="20"/>
                <w:szCs w:val="20"/>
                <w:lang w:val="sr-Latn-RS"/>
              </w:rPr>
              <w:t xml:space="preserve"> - SNA 2008) и </w:t>
            </w:r>
            <w:proofErr w:type="spellStart"/>
            <w:r w:rsidRPr="00FC4015">
              <w:rPr>
                <w:rFonts w:ascii="Times New Roman" w:eastAsiaTheme="minorHAnsi" w:hAnsi="Times New Roman"/>
                <w:sz w:val="20"/>
                <w:szCs w:val="20"/>
                <w:lang w:val="sr-Latn-RS"/>
              </w:rPr>
              <w:t>Европски</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систем</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националних</w:t>
            </w:r>
            <w:proofErr w:type="spellEnd"/>
            <w:r w:rsidRPr="00FC4015">
              <w:rPr>
                <w:rFonts w:ascii="Times New Roman" w:eastAsiaTheme="minorHAnsi" w:hAnsi="Times New Roman"/>
                <w:sz w:val="20"/>
                <w:szCs w:val="20"/>
                <w:lang w:val="sr-Latn-RS"/>
              </w:rPr>
              <w:t xml:space="preserve"> и </w:t>
            </w:r>
            <w:proofErr w:type="spellStart"/>
            <w:r w:rsidRPr="00FC4015">
              <w:rPr>
                <w:rFonts w:ascii="Times New Roman" w:eastAsiaTheme="minorHAnsi" w:hAnsi="Times New Roman"/>
                <w:sz w:val="20"/>
                <w:szCs w:val="20"/>
                <w:lang w:val="sr-Latn-RS"/>
              </w:rPr>
              <w:t>регионалних</w:t>
            </w:r>
            <w:proofErr w:type="spellEnd"/>
            <w:r w:rsidRPr="00FC4015">
              <w:rPr>
                <w:rFonts w:ascii="Times New Roman" w:eastAsiaTheme="minorHAnsi" w:hAnsi="Times New Roman"/>
                <w:sz w:val="20"/>
                <w:szCs w:val="20"/>
                <w:lang w:val="sr-Cyrl-RS"/>
              </w:rPr>
              <w:t xml:space="preserve"> </w:t>
            </w:r>
            <w:proofErr w:type="spellStart"/>
            <w:r w:rsidRPr="00FC4015">
              <w:rPr>
                <w:rFonts w:ascii="Times New Roman" w:eastAsiaTheme="minorHAnsi" w:hAnsi="Times New Roman"/>
                <w:sz w:val="20"/>
                <w:szCs w:val="20"/>
                <w:lang w:val="sr-Latn-RS"/>
              </w:rPr>
              <w:t>рачуна</w:t>
            </w:r>
            <w:proofErr w:type="spellEnd"/>
            <w:r w:rsidRPr="00FC4015">
              <w:rPr>
                <w:rFonts w:ascii="Times New Roman" w:eastAsiaTheme="minorHAnsi" w:hAnsi="Times New Roman"/>
                <w:sz w:val="20"/>
                <w:szCs w:val="20"/>
                <w:lang w:val="sr-Latn-RS"/>
              </w:rPr>
              <w:t xml:space="preserve"> 2010 (</w:t>
            </w:r>
            <w:proofErr w:type="spellStart"/>
            <w:r w:rsidRPr="00FC4015">
              <w:rPr>
                <w:rFonts w:ascii="Times New Roman" w:eastAsiaTheme="minorHAnsi" w:hAnsi="Times New Roman"/>
                <w:sz w:val="20"/>
                <w:szCs w:val="20"/>
                <w:lang w:val="sr-Latn-RS"/>
              </w:rPr>
              <w:t>European</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System</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of</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National</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and</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Regional</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Accounts</w:t>
            </w:r>
            <w:proofErr w:type="spellEnd"/>
            <w:r w:rsidRPr="00FC4015">
              <w:rPr>
                <w:rFonts w:ascii="Times New Roman" w:eastAsiaTheme="minorHAnsi" w:hAnsi="Times New Roman"/>
                <w:sz w:val="20"/>
                <w:szCs w:val="20"/>
                <w:lang w:val="sr-Latn-RS"/>
              </w:rPr>
              <w:t xml:space="preserve"> - ESA 2010, </w:t>
            </w:r>
            <w:proofErr w:type="spellStart"/>
            <w:r w:rsidRPr="00FC4015">
              <w:rPr>
                <w:rFonts w:ascii="Times New Roman" w:eastAsiaTheme="minorHAnsi" w:hAnsi="Times New Roman"/>
                <w:sz w:val="20"/>
                <w:szCs w:val="20"/>
                <w:lang w:val="sr-Latn-RS"/>
              </w:rPr>
              <w:t>Eurostat</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European</w:t>
            </w:r>
            <w:proofErr w:type="spellEnd"/>
            <w:r w:rsidRPr="00FC4015">
              <w:rPr>
                <w:rFonts w:ascii="Times New Roman" w:eastAsiaTheme="minorHAnsi" w:hAnsi="Times New Roman"/>
                <w:sz w:val="20"/>
                <w:szCs w:val="20"/>
                <w:lang w:val="sr-Cyrl-RS"/>
              </w:rPr>
              <w:t xml:space="preserve"> </w:t>
            </w:r>
            <w:proofErr w:type="spellStart"/>
            <w:r w:rsidRPr="00FC4015">
              <w:rPr>
                <w:rFonts w:ascii="Times New Roman" w:eastAsiaTheme="minorHAnsi" w:hAnsi="Times New Roman"/>
                <w:sz w:val="20"/>
                <w:szCs w:val="20"/>
                <w:lang w:val="sr-Latn-RS"/>
              </w:rPr>
              <w:t>Commission</w:t>
            </w:r>
            <w:proofErr w:type="spellEnd"/>
            <w:r w:rsidRPr="00FC4015">
              <w:rPr>
                <w:rFonts w:ascii="Times New Roman" w:eastAsiaTheme="minorHAnsi" w:hAnsi="Times New Roman"/>
                <w:sz w:val="20"/>
                <w:szCs w:val="20"/>
                <w:lang w:val="sr-Latn-RS"/>
              </w:rPr>
              <w:t>, 2013).</w:t>
            </w:r>
            <w:r w:rsidRPr="00FC4015">
              <w:rPr>
                <w:rFonts w:ascii="Times New Roman" w:eastAsiaTheme="minorHAnsi" w:hAnsi="Times New Roman"/>
                <w:sz w:val="20"/>
                <w:szCs w:val="20"/>
                <w:lang w:val="sr-Cyrl-RS"/>
              </w:rPr>
              <w:t xml:space="preserve"> </w:t>
            </w:r>
            <w:proofErr w:type="spellStart"/>
            <w:r w:rsidRPr="00FC4015">
              <w:rPr>
                <w:rFonts w:ascii="Times New Roman" w:eastAsiaTheme="minorHAnsi" w:hAnsi="Times New Roman"/>
                <w:sz w:val="20"/>
                <w:szCs w:val="20"/>
                <w:lang w:val="sr-Latn-RS"/>
              </w:rPr>
              <w:t>Методологија</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се</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састоји</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из</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осам</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поглавља</w:t>
            </w:r>
            <w:proofErr w:type="spellEnd"/>
            <w:r w:rsidRPr="00FC4015">
              <w:rPr>
                <w:rFonts w:ascii="Times New Roman" w:eastAsiaTheme="minorHAnsi" w:hAnsi="Times New Roman"/>
                <w:sz w:val="20"/>
                <w:szCs w:val="20"/>
                <w:lang w:val="sr-Latn-RS"/>
              </w:rPr>
              <w:t xml:space="preserve">, у </w:t>
            </w:r>
            <w:proofErr w:type="spellStart"/>
            <w:r w:rsidRPr="00FC4015">
              <w:rPr>
                <w:rFonts w:ascii="Times New Roman" w:eastAsiaTheme="minorHAnsi" w:hAnsi="Times New Roman"/>
                <w:sz w:val="20"/>
                <w:szCs w:val="20"/>
                <w:lang w:val="sr-Latn-RS"/>
              </w:rPr>
              <w:t>којима</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су</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приказани</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основни</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концепти</w:t>
            </w:r>
            <w:proofErr w:type="spellEnd"/>
            <w:r w:rsidRPr="00FC4015">
              <w:rPr>
                <w:rFonts w:ascii="Times New Roman" w:eastAsiaTheme="minorHAnsi" w:hAnsi="Times New Roman"/>
                <w:sz w:val="20"/>
                <w:szCs w:val="20"/>
                <w:lang w:val="sr-Latn-RS"/>
              </w:rPr>
              <w:t xml:space="preserve"> и </w:t>
            </w:r>
            <w:proofErr w:type="spellStart"/>
            <w:r w:rsidRPr="00FC4015">
              <w:rPr>
                <w:rFonts w:ascii="Times New Roman" w:eastAsiaTheme="minorHAnsi" w:hAnsi="Times New Roman"/>
                <w:sz w:val="20"/>
                <w:szCs w:val="20"/>
                <w:lang w:val="sr-Latn-RS"/>
              </w:rPr>
              <w:t>процес</w:t>
            </w:r>
            <w:proofErr w:type="spellEnd"/>
            <w:r w:rsidRPr="00FC4015">
              <w:rPr>
                <w:rFonts w:ascii="Times New Roman" w:eastAsiaTheme="minorHAnsi" w:hAnsi="Times New Roman"/>
                <w:sz w:val="20"/>
                <w:szCs w:val="20"/>
                <w:lang w:val="sr-Cyrl-RS"/>
              </w:rPr>
              <w:t xml:space="preserve"> </w:t>
            </w:r>
            <w:proofErr w:type="spellStart"/>
            <w:r w:rsidRPr="00FC4015">
              <w:rPr>
                <w:rFonts w:ascii="Times New Roman" w:eastAsiaTheme="minorHAnsi" w:hAnsi="Times New Roman"/>
                <w:sz w:val="20"/>
                <w:szCs w:val="20"/>
                <w:lang w:val="sr-Latn-RS"/>
              </w:rPr>
              <w:t>обрачуна</w:t>
            </w:r>
            <w:proofErr w:type="spellEnd"/>
            <w:r w:rsidRPr="00FC4015">
              <w:rPr>
                <w:rFonts w:ascii="Times New Roman" w:eastAsiaTheme="minorHAnsi" w:hAnsi="Times New Roman"/>
                <w:sz w:val="20"/>
                <w:szCs w:val="20"/>
                <w:lang w:val="sr-Latn-RS"/>
              </w:rPr>
              <w:t xml:space="preserve"> </w:t>
            </w:r>
            <w:r w:rsidRPr="00FC4015">
              <w:rPr>
                <w:rFonts w:ascii="Times New Roman" w:eastAsiaTheme="minorHAnsi" w:hAnsi="Times New Roman"/>
                <w:sz w:val="20"/>
                <w:szCs w:val="20"/>
                <w:lang w:val="sr-Cyrl-RS"/>
              </w:rPr>
              <w:t>БДП</w:t>
            </w:r>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потребе</w:t>
            </w:r>
            <w:proofErr w:type="spellEnd"/>
            <w:r w:rsidRPr="00FC4015">
              <w:rPr>
                <w:rFonts w:ascii="Times New Roman" w:eastAsiaTheme="minorHAnsi" w:hAnsi="Times New Roman"/>
                <w:sz w:val="20"/>
                <w:szCs w:val="20"/>
                <w:lang w:val="sr-Latn-RS"/>
              </w:rPr>
              <w:t xml:space="preserve"> и </w:t>
            </w:r>
            <w:proofErr w:type="spellStart"/>
            <w:r w:rsidRPr="00FC4015">
              <w:rPr>
                <w:rFonts w:ascii="Times New Roman" w:eastAsiaTheme="minorHAnsi" w:hAnsi="Times New Roman"/>
                <w:sz w:val="20"/>
                <w:szCs w:val="20"/>
                <w:lang w:val="sr-Latn-RS"/>
              </w:rPr>
              <w:t>разлози</w:t>
            </w:r>
            <w:proofErr w:type="spellEnd"/>
            <w:r w:rsidRPr="00FC4015">
              <w:rPr>
                <w:rFonts w:ascii="Times New Roman" w:eastAsiaTheme="minorHAnsi" w:hAnsi="Times New Roman"/>
                <w:sz w:val="20"/>
                <w:szCs w:val="20"/>
                <w:lang w:val="sr-Latn-RS"/>
              </w:rPr>
              <w:t xml:space="preserve"> за </w:t>
            </w:r>
            <w:proofErr w:type="spellStart"/>
            <w:r w:rsidRPr="00FC4015">
              <w:rPr>
                <w:rFonts w:ascii="Times New Roman" w:eastAsiaTheme="minorHAnsi" w:hAnsi="Times New Roman"/>
                <w:sz w:val="20"/>
                <w:szCs w:val="20"/>
                <w:lang w:val="sr-Latn-RS"/>
              </w:rPr>
              <w:t>ревизијом</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статистичких</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података</w:t>
            </w:r>
            <w:proofErr w:type="spellEnd"/>
            <w:r w:rsidRPr="00FC4015">
              <w:rPr>
                <w:rFonts w:ascii="Times New Roman" w:eastAsiaTheme="minorHAnsi" w:hAnsi="Times New Roman"/>
                <w:sz w:val="20"/>
                <w:szCs w:val="20"/>
                <w:lang w:val="sr-Latn-RS"/>
              </w:rPr>
              <w:t>;</w:t>
            </w:r>
            <w:r w:rsidRPr="00FC4015">
              <w:rPr>
                <w:rFonts w:ascii="Times New Roman" w:eastAsiaTheme="minorHAnsi" w:hAnsi="Times New Roman"/>
                <w:sz w:val="20"/>
                <w:szCs w:val="20"/>
                <w:lang w:val="sr-Cyrl-RS"/>
              </w:rPr>
              <w:t xml:space="preserve"> </w:t>
            </w:r>
            <w:proofErr w:type="spellStart"/>
            <w:r w:rsidRPr="00FC4015">
              <w:rPr>
                <w:rFonts w:ascii="Times New Roman" w:eastAsiaTheme="minorHAnsi" w:hAnsi="Times New Roman"/>
                <w:sz w:val="20"/>
                <w:szCs w:val="20"/>
                <w:lang w:val="sr-Latn-RS"/>
              </w:rPr>
              <w:t>методе</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обрачунa</w:t>
            </w:r>
            <w:proofErr w:type="spellEnd"/>
            <w:r w:rsidRPr="00FC4015">
              <w:rPr>
                <w:rFonts w:ascii="Times New Roman" w:eastAsiaTheme="minorHAnsi" w:hAnsi="Times New Roman"/>
                <w:sz w:val="20"/>
                <w:szCs w:val="20"/>
                <w:lang w:val="sr-Latn-RS"/>
              </w:rPr>
              <w:t xml:space="preserve"> </w:t>
            </w:r>
            <w:r w:rsidR="00657F5E" w:rsidRPr="00FC4015">
              <w:rPr>
                <w:rFonts w:ascii="Times New Roman" w:eastAsiaTheme="minorHAnsi" w:hAnsi="Times New Roman"/>
                <w:sz w:val="20"/>
                <w:szCs w:val="20"/>
                <w:lang w:val="sr-Cyrl-RS"/>
              </w:rPr>
              <w:t>БДП</w:t>
            </w:r>
            <w:r w:rsidRPr="00FC4015">
              <w:rPr>
                <w:rFonts w:ascii="Times New Roman" w:eastAsiaTheme="minorHAnsi" w:hAnsi="Times New Roman"/>
                <w:sz w:val="20"/>
                <w:szCs w:val="20"/>
                <w:lang w:val="sr-Latn-RS"/>
              </w:rPr>
              <w:t xml:space="preserve">, у </w:t>
            </w:r>
            <w:proofErr w:type="spellStart"/>
            <w:r w:rsidRPr="00FC4015">
              <w:rPr>
                <w:rFonts w:ascii="Times New Roman" w:eastAsiaTheme="minorHAnsi" w:hAnsi="Times New Roman"/>
                <w:sz w:val="20"/>
                <w:szCs w:val="20"/>
                <w:lang w:val="sr-Latn-RS"/>
              </w:rPr>
              <w:t>текућим</w:t>
            </w:r>
            <w:proofErr w:type="spellEnd"/>
            <w:r w:rsidRPr="00FC4015">
              <w:rPr>
                <w:rFonts w:ascii="Times New Roman" w:eastAsiaTheme="minorHAnsi" w:hAnsi="Times New Roman"/>
                <w:sz w:val="20"/>
                <w:szCs w:val="20"/>
                <w:lang w:val="sr-Latn-RS"/>
              </w:rPr>
              <w:t xml:space="preserve"> и </w:t>
            </w:r>
            <w:proofErr w:type="spellStart"/>
            <w:r w:rsidRPr="00FC4015">
              <w:rPr>
                <w:rFonts w:ascii="Times New Roman" w:eastAsiaTheme="minorHAnsi" w:hAnsi="Times New Roman"/>
                <w:sz w:val="20"/>
                <w:szCs w:val="20"/>
                <w:lang w:val="sr-Latn-RS"/>
              </w:rPr>
              <w:t>сталним</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ценама</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прерачунавање</w:t>
            </w:r>
            <w:proofErr w:type="spellEnd"/>
            <w:r w:rsidRPr="00FC4015">
              <w:rPr>
                <w:rFonts w:ascii="Times New Roman" w:eastAsiaTheme="minorHAnsi" w:hAnsi="Times New Roman"/>
                <w:sz w:val="20"/>
                <w:szCs w:val="20"/>
                <w:lang w:val="sr-Latn-RS"/>
              </w:rPr>
              <w:t xml:space="preserve"> </w:t>
            </w:r>
            <w:r w:rsidR="00657F5E" w:rsidRPr="00FC4015">
              <w:rPr>
                <w:rFonts w:ascii="Times New Roman" w:eastAsiaTheme="minorHAnsi" w:hAnsi="Times New Roman"/>
                <w:sz w:val="20"/>
                <w:szCs w:val="20"/>
                <w:lang w:val="sr-Cyrl-RS"/>
              </w:rPr>
              <w:t>БДП У БНД</w:t>
            </w:r>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процедура</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балансирања</w:t>
            </w:r>
            <w:proofErr w:type="spellEnd"/>
            <w:r w:rsidRPr="00FC4015">
              <w:rPr>
                <w:rFonts w:ascii="Times New Roman" w:eastAsiaTheme="minorHAnsi" w:hAnsi="Times New Roman"/>
                <w:sz w:val="20"/>
                <w:szCs w:val="20"/>
                <w:lang w:val="sr-Latn-RS"/>
              </w:rPr>
              <w:t xml:space="preserve"> и </w:t>
            </w:r>
            <w:proofErr w:type="spellStart"/>
            <w:r w:rsidRPr="00FC4015">
              <w:rPr>
                <w:rFonts w:ascii="Times New Roman" w:eastAsiaTheme="minorHAnsi" w:hAnsi="Times New Roman"/>
                <w:sz w:val="20"/>
                <w:szCs w:val="20"/>
                <w:lang w:val="sr-Latn-RS"/>
              </w:rPr>
              <w:t>валидација</w:t>
            </w:r>
            <w:proofErr w:type="spellEnd"/>
            <w:r w:rsidR="00657F5E" w:rsidRPr="00FC4015">
              <w:rPr>
                <w:rFonts w:ascii="Times New Roman" w:eastAsiaTheme="minorHAnsi" w:hAnsi="Times New Roman"/>
                <w:sz w:val="20"/>
                <w:szCs w:val="20"/>
                <w:lang w:val="sr-Cyrl-RS"/>
              </w:rPr>
              <w:t xml:space="preserve"> </w:t>
            </w:r>
            <w:proofErr w:type="spellStart"/>
            <w:r w:rsidR="00657F5E" w:rsidRPr="00FC4015">
              <w:rPr>
                <w:rFonts w:ascii="Times New Roman" w:eastAsiaTheme="minorHAnsi" w:hAnsi="Times New Roman"/>
                <w:sz w:val="20"/>
                <w:szCs w:val="20"/>
                <w:lang w:val="sr-Latn-RS"/>
              </w:rPr>
              <w:t>финалних</w:t>
            </w:r>
            <w:proofErr w:type="spellEnd"/>
            <w:r w:rsidR="00657F5E" w:rsidRPr="00FC4015">
              <w:rPr>
                <w:rFonts w:ascii="Times New Roman" w:eastAsiaTheme="minorHAnsi" w:hAnsi="Times New Roman"/>
                <w:sz w:val="20"/>
                <w:szCs w:val="20"/>
                <w:lang w:val="sr-Latn-RS"/>
              </w:rPr>
              <w:t xml:space="preserve"> </w:t>
            </w:r>
            <w:proofErr w:type="spellStart"/>
            <w:r w:rsidR="00657F5E" w:rsidRPr="00FC4015">
              <w:rPr>
                <w:rFonts w:ascii="Times New Roman" w:eastAsiaTheme="minorHAnsi" w:hAnsi="Times New Roman"/>
                <w:sz w:val="20"/>
                <w:szCs w:val="20"/>
                <w:lang w:val="sr-Latn-RS"/>
              </w:rPr>
              <w:t>процена</w:t>
            </w:r>
            <w:proofErr w:type="spellEnd"/>
            <w:r w:rsidR="00657F5E" w:rsidRPr="00FC4015">
              <w:rPr>
                <w:rFonts w:ascii="Times New Roman" w:eastAsiaTheme="minorHAnsi" w:hAnsi="Times New Roman"/>
                <w:sz w:val="20"/>
                <w:szCs w:val="20"/>
                <w:lang w:val="sr-Latn-RS"/>
              </w:rPr>
              <w:t xml:space="preserve"> БДП</w:t>
            </w:r>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обрачун</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необухваћене</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економије</w:t>
            </w:r>
            <w:proofErr w:type="spellEnd"/>
            <w:r w:rsidRPr="00FC4015">
              <w:rPr>
                <w:rFonts w:ascii="Times New Roman" w:eastAsiaTheme="minorHAnsi" w:hAnsi="Times New Roman"/>
                <w:sz w:val="20"/>
                <w:szCs w:val="20"/>
                <w:lang w:val="sr-Latn-RS"/>
              </w:rPr>
              <w:t>,</w:t>
            </w:r>
            <w:r w:rsidR="00657F5E" w:rsidRPr="00FC4015">
              <w:rPr>
                <w:rFonts w:ascii="Times New Roman" w:eastAsiaTheme="minorHAnsi" w:hAnsi="Times New Roman"/>
                <w:sz w:val="20"/>
                <w:szCs w:val="20"/>
                <w:lang w:val="sr-Latn-RS"/>
              </w:rPr>
              <w:t xml:space="preserve"> </w:t>
            </w:r>
            <w:proofErr w:type="spellStart"/>
            <w:r w:rsidR="00657F5E" w:rsidRPr="00FC4015">
              <w:rPr>
                <w:rFonts w:ascii="Times New Roman" w:eastAsiaTheme="minorHAnsi" w:hAnsi="Times New Roman"/>
                <w:sz w:val="20"/>
                <w:szCs w:val="20"/>
                <w:lang w:val="sr-Latn-RS"/>
              </w:rPr>
              <w:t>као</w:t>
            </w:r>
            <w:proofErr w:type="spellEnd"/>
            <w:r w:rsidR="00657F5E" w:rsidRPr="00FC4015">
              <w:rPr>
                <w:rFonts w:ascii="Times New Roman" w:eastAsiaTheme="minorHAnsi" w:hAnsi="Times New Roman"/>
                <w:sz w:val="20"/>
                <w:szCs w:val="20"/>
                <w:lang w:val="sr-Latn-RS"/>
              </w:rPr>
              <w:t xml:space="preserve"> и </w:t>
            </w:r>
            <w:proofErr w:type="spellStart"/>
            <w:r w:rsidR="00657F5E" w:rsidRPr="00FC4015">
              <w:rPr>
                <w:rFonts w:ascii="Times New Roman" w:eastAsiaTheme="minorHAnsi" w:hAnsi="Times New Roman"/>
                <w:sz w:val="20"/>
                <w:szCs w:val="20"/>
                <w:lang w:val="sr-Latn-RS"/>
              </w:rPr>
              <w:t>основни</w:t>
            </w:r>
            <w:proofErr w:type="spellEnd"/>
            <w:r w:rsidR="00657F5E" w:rsidRPr="00FC4015">
              <w:rPr>
                <w:rFonts w:ascii="Times New Roman" w:eastAsiaTheme="minorHAnsi" w:hAnsi="Times New Roman"/>
                <w:sz w:val="20"/>
                <w:szCs w:val="20"/>
                <w:lang w:val="sr-Latn-RS"/>
              </w:rPr>
              <w:t xml:space="preserve"> </w:t>
            </w:r>
            <w:proofErr w:type="spellStart"/>
            <w:r w:rsidR="00657F5E" w:rsidRPr="00FC4015">
              <w:rPr>
                <w:rFonts w:ascii="Times New Roman" w:eastAsiaTheme="minorHAnsi" w:hAnsi="Times New Roman"/>
                <w:sz w:val="20"/>
                <w:szCs w:val="20"/>
                <w:lang w:val="sr-Latn-RS"/>
              </w:rPr>
              <w:t>принципи</w:t>
            </w:r>
            <w:proofErr w:type="spellEnd"/>
            <w:r w:rsidR="00657F5E" w:rsidRPr="00FC4015">
              <w:rPr>
                <w:rFonts w:ascii="Times New Roman" w:eastAsiaTheme="minorHAnsi" w:hAnsi="Times New Roman"/>
                <w:sz w:val="20"/>
                <w:szCs w:val="20"/>
                <w:lang w:val="sr-Latn-RS"/>
              </w:rPr>
              <w:t xml:space="preserve">, </w:t>
            </w:r>
            <w:proofErr w:type="spellStart"/>
            <w:r w:rsidR="00657F5E" w:rsidRPr="00FC4015">
              <w:rPr>
                <w:rFonts w:ascii="Times New Roman" w:eastAsiaTheme="minorHAnsi" w:hAnsi="Times New Roman"/>
                <w:sz w:val="20"/>
                <w:szCs w:val="20"/>
                <w:lang w:val="sr-Latn-RS"/>
              </w:rPr>
              <w:t>методе</w:t>
            </w:r>
            <w:proofErr w:type="spellEnd"/>
            <w:r w:rsidR="00657F5E" w:rsidRPr="00FC4015">
              <w:rPr>
                <w:rFonts w:ascii="Times New Roman" w:eastAsiaTheme="minorHAnsi" w:hAnsi="Times New Roman"/>
                <w:sz w:val="20"/>
                <w:szCs w:val="20"/>
                <w:lang w:val="sr-Cyrl-RS"/>
              </w:rPr>
              <w:t xml:space="preserve"> </w:t>
            </w:r>
            <w:r w:rsidRPr="00FC4015">
              <w:rPr>
                <w:rFonts w:ascii="Times New Roman" w:eastAsiaTheme="minorHAnsi" w:hAnsi="Times New Roman"/>
                <w:sz w:val="20"/>
                <w:szCs w:val="20"/>
                <w:lang w:val="sr-Latn-RS"/>
              </w:rPr>
              <w:t xml:space="preserve">и </w:t>
            </w:r>
            <w:proofErr w:type="spellStart"/>
            <w:r w:rsidRPr="00FC4015">
              <w:rPr>
                <w:rFonts w:ascii="Times New Roman" w:eastAsiaTheme="minorHAnsi" w:hAnsi="Times New Roman"/>
                <w:sz w:val="20"/>
                <w:szCs w:val="20"/>
                <w:lang w:val="sr-Latn-RS"/>
              </w:rPr>
              <w:t>извори</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података</w:t>
            </w:r>
            <w:proofErr w:type="spellEnd"/>
            <w:r w:rsidRPr="00FC4015">
              <w:rPr>
                <w:rFonts w:ascii="Times New Roman" w:eastAsiaTheme="minorHAnsi" w:hAnsi="Times New Roman"/>
                <w:sz w:val="20"/>
                <w:szCs w:val="20"/>
                <w:lang w:val="sr-Latn-RS"/>
              </w:rPr>
              <w:t xml:space="preserve"> за </w:t>
            </w:r>
            <w:proofErr w:type="spellStart"/>
            <w:r w:rsidRPr="00FC4015">
              <w:rPr>
                <w:rFonts w:ascii="Times New Roman" w:eastAsiaTheme="minorHAnsi" w:hAnsi="Times New Roman"/>
                <w:sz w:val="20"/>
                <w:szCs w:val="20"/>
                <w:lang w:val="sr-Latn-RS"/>
              </w:rPr>
              <w:t>израду</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кварталних</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националних</w:t>
            </w:r>
            <w:proofErr w:type="spellEnd"/>
            <w:r w:rsidRPr="00FC4015">
              <w:rPr>
                <w:rFonts w:ascii="Times New Roman" w:eastAsiaTheme="minorHAnsi" w:hAnsi="Times New Roman"/>
                <w:sz w:val="20"/>
                <w:szCs w:val="20"/>
                <w:lang w:val="sr-Latn-RS"/>
              </w:rPr>
              <w:t xml:space="preserve"> </w:t>
            </w:r>
            <w:proofErr w:type="spellStart"/>
            <w:r w:rsidRPr="00FC4015">
              <w:rPr>
                <w:rFonts w:ascii="Times New Roman" w:eastAsiaTheme="minorHAnsi" w:hAnsi="Times New Roman"/>
                <w:sz w:val="20"/>
                <w:szCs w:val="20"/>
                <w:lang w:val="sr-Latn-RS"/>
              </w:rPr>
              <w:t>рачуна</w:t>
            </w:r>
            <w:proofErr w:type="spellEnd"/>
            <w:r w:rsidRPr="00FC4015">
              <w:rPr>
                <w:rFonts w:ascii="Times New Roman" w:eastAsiaTheme="minorHAnsi" w:hAnsi="Times New Roman"/>
                <w:sz w:val="20"/>
                <w:szCs w:val="20"/>
                <w:lang w:val="sr-Latn-RS"/>
              </w:rPr>
              <w:t>.</w:t>
            </w:r>
            <w:r w:rsidR="00C953C1">
              <w:rPr>
                <w:rFonts w:ascii="Times New Roman" w:eastAsiaTheme="minorHAnsi" w:hAnsi="Times New Roman"/>
                <w:sz w:val="20"/>
                <w:szCs w:val="20"/>
                <w:lang w:val="sr-Cyrl-RS"/>
              </w:rPr>
              <w:t xml:space="preserve"> У извештају о напретку из новембра 2025. за Поглавље 18 - Статистика се наводи: ''</w:t>
            </w:r>
            <w:r w:rsidR="00C953C1" w:rsidRPr="00C953C1">
              <w:rPr>
                <w:rFonts w:ascii="Times New Roman" w:eastAsiaTheme="minorHAnsi" w:hAnsi="Times New Roman"/>
                <w:sz w:val="20"/>
                <w:szCs w:val="20"/>
                <w:lang w:val="ru-RU"/>
              </w:rPr>
              <w:t>Србија је између умереног и доброг нивоа припремљености у области статистике. Одређени напредак остварен је током извештајног периода наставком унапређења израде макроекономске статистике у складу са Европским системо</w:t>
            </w:r>
            <w:r w:rsidR="00C953C1">
              <w:rPr>
                <w:rFonts w:ascii="Times New Roman" w:eastAsiaTheme="minorHAnsi" w:hAnsi="Times New Roman"/>
                <w:sz w:val="20"/>
                <w:szCs w:val="20"/>
                <w:lang w:val="ru-RU"/>
              </w:rPr>
              <w:t xml:space="preserve">м рачуна (ESA) из 2010. године. </w:t>
            </w:r>
            <w:r w:rsidR="00C953C1" w:rsidRPr="00C953C1">
              <w:rPr>
                <w:rFonts w:ascii="Times New Roman" w:eastAsiaTheme="minorHAnsi" w:hAnsi="Times New Roman"/>
                <w:sz w:val="20"/>
                <w:szCs w:val="20"/>
                <w:lang w:val="ru-RU"/>
              </w:rPr>
              <w:t>Препоруке Комисије из прошле године су делимично спроведене. У наредној години Србија нарочито треба да настави да унапређује израду макроекономских статистичких података у складу с Европским системом рачуна (ESA) из 2010. године.</w:t>
            </w:r>
            <w:r w:rsidR="00C953C1">
              <w:rPr>
                <w:rFonts w:ascii="Times New Roman" w:eastAsiaTheme="minorHAnsi" w:hAnsi="Times New Roman"/>
                <w:sz w:val="20"/>
                <w:szCs w:val="20"/>
                <w:lang w:val="ru-RU"/>
              </w:rPr>
              <w:t>''</w:t>
            </w:r>
          </w:p>
        </w:tc>
      </w:tr>
      <w:tr w:rsidR="001F10DE" w:rsidRPr="00C173E6" w14:paraId="20D6A4A9" w14:textId="77777777" w:rsidTr="005160EE">
        <w:trPr>
          <w:trHeight w:val="492"/>
        </w:trPr>
        <w:tc>
          <w:tcPr>
            <w:tcW w:w="3348" w:type="dxa"/>
            <w:gridSpan w:val="2"/>
            <w:vMerge w:val="restart"/>
            <w:tcBorders>
              <w:top w:val="single" w:sz="4" w:space="0" w:color="auto"/>
              <w:left w:val="single" w:sz="4" w:space="0" w:color="auto"/>
              <w:right w:val="single" w:sz="4" w:space="0" w:color="auto"/>
            </w:tcBorders>
            <w:shd w:val="clear" w:color="auto" w:fill="DDDDFF"/>
            <w:vAlign w:val="center"/>
          </w:tcPr>
          <w:p w14:paraId="7222A35A" w14:textId="77777777" w:rsidR="001F10DE" w:rsidRPr="00C173E6" w:rsidRDefault="00F23514" w:rsidP="007811BD">
            <w:pPr>
              <w:jc w:val="center"/>
              <w:rPr>
                <w:rFonts w:ascii="Times New Roman" w:hAnsi="Times New Roman"/>
                <w:b/>
                <w:sz w:val="20"/>
                <w:szCs w:val="20"/>
                <w:lang w:val="sr-Latn-CS"/>
              </w:rPr>
            </w:pPr>
            <w:r w:rsidRPr="00C173E6">
              <w:rPr>
                <w:rFonts w:ascii="Times New Roman" w:hAnsi="Times New Roman"/>
                <w:b/>
                <w:sz w:val="20"/>
                <w:szCs w:val="20"/>
                <w:lang w:val="sr-Latn-CS"/>
              </w:rPr>
              <w:t>АКТИВНОСТИ</w:t>
            </w:r>
          </w:p>
        </w:tc>
        <w:tc>
          <w:tcPr>
            <w:tcW w:w="1710" w:type="dxa"/>
            <w:vMerge w:val="restart"/>
            <w:tcBorders>
              <w:top w:val="single" w:sz="4" w:space="0" w:color="auto"/>
              <w:left w:val="single" w:sz="4" w:space="0" w:color="auto"/>
              <w:right w:val="single" w:sz="4" w:space="0" w:color="auto"/>
            </w:tcBorders>
            <w:shd w:val="clear" w:color="auto" w:fill="DDDDFF"/>
            <w:vAlign w:val="center"/>
          </w:tcPr>
          <w:p w14:paraId="35E1ABBB" w14:textId="77777777" w:rsidR="001F10DE" w:rsidRPr="00C173E6" w:rsidRDefault="00F23514" w:rsidP="007811BD">
            <w:pPr>
              <w:jc w:val="center"/>
              <w:rPr>
                <w:rFonts w:ascii="Times New Roman" w:hAnsi="Times New Roman"/>
                <w:b/>
                <w:sz w:val="18"/>
                <w:szCs w:val="18"/>
                <w:lang w:val="sr-Latn-CS"/>
              </w:rPr>
            </w:pPr>
            <w:r w:rsidRPr="00C173E6">
              <w:rPr>
                <w:rFonts w:ascii="Times New Roman" w:hAnsi="Times New Roman"/>
                <w:b/>
                <w:sz w:val="18"/>
                <w:szCs w:val="18"/>
                <w:lang w:val="sr-Latn-CS"/>
              </w:rPr>
              <w:t>ОДГОВОРНЕ</w:t>
            </w:r>
            <w:r w:rsidR="001F10DE" w:rsidRPr="00C173E6">
              <w:rPr>
                <w:rFonts w:ascii="Times New Roman" w:hAnsi="Times New Roman"/>
                <w:b/>
                <w:sz w:val="18"/>
                <w:szCs w:val="18"/>
                <w:lang w:val="sr-Latn-CS"/>
              </w:rPr>
              <w:t xml:space="preserve"> </w:t>
            </w:r>
            <w:r w:rsidRPr="00C173E6">
              <w:rPr>
                <w:rFonts w:ascii="Times New Roman" w:hAnsi="Times New Roman"/>
                <w:b/>
                <w:sz w:val="18"/>
                <w:szCs w:val="18"/>
                <w:lang w:val="sr-Latn-CS"/>
              </w:rPr>
              <w:t>ИНСТИТУЦИЈЕ</w:t>
            </w:r>
            <w:r w:rsidR="001F10DE" w:rsidRPr="00C173E6">
              <w:rPr>
                <w:rFonts w:ascii="Times New Roman" w:hAnsi="Times New Roman"/>
                <w:b/>
                <w:sz w:val="18"/>
                <w:szCs w:val="18"/>
                <w:lang w:val="sr-Latn-CS"/>
              </w:rPr>
              <w:t xml:space="preserve"> </w:t>
            </w:r>
            <w:r w:rsidRPr="00C173E6">
              <w:rPr>
                <w:rFonts w:ascii="Times New Roman" w:hAnsi="Times New Roman"/>
                <w:b/>
                <w:sz w:val="18"/>
                <w:szCs w:val="18"/>
                <w:lang w:val="sr-Latn-CS"/>
              </w:rPr>
              <w:t>И</w:t>
            </w:r>
            <w:r w:rsidR="001F10DE" w:rsidRPr="00C173E6">
              <w:rPr>
                <w:rFonts w:ascii="Times New Roman" w:hAnsi="Times New Roman"/>
                <w:b/>
                <w:sz w:val="18"/>
                <w:szCs w:val="18"/>
                <w:lang w:val="sr-Latn-CS"/>
              </w:rPr>
              <w:t xml:space="preserve"> </w:t>
            </w:r>
            <w:r w:rsidRPr="00C173E6">
              <w:rPr>
                <w:rFonts w:ascii="Times New Roman" w:hAnsi="Times New Roman"/>
                <w:b/>
                <w:sz w:val="18"/>
                <w:szCs w:val="18"/>
                <w:lang w:val="sr-Latn-CS"/>
              </w:rPr>
              <w:t>ИНСТИТУЦИЈЕ</w:t>
            </w:r>
            <w:r w:rsidR="001F10DE" w:rsidRPr="00C173E6">
              <w:rPr>
                <w:rFonts w:ascii="Times New Roman" w:hAnsi="Times New Roman"/>
                <w:b/>
                <w:sz w:val="18"/>
                <w:szCs w:val="18"/>
                <w:lang w:val="sr-Latn-CS"/>
              </w:rPr>
              <w:t xml:space="preserve"> </w:t>
            </w:r>
            <w:r w:rsidRPr="00C173E6">
              <w:rPr>
                <w:rFonts w:ascii="Times New Roman" w:hAnsi="Times New Roman"/>
                <w:b/>
                <w:sz w:val="18"/>
                <w:szCs w:val="18"/>
                <w:lang w:val="sr-Latn-CS"/>
              </w:rPr>
              <w:t>УКЉУЧЕНЕ</w:t>
            </w:r>
            <w:r w:rsidR="001F10DE" w:rsidRPr="00C173E6">
              <w:rPr>
                <w:rFonts w:ascii="Times New Roman" w:hAnsi="Times New Roman"/>
                <w:b/>
                <w:sz w:val="18"/>
                <w:szCs w:val="18"/>
                <w:lang w:val="sr-Latn-CS"/>
              </w:rPr>
              <w:t xml:space="preserve"> </w:t>
            </w:r>
            <w:r w:rsidRPr="00C173E6">
              <w:rPr>
                <w:rFonts w:ascii="Times New Roman" w:hAnsi="Times New Roman"/>
                <w:b/>
                <w:sz w:val="18"/>
                <w:szCs w:val="18"/>
                <w:lang w:val="sr-Latn-CS"/>
              </w:rPr>
              <w:t>У</w:t>
            </w:r>
            <w:r w:rsidR="001F10DE" w:rsidRPr="00C173E6">
              <w:rPr>
                <w:rFonts w:ascii="Times New Roman" w:hAnsi="Times New Roman"/>
                <w:b/>
                <w:sz w:val="18"/>
                <w:szCs w:val="18"/>
                <w:lang w:val="sr-Latn-CS"/>
              </w:rPr>
              <w:t xml:space="preserve"> </w:t>
            </w:r>
            <w:r w:rsidRPr="00C173E6">
              <w:rPr>
                <w:rFonts w:ascii="Times New Roman" w:hAnsi="Times New Roman"/>
                <w:b/>
                <w:sz w:val="18"/>
                <w:szCs w:val="18"/>
                <w:lang w:val="sr-Latn-CS"/>
              </w:rPr>
              <w:t>СПРОВОЂЕЊЕ</w:t>
            </w:r>
          </w:p>
        </w:tc>
        <w:tc>
          <w:tcPr>
            <w:tcW w:w="1710" w:type="dxa"/>
            <w:vMerge w:val="restart"/>
            <w:tcBorders>
              <w:top w:val="single" w:sz="4" w:space="0" w:color="auto"/>
              <w:left w:val="single" w:sz="4" w:space="0" w:color="auto"/>
              <w:right w:val="single" w:sz="4" w:space="0" w:color="auto"/>
            </w:tcBorders>
            <w:shd w:val="clear" w:color="auto" w:fill="DDDDFF"/>
            <w:textDirection w:val="btLr"/>
            <w:vAlign w:val="center"/>
          </w:tcPr>
          <w:p w14:paraId="2D85FE79" w14:textId="77777777" w:rsidR="001F10DE" w:rsidRPr="00C173E6" w:rsidRDefault="00F23514" w:rsidP="007811BD">
            <w:pPr>
              <w:ind w:left="113" w:right="113"/>
              <w:jc w:val="center"/>
              <w:rPr>
                <w:rFonts w:ascii="Times New Roman" w:hAnsi="Times New Roman"/>
                <w:b/>
                <w:sz w:val="20"/>
                <w:szCs w:val="20"/>
                <w:lang w:val="sr-Latn-CS"/>
              </w:rPr>
            </w:pPr>
            <w:r w:rsidRPr="00C173E6">
              <w:rPr>
                <w:rFonts w:ascii="Times New Roman" w:hAnsi="Times New Roman"/>
                <w:b/>
                <w:sz w:val="20"/>
                <w:szCs w:val="20"/>
                <w:lang w:val="sr-Latn-CS"/>
              </w:rPr>
              <w:t>ВРЕМЕНСКИ</w:t>
            </w:r>
            <w:r w:rsidR="001F10DE" w:rsidRPr="00C173E6">
              <w:rPr>
                <w:rFonts w:ascii="Times New Roman" w:hAnsi="Times New Roman"/>
                <w:b/>
                <w:sz w:val="20"/>
                <w:szCs w:val="20"/>
                <w:lang w:val="sr-Latn-CS"/>
              </w:rPr>
              <w:t xml:space="preserve"> </w:t>
            </w:r>
            <w:r w:rsidRPr="00C173E6">
              <w:rPr>
                <w:rFonts w:ascii="Times New Roman" w:hAnsi="Times New Roman"/>
                <w:b/>
                <w:sz w:val="20"/>
                <w:szCs w:val="20"/>
                <w:lang w:val="sr-Latn-CS"/>
              </w:rPr>
              <w:t>ОКВИР</w:t>
            </w:r>
            <w:r w:rsidR="001F10DE" w:rsidRPr="00C173E6">
              <w:rPr>
                <w:rFonts w:ascii="Times New Roman" w:hAnsi="Times New Roman"/>
                <w:b/>
                <w:sz w:val="20"/>
                <w:szCs w:val="20"/>
                <w:lang w:val="sr-Latn-CS"/>
              </w:rPr>
              <w:t>/</w:t>
            </w:r>
            <w:r w:rsidRPr="00C173E6">
              <w:rPr>
                <w:rFonts w:ascii="Times New Roman" w:hAnsi="Times New Roman"/>
                <w:b/>
                <w:sz w:val="20"/>
                <w:szCs w:val="20"/>
                <w:lang w:val="sr-Latn-CS"/>
              </w:rPr>
              <w:t>РОК</w:t>
            </w:r>
          </w:p>
        </w:tc>
        <w:tc>
          <w:tcPr>
            <w:tcW w:w="5490" w:type="dxa"/>
            <w:gridSpan w:val="3"/>
            <w:tcBorders>
              <w:top w:val="single" w:sz="4" w:space="0" w:color="auto"/>
              <w:left w:val="single" w:sz="4" w:space="0" w:color="auto"/>
              <w:right w:val="single" w:sz="4" w:space="0" w:color="auto"/>
            </w:tcBorders>
            <w:shd w:val="clear" w:color="auto" w:fill="DDDDFF"/>
            <w:vAlign w:val="center"/>
          </w:tcPr>
          <w:p w14:paraId="0880441F" w14:textId="77777777" w:rsidR="001F10DE" w:rsidRPr="00C173E6" w:rsidRDefault="00F23514" w:rsidP="007811BD">
            <w:pPr>
              <w:jc w:val="center"/>
              <w:rPr>
                <w:rFonts w:ascii="Times New Roman" w:hAnsi="Times New Roman"/>
                <w:b/>
                <w:sz w:val="20"/>
                <w:szCs w:val="20"/>
                <w:lang w:val="sr-Latn-CS"/>
              </w:rPr>
            </w:pPr>
            <w:r w:rsidRPr="00C173E6">
              <w:rPr>
                <w:rFonts w:ascii="Times New Roman" w:hAnsi="Times New Roman"/>
                <w:b/>
                <w:sz w:val="20"/>
                <w:szCs w:val="20"/>
                <w:lang w:val="sr-Latn-CS"/>
              </w:rPr>
              <w:t>ЈАЧАЊЕ</w:t>
            </w:r>
            <w:r w:rsidR="001F10DE" w:rsidRPr="00C173E6">
              <w:rPr>
                <w:rFonts w:ascii="Times New Roman" w:hAnsi="Times New Roman"/>
                <w:b/>
                <w:sz w:val="20"/>
                <w:szCs w:val="20"/>
                <w:lang w:val="sr-Latn-CS"/>
              </w:rPr>
              <w:t xml:space="preserve"> </w:t>
            </w:r>
            <w:r w:rsidRPr="00C173E6">
              <w:rPr>
                <w:rFonts w:ascii="Times New Roman" w:hAnsi="Times New Roman"/>
                <w:b/>
                <w:sz w:val="20"/>
                <w:szCs w:val="20"/>
                <w:lang w:val="sr-Latn-CS"/>
              </w:rPr>
              <w:t>АДМИНИСТРАТИВНИХ</w:t>
            </w:r>
            <w:r w:rsidR="001F10DE" w:rsidRPr="00C173E6">
              <w:rPr>
                <w:rFonts w:ascii="Times New Roman" w:hAnsi="Times New Roman"/>
                <w:b/>
                <w:sz w:val="20"/>
                <w:szCs w:val="20"/>
                <w:lang w:val="sr-Latn-CS"/>
              </w:rPr>
              <w:t xml:space="preserve"> </w:t>
            </w:r>
            <w:r w:rsidRPr="00C173E6">
              <w:rPr>
                <w:rFonts w:ascii="Times New Roman" w:hAnsi="Times New Roman"/>
                <w:b/>
                <w:sz w:val="20"/>
                <w:szCs w:val="20"/>
                <w:lang w:val="sr-Latn-CS"/>
              </w:rPr>
              <w:t>КАПАЦИТЕТА</w:t>
            </w:r>
          </w:p>
        </w:tc>
        <w:tc>
          <w:tcPr>
            <w:tcW w:w="3960" w:type="dxa"/>
            <w:gridSpan w:val="2"/>
            <w:tcBorders>
              <w:top w:val="single" w:sz="4" w:space="0" w:color="auto"/>
              <w:left w:val="single" w:sz="4" w:space="0" w:color="auto"/>
              <w:right w:val="single" w:sz="4" w:space="0" w:color="auto"/>
            </w:tcBorders>
            <w:shd w:val="clear" w:color="auto" w:fill="DDDDFF"/>
            <w:vAlign w:val="center"/>
          </w:tcPr>
          <w:p w14:paraId="3BC21CC6" w14:textId="77777777" w:rsidR="001F10DE" w:rsidRPr="00C173E6" w:rsidRDefault="00F23514" w:rsidP="007811BD">
            <w:pPr>
              <w:jc w:val="center"/>
              <w:rPr>
                <w:rFonts w:ascii="Times New Roman" w:hAnsi="Times New Roman"/>
                <w:b/>
                <w:sz w:val="20"/>
                <w:szCs w:val="20"/>
                <w:lang w:val="sr-Latn-CS"/>
              </w:rPr>
            </w:pPr>
            <w:r w:rsidRPr="00C173E6">
              <w:rPr>
                <w:rFonts w:ascii="Times New Roman" w:hAnsi="Times New Roman"/>
                <w:b/>
                <w:sz w:val="20"/>
                <w:szCs w:val="20"/>
                <w:lang w:val="sr-Latn-CS"/>
              </w:rPr>
              <w:t>ФИНАНСИЈСКА</w:t>
            </w:r>
            <w:r w:rsidR="001F10DE" w:rsidRPr="00C173E6">
              <w:rPr>
                <w:rFonts w:ascii="Times New Roman" w:hAnsi="Times New Roman"/>
                <w:b/>
                <w:sz w:val="20"/>
                <w:szCs w:val="20"/>
                <w:lang w:val="sr-Latn-CS"/>
              </w:rPr>
              <w:t xml:space="preserve"> </w:t>
            </w:r>
            <w:r w:rsidRPr="00C173E6">
              <w:rPr>
                <w:rFonts w:ascii="Times New Roman" w:hAnsi="Times New Roman"/>
                <w:b/>
                <w:sz w:val="20"/>
                <w:szCs w:val="20"/>
                <w:lang w:val="sr-Latn-CS"/>
              </w:rPr>
              <w:t>СРЕДСТВА</w:t>
            </w:r>
            <w:r w:rsidR="001F10DE" w:rsidRPr="00C173E6">
              <w:rPr>
                <w:rFonts w:ascii="Times New Roman" w:hAnsi="Times New Roman"/>
                <w:b/>
                <w:sz w:val="20"/>
                <w:szCs w:val="20"/>
                <w:lang w:val="sr-Latn-CS"/>
              </w:rPr>
              <w:t xml:space="preserve"> </w:t>
            </w:r>
          </w:p>
        </w:tc>
      </w:tr>
      <w:tr w:rsidR="006451D6" w:rsidRPr="00C173E6" w14:paraId="334E5B90" w14:textId="77777777" w:rsidTr="005160EE">
        <w:trPr>
          <w:trHeight w:val="1157"/>
        </w:trPr>
        <w:tc>
          <w:tcPr>
            <w:tcW w:w="3348" w:type="dxa"/>
            <w:gridSpan w:val="2"/>
            <w:vMerge/>
            <w:tcBorders>
              <w:top w:val="single" w:sz="4" w:space="0" w:color="auto"/>
              <w:left w:val="single" w:sz="4" w:space="0" w:color="auto"/>
              <w:right w:val="single" w:sz="4" w:space="0" w:color="auto"/>
            </w:tcBorders>
            <w:shd w:val="clear" w:color="auto" w:fill="DDDDFF"/>
            <w:vAlign w:val="center"/>
          </w:tcPr>
          <w:p w14:paraId="65779ADE" w14:textId="77777777" w:rsidR="001F10DE" w:rsidRPr="00C173E6" w:rsidRDefault="001F10DE" w:rsidP="007811BD">
            <w:pPr>
              <w:jc w:val="center"/>
              <w:rPr>
                <w:rFonts w:ascii="Times New Roman" w:hAnsi="Times New Roman"/>
                <w:b/>
                <w:sz w:val="20"/>
                <w:szCs w:val="20"/>
                <w:lang w:val="sr-Latn-CS"/>
              </w:rPr>
            </w:pPr>
          </w:p>
        </w:tc>
        <w:tc>
          <w:tcPr>
            <w:tcW w:w="1710" w:type="dxa"/>
            <w:vMerge/>
            <w:tcBorders>
              <w:top w:val="single" w:sz="4" w:space="0" w:color="auto"/>
              <w:left w:val="single" w:sz="4" w:space="0" w:color="auto"/>
              <w:right w:val="single" w:sz="4" w:space="0" w:color="auto"/>
            </w:tcBorders>
            <w:shd w:val="clear" w:color="auto" w:fill="DDDDFF"/>
            <w:vAlign w:val="center"/>
          </w:tcPr>
          <w:p w14:paraId="387D2EAF" w14:textId="77777777" w:rsidR="001F10DE" w:rsidRPr="00C173E6" w:rsidRDefault="001F10DE" w:rsidP="007811BD">
            <w:pPr>
              <w:jc w:val="center"/>
              <w:rPr>
                <w:rFonts w:ascii="Times New Roman" w:hAnsi="Times New Roman"/>
                <w:b/>
                <w:sz w:val="20"/>
                <w:szCs w:val="20"/>
                <w:lang w:val="sr-Latn-CS"/>
              </w:rPr>
            </w:pPr>
          </w:p>
        </w:tc>
        <w:tc>
          <w:tcPr>
            <w:tcW w:w="1710" w:type="dxa"/>
            <w:vMerge/>
            <w:tcBorders>
              <w:top w:val="single" w:sz="4" w:space="0" w:color="auto"/>
              <w:left w:val="single" w:sz="4" w:space="0" w:color="auto"/>
              <w:right w:val="single" w:sz="4" w:space="0" w:color="auto"/>
            </w:tcBorders>
            <w:shd w:val="clear" w:color="auto" w:fill="DDDDFF"/>
            <w:textDirection w:val="btLr"/>
            <w:vAlign w:val="center"/>
          </w:tcPr>
          <w:p w14:paraId="3574C8F7" w14:textId="77777777" w:rsidR="001F10DE" w:rsidRPr="00C173E6" w:rsidRDefault="001F10DE" w:rsidP="007811BD">
            <w:pPr>
              <w:ind w:left="113" w:right="113"/>
              <w:jc w:val="center"/>
              <w:rPr>
                <w:rFonts w:ascii="Times New Roman" w:hAnsi="Times New Roman"/>
                <w:b/>
                <w:sz w:val="20"/>
                <w:szCs w:val="20"/>
                <w:lang w:val="sr-Latn-CS"/>
              </w:rPr>
            </w:pPr>
          </w:p>
        </w:tc>
        <w:tc>
          <w:tcPr>
            <w:tcW w:w="1530" w:type="dxa"/>
            <w:tcBorders>
              <w:top w:val="single" w:sz="4" w:space="0" w:color="auto"/>
              <w:left w:val="single" w:sz="4" w:space="0" w:color="auto"/>
              <w:right w:val="single" w:sz="4" w:space="0" w:color="auto"/>
            </w:tcBorders>
            <w:shd w:val="clear" w:color="auto" w:fill="DDDDFF"/>
            <w:vAlign w:val="center"/>
          </w:tcPr>
          <w:p w14:paraId="5C4E79F4" w14:textId="77777777" w:rsidR="001F10DE" w:rsidRPr="00C173E6" w:rsidRDefault="00F23514" w:rsidP="007811BD">
            <w:pPr>
              <w:jc w:val="center"/>
              <w:rPr>
                <w:rFonts w:ascii="Times New Roman" w:hAnsi="Times New Roman"/>
                <w:b/>
                <w:sz w:val="20"/>
                <w:szCs w:val="20"/>
                <w:lang w:val="sr-Latn-CS"/>
              </w:rPr>
            </w:pPr>
            <w:r w:rsidRPr="00C173E6">
              <w:rPr>
                <w:rFonts w:ascii="Times New Roman" w:hAnsi="Times New Roman"/>
                <w:b/>
                <w:sz w:val="20"/>
                <w:szCs w:val="20"/>
                <w:lang w:val="sr-Latn-CS"/>
              </w:rPr>
              <w:t>ТРЕНУТНИ</w:t>
            </w:r>
            <w:r w:rsidR="001F10DE" w:rsidRPr="00C173E6">
              <w:rPr>
                <w:rFonts w:ascii="Times New Roman" w:hAnsi="Times New Roman"/>
                <w:b/>
                <w:sz w:val="20"/>
                <w:szCs w:val="20"/>
                <w:lang w:val="sr-Latn-CS"/>
              </w:rPr>
              <w:t xml:space="preserve"> </w:t>
            </w:r>
            <w:r w:rsidRPr="00C173E6">
              <w:rPr>
                <w:rFonts w:ascii="Times New Roman" w:hAnsi="Times New Roman"/>
                <w:b/>
                <w:sz w:val="20"/>
                <w:szCs w:val="20"/>
                <w:lang w:val="sr-Latn-CS"/>
              </w:rPr>
              <w:t>КАПАЦИТЕТИ</w:t>
            </w:r>
            <w:r w:rsidR="001F10DE" w:rsidRPr="00C173E6">
              <w:rPr>
                <w:rFonts w:ascii="Times New Roman" w:hAnsi="Times New Roman"/>
                <w:b/>
                <w:sz w:val="20"/>
                <w:szCs w:val="20"/>
                <w:lang w:val="sr-Latn-CS"/>
              </w:rPr>
              <w:t xml:space="preserve"> </w:t>
            </w:r>
          </w:p>
        </w:tc>
        <w:tc>
          <w:tcPr>
            <w:tcW w:w="2880" w:type="dxa"/>
            <w:tcBorders>
              <w:top w:val="single" w:sz="4" w:space="0" w:color="auto"/>
              <w:left w:val="single" w:sz="4" w:space="0" w:color="auto"/>
              <w:right w:val="single" w:sz="4" w:space="0" w:color="auto"/>
            </w:tcBorders>
            <w:shd w:val="clear" w:color="auto" w:fill="DDDDFF"/>
            <w:vAlign w:val="center"/>
          </w:tcPr>
          <w:p w14:paraId="49A977C2" w14:textId="77777777" w:rsidR="001F10DE" w:rsidRPr="00C173E6" w:rsidRDefault="00F23514" w:rsidP="007811BD">
            <w:pPr>
              <w:jc w:val="center"/>
              <w:rPr>
                <w:rFonts w:ascii="Times New Roman" w:hAnsi="Times New Roman"/>
                <w:b/>
                <w:sz w:val="20"/>
                <w:szCs w:val="20"/>
                <w:lang w:val="sr-Latn-CS"/>
              </w:rPr>
            </w:pPr>
            <w:r w:rsidRPr="00C173E6">
              <w:rPr>
                <w:rFonts w:ascii="Times New Roman" w:hAnsi="Times New Roman"/>
                <w:b/>
                <w:sz w:val="20"/>
                <w:szCs w:val="20"/>
                <w:lang w:val="sr-Latn-CS"/>
              </w:rPr>
              <w:t>ПОТРЕБНИ</w:t>
            </w:r>
            <w:r w:rsidR="001F10DE" w:rsidRPr="00C173E6">
              <w:rPr>
                <w:rFonts w:ascii="Times New Roman" w:hAnsi="Times New Roman"/>
                <w:b/>
                <w:sz w:val="20"/>
                <w:szCs w:val="20"/>
                <w:lang w:val="sr-Latn-CS"/>
              </w:rPr>
              <w:t xml:space="preserve"> </w:t>
            </w:r>
            <w:r w:rsidRPr="00C173E6">
              <w:rPr>
                <w:rFonts w:ascii="Times New Roman" w:hAnsi="Times New Roman"/>
                <w:b/>
                <w:sz w:val="20"/>
                <w:szCs w:val="20"/>
                <w:lang w:val="sr-Latn-CS"/>
              </w:rPr>
              <w:t>КАПАЦИТЕТИ</w:t>
            </w:r>
            <w:r w:rsidR="001F10DE" w:rsidRPr="00C173E6">
              <w:rPr>
                <w:rFonts w:ascii="Times New Roman" w:hAnsi="Times New Roman"/>
                <w:b/>
                <w:sz w:val="20"/>
                <w:szCs w:val="20"/>
                <w:lang w:val="sr-Latn-CS"/>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DDDDFF"/>
            <w:textDirection w:val="btLr"/>
            <w:vAlign w:val="center"/>
          </w:tcPr>
          <w:p w14:paraId="05641975" w14:textId="77777777" w:rsidR="001F10DE" w:rsidRPr="00C173E6" w:rsidRDefault="00F23514" w:rsidP="007811BD">
            <w:pPr>
              <w:jc w:val="center"/>
              <w:rPr>
                <w:rFonts w:ascii="Times New Roman" w:hAnsi="Times New Roman"/>
                <w:b/>
                <w:sz w:val="20"/>
                <w:szCs w:val="20"/>
                <w:lang w:val="sr-Latn-CS"/>
              </w:rPr>
            </w:pPr>
            <w:r w:rsidRPr="00C173E6">
              <w:rPr>
                <w:rFonts w:ascii="Times New Roman" w:hAnsi="Times New Roman"/>
                <w:b/>
                <w:sz w:val="20"/>
                <w:szCs w:val="20"/>
                <w:lang w:val="sr-Latn-CS"/>
              </w:rPr>
              <w:t>ЦИЉАНИ</w:t>
            </w:r>
            <w:r w:rsidR="001F10DE" w:rsidRPr="00C173E6">
              <w:rPr>
                <w:rFonts w:ascii="Times New Roman" w:hAnsi="Times New Roman"/>
                <w:b/>
                <w:sz w:val="20"/>
                <w:szCs w:val="20"/>
                <w:lang w:val="sr-Latn-CS"/>
              </w:rPr>
              <w:t xml:space="preserve"> </w:t>
            </w:r>
            <w:r w:rsidRPr="00C173E6">
              <w:rPr>
                <w:rFonts w:ascii="Times New Roman" w:hAnsi="Times New Roman"/>
                <w:b/>
                <w:sz w:val="20"/>
                <w:szCs w:val="20"/>
                <w:lang w:val="sr-Latn-CS"/>
              </w:rPr>
              <w:t>ДАТУМ</w:t>
            </w:r>
          </w:p>
        </w:tc>
        <w:tc>
          <w:tcPr>
            <w:tcW w:w="1980" w:type="dxa"/>
            <w:tcBorders>
              <w:top w:val="single" w:sz="4" w:space="0" w:color="auto"/>
              <w:left w:val="single" w:sz="4" w:space="0" w:color="auto"/>
              <w:right w:val="single" w:sz="4" w:space="0" w:color="auto"/>
            </w:tcBorders>
            <w:shd w:val="clear" w:color="auto" w:fill="DDDDFF"/>
            <w:vAlign w:val="center"/>
          </w:tcPr>
          <w:p w14:paraId="6C315805" w14:textId="77777777" w:rsidR="001F10DE" w:rsidRPr="00C173E6" w:rsidRDefault="00F23514" w:rsidP="007811BD">
            <w:pPr>
              <w:jc w:val="center"/>
              <w:rPr>
                <w:rFonts w:ascii="Times New Roman" w:hAnsi="Times New Roman"/>
                <w:b/>
                <w:sz w:val="20"/>
                <w:szCs w:val="20"/>
                <w:lang w:val="sr-Latn-CS"/>
              </w:rPr>
            </w:pPr>
            <w:r w:rsidRPr="00C173E6">
              <w:rPr>
                <w:rFonts w:ascii="Times New Roman" w:hAnsi="Times New Roman"/>
                <w:b/>
                <w:sz w:val="20"/>
                <w:szCs w:val="20"/>
                <w:lang w:val="sr-Latn-RS"/>
              </w:rPr>
              <w:t>РЕДОВНА</w:t>
            </w:r>
            <w:r w:rsidR="001F10DE" w:rsidRPr="00C173E6">
              <w:rPr>
                <w:rFonts w:ascii="Times New Roman" w:hAnsi="Times New Roman"/>
                <w:b/>
                <w:sz w:val="20"/>
                <w:szCs w:val="20"/>
                <w:lang w:val="sr-Latn-RS"/>
              </w:rPr>
              <w:t xml:space="preserve"> </w:t>
            </w:r>
            <w:r w:rsidRPr="00C173E6">
              <w:rPr>
                <w:rFonts w:ascii="Times New Roman" w:hAnsi="Times New Roman"/>
                <w:b/>
                <w:sz w:val="20"/>
                <w:szCs w:val="20"/>
                <w:lang w:val="sr-Latn-RS"/>
              </w:rPr>
              <w:t>БУЏЕТСКА</w:t>
            </w:r>
            <w:r w:rsidR="001F10DE" w:rsidRPr="00C173E6">
              <w:rPr>
                <w:rFonts w:ascii="Times New Roman" w:hAnsi="Times New Roman"/>
                <w:b/>
                <w:sz w:val="20"/>
                <w:szCs w:val="20"/>
                <w:lang w:val="sr-Latn-RS"/>
              </w:rPr>
              <w:t xml:space="preserve"> </w:t>
            </w:r>
            <w:r w:rsidRPr="00C173E6">
              <w:rPr>
                <w:rFonts w:ascii="Times New Roman" w:hAnsi="Times New Roman"/>
                <w:b/>
                <w:sz w:val="20"/>
                <w:szCs w:val="20"/>
                <w:lang w:val="sr-Latn-RS"/>
              </w:rPr>
              <w:t>СРЕДСТВА</w:t>
            </w:r>
          </w:p>
        </w:tc>
        <w:tc>
          <w:tcPr>
            <w:tcW w:w="1980" w:type="dxa"/>
            <w:tcBorders>
              <w:top w:val="single" w:sz="4" w:space="0" w:color="auto"/>
              <w:left w:val="single" w:sz="4" w:space="0" w:color="auto"/>
              <w:right w:val="single" w:sz="4" w:space="0" w:color="auto"/>
            </w:tcBorders>
            <w:shd w:val="clear" w:color="auto" w:fill="DDDDFF"/>
            <w:vAlign w:val="center"/>
          </w:tcPr>
          <w:p w14:paraId="3C0AB2B3" w14:textId="77777777" w:rsidR="00561BB8" w:rsidRPr="00C173E6" w:rsidRDefault="00F23514" w:rsidP="007811BD">
            <w:pPr>
              <w:jc w:val="center"/>
              <w:rPr>
                <w:rFonts w:ascii="Times New Roman" w:hAnsi="Times New Roman"/>
                <w:b/>
                <w:sz w:val="20"/>
                <w:szCs w:val="20"/>
                <w:lang w:val="sr-Cyrl-RS"/>
              </w:rPr>
            </w:pPr>
            <w:r w:rsidRPr="00C173E6">
              <w:rPr>
                <w:rFonts w:ascii="Times New Roman" w:hAnsi="Times New Roman"/>
                <w:b/>
                <w:sz w:val="20"/>
                <w:szCs w:val="20"/>
                <w:lang w:val="ru-RU"/>
              </w:rPr>
              <w:t>ДОНАТОРСКА</w:t>
            </w:r>
            <w:r w:rsidR="001F10DE" w:rsidRPr="00C173E6">
              <w:rPr>
                <w:rFonts w:ascii="Times New Roman" w:hAnsi="Times New Roman"/>
                <w:b/>
                <w:sz w:val="20"/>
                <w:szCs w:val="20"/>
                <w:lang w:val="ru-RU"/>
              </w:rPr>
              <w:t xml:space="preserve"> </w:t>
            </w:r>
            <w:r w:rsidRPr="00C173E6">
              <w:rPr>
                <w:rFonts w:ascii="Times New Roman" w:hAnsi="Times New Roman"/>
                <w:b/>
                <w:sz w:val="20"/>
                <w:szCs w:val="20"/>
                <w:lang w:val="ru-RU"/>
              </w:rPr>
              <w:t>СРЕДСТВА</w:t>
            </w:r>
            <w:r w:rsidR="001F10DE" w:rsidRPr="00C173E6">
              <w:rPr>
                <w:rFonts w:ascii="Times New Roman" w:hAnsi="Times New Roman"/>
                <w:b/>
                <w:sz w:val="20"/>
                <w:szCs w:val="20"/>
                <w:lang w:val="ru-RU"/>
              </w:rPr>
              <w:t xml:space="preserve"> </w:t>
            </w:r>
          </w:p>
          <w:p w14:paraId="017652AD" w14:textId="77777777" w:rsidR="001F10DE" w:rsidRPr="00C173E6" w:rsidRDefault="001F10DE" w:rsidP="007811BD">
            <w:pPr>
              <w:jc w:val="center"/>
              <w:rPr>
                <w:rFonts w:ascii="Times New Roman" w:hAnsi="Times New Roman"/>
                <w:b/>
                <w:sz w:val="20"/>
                <w:szCs w:val="20"/>
                <w:lang w:val="sr-Latn-CS"/>
              </w:rPr>
            </w:pPr>
            <w:r w:rsidRPr="00C173E6">
              <w:rPr>
                <w:rFonts w:ascii="Times New Roman" w:hAnsi="Times New Roman"/>
                <w:b/>
                <w:sz w:val="20"/>
                <w:szCs w:val="20"/>
                <w:lang w:val="ru-RU"/>
              </w:rPr>
              <w:t>(</w:t>
            </w:r>
            <w:r w:rsidR="00F23514" w:rsidRPr="00C173E6">
              <w:rPr>
                <w:rFonts w:ascii="Times New Roman" w:hAnsi="Times New Roman"/>
                <w:b/>
                <w:sz w:val="20"/>
                <w:szCs w:val="20"/>
                <w:lang w:val="ru-RU"/>
              </w:rPr>
              <w:t>ЕУ</w:t>
            </w:r>
            <w:r w:rsidRPr="00C173E6">
              <w:rPr>
                <w:rFonts w:ascii="Times New Roman" w:hAnsi="Times New Roman"/>
                <w:b/>
                <w:sz w:val="20"/>
                <w:szCs w:val="20"/>
                <w:lang w:val="ru-RU"/>
              </w:rPr>
              <w:t xml:space="preserve"> </w:t>
            </w:r>
            <w:r w:rsidR="00F23514" w:rsidRPr="00C173E6">
              <w:rPr>
                <w:rFonts w:ascii="Times New Roman" w:hAnsi="Times New Roman"/>
                <w:b/>
                <w:sz w:val="20"/>
                <w:szCs w:val="20"/>
                <w:lang w:val="ru-RU"/>
              </w:rPr>
              <w:t>И</w:t>
            </w:r>
            <w:r w:rsidRPr="00C173E6">
              <w:rPr>
                <w:rFonts w:ascii="Times New Roman" w:hAnsi="Times New Roman"/>
                <w:b/>
                <w:sz w:val="20"/>
                <w:szCs w:val="20"/>
                <w:lang w:val="ru-RU"/>
              </w:rPr>
              <w:t xml:space="preserve"> </w:t>
            </w:r>
            <w:r w:rsidR="00F23514" w:rsidRPr="00C173E6">
              <w:rPr>
                <w:rFonts w:ascii="Times New Roman" w:hAnsi="Times New Roman"/>
                <w:b/>
                <w:sz w:val="20"/>
                <w:szCs w:val="20"/>
                <w:lang w:val="ru-RU"/>
              </w:rPr>
              <w:t>ДРУГА</w:t>
            </w:r>
            <w:r w:rsidRPr="00C173E6">
              <w:rPr>
                <w:rFonts w:ascii="Times New Roman" w:hAnsi="Times New Roman"/>
                <w:b/>
                <w:sz w:val="20"/>
                <w:szCs w:val="20"/>
                <w:lang w:val="ru-RU"/>
              </w:rPr>
              <w:t xml:space="preserve"> </w:t>
            </w:r>
            <w:r w:rsidR="00F23514" w:rsidRPr="00C173E6">
              <w:rPr>
                <w:rFonts w:ascii="Times New Roman" w:hAnsi="Times New Roman"/>
                <w:b/>
                <w:sz w:val="20"/>
                <w:szCs w:val="20"/>
                <w:lang w:val="ru-RU"/>
              </w:rPr>
              <w:t>ДОНАТОРСКА</w:t>
            </w:r>
            <w:r w:rsidRPr="00C173E6">
              <w:rPr>
                <w:rFonts w:ascii="Times New Roman" w:hAnsi="Times New Roman"/>
                <w:b/>
                <w:sz w:val="20"/>
                <w:szCs w:val="20"/>
                <w:lang w:val="ru-RU"/>
              </w:rPr>
              <w:t xml:space="preserve"> </w:t>
            </w:r>
            <w:r w:rsidR="00F23514" w:rsidRPr="00C173E6">
              <w:rPr>
                <w:rFonts w:ascii="Times New Roman" w:hAnsi="Times New Roman"/>
                <w:b/>
                <w:sz w:val="20"/>
                <w:szCs w:val="20"/>
                <w:lang w:val="ru-RU"/>
              </w:rPr>
              <w:t>СРЕДСТВА</w:t>
            </w:r>
            <w:r w:rsidRPr="00C173E6">
              <w:rPr>
                <w:rFonts w:ascii="Times New Roman" w:hAnsi="Times New Roman"/>
                <w:b/>
                <w:sz w:val="20"/>
                <w:szCs w:val="20"/>
                <w:lang w:val="ru-RU"/>
              </w:rPr>
              <w:t>)</w:t>
            </w:r>
          </w:p>
        </w:tc>
      </w:tr>
      <w:tr w:rsidR="00FD6181" w:rsidRPr="008D7F11" w14:paraId="20794FE7" w14:textId="77777777" w:rsidTr="00A92C60">
        <w:trPr>
          <w:trHeight w:val="1061"/>
        </w:trPr>
        <w:tc>
          <w:tcPr>
            <w:tcW w:w="828" w:type="dxa"/>
          </w:tcPr>
          <w:p w14:paraId="3475BABF" w14:textId="19E21FD2" w:rsidR="00FD6181" w:rsidRPr="000E5B4E" w:rsidRDefault="00FD6181" w:rsidP="00936AD8">
            <w:pPr>
              <w:rPr>
                <w:rFonts w:ascii="Times New Roman" w:hAnsi="Times New Roman"/>
                <w:b/>
                <w:sz w:val="20"/>
                <w:szCs w:val="20"/>
                <w:lang w:val="sr-Latn-CS"/>
              </w:rPr>
            </w:pPr>
            <w:r w:rsidRPr="000E5B4E">
              <w:rPr>
                <w:rFonts w:ascii="Times New Roman" w:hAnsi="Times New Roman"/>
                <w:b/>
                <w:sz w:val="20"/>
                <w:szCs w:val="20"/>
                <w:lang w:val="sr-Latn-CS"/>
              </w:rPr>
              <w:t>4.4.</w:t>
            </w:r>
            <w:r w:rsidRPr="000E5B4E">
              <w:rPr>
                <w:rFonts w:ascii="Times New Roman" w:hAnsi="Times New Roman"/>
                <w:b/>
                <w:sz w:val="20"/>
                <w:szCs w:val="20"/>
                <w:lang w:val="sr-Cyrl-RS"/>
              </w:rPr>
              <w:t>1</w:t>
            </w:r>
            <w:r w:rsidRPr="000E5B4E">
              <w:rPr>
                <w:rFonts w:ascii="Times New Roman" w:hAnsi="Times New Roman"/>
                <w:b/>
                <w:sz w:val="20"/>
                <w:szCs w:val="20"/>
                <w:lang w:val="sr-Latn-CS"/>
              </w:rPr>
              <w:t>.</w:t>
            </w:r>
          </w:p>
        </w:tc>
        <w:tc>
          <w:tcPr>
            <w:tcW w:w="2520" w:type="dxa"/>
          </w:tcPr>
          <w:p w14:paraId="238A126C" w14:textId="69209A62" w:rsidR="00FD6181" w:rsidRPr="000E5B4E" w:rsidRDefault="000E5B4E" w:rsidP="00083453">
            <w:pPr>
              <w:rPr>
                <w:rFonts w:ascii="Times New Roman" w:hAnsi="Times New Roman"/>
                <w:b/>
                <w:sz w:val="20"/>
                <w:szCs w:val="20"/>
                <w:lang w:val="sr-Cyrl-RS"/>
              </w:rPr>
            </w:pPr>
            <w:r w:rsidRPr="000E5B4E">
              <w:rPr>
                <w:rFonts w:ascii="Times New Roman" w:hAnsi="Times New Roman"/>
                <w:b/>
                <w:sz w:val="20"/>
                <w:szCs w:val="20"/>
                <w:lang w:val="sr-Cyrl-RS"/>
              </w:rPr>
              <w:t xml:space="preserve">ОБРАЧУН БНД ПО </w:t>
            </w:r>
            <w:r w:rsidRPr="000E5B4E">
              <w:rPr>
                <w:rFonts w:ascii="Times New Roman" w:hAnsi="Times New Roman"/>
                <w:b/>
                <w:sz w:val="20"/>
                <w:szCs w:val="20"/>
                <w:lang w:val="sr-Latn-RS"/>
              </w:rPr>
              <w:t>ESA 2010</w:t>
            </w:r>
            <w:r w:rsidRPr="000E5B4E">
              <w:rPr>
                <w:rFonts w:ascii="Times New Roman" w:hAnsi="Times New Roman"/>
                <w:b/>
                <w:sz w:val="20"/>
                <w:szCs w:val="20"/>
                <w:lang w:val="sr-Cyrl-RS"/>
              </w:rPr>
              <w:t xml:space="preserve"> (ПО ПРОИЗВОДНОМ, ПРИХОДНОМ И РАСХОДНОМ ПРИСТУПУ), ИЗРАДА </w:t>
            </w:r>
            <w:r w:rsidRPr="000E5B4E">
              <w:rPr>
                <w:rFonts w:ascii="Times New Roman" w:hAnsi="Times New Roman"/>
                <w:b/>
                <w:sz w:val="20"/>
                <w:szCs w:val="20"/>
                <w:lang w:val="sr-Latn-RS"/>
              </w:rPr>
              <w:t xml:space="preserve">СУТ </w:t>
            </w:r>
            <w:r w:rsidRPr="000E5B4E">
              <w:rPr>
                <w:rFonts w:ascii="Times New Roman" w:hAnsi="Times New Roman"/>
                <w:b/>
                <w:sz w:val="20"/>
                <w:szCs w:val="20"/>
                <w:lang w:val="sr-Cyrl-RS"/>
              </w:rPr>
              <w:t xml:space="preserve">ТАБЕЛА, </w:t>
            </w:r>
            <w:r w:rsidRPr="000E5B4E">
              <w:rPr>
                <w:rFonts w:ascii="Times New Roman" w:hAnsi="Times New Roman"/>
                <w:b/>
                <w:sz w:val="20"/>
                <w:szCs w:val="20"/>
                <w:lang w:val="sr-Cyrl-RS"/>
              </w:rPr>
              <w:lastRenderedPageBreak/>
              <w:t>КОМУНИЦИРАЊЕ СА ЕВРОСТАТ И ГРУПОМ ЗА КООРДИНАЦИЈУ МФИН, ОДНОСНО СЕКТОРОМ ЗА МАКРОЕКОНОМСКЕ И ФИСКАЛНЕ АНАЛИЗЕ И ПРОЈЕКЦИЈЕ И НБС</w:t>
            </w:r>
          </w:p>
        </w:tc>
        <w:tc>
          <w:tcPr>
            <w:tcW w:w="1710" w:type="dxa"/>
          </w:tcPr>
          <w:p w14:paraId="042EE4EC" w14:textId="588B901F" w:rsidR="00FD6181" w:rsidRPr="00A15DF5" w:rsidRDefault="00FD6181" w:rsidP="008D7F11">
            <w:pPr>
              <w:rPr>
                <w:rFonts w:ascii="Times New Roman" w:hAnsi="Times New Roman"/>
                <w:sz w:val="16"/>
                <w:szCs w:val="16"/>
                <w:lang w:val="sr-Cyrl-RS"/>
              </w:rPr>
            </w:pPr>
            <w:r>
              <w:rPr>
                <w:rFonts w:ascii="Times New Roman" w:hAnsi="Times New Roman"/>
                <w:sz w:val="16"/>
                <w:szCs w:val="16"/>
                <w:lang w:val="sr-Cyrl-RS"/>
              </w:rPr>
              <w:lastRenderedPageBreak/>
              <w:t>РЗС, НБС (извор података неопходних за обрачун БНД)</w:t>
            </w:r>
          </w:p>
        </w:tc>
        <w:tc>
          <w:tcPr>
            <w:tcW w:w="1710" w:type="dxa"/>
          </w:tcPr>
          <w:p w14:paraId="1610D734" w14:textId="12F454A2" w:rsidR="00FD6181" w:rsidRPr="008D7F11" w:rsidRDefault="00FD6181" w:rsidP="00936AD8">
            <w:pPr>
              <w:rPr>
                <w:rFonts w:ascii="Times New Roman" w:hAnsi="Times New Roman"/>
                <w:sz w:val="16"/>
                <w:szCs w:val="16"/>
                <w:lang w:val="sr-Cyrl-RS"/>
              </w:rPr>
            </w:pPr>
            <w:r>
              <w:rPr>
                <w:rFonts w:ascii="Times New Roman" w:hAnsi="Times New Roman"/>
                <w:sz w:val="16"/>
                <w:szCs w:val="16"/>
                <w:lang w:val="sr-Cyrl-RS"/>
              </w:rPr>
              <w:t>Континуирано</w:t>
            </w:r>
          </w:p>
        </w:tc>
        <w:tc>
          <w:tcPr>
            <w:tcW w:w="4410" w:type="dxa"/>
            <w:gridSpan w:val="2"/>
          </w:tcPr>
          <w:p w14:paraId="32FFDAEB" w14:textId="1E77007A" w:rsidR="00FD6181" w:rsidRPr="00C173E6" w:rsidRDefault="00FD6181" w:rsidP="00936AD8">
            <w:pPr>
              <w:rPr>
                <w:rFonts w:ascii="Times New Roman" w:hAnsi="Times New Roman"/>
                <w:sz w:val="16"/>
                <w:szCs w:val="16"/>
                <w:lang w:val="sr-Cyrl-RS"/>
              </w:rPr>
            </w:pPr>
            <w:r>
              <w:rPr>
                <w:rFonts w:ascii="Times New Roman" w:hAnsi="Times New Roman"/>
                <w:sz w:val="16"/>
                <w:szCs w:val="16"/>
                <w:lang w:val="sr-Cyrl-RS"/>
              </w:rPr>
              <w:t>Обрачун БДП и БНД спада у редовне активности РЗС</w:t>
            </w:r>
          </w:p>
        </w:tc>
        <w:tc>
          <w:tcPr>
            <w:tcW w:w="1080" w:type="dxa"/>
          </w:tcPr>
          <w:p w14:paraId="33CCA5E1" w14:textId="2124B44C" w:rsidR="00FD6181" w:rsidRPr="008D7F11" w:rsidRDefault="00644F63" w:rsidP="00936AD8">
            <w:pPr>
              <w:rPr>
                <w:rFonts w:ascii="Times New Roman" w:hAnsi="Times New Roman"/>
                <w:sz w:val="16"/>
                <w:szCs w:val="16"/>
                <w:lang w:val="sr-Cyrl-RS"/>
              </w:rPr>
            </w:pPr>
            <w:r>
              <w:rPr>
                <w:rFonts w:ascii="Times New Roman" w:hAnsi="Times New Roman"/>
                <w:sz w:val="16"/>
                <w:szCs w:val="16"/>
                <w:lang w:val="sr-Cyrl-RS"/>
              </w:rPr>
              <w:t>Континуирано</w:t>
            </w:r>
          </w:p>
        </w:tc>
        <w:tc>
          <w:tcPr>
            <w:tcW w:w="1980" w:type="dxa"/>
          </w:tcPr>
          <w:p w14:paraId="4027F3FA" w14:textId="0448149D" w:rsidR="00FD6181" w:rsidRPr="008D7F11" w:rsidRDefault="00FD6181" w:rsidP="00936AD8">
            <w:pPr>
              <w:rPr>
                <w:rFonts w:ascii="Times New Roman" w:hAnsi="Times New Roman"/>
                <w:sz w:val="16"/>
                <w:szCs w:val="16"/>
                <w:lang w:val="sr-Cyrl-RS"/>
              </w:rPr>
            </w:pPr>
            <w:r w:rsidRPr="008D7F11">
              <w:rPr>
                <w:rFonts w:ascii="Times New Roman" w:hAnsi="Times New Roman"/>
                <w:sz w:val="16"/>
                <w:szCs w:val="16"/>
                <w:lang w:val="sr-Cyrl-RS"/>
              </w:rPr>
              <w:t>Средства обезбеђена у буџету РС</w:t>
            </w:r>
          </w:p>
        </w:tc>
        <w:tc>
          <w:tcPr>
            <w:tcW w:w="1980" w:type="dxa"/>
          </w:tcPr>
          <w:p w14:paraId="57C7A106" w14:textId="77777777" w:rsidR="00FD6181" w:rsidRPr="008D7F11" w:rsidRDefault="00FD6181" w:rsidP="00936AD8">
            <w:pPr>
              <w:rPr>
                <w:rFonts w:ascii="Times New Roman" w:hAnsi="Times New Roman"/>
                <w:sz w:val="16"/>
                <w:szCs w:val="16"/>
                <w:lang w:val="sr-Latn-CS"/>
              </w:rPr>
            </w:pPr>
          </w:p>
        </w:tc>
      </w:tr>
      <w:tr w:rsidR="00A364A3" w:rsidRPr="00C173E6" w14:paraId="35A0AE02" w14:textId="77777777" w:rsidTr="00783058">
        <w:trPr>
          <w:trHeight w:val="1522"/>
        </w:trPr>
        <w:tc>
          <w:tcPr>
            <w:tcW w:w="828" w:type="dxa"/>
          </w:tcPr>
          <w:p w14:paraId="68FB19E5" w14:textId="65F7DB6E" w:rsidR="00A364A3" w:rsidRPr="000E5B4E" w:rsidRDefault="008D7F11" w:rsidP="00936AD8">
            <w:pPr>
              <w:rPr>
                <w:rFonts w:ascii="Times New Roman" w:hAnsi="Times New Roman"/>
                <w:b/>
                <w:sz w:val="20"/>
                <w:szCs w:val="20"/>
                <w:lang w:val="sr-Cyrl-RS"/>
              </w:rPr>
            </w:pPr>
            <w:r w:rsidRPr="000E5B4E">
              <w:rPr>
                <w:rFonts w:ascii="Times New Roman" w:hAnsi="Times New Roman"/>
                <w:b/>
                <w:sz w:val="20"/>
                <w:szCs w:val="20"/>
                <w:lang w:val="sr-Latn-CS"/>
              </w:rPr>
              <w:t>4.4.</w:t>
            </w:r>
            <w:r w:rsidRPr="000E5B4E">
              <w:rPr>
                <w:rFonts w:ascii="Times New Roman" w:hAnsi="Times New Roman"/>
                <w:b/>
                <w:sz w:val="20"/>
                <w:szCs w:val="20"/>
                <w:lang w:val="sr-Cyrl-RS"/>
              </w:rPr>
              <w:t>2</w:t>
            </w:r>
            <w:r w:rsidR="00A364A3" w:rsidRPr="000E5B4E">
              <w:rPr>
                <w:rFonts w:ascii="Times New Roman" w:hAnsi="Times New Roman"/>
                <w:b/>
                <w:sz w:val="20"/>
                <w:szCs w:val="20"/>
                <w:lang w:val="sr-Latn-CS"/>
              </w:rPr>
              <w:t>.</w:t>
            </w:r>
          </w:p>
        </w:tc>
        <w:tc>
          <w:tcPr>
            <w:tcW w:w="2520" w:type="dxa"/>
          </w:tcPr>
          <w:p w14:paraId="041D6340" w14:textId="023261A2" w:rsidR="00A364A3" w:rsidRPr="000E5B4E" w:rsidRDefault="000E5B4E" w:rsidP="00A15DF5">
            <w:pPr>
              <w:rPr>
                <w:rFonts w:ascii="Times New Roman" w:hAnsi="Times New Roman"/>
                <w:b/>
                <w:sz w:val="20"/>
                <w:szCs w:val="20"/>
                <w:lang w:val="sr-Cyrl-RS"/>
              </w:rPr>
            </w:pPr>
            <w:r w:rsidRPr="000E5B4E">
              <w:rPr>
                <w:rFonts w:ascii="Times New Roman" w:hAnsi="Times New Roman"/>
                <w:b/>
                <w:sz w:val="20"/>
                <w:szCs w:val="20"/>
                <w:lang w:val="sr-Cyrl-RS"/>
              </w:rPr>
              <w:t xml:space="preserve">СРЕДЊОРОЧНЕ ПРОЈЕКЦИЈЕ БНД И БДП ПО </w:t>
            </w:r>
            <w:r w:rsidRPr="000E5B4E">
              <w:rPr>
                <w:rFonts w:ascii="Times New Roman" w:hAnsi="Times New Roman"/>
                <w:b/>
                <w:sz w:val="20"/>
                <w:szCs w:val="20"/>
                <w:lang w:val="sr-Latn-RS"/>
              </w:rPr>
              <w:t>ESA 2010</w:t>
            </w:r>
            <w:r w:rsidRPr="000E5B4E">
              <w:rPr>
                <w:rFonts w:ascii="Times New Roman" w:hAnsi="Times New Roman"/>
                <w:b/>
                <w:sz w:val="20"/>
                <w:szCs w:val="20"/>
                <w:lang w:val="sr-Cyrl-RS"/>
              </w:rPr>
              <w:t xml:space="preserve"> (ЗА СЛЕДЕЋУ И НАРЕДНЕ 2 ГОДИНЕ), И ОБРАЧУН СОПСТВЕНИХ СРЕДСТАВА ПО ОСНОВУ БНД, КОМУНИЦИРАЊЕ СА ЕК, ЕВРОСТАТ И РЗС</w:t>
            </w:r>
          </w:p>
        </w:tc>
        <w:tc>
          <w:tcPr>
            <w:tcW w:w="1710" w:type="dxa"/>
          </w:tcPr>
          <w:p w14:paraId="0C5023C5" w14:textId="6500DB8F" w:rsidR="00A364A3" w:rsidRPr="00A15DF5" w:rsidRDefault="00A364A3" w:rsidP="00936AD8">
            <w:pPr>
              <w:rPr>
                <w:rFonts w:ascii="Times New Roman" w:hAnsi="Times New Roman"/>
                <w:sz w:val="16"/>
                <w:szCs w:val="16"/>
                <w:lang w:val="sr-Cyrl-RS"/>
              </w:rPr>
            </w:pPr>
            <w:r>
              <w:rPr>
                <w:rFonts w:ascii="Times New Roman" w:hAnsi="Times New Roman"/>
                <w:sz w:val="16"/>
                <w:szCs w:val="16"/>
                <w:lang w:val="sr-Cyrl-RS"/>
              </w:rPr>
              <w:t>МФИН – Сектор за макроекономске и фиска</w:t>
            </w:r>
            <w:r w:rsidR="008A267E">
              <w:rPr>
                <w:rFonts w:ascii="Times New Roman" w:hAnsi="Times New Roman"/>
                <w:sz w:val="16"/>
                <w:szCs w:val="16"/>
                <w:lang w:val="sr-Cyrl-RS"/>
              </w:rPr>
              <w:t>лне анализе и пројекције</w:t>
            </w:r>
            <w:r w:rsidR="00644F63">
              <w:rPr>
                <w:rFonts w:ascii="Times New Roman" w:hAnsi="Times New Roman"/>
                <w:sz w:val="16"/>
                <w:szCs w:val="16"/>
                <w:lang w:val="sr-Cyrl-RS"/>
              </w:rPr>
              <w:t xml:space="preserve"> (БНД и сопствена средства по основу БНД)</w:t>
            </w:r>
            <w:r w:rsidR="008A267E">
              <w:rPr>
                <w:rFonts w:ascii="Times New Roman" w:hAnsi="Times New Roman"/>
                <w:sz w:val="16"/>
                <w:szCs w:val="16"/>
                <w:lang w:val="sr-Cyrl-RS"/>
              </w:rPr>
              <w:t xml:space="preserve">, </w:t>
            </w:r>
            <w:r w:rsidR="008D7F11">
              <w:rPr>
                <w:rFonts w:ascii="Times New Roman" w:hAnsi="Times New Roman"/>
                <w:color w:val="000000" w:themeColor="text1"/>
                <w:sz w:val="16"/>
                <w:szCs w:val="16"/>
                <w:lang w:val="sr-Cyrl-RS"/>
              </w:rPr>
              <w:t>НБС</w:t>
            </w:r>
            <w:r w:rsidR="00644F63">
              <w:rPr>
                <w:rFonts w:ascii="Times New Roman" w:hAnsi="Times New Roman"/>
                <w:color w:val="000000" w:themeColor="text1"/>
                <w:sz w:val="16"/>
                <w:szCs w:val="16"/>
                <w:lang w:val="sr-Cyrl-RS"/>
              </w:rPr>
              <w:t xml:space="preserve"> (БНД)</w:t>
            </w:r>
          </w:p>
        </w:tc>
        <w:tc>
          <w:tcPr>
            <w:tcW w:w="11160" w:type="dxa"/>
            <w:gridSpan w:val="6"/>
          </w:tcPr>
          <w:p w14:paraId="4F922BA1" w14:textId="0EAA4C67" w:rsidR="00A364A3" w:rsidRPr="00C173E6" w:rsidRDefault="001A1C00" w:rsidP="00936AD8">
            <w:pPr>
              <w:rPr>
                <w:rFonts w:ascii="Times New Roman" w:hAnsi="Times New Roman"/>
                <w:sz w:val="16"/>
                <w:szCs w:val="16"/>
                <w:lang w:val="sr-Latn-CS"/>
              </w:rPr>
            </w:pPr>
            <w:r>
              <w:rPr>
                <w:rFonts w:ascii="Times New Roman" w:hAnsi="Times New Roman"/>
                <w:sz w:val="16"/>
                <w:szCs w:val="16"/>
                <w:lang w:val="sr-Cyrl-RS"/>
              </w:rPr>
              <w:t xml:space="preserve">МФИН - </w:t>
            </w:r>
            <w:proofErr w:type="spellStart"/>
            <w:r w:rsidR="00A364A3" w:rsidRPr="00A364A3">
              <w:rPr>
                <w:rFonts w:ascii="Times New Roman" w:hAnsi="Times New Roman"/>
                <w:sz w:val="16"/>
                <w:szCs w:val="16"/>
                <w:lang w:val="sr-Latn-CS"/>
              </w:rPr>
              <w:t>Као</w:t>
            </w:r>
            <w:proofErr w:type="spellEnd"/>
            <w:r w:rsidR="00A364A3" w:rsidRPr="00A364A3">
              <w:rPr>
                <w:rFonts w:ascii="Times New Roman" w:hAnsi="Times New Roman"/>
                <w:sz w:val="16"/>
                <w:szCs w:val="16"/>
                <w:lang w:val="sr-Latn-CS"/>
              </w:rPr>
              <w:t xml:space="preserve"> у 4.1.1.</w:t>
            </w:r>
          </w:p>
        </w:tc>
      </w:tr>
      <w:tr w:rsidR="00083453" w:rsidRPr="00C173E6" w14:paraId="317C5BDA" w14:textId="77777777" w:rsidTr="00083453">
        <w:trPr>
          <w:trHeight w:val="449"/>
        </w:trPr>
        <w:tc>
          <w:tcPr>
            <w:tcW w:w="16218" w:type="dxa"/>
            <w:gridSpan w:val="9"/>
          </w:tcPr>
          <w:p w14:paraId="3D06306B" w14:textId="498C578C" w:rsidR="00083453" w:rsidRDefault="00083453" w:rsidP="00083453">
            <w:pPr>
              <w:rPr>
                <w:rFonts w:ascii="Times New Roman" w:hAnsi="Times New Roman"/>
                <w:sz w:val="16"/>
                <w:szCs w:val="16"/>
                <w:lang w:val="sr-Cyrl-RS"/>
              </w:rPr>
            </w:pPr>
            <w:r w:rsidRPr="000E5B4E">
              <w:rPr>
                <w:rFonts w:ascii="Times New Roman" w:hAnsi="Times New Roman"/>
                <w:b/>
                <w:sz w:val="20"/>
                <w:szCs w:val="20"/>
                <w:lang w:val="sr-Cyrl-RS"/>
              </w:rPr>
              <w:t>4</w:t>
            </w:r>
            <w:r w:rsidRPr="000E5B4E">
              <w:rPr>
                <w:rFonts w:ascii="Times New Roman" w:hAnsi="Times New Roman"/>
                <w:b/>
                <w:color w:val="000000" w:themeColor="text1"/>
                <w:sz w:val="20"/>
                <w:szCs w:val="20"/>
                <w:lang w:val="sr-Cyrl-RS"/>
              </w:rPr>
              <w:t>.4.3. ЗАВРШЕТАК</w:t>
            </w:r>
            <w:r w:rsidRPr="00083453">
              <w:rPr>
                <w:rFonts w:ascii="Times New Roman" w:hAnsi="Times New Roman"/>
                <w:b/>
                <w:color w:val="000000" w:themeColor="text1"/>
                <w:sz w:val="20"/>
                <w:szCs w:val="20"/>
                <w:lang w:val="sr-Cyrl-RS"/>
              </w:rPr>
              <w:t xml:space="preserve"> УСКЛАЂИВАЊА ЗАКОНОДАВСТВА У ОБЛАСТИ СТАТИСТИКЕ – ПГ 18 - СТАТИСТИКА</w:t>
            </w:r>
          </w:p>
        </w:tc>
      </w:tr>
    </w:tbl>
    <w:p w14:paraId="7660F8C4" w14:textId="77777777" w:rsidR="00141918" w:rsidRPr="00C173E6" w:rsidRDefault="00141918" w:rsidP="0066726C">
      <w:pPr>
        <w:rPr>
          <w:rFonts w:ascii="Times New Roman" w:hAnsi="Times New Roman"/>
          <w:lang w:val="sr-Latn-CS"/>
        </w:rPr>
      </w:pPr>
    </w:p>
    <w:p w14:paraId="2D1281B3" w14:textId="77777777" w:rsidR="00115F25" w:rsidRPr="00C173E6" w:rsidRDefault="00115F25" w:rsidP="00115F25">
      <w:pPr>
        <w:rPr>
          <w:rFonts w:ascii="Times New Roman" w:hAnsi="Times New Roman"/>
          <w:lang w:val="sr-Latn-CS"/>
        </w:rPr>
      </w:pPr>
    </w:p>
    <w:p w14:paraId="3A068DEA" w14:textId="77777777" w:rsidR="00115F25" w:rsidRPr="00C173E6" w:rsidRDefault="00115F25" w:rsidP="00115F25">
      <w:pPr>
        <w:rPr>
          <w:rFonts w:ascii="Times New Roman" w:hAnsi="Times New Roman"/>
          <w:lang w:val="sr-Latn-CS"/>
        </w:rPr>
      </w:pPr>
    </w:p>
    <w:p w14:paraId="287F1457" w14:textId="77777777" w:rsidR="00115F25" w:rsidRPr="00C173E6" w:rsidRDefault="00115F25" w:rsidP="00115F25">
      <w:pPr>
        <w:rPr>
          <w:rFonts w:ascii="Times New Roman" w:hAnsi="Times New Roman"/>
          <w:lang w:val="sr-Cyrl-RS"/>
        </w:rPr>
      </w:pPr>
    </w:p>
    <w:p w14:paraId="15969263" w14:textId="77777777" w:rsidR="00421FA1" w:rsidRPr="00C173E6" w:rsidRDefault="00421FA1" w:rsidP="00115F25">
      <w:pPr>
        <w:rPr>
          <w:rFonts w:ascii="Times New Roman" w:hAnsi="Times New Roman"/>
          <w:lang w:val="sr-Cyrl-RS"/>
        </w:rPr>
      </w:pPr>
    </w:p>
    <w:p w14:paraId="4C7AA0ED" w14:textId="77777777" w:rsidR="00421FA1" w:rsidRPr="00C173E6" w:rsidRDefault="00421FA1" w:rsidP="00115F25">
      <w:pPr>
        <w:rPr>
          <w:rFonts w:ascii="Times New Roman" w:hAnsi="Times New Roman"/>
          <w:lang w:val="sr-Cyrl-RS"/>
        </w:rPr>
      </w:pPr>
    </w:p>
    <w:p w14:paraId="2A078DBE" w14:textId="77777777" w:rsidR="00115F25" w:rsidRPr="00C173E6" w:rsidRDefault="00115F25" w:rsidP="00115F25">
      <w:pPr>
        <w:rPr>
          <w:rFonts w:ascii="Times New Roman" w:hAnsi="Times New Roman"/>
          <w:lang w:val="sr-Cyrl-RS"/>
        </w:rPr>
      </w:pPr>
    </w:p>
    <w:p w14:paraId="524500A4" w14:textId="77777777" w:rsidR="00B561ED" w:rsidRPr="00C173E6" w:rsidRDefault="00B561ED" w:rsidP="00115F25">
      <w:pPr>
        <w:rPr>
          <w:rFonts w:ascii="Times New Roman" w:hAnsi="Times New Roman"/>
          <w:lang w:val="sr-Cyrl-RS"/>
        </w:rPr>
      </w:pPr>
    </w:p>
    <w:tbl>
      <w:tblPr>
        <w:tblpPr w:leftFromText="180" w:rightFromText="180" w:vertAnchor="text" w:horzAnchor="margin" w:tblpXSpec="center" w:tblpY="-194"/>
        <w:tblOverlap w:val="never"/>
        <w:tblW w:w="16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520"/>
        <w:gridCol w:w="1710"/>
        <w:gridCol w:w="990"/>
        <w:gridCol w:w="2250"/>
        <w:gridCol w:w="2880"/>
        <w:gridCol w:w="1080"/>
        <w:gridCol w:w="1980"/>
        <w:gridCol w:w="2034"/>
      </w:tblGrid>
      <w:tr w:rsidR="001F10DE" w:rsidRPr="00C173E6" w14:paraId="105544EF" w14:textId="77777777" w:rsidTr="005160EE">
        <w:trPr>
          <w:trHeight w:val="690"/>
        </w:trPr>
        <w:tc>
          <w:tcPr>
            <w:tcW w:w="16272"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3C3675E2" w14:textId="0A647E0D" w:rsidR="001F10DE" w:rsidRPr="00C173E6" w:rsidRDefault="00213BAE" w:rsidP="00F758E7">
            <w:pPr>
              <w:pStyle w:val="ListParagraph"/>
              <w:numPr>
                <w:ilvl w:val="1"/>
                <w:numId w:val="4"/>
              </w:numPr>
              <w:outlineLvl w:val="2"/>
              <w:rPr>
                <w:rFonts w:ascii="Times New Roman" w:hAnsi="Times New Roman"/>
                <w:b/>
                <w:sz w:val="28"/>
                <w:szCs w:val="28"/>
                <w:lang w:val="sr-Latn-CS"/>
              </w:rPr>
            </w:pPr>
            <w:bookmarkStart w:id="18" w:name="_Toc217031128"/>
            <w:r w:rsidRPr="00F758E7">
              <w:rPr>
                <w:rFonts w:ascii="Times New Roman" w:eastAsia="Times New Roman" w:hAnsi="Times New Roman"/>
                <w:b/>
                <w:bCs/>
                <w:sz w:val="28"/>
                <w:szCs w:val="28"/>
                <w:lang w:eastAsia="hr-HR"/>
              </w:rPr>
              <w:lastRenderedPageBreak/>
              <w:t>СОПСТВЕНА СРЕДСТВА ПО ОСНОВУ НЕРЕЦИКЛИРАНОГ ПЛАСТИЧНОГ АМБАЛАЖНОГ ОТПАДА</w:t>
            </w:r>
            <w:bookmarkEnd w:id="18"/>
          </w:p>
        </w:tc>
      </w:tr>
      <w:tr w:rsidR="00D05E45" w:rsidRPr="00C173E6" w14:paraId="06A8C0C1" w14:textId="77777777" w:rsidTr="005160EE">
        <w:trPr>
          <w:trHeight w:val="487"/>
        </w:trPr>
        <w:tc>
          <w:tcPr>
            <w:tcW w:w="16272" w:type="dxa"/>
            <w:gridSpan w:val="9"/>
            <w:tcBorders>
              <w:top w:val="single" w:sz="4" w:space="0" w:color="auto"/>
              <w:left w:val="single" w:sz="4" w:space="0" w:color="auto"/>
              <w:bottom w:val="single" w:sz="4" w:space="0" w:color="auto"/>
              <w:right w:val="single" w:sz="4" w:space="0" w:color="auto"/>
            </w:tcBorders>
            <w:shd w:val="clear" w:color="auto" w:fill="FFF2CC"/>
          </w:tcPr>
          <w:p w14:paraId="2FCC2B04" w14:textId="77777777" w:rsidR="007857F6" w:rsidRPr="00E61F45" w:rsidRDefault="007857F6" w:rsidP="007857F6">
            <w:pPr>
              <w:pStyle w:val="ListParagraph"/>
              <w:numPr>
                <w:ilvl w:val="0"/>
                <w:numId w:val="9"/>
              </w:numPr>
              <w:rPr>
                <w:rFonts w:ascii="Times New Roman" w:hAnsi="Times New Roman"/>
                <w:b/>
                <w:bCs/>
                <w:color w:val="000000" w:themeColor="text1"/>
                <w:sz w:val="20"/>
                <w:szCs w:val="20"/>
                <w:lang w:val="ru-RU"/>
              </w:rPr>
            </w:pPr>
            <w:r w:rsidRPr="00E61F45">
              <w:rPr>
                <w:rFonts w:ascii="Times New Roman" w:hAnsi="Times New Roman"/>
                <w:b/>
                <w:bCs/>
                <w:color w:val="000000" w:themeColor="text1"/>
                <w:sz w:val="20"/>
                <w:szCs w:val="20"/>
                <w:lang w:val="ru-RU"/>
              </w:rPr>
              <w:t>Уговор о функционисању Европске уније, чл. 311</w:t>
            </w:r>
          </w:p>
          <w:p w14:paraId="469B1836" w14:textId="0A532883" w:rsidR="007857F6" w:rsidRDefault="007857F6" w:rsidP="007857F6">
            <w:pPr>
              <w:pStyle w:val="ListParagraph"/>
              <w:numPr>
                <w:ilvl w:val="0"/>
                <w:numId w:val="9"/>
              </w:numPr>
              <w:rPr>
                <w:rFonts w:ascii="Times New Roman" w:hAnsi="Times New Roman"/>
                <w:b/>
                <w:bCs/>
                <w:color w:val="000000" w:themeColor="text1"/>
                <w:sz w:val="20"/>
                <w:szCs w:val="20"/>
                <w:lang w:val="ru-RU"/>
              </w:rPr>
            </w:pPr>
            <w:r w:rsidRPr="00E61F45">
              <w:rPr>
                <w:rFonts w:ascii="Times New Roman" w:hAnsi="Times New Roman"/>
                <w:b/>
                <w:bCs/>
                <w:color w:val="000000" w:themeColor="text1"/>
                <w:sz w:val="20"/>
                <w:szCs w:val="20"/>
                <w:lang w:val="ru-RU"/>
              </w:rPr>
              <w:t>Одлука Савета (ЕУ, Евратом) 2020/2053 од 14. децембра 2020. године о систему сопствених средстава Европске уније и поништавању Одлуке 2014/335/ЕУ, Евратом</w:t>
            </w:r>
          </w:p>
          <w:p w14:paraId="3345E77B" w14:textId="44187971" w:rsidR="007857F6" w:rsidRDefault="007857F6" w:rsidP="007857F6">
            <w:pPr>
              <w:pStyle w:val="ListParagraph"/>
              <w:numPr>
                <w:ilvl w:val="0"/>
                <w:numId w:val="9"/>
              </w:numPr>
              <w:rPr>
                <w:rFonts w:ascii="Times New Roman" w:hAnsi="Times New Roman"/>
                <w:b/>
                <w:bCs/>
                <w:color w:val="000000" w:themeColor="text1"/>
                <w:sz w:val="20"/>
                <w:szCs w:val="20"/>
                <w:lang w:val="ru-RU"/>
              </w:rPr>
            </w:pPr>
            <w:r w:rsidRPr="007857F6">
              <w:rPr>
                <w:rFonts w:ascii="Times New Roman" w:hAnsi="Times New Roman"/>
                <w:b/>
                <w:bCs/>
                <w:color w:val="000000" w:themeColor="text1"/>
                <w:sz w:val="20"/>
                <w:szCs w:val="20"/>
                <w:lang w:val="ru-RU"/>
              </w:rPr>
              <w:t>Регулатива (ЕЦ) бр. 1907/2006 Европског парламента и Савета од 18. децембра 2006. године у вези са регистрацијом, евалуацијом, ауторизацијом и рестрикцијом хемикалија (REACH), којом се оснива Европска агенција за хемикалије, мења Директиву 1999/45/ЕЦ и укида Саветодавну регулативу (ЕЕЦ) бр. 793/93 и Комисијску регулативу (ЕЦ) бр. 1488/94, као и Саветодавну Директиву 76/769/ЕЕЦ и Комисијске Директиве 91/155/ЕЕЦ, 93/67/ЕЕЦ, 93/105/ЕЦ и 2000/21/ЕЦ</w:t>
            </w:r>
          </w:p>
          <w:p w14:paraId="1BC69F3C" w14:textId="5D8F8D27" w:rsidR="00D05E45" w:rsidRPr="007857F6" w:rsidRDefault="007857F6" w:rsidP="007857F6">
            <w:pPr>
              <w:pStyle w:val="ListParagraph"/>
              <w:numPr>
                <w:ilvl w:val="0"/>
                <w:numId w:val="9"/>
              </w:numPr>
              <w:rPr>
                <w:rFonts w:ascii="Times New Roman" w:hAnsi="Times New Roman"/>
                <w:sz w:val="20"/>
                <w:szCs w:val="20"/>
                <w:lang w:val="sr-Cyrl-RS"/>
              </w:rPr>
            </w:pPr>
            <w:r w:rsidRPr="007857F6">
              <w:rPr>
                <w:rFonts w:ascii="Times New Roman" w:hAnsi="Times New Roman"/>
                <w:b/>
                <w:bCs/>
                <w:color w:val="000000" w:themeColor="text1"/>
                <w:sz w:val="20"/>
                <w:szCs w:val="20"/>
                <w:lang w:val="ru-RU"/>
              </w:rPr>
              <w:t xml:space="preserve">Директива Европског парламента и Савета 94/62/EC од 20. децембра 1994. године о амбалажи и </w:t>
            </w:r>
            <w:r>
              <w:rPr>
                <w:rFonts w:ascii="Times New Roman" w:hAnsi="Times New Roman"/>
                <w:b/>
                <w:bCs/>
                <w:color w:val="000000" w:themeColor="text1"/>
                <w:sz w:val="20"/>
                <w:szCs w:val="20"/>
                <w:lang w:val="ru-RU"/>
              </w:rPr>
              <w:t>амбалажном отпаду</w:t>
            </w:r>
          </w:p>
          <w:p w14:paraId="6118B65B" w14:textId="77777777" w:rsidR="00D05E45" w:rsidRPr="00837017" w:rsidRDefault="007857F6" w:rsidP="00D05E45">
            <w:pPr>
              <w:pStyle w:val="ListParagraph"/>
              <w:numPr>
                <w:ilvl w:val="0"/>
                <w:numId w:val="9"/>
              </w:numPr>
              <w:rPr>
                <w:rFonts w:ascii="Times New Roman" w:hAnsi="Times New Roman"/>
                <w:b/>
                <w:sz w:val="20"/>
                <w:szCs w:val="20"/>
                <w:lang w:val="sr-Cyrl-RS"/>
              </w:rPr>
            </w:pPr>
            <w:proofErr w:type="spellStart"/>
            <w:r w:rsidRPr="007857F6">
              <w:rPr>
                <w:rFonts w:ascii="Times New Roman" w:hAnsi="Times New Roman"/>
                <w:b/>
                <w:sz w:val="20"/>
                <w:szCs w:val="20"/>
              </w:rPr>
              <w:t>Одлука</w:t>
            </w:r>
            <w:proofErr w:type="spellEnd"/>
            <w:r w:rsidRPr="007857F6">
              <w:rPr>
                <w:rFonts w:ascii="Times New Roman" w:hAnsi="Times New Roman"/>
                <w:b/>
                <w:sz w:val="20"/>
                <w:szCs w:val="20"/>
              </w:rPr>
              <w:t xml:space="preserve"> </w:t>
            </w:r>
            <w:proofErr w:type="spellStart"/>
            <w:r w:rsidRPr="007857F6">
              <w:rPr>
                <w:rFonts w:ascii="Times New Roman" w:hAnsi="Times New Roman"/>
                <w:b/>
                <w:sz w:val="20"/>
                <w:szCs w:val="20"/>
              </w:rPr>
              <w:t>Комисије</w:t>
            </w:r>
            <w:proofErr w:type="spellEnd"/>
            <w:r w:rsidRPr="007857F6">
              <w:rPr>
                <w:rFonts w:ascii="Times New Roman" w:hAnsi="Times New Roman"/>
                <w:b/>
                <w:sz w:val="20"/>
                <w:szCs w:val="20"/>
              </w:rPr>
              <w:t xml:space="preserve"> 2005/270/EC </w:t>
            </w:r>
            <w:proofErr w:type="spellStart"/>
            <w:r w:rsidRPr="007857F6">
              <w:rPr>
                <w:rFonts w:ascii="Times New Roman" w:hAnsi="Times New Roman"/>
                <w:b/>
                <w:sz w:val="20"/>
                <w:szCs w:val="20"/>
              </w:rPr>
              <w:t>од</w:t>
            </w:r>
            <w:proofErr w:type="spellEnd"/>
            <w:r w:rsidRPr="007857F6">
              <w:rPr>
                <w:rFonts w:ascii="Times New Roman" w:hAnsi="Times New Roman"/>
                <w:b/>
                <w:sz w:val="20"/>
                <w:szCs w:val="20"/>
              </w:rPr>
              <w:t xml:space="preserve"> 22. </w:t>
            </w:r>
            <w:proofErr w:type="spellStart"/>
            <w:proofErr w:type="gramStart"/>
            <w:r w:rsidRPr="007857F6">
              <w:rPr>
                <w:rFonts w:ascii="Times New Roman" w:hAnsi="Times New Roman"/>
                <w:b/>
                <w:sz w:val="20"/>
                <w:szCs w:val="20"/>
              </w:rPr>
              <w:t>марта</w:t>
            </w:r>
            <w:proofErr w:type="spellEnd"/>
            <w:proofErr w:type="gramEnd"/>
            <w:r w:rsidRPr="007857F6">
              <w:rPr>
                <w:rFonts w:ascii="Times New Roman" w:hAnsi="Times New Roman"/>
                <w:b/>
                <w:sz w:val="20"/>
                <w:szCs w:val="20"/>
              </w:rPr>
              <w:t xml:space="preserve"> 2005. </w:t>
            </w:r>
            <w:proofErr w:type="spellStart"/>
            <w:r w:rsidRPr="007857F6">
              <w:rPr>
                <w:rFonts w:ascii="Times New Roman" w:hAnsi="Times New Roman"/>
                <w:b/>
                <w:sz w:val="20"/>
                <w:szCs w:val="20"/>
              </w:rPr>
              <w:t>године</w:t>
            </w:r>
            <w:proofErr w:type="spellEnd"/>
            <w:r w:rsidRPr="007857F6">
              <w:rPr>
                <w:rFonts w:ascii="Times New Roman" w:hAnsi="Times New Roman"/>
                <w:b/>
                <w:sz w:val="20"/>
                <w:szCs w:val="20"/>
              </w:rPr>
              <w:t xml:space="preserve"> о </w:t>
            </w:r>
            <w:proofErr w:type="spellStart"/>
            <w:r w:rsidRPr="007857F6">
              <w:rPr>
                <w:rFonts w:ascii="Times New Roman" w:hAnsi="Times New Roman"/>
                <w:b/>
                <w:sz w:val="20"/>
                <w:szCs w:val="20"/>
              </w:rPr>
              <w:t>утврђивању</w:t>
            </w:r>
            <w:proofErr w:type="spellEnd"/>
            <w:r w:rsidRPr="007857F6">
              <w:rPr>
                <w:rFonts w:ascii="Times New Roman" w:hAnsi="Times New Roman"/>
                <w:b/>
                <w:sz w:val="20"/>
                <w:szCs w:val="20"/>
              </w:rPr>
              <w:t xml:space="preserve"> </w:t>
            </w:r>
            <w:proofErr w:type="spellStart"/>
            <w:r w:rsidRPr="007857F6">
              <w:rPr>
                <w:rFonts w:ascii="Times New Roman" w:hAnsi="Times New Roman"/>
                <w:b/>
                <w:sz w:val="20"/>
                <w:szCs w:val="20"/>
              </w:rPr>
              <w:t>формата</w:t>
            </w:r>
            <w:proofErr w:type="spellEnd"/>
            <w:r w:rsidRPr="007857F6">
              <w:rPr>
                <w:rFonts w:ascii="Times New Roman" w:hAnsi="Times New Roman"/>
                <w:b/>
                <w:sz w:val="20"/>
                <w:szCs w:val="20"/>
              </w:rPr>
              <w:t xml:space="preserve"> </w:t>
            </w:r>
            <w:proofErr w:type="spellStart"/>
            <w:r w:rsidRPr="007857F6">
              <w:rPr>
                <w:rFonts w:ascii="Times New Roman" w:hAnsi="Times New Roman"/>
                <w:b/>
                <w:sz w:val="20"/>
                <w:szCs w:val="20"/>
              </w:rPr>
              <w:t>који</w:t>
            </w:r>
            <w:proofErr w:type="spellEnd"/>
            <w:r w:rsidRPr="007857F6">
              <w:rPr>
                <w:rFonts w:ascii="Times New Roman" w:hAnsi="Times New Roman"/>
                <w:b/>
                <w:sz w:val="20"/>
                <w:szCs w:val="20"/>
              </w:rPr>
              <w:t xml:space="preserve"> </w:t>
            </w:r>
            <w:proofErr w:type="spellStart"/>
            <w:r w:rsidRPr="007857F6">
              <w:rPr>
                <w:rFonts w:ascii="Times New Roman" w:hAnsi="Times New Roman"/>
                <w:b/>
                <w:sz w:val="20"/>
                <w:szCs w:val="20"/>
              </w:rPr>
              <w:t>се</w:t>
            </w:r>
            <w:proofErr w:type="spellEnd"/>
            <w:r w:rsidRPr="007857F6">
              <w:rPr>
                <w:rFonts w:ascii="Times New Roman" w:hAnsi="Times New Roman"/>
                <w:b/>
                <w:sz w:val="20"/>
                <w:szCs w:val="20"/>
              </w:rPr>
              <w:t xml:space="preserve"> </w:t>
            </w:r>
            <w:proofErr w:type="spellStart"/>
            <w:r w:rsidRPr="007857F6">
              <w:rPr>
                <w:rFonts w:ascii="Times New Roman" w:hAnsi="Times New Roman"/>
                <w:b/>
                <w:sz w:val="20"/>
                <w:szCs w:val="20"/>
              </w:rPr>
              <w:t>односе</w:t>
            </w:r>
            <w:proofErr w:type="spellEnd"/>
            <w:r w:rsidRPr="007857F6">
              <w:rPr>
                <w:rFonts w:ascii="Times New Roman" w:hAnsi="Times New Roman"/>
                <w:b/>
                <w:sz w:val="20"/>
                <w:szCs w:val="20"/>
              </w:rPr>
              <w:t xml:space="preserve"> </w:t>
            </w:r>
            <w:proofErr w:type="spellStart"/>
            <w:r w:rsidRPr="007857F6">
              <w:rPr>
                <w:rFonts w:ascii="Times New Roman" w:hAnsi="Times New Roman"/>
                <w:b/>
                <w:sz w:val="20"/>
                <w:szCs w:val="20"/>
              </w:rPr>
              <w:t>на</w:t>
            </w:r>
            <w:proofErr w:type="spellEnd"/>
            <w:r w:rsidRPr="007857F6">
              <w:rPr>
                <w:rFonts w:ascii="Times New Roman" w:hAnsi="Times New Roman"/>
                <w:b/>
                <w:sz w:val="20"/>
                <w:szCs w:val="20"/>
              </w:rPr>
              <w:t xml:space="preserve"> </w:t>
            </w:r>
            <w:proofErr w:type="spellStart"/>
            <w:r w:rsidRPr="007857F6">
              <w:rPr>
                <w:rFonts w:ascii="Times New Roman" w:hAnsi="Times New Roman"/>
                <w:b/>
                <w:sz w:val="20"/>
                <w:szCs w:val="20"/>
              </w:rPr>
              <w:t>систем</w:t>
            </w:r>
            <w:proofErr w:type="spellEnd"/>
            <w:r w:rsidRPr="007857F6">
              <w:rPr>
                <w:rFonts w:ascii="Times New Roman" w:hAnsi="Times New Roman"/>
                <w:b/>
                <w:sz w:val="20"/>
                <w:szCs w:val="20"/>
              </w:rPr>
              <w:t xml:space="preserve"> </w:t>
            </w:r>
            <w:proofErr w:type="spellStart"/>
            <w:r w:rsidRPr="007857F6">
              <w:rPr>
                <w:rFonts w:ascii="Times New Roman" w:hAnsi="Times New Roman"/>
                <w:b/>
                <w:sz w:val="20"/>
                <w:szCs w:val="20"/>
              </w:rPr>
              <w:t>базе</w:t>
            </w:r>
            <w:proofErr w:type="spellEnd"/>
            <w:r w:rsidRPr="007857F6">
              <w:rPr>
                <w:rFonts w:ascii="Times New Roman" w:hAnsi="Times New Roman"/>
                <w:b/>
                <w:sz w:val="20"/>
                <w:szCs w:val="20"/>
              </w:rPr>
              <w:t xml:space="preserve"> </w:t>
            </w:r>
            <w:proofErr w:type="spellStart"/>
            <w:r w:rsidRPr="007857F6">
              <w:rPr>
                <w:rFonts w:ascii="Times New Roman" w:hAnsi="Times New Roman"/>
                <w:b/>
                <w:sz w:val="20"/>
                <w:szCs w:val="20"/>
              </w:rPr>
              <w:t>података</w:t>
            </w:r>
            <w:proofErr w:type="spellEnd"/>
            <w:r w:rsidRPr="007857F6">
              <w:rPr>
                <w:rFonts w:ascii="Times New Roman" w:hAnsi="Times New Roman"/>
                <w:b/>
                <w:sz w:val="20"/>
                <w:szCs w:val="20"/>
              </w:rPr>
              <w:t xml:space="preserve"> у </w:t>
            </w:r>
            <w:proofErr w:type="spellStart"/>
            <w:r w:rsidRPr="007857F6">
              <w:rPr>
                <w:rFonts w:ascii="Times New Roman" w:hAnsi="Times New Roman"/>
                <w:b/>
                <w:sz w:val="20"/>
                <w:szCs w:val="20"/>
              </w:rPr>
              <w:t>складу</w:t>
            </w:r>
            <w:proofErr w:type="spellEnd"/>
            <w:r w:rsidRPr="007857F6">
              <w:rPr>
                <w:rFonts w:ascii="Times New Roman" w:hAnsi="Times New Roman"/>
                <w:b/>
                <w:sz w:val="20"/>
                <w:szCs w:val="20"/>
              </w:rPr>
              <w:t xml:space="preserve"> </w:t>
            </w:r>
            <w:proofErr w:type="spellStart"/>
            <w:r w:rsidRPr="007857F6">
              <w:rPr>
                <w:rFonts w:ascii="Times New Roman" w:hAnsi="Times New Roman"/>
                <w:b/>
                <w:sz w:val="20"/>
                <w:szCs w:val="20"/>
              </w:rPr>
              <w:t>са</w:t>
            </w:r>
            <w:proofErr w:type="spellEnd"/>
            <w:r w:rsidRPr="007857F6">
              <w:rPr>
                <w:rFonts w:ascii="Times New Roman" w:hAnsi="Times New Roman"/>
                <w:b/>
                <w:sz w:val="20"/>
                <w:szCs w:val="20"/>
              </w:rPr>
              <w:t xml:space="preserve"> </w:t>
            </w:r>
            <w:proofErr w:type="spellStart"/>
            <w:r w:rsidRPr="007857F6">
              <w:rPr>
                <w:rFonts w:ascii="Times New Roman" w:hAnsi="Times New Roman"/>
                <w:b/>
                <w:sz w:val="20"/>
                <w:szCs w:val="20"/>
              </w:rPr>
              <w:t>Директивом</w:t>
            </w:r>
            <w:proofErr w:type="spellEnd"/>
            <w:r w:rsidRPr="007857F6">
              <w:rPr>
                <w:rFonts w:ascii="Times New Roman" w:hAnsi="Times New Roman"/>
                <w:b/>
                <w:sz w:val="20"/>
                <w:szCs w:val="20"/>
              </w:rPr>
              <w:t xml:space="preserve"> 94/62/EC </w:t>
            </w:r>
            <w:proofErr w:type="spellStart"/>
            <w:r w:rsidRPr="007857F6">
              <w:rPr>
                <w:rFonts w:ascii="Times New Roman" w:hAnsi="Times New Roman"/>
                <w:b/>
                <w:sz w:val="20"/>
                <w:szCs w:val="20"/>
              </w:rPr>
              <w:t>Европског</w:t>
            </w:r>
            <w:proofErr w:type="spellEnd"/>
            <w:r w:rsidRPr="007857F6">
              <w:rPr>
                <w:rFonts w:ascii="Times New Roman" w:hAnsi="Times New Roman"/>
                <w:b/>
                <w:sz w:val="20"/>
                <w:szCs w:val="20"/>
              </w:rPr>
              <w:t xml:space="preserve"> </w:t>
            </w:r>
            <w:proofErr w:type="spellStart"/>
            <w:r w:rsidRPr="007857F6">
              <w:rPr>
                <w:rFonts w:ascii="Times New Roman" w:hAnsi="Times New Roman"/>
                <w:b/>
                <w:sz w:val="20"/>
                <w:szCs w:val="20"/>
              </w:rPr>
              <w:t>парламента</w:t>
            </w:r>
            <w:proofErr w:type="spellEnd"/>
            <w:r w:rsidRPr="007857F6">
              <w:rPr>
                <w:rFonts w:ascii="Times New Roman" w:hAnsi="Times New Roman"/>
                <w:b/>
                <w:sz w:val="20"/>
                <w:szCs w:val="20"/>
              </w:rPr>
              <w:t xml:space="preserve"> и </w:t>
            </w:r>
            <w:proofErr w:type="spellStart"/>
            <w:r w:rsidRPr="007857F6">
              <w:rPr>
                <w:rFonts w:ascii="Times New Roman" w:hAnsi="Times New Roman"/>
                <w:b/>
                <w:sz w:val="20"/>
                <w:szCs w:val="20"/>
              </w:rPr>
              <w:t>Савета</w:t>
            </w:r>
            <w:proofErr w:type="spellEnd"/>
            <w:r w:rsidRPr="007857F6">
              <w:rPr>
                <w:rFonts w:ascii="Times New Roman" w:hAnsi="Times New Roman"/>
                <w:b/>
                <w:sz w:val="20"/>
                <w:szCs w:val="20"/>
              </w:rPr>
              <w:t xml:space="preserve"> о </w:t>
            </w:r>
            <w:proofErr w:type="spellStart"/>
            <w:r w:rsidRPr="007857F6">
              <w:rPr>
                <w:rFonts w:ascii="Times New Roman" w:hAnsi="Times New Roman"/>
                <w:b/>
                <w:sz w:val="20"/>
                <w:szCs w:val="20"/>
              </w:rPr>
              <w:t>амбалажи</w:t>
            </w:r>
            <w:proofErr w:type="spellEnd"/>
            <w:r w:rsidRPr="007857F6">
              <w:rPr>
                <w:rFonts w:ascii="Times New Roman" w:hAnsi="Times New Roman"/>
                <w:b/>
                <w:sz w:val="20"/>
                <w:szCs w:val="20"/>
              </w:rPr>
              <w:t xml:space="preserve"> и </w:t>
            </w:r>
            <w:proofErr w:type="spellStart"/>
            <w:r w:rsidRPr="007857F6">
              <w:rPr>
                <w:rFonts w:ascii="Times New Roman" w:hAnsi="Times New Roman"/>
                <w:b/>
                <w:sz w:val="20"/>
                <w:szCs w:val="20"/>
              </w:rPr>
              <w:t>отпаду</w:t>
            </w:r>
            <w:proofErr w:type="spellEnd"/>
            <w:r w:rsidRPr="007857F6">
              <w:rPr>
                <w:rFonts w:ascii="Times New Roman" w:hAnsi="Times New Roman"/>
                <w:b/>
                <w:sz w:val="20"/>
                <w:szCs w:val="20"/>
              </w:rPr>
              <w:t xml:space="preserve"> </w:t>
            </w:r>
            <w:proofErr w:type="spellStart"/>
            <w:r w:rsidRPr="007857F6">
              <w:rPr>
                <w:rFonts w:ascii="Times New Roman" w:hAnsi="Times New Roman"/>
                <w:b/>
                <w:sz w:val="20"/>
                <w:szCs w:val="20"/>
              </w:rPr>
              <w:t>од</w:t>
            </w:r>
            <w:proofErr w:type="spellEnd"/>
            <w:r w:rsidRPr="007857F6">
              <w:rPr>
                <w:rFonts w:ascii="Times New Roman" w:hAnsi="Times New Roman"/>
                <w:b/>
                <w:sz w:val="20"/>
                <w:szCs w:val="20"/>
              </w:rPr>
              <w:t xml:space="preserve"> </w:t>
            </w:r>
            <w:proofErr w:type="spellStart"/>
            <w:r w:rsidRPr="007857F6">
              <w:rPr>
                <w:rFonts w:ascii="Times New Roman" w:hAnsi="Times New Roman"/>
                <w:b/>
                <w:sz w:val="20"/>
                <w:szCs w:val="20"/>
              </w:rPr>
              <w:t>амбалаже</w:t>
            </w:r>
            <w:proofErr w:type="spellEnd"/>
            <w:r w:rsidRPr="007857F6">
              <w:rPr>
                <w:rFonts w:ascii="Times New Roman" w:hAnsi="Times New Roman"/>
                <w:b/>
                <w:sz w:val="20"/>
                <w:szCs w:val="20"/>
              </w:rPr>
              <w:t xml:space="preserve"> (</w:t>
            </w:r>
            <w:proofErr w:type="spellStart"/>
            <w:r w:rsidRPr="007857F6">
              <w:rPr>
                <w:rFonts w:ascii="Times New Roman" w:hAnsi="Times New Roman"/>
                <w:b/>
                <w:sz w:val="20"/>
                <w:szCs w:val="20"/>
              </w:rPr>
              <w:t>објављено</w:t>
            </w:r>
            <w:proofErr w:type="spellEnd"/>
            <w:r w:rsidRPr="007857F6">
              <w:rPr>
                <w:rFonts w:ascii="Times New Roman" w:hAnsi="Times New Roman"/>
                <w:b/>
                <w:sz w:val="20"/>
                <w:szCs w:val="20"/>
              </w:rPr>
              <w:t xml:space="preserve"> </w:t>
            </w:r>
            <w:proofErr w:type="spellStart"/>
            <w:r w:rsidRPr="007857F6">
              <w:rPr>
                <w:rFonts w:ascii="Times New Roman" w:hAnsi="Times New Roman"/>
                <w:b/>
                <w:sz w:val="20"/>
                <w:szCs w:val="20"/>
              </w:rPr>
              <w:t>под</w:t>
            </w:r>
            <w:proofErr w:type="spellEnd"/>
            <w:r w:rsidRPr="007857F6">
              <w:rPr>
                <w:rFonts w:ascii="Times New Roman" w:hAnsi="Times New Roman"/>
                <w:b/>
                <w:sz w:val="20"/>
                <w:szCs w:val="20"/>
              </w:rPr>
              <w:t xml:space="preserve"> </w:t>
            </w:r>
            <w:proofErr w:type="spellStart"/>
            <w:r w:rsidRPr="007857F6">
              <w:rPr>
                <w:rFonts w:ascii="Times New Roman" w:hAnsi="Times New Roman"/>
                <w:b/>
                <w:sz w:val="20"/>
                <w:szCs w:val="20"/>
              </w:rPr>
              <w:t>документом</w:t>
            </w:r>
            <w:proofErr w:type="spellEnd"/>
            <w:r w:rsidRPr="007857F6">
              <w:rPr>
                <w:rFonts w:ascii="Times New Roman" w:hAnsi="Times New Roman"/>
                <w:b/>
                <w:sz w:val="20"/>
                <w:szCs w:val="20"/>
              </w:rPr>
              <w:t xml:space="preserve"> </w:t>
            </w:r>
            <w:proofErr w:type="spellStart"/>
            <w:r w:rsidRPr="007857F6">
              <w:rPr>
                <w:rFonts w:ascii="Times New Roman" w:hAnsi="Times New Roman"/>
                <w:b/>
                <w:sz w:val="20"/>
                <w:szCs w:val="20"/>
              </w:rPr>
              <w:t>број</w:t>
            </w:r>
            <w:proofErr w:type="spellEnd"/>
            <w:r w:rsidRPr="007857F6">
              <w:rPr>
                <w:rFonts w:ascii="Times New Roman" w:hAnsi="Times New Roman"/>
                <w:b/>
                <w:sz w:val="20"/>
                <w:szCs w:val="20"/>
              </w:rPr>
              <w:t xml:space="preserve"> C(2005) 854)</w:t>
            </w:r>
          </w:p>
          <w:p w14:paraId="30995D9B" w14:textId="19348B7A" w:rsidR="00837017" w:rsidRPr="000077C8" w:rsidRDefault="00837017" w:rsidP="00837017">
            <w:pPr>
              <w:pStyle w:val="ListParagraph"/>
              <w:numPr>
                <w:ilvl w:val="0"/>
                <w:numId w:val="9"/>
              </w:numPr>
              <w:rPr>
                <w:rFonts w:ascii="Times New Roman" w:hAnsi="Times New Roman"/>
                <w:b/>
                <w:sz w:val="20"/>
                <w:szCs w:val="20"/>
                <w:lang w:val="sr-Cyrl-RS"/>
              </w:rPr>
            </w:pPr>
            <w:r w:rsidRPr="00837017">
              <w:rPr>
                <w:rFonts w:ascii="Times New Roman" w:hAnsi="Times New Roman"/>
                <w:b/>
                <w:sz w:val="20"/>
                <w:szCs w:val="20"/>
                <w:lang w:val="sr-Cyrl-RS"/>
              </w:rPr>
              <w:t xml:space="preserve">Регулатива Савета (ЕУ, </w:t>
            </w:r>
            <w:proofErr w:type="spellStart"/>
            <w:r w:rsidRPr="00837017">
              <w:rPr>
                <w:rFonts w:ascii="Times New Roman" w:hAnsi="Times New Roman"/>
                <w:b/>
                <w:sz w:val="20"/>
                <w:szCs w:val="20"/>
                <w:lang w:val="sr-Cyrl-RS"/>
              </w:rPr>
              <w:t>Евратом</w:t>
            </w:r>
            <w:proofErr w:type="spellEnd"/>
            <w:r w:rsidRPr="00837017">
              <w:rPr>
                <w:rFonts w:ascii="Times New Roman" w:hAnsi="Times New Roman"/>
                <w:b/>
                <w:sz w:val="20"/>
                <w:szCs w:val="20"/>
                <w:lang w:val="sr-Cyrl-RS"/>
              </w:rPr>
              <w:t xml:space="preserve">) 2021/770 од 30. априла 2021. године о обрачуну сопствених средстава по основу </w:t>
            </w:r>
            <w:proofErr w:type="spellStart"/>
            <w:r w:rsidRPr="00837017">
              <w:rPr>
                <w:rFonts w:ascii="Times New Roman" w:hAnsi="Times New Roman"/>
                <w:b/>
                <w:sz w:val="20"/>
                <w:szCs w:val="20"/>
                <w:lang w:val="sr-Cyrl-RS"/>
              </w:rPr>
              <w:t>нерециклираног</w:t>
            </w:r>
            <w:proofErr w:type="spellEnd"/>
            <w:r w:rsidRPr="00837017">
              <w:rPr>
                <w:rFonts w:ascii="Times New Roman" w:hAnsi="Times New Roman"/>
                <w:b/>
                <w:sz w:val="20"/>
                <w:szCs w:val="20"/>
                <w:lang w:val="sr-Cyrl-RS"/>
              </w:rPr>
              <w:t xml:space="preserve"> пластичног амбалажног отпада, о методама и поступку пружања ових сопствених средстава, о мерама за обезбеђење ликвидности и о појединим аспектима сопствених средстава заснованих на БНД</w:t>
            </w:r>
          </w:p>
        </w:tc>
      </w:tr>
      <w:tr w:rsidR="00086D94" w:rsidRPr="00C173E6" w14:paraId="36CA7926" w14:textId="77777777" w:rsidTr="005160EE">
        <w:trPr>
          <w:trHeight w:val="102"/>
        </w:trPr>
        <w:tc>
          <w:tcPr>
            <w:tcW w:w="16272" w:type="dxa"/>
            <w:gridSpan w:val="9"/>
            <w:tcBorders>
              <w:top w:val="single" w:sz="4" w:space="0" w:color="auto"/>
              <w:left w:val="single" w:sz="4" w:space="0" w:color="auto"/>
              <w:bottom w:val="single" w:sz="4" w:space="0" w:color="auto"/>
              <w:right w:val="single" w:sz="4" w:space="0" w:color="auto"/>
            </w:tcBorders>
            <w:shd w:val="clear" w:color="auto" w:fill="CCFFFF"/>
          </w:tcPr>
          <w:p w14:paraId="12F75D7E" w14:textId="7526EE81" w:rsidR="00086D94" w:rsidRPr="00C173E6" w:rsidRDefault="00086D94" w:rsidP="00086D94">
            <w:pPr>
              <w:rPr>
                <w:rFonts w:ascii="Times New Roman" w:hAnsi="Times New Roman"/>
                <w:b/>
                <w:sz w:val="20"/>
                <w:szCs w:val="20"/>
                <w:lang w:val="sr-Latn-CS"/>
              </w:rPr>
            </w:pPr>
            <w:r w:rsidRPr="00C173E6">
              <w:rPr>
                <w:rFonts w:ascii="Times New Roman" w:hAnsi="Times New Roman"/>
                <w:b/>
                <w:sz w:val="20"/>
                <w:szCs w:val="20"/>
                <w:lang w:val="sr-Latn-CS"/>
              </w:rPr>
              <w:t>ТРЕНУТНА СИТУАЦИЈА</w:t>
            </w:r>
          </w:p>
        </w:tc>
      </w:tr>
      <w:tr w:rsidR="00086D94" w:rsidRPr="00C173E6" w14:paraId="78CC4BDE" w14:textId="77777777" w:rsidTr="00EE53C9">
        <w:trPr>
          <w:trHeight w:val="1278"/>
        </w:trPr>
        <w:tc>
          <w:tcPr>
            <w:tcW w:w="16272" w:type="dxa"/>
            <w:gridSpan w:val="9"/>
            <w:tcBorders>
              <w:top w:val="single" w:sz="4" w:space="0" w:color="auto"/>
              <w:left w:val="single" w:sz="4" w:space="0" w:color="auto"/>
              <w:bottom w:val="single" w:sz="4" w:space="0" w:color="auto"/>
              <w:right w:val="single" w:sz="4" w:space="0" w:color="auto"/>
            </w:tcBorders>
            <w:shd w:val="clear" w:color="auto" w:fill="FFFFFF"/>
          </w:tcPr>
          <w:p w14:paraId="1096807F" w14:textId="6C227C6A" w:rsidR="00086D94" w:rsidRPr="00C173E6" w:rsidRDefault="000077C8" w:rsidP="00EE53C9">
            <w:pPr>
              <w:jc w:val="both"/>
              <w:rPr>
                <w:rFonts w:ascii="Times New Roman" w:hAnsi="Times New Roman"/>
                <w:sz w:val="20"/>
                <w:szCs w:val="20"/>
                <w:lang w:val="sr-Cyrl-RS"/>
              </w:rPr>
            </w:pPr>
            <w:r>
              <w:rPr>
                <w:rFonts w:ascii="Times New Roman" w:hAnsi="Times New Roman"/>
                <w:sz w:val="20"/>
                <w:szCs w:val="20"/>
                <w:lang w:val="sr-Cyrl-RS"/>
              </w:rPr>
              <w:t xml:space="preserve">За обрачун овог облика сопствених средстава кључни су подаци о количини пластичног </w:t>
            </w:r>
            <w:proofErr w:type="spellStart"/>
            <w:r>
              <w:rPr>
                <w:rFonts w:ascii="Times New Roman" w:hAnsi="Times New Roman"/>
                <w:sz w:val="20"/>
                <w:szCs w:val="20"/>
                <w:lang w:val="sr-Cyrl-RS"/>
              </w:rPr>
              <w:t>амбалажог</w:t>
            </w:r>
            <w:proofErr w:type="spellEnd"/>
            <w:r>
              <w:rPr>
                <w:rFonts w:ascii="Times New Roman" w:hAnsi="Times New Roman"/>
                <w:sz w:val="20"/>
                <w:szCs w:val="20"/>
                <w:lang w:val="sr-Cyrl-RS"/>
              </w:rPr>
              <w:t xml:space="preserve"> отпада произведеног у РС у текућој години (односно стављеног на тржиште у тој години), односно маса тог отпада који је током те године рециклиран. Ове категорије података </w:t>
            </w:r>
            <w:r w:rsidR="00EE53C9">
              <w:rPr>
                <w:rFonts w:ascii="Times New Roman" w:hAnsi="Times New Roman"/>
                <w:sz w:val="20"/>
                <w:szCs w:val="20"/>
                <w:lang w:val="sr-Cyrl-RS"/>
              </w:rPr>
              <w:t>објављују се</w:t>
            </w:r>
            <w:r>
              <w:rPr>
                <w:rFonts w:ascii="Times New Roman" w:hAnsi="Times New Roman"/>
                <w:sz w:val="20"/>
                <w:szCs w:val="20"/>
                <w:lang w:val="sr-Cyrl-RS"/>
              </w:rPr>
              <w:t xml:space="preserve"> у извештају АЗЗЖС (Извештај о управљању амбалажом и амбалажним отпадом, последњи доступан извештај је за 2023. годину). Из разговора са запосленима у АЗЗЖС и МЖС сазнали смо да је регулатива у овој области у доброј мери усклађена са законодавством ЕУ. Очекујемо да ће током мисије ЕК бити утврђено да ли су ови подаци у складу с регулативом, у погледу тачности и методологије. Потребно је да ове институције буду укључене у </w:t>
            </w:r>
            <w:r w:rsidR="002F5315">
              <w:rPr>
                <w:rFonts w:ascii="Times New Roman" w:hAnsi="Times New Roman"/>
                <w:sz w:val="20"/>
                <w:szCs w:val="20"/>
                <w:lang w:val="sr-Cyrl-RS"/>
              </w:rPr>
              <w:t>РГ</w:t>
            </w:r>
            <w:r>
              <w:rPr>
                <w:rFonts w:ascii="Times New Roman" w:hAnsi="Times New Roman"/>
                <w:sz w:val="20"/>
                <w:szCs w:val="20"/>
                <w:lang w:val="sr-Cyrl-RS"/>
              </w:rPr>
              <w:t xml:space="preserve"> за Поглавље 33, како би </w:t>
            </w:r>
            <w:r w:rsidR="00EE53C9">
              <w:rPr>
                <w:rFonts w:ascii="Times New Roman" w:hAnsi="Times New Roman"/>
                <w:sz w:val="20"/>
                <w:szCs w:val="20"/>
                <w:lang w:val="sr-Cyrl-RS"/>
              </w:rPr>
              <w:t>се остварила ближа сарадња са Групом</w:t>
            </w:r>
            <w:r>
              <w:rPr>
                <w:rFonts w:ascii="Times New Roman" w:hAnsi="Times New Roman"/>
                <w:sz w:val="20"/>
                <w:szCs w:val="20"/>
                <w:lang w:val="sr-Cyrl-RS"/>
              </w:rPr>
              <w:t xml:space="preserve"> за координацију и управљање сопственим средствима ЕУ. </w:t>
            </w:r>
            <w:r w:rsidR="002F5315">
              <w:rPr>
                <w:rFonts w:ascii="Times New Roman" w:hAnsi="Times New Roman"/>
                <w:sz w:val="20"/>
                <w:szCs w:val="20"/>
                <w:lang w:val="sr-Cyrl-RS"/>
              </w:rPr>
              <w:t>У моменту формирања РГ није постојао овај извор финансирања.</w:t>
            </w:r>
            <w:r w:rsidR="002E1265">
              <w:rPr>
                <w:rFonts w:ascii="Times New Roman" w:hAnsi="Times New Roman"/>
                <w:sz w:val="20"/>
                <w:szCs w:val="20"/>
                <w:lang w:val="sr-Cyrl-RS"/>
              </w:rPr>
              <w:t xml:space="preserve"> </w:t>
            </w:r>
          </w:p>
        </w:tc>
      </w:tr>
      <w:tr w:rsidR="001F10DE" w:rsidRPr="00C173E6" w14:paraId="3489F765" w14:textId="77777777" w:rsidTr="005160EE">
        <w:trPr>
          <w:trHeight w:val="474"/>
        </w:trPr>
        <w:tc>
          <w:tcPr>
            <w:tcW w:w="3348" w:type="dxa"/>
            <w:gridSpan w:val="2"/>
            <w:vMerge w:val="restart"/>
            <w:tcBorders>
              <w:top w:val="single" w:sz="4" w:space="0" w:color="auto"/>
              <w:left w:val="single" w:sz="4" w:space="0" w:color="auto"/>
              <w:bottom w:val="single" w:sz="4" w:space="0" w:color="auto"/>
              <w:right w:val="single" w:sz="4" w:space="0" w:color="auto"/>
            </w:tcBorders>
            <w:shd w:val="clear" w:color="auto" w:fill="DDDDFF"/>
            <w:vAlign w:val="center"/>
          </w:tcPr>
          <w:p w14:paraId="50878BA5" w14:textId="77777777" w:rsidR="001F10DE" w:rsidRPr="00C173E6" w:rsidRDefault="00F23514" w:rsidP="00783A53">
            <w:pPr>
              <w:jc w:val="center"/>
              <w:rPr>
                <w:rFonts w:ascii="Times New Roman" w:hAnsi="Times New Roman"/>
                <w:b/>
                <w:sz w:val="20"/>
                <w:szCs w:val="20"/>
                <w:lang w:val="sr-Latn-CS"/>
              </w:rPr>
            </w:pPr>
            <w:r w:rsidRPr="00C173E6">
              <w:rPr>
                <w:rFonts w:ascii="Times New Roman" w:hAnsi="Times New Roman"/>
                <w:b/>
                <w:sz w:val="20"/>
                <w:szCs w:val="20"/>
                <w:lang w:val="sr-Latn-CS"/>
              </w:rPr>
              <w:t>АКТИВНОСТИ</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DDDDFF"/>
            <w:vAlign w:val="center"/>
          </w:tcPr>
          <w:p w14:paraId="7B05067D" w14:textId="77777777" w:rsidR="001F10DE" w:rsidRPr="00C173E6" w:rsidRDefault="00F23514" w:rsidP="00783A53">
            <w:pPr>
              <w:jc w:val="center"/>
              <w:rPr>
                <w:rFonts w:ascii="Times New Roman" w:hAnsi="Times New Roman"/>
                <w:b/>
                <w:sz w:val="18"/>
                <w:szCs w:val="18"/>
                <w:lang w:val="sr-Latn-CS"/>
              </w:rPr>
            </w:pPr>
            <w:r w:rsidRPr="00C173E6">
              <w:rPr>
                <w:rFonts w:ascii="Times New Roman" w:hAnsi="Times New Roman"/>
                <w:b/>
                <w:sz w:val="18"/>
                <w:szCs w:val="18"/>
                <w:lang w:val="sr-Latn-CS"/>
              </w:rPr>
              <w:t>ОДГОВОРНЕ</w:t>
            </w:r>
            <w:r w:rsidR="001F10DE" w:rsidRPr="00C173E6">
              <w:rPr>
                <w:rFonts w:ascii="Times New Roman" w:hAnsi="Times New Roman"/>
                <w:b/>
                <w:sz w:val="18"/>
                <w:szCs w:val="18"/>
                <w:lang w:val="sr-Latn-CS"/>
              </w:rPr>
              <w:t xml:space="preserve"> </w:t>
            </w:r>
            <w:r w:rsidRPr="00C173E6">
              <w:rPr>
                <w:rFonts w:ascii="Times New Roman" w:hAnsi="Times New Roman"/>
                <w:b/>
                <w:sz w:val="18"/>
                <w:szCs w:val="18"/>
                <w:lang w:val="sr-Latn-CS"/>
              </w:rPr>
              <w:t>ИНСТИТУЦИЈЕ</w:t>
            </w:r>
            <w:r w:rsidR="001F10DE" w:rsidRPr="00C173E6">
              <w:rPr>
                <w:rFonts w:ascii="Times New Roman" w:hAnsi="Times New Roman"/>
                <w:b/>
                <w:sz w:val="18"/>
                <w:szCs w:val="18"/>
                <w:lang w:val="sr-Latn-CS"/>
              </w:rPr>
              <w:t xml:space="preserve"> </w:t>
            </w:r>
            <w:r w:rsidRPr="00C173E6">
              <w:rPr>
                <w:rFonts w:ascii="Times New Roman" w:hAnsi="Times New Roman"/>
                <w:b/>
                <w:sz w:val="18"/>
                <w:szCs w:val="18"/>
                <w:lang w:val="sr-Latn-CS"/>
              </w:rPr>
              <w:t>И</w:t>
            </w:r>
            <w:r w:rsidR="001F10DE" w:rsidRPr="00C173E6">
              <w:rPr>
                <w:rFonts w:ascii="Times New Roman" w:hAnsi="Times New Roman"/>
                <w:b/>
                <w:sz w:val="18"/>
                <w:szCs w:val="18"/>
                <w:lang w:val="sr-Latn-CS"/>
              </w:rPr>
              <w:t xml:space="preserve"> </w:t>
            </w:r>
            <w:r w:rsidRPr="00C173E6">
              <w:rPr>
                <w:rFonts w:ascii="Times New Roman" w:hAnsi="Times New Roman"/>
                <w:b/>
                <w:sz w:val="18"/>
                <w:szCs w:val="18"/>
                <w:lang w:val="sr-Latn-CS"/>
              </w:rPr>
              <w:t>ИНСТИТУЦИЈЕ</w:t>
            </w:r>
            <w:r w:rsidR="001F10DE" w:rsidRPr="00C173E6">
              <w:rPr>
                <w:rFonts w:ascii="Times New Roman" w:hAnsi="Times New Roman"/>
                <w:b/>
                <w:sz w:val="18"/>
                <w:szCs w:val="18"/>
                <w:lang w:val="sr-Latn-CS"/>
              </w:rPr>
              <w:t xml:space="preserve"> </w:t>
            </w:r>
            <w:r w:rsidRPr="00C173E6">
              <w:rPr>
                <w:rFonts w:ascii="Times New Roman" w:hAnsi="Times New Roman"/>
                <w:b/>
                <w:sz w:val="18"/>
                <w:szCs w:val="18"/>
                <w:lang w:val="sr-Latn-CS"/>
              </w:rPr>
              <w:t>УКЉУЧЕНЕ</w:t>
            </w:r>
            <w:r w:rsidR="001F10DE" w:rsidRPr="00C173E6">
              <w:rPr>
                <w:rFonts w:ascii="Times New Roman" w:hAnsi="Times New Roman"/>
                <w:b/>
                <w:sz w:val="18"/>
                <w:szCs w:val="18"/>
                <w:lang w:val="sr-Latn-CS"/>
              </w:rPr>
              <w:t xml:space="preserve"> </w:t>
            </w:r>
            <w:r w:rsidRPr="00C173E6">
              <w:rPr>
                <w:rFonts w:ascii="Times New Roman" w:hAnsi="Times New Roman"/>
                <w:b/>
                <w:sz w:val="18"/>
                <w:szCs w:val="18"/>
                <w:lang w:val="sr-Latn-CS"/>
              </w:rPr>
              <w:t>У</w:t>
            </w:r>
            <w:r w:rsidR="001F10DE" w:rsidRPr="00C173E6">
              <w:rPr>
                <w:rFonts w:ascii="Times New Roman" w:hAnsi="Times New Roman"/>
                <w:b/>
                <w:sz w:val="18"/>
                <w:szCs w:val="18"/>
                <w:lang w:val="sr-Latn-CS"/>
              </w:rPr>
              <w:t xml:space="preserve"> </w:t>
            </w:r>
            <w:r w:rsidRPr="00C173E6">
              <w:rPr>
                <w:rFonts w:ascii="Times New Roman" w:hAnsi="Times New Roman"/>
                <w:b/>
                <w:sz w:val="18"/>
                <w:szCs w:val="18"/>
                <w:lang w:val="sr-Latn-CS"/>
              </w:rPr>
              <w:t>СПРОВОЂЕЊЕ</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DDDDFF"/>
            <w:textDirection w:val="btLr"/>
            <w:vAlign w:val="center"/>
          </w:tcPr>
          <w:p w14:paraId="0AD6E98B" w14:textId="77777777" w:rsidR="001F10DE" w:rsidRPr="00C173E6" w:rsidRDefault="00F23514" w:rsidP="00783A53">
            <w:pPr>
              <w:ind w:left="113" w:right="113"/>
              <w:jc w:val="center"/>
              <w:rPr>
                <w:rFonts w:ascii="Times New Roman" w:hAnsi="Times New Roman"/>
                <w:b/>
                <w:sz w:val="20"/>
                <w:szCs w:val="20"/>
                <w:lang w:val="sr-Latn-CS"/>
              </w:rPr>
            </w:pPr>
            <w:r w:rsidRPr="00C173E6">
              <w:rPr>
                <w:rFonts w:ascii="Times New Roman" w:hAnsi="Times New Roman"/>
                <w:b/>
                <w:sz w:val="20"/>
                <w:szCs w:val="20"/>
                <w:lang w:val="sr-Latn-CS"/>
              </w:rPr>
              <w:t>ВРЕМЕНСКИ</w:t>
            </w:r>
            <w:r w:rsidR="001F10DE" w:rsidRPr="00C173E6">
              <w:rPr>
                <w:rFonts w:ascii="Times New Roman" w:hAnsi="Times New Roman"/>
                <w:b/>
                <w:sz w:val="20"/>
                <w:szCs w:val="20"/>
                <w:lang w:val="sr-Latn-CS"/>
              </w:rPr>
              <w:t xml:space="preserve"> </w:t>
            </w:r>
            <w:r w:rsidRPr="00C173E6">
              <w:rPr>
                <w:rFonts w:ascii="Times New Roman" w:hAnsi="Times New Roman"/>
                <w:b/>
                <w:sz w:val="20"/>
                <w:szCs w:val="20"/>
                <w:lang w:val="sr-Latn-CS"/>
              </w:rPr>
              <w:t>ОКВИР</w:t>
            </w:r>
            <w:r w:rsidR="001F10DE" w:rsidRPr="00C173E6">
              <w:rPr>
                <w:rFonts w:ascii="Times New Roman" w:hAnsi="Times New Roman"/>
                <w:b/>
                <w:sz w:val="20"/>
                <w:szCs w:val="20"/>
                <w:lang w:val="sr-Latn-CS"/>
              </w:rPr>
              <w:t>/</w:t>
            </w:r>
            <w:r w:rsidRPr="00C173E6">
              <w:rPr>
                <w:rFonts w:ascii="Times New Roman" w:hAnsi="Times New Roman"/>
                <w:b/>
                <w:sz w:val="20"/>
                <w:szCs w:val="20"/>
                <w:lang w:val="sr-Latn-CS"/>
              </w:rPr>
              <w:t>РОК</w:t>
            </w:r>
          </w:p>
        </w:tc>
        <w:tc>
          <w:tcPr>
            <w:tcW w:w="6210" w:type="dxa"/>
            <w:gridSpan w:val="3"/>
            <w:tcBorders>
              <w:top w:val="single" w:sz="4" w:space="0" w:color="auto"/>
              <w:left w:val="single" w:sz="4" w:space="0" w:color="auto"/>
              <w:bottom w:val="nil"/>
              <w:right w:val="single" w:sz="4" w:space="0" w:color="auto"/>
            </w:tcBorders>
            <w:shd w:val="clear" w:color="auto" w:fill="DDDDFF"/>
            <w:vAlign w:val="center"/>
          </w:tcPr>
          <w:p w14:paraId="71CA1DFC" w14:textId="77777777" w:rsidR="001F10DE" w:rsidRPr="00C173E6" w:rsidRDefault="00F23514" w:rsidP="00783A53">
            <w:pPr>
              <w:jc w:val="center"/>
              <w:rPr>
                <w:rFonts w:ascii="Times New Roman" w:hAnsi="Times New Roman"/>
                <w:b/>
                <w:sz w:val="20"/>
                <w:szCs w:val="20"/>
                <w:lang w:val="sr-Latn-CS"/>
              </w:rPr>
            </w:pPr>
            <w:r w:rsidRPr="00C173E6">
              <w:rPr>
                <w:rFonts w:ascii="Times New Roman" w:hAnsi="Times New Roman"/>
                <w:b/>
                <w:sz w:val="20"/>
                <w:szCs w:val="20"/>
                <w:lang w:val="sr-Latn-CS"/>
              </w:rPr>
              <w:t>ЈАЧАЊЕ</w:t>
            </w:r>
            <w:r w:rsidR="001F10DE" w:rsidRPr="00C173E6">
              <w:rPr>
                <w:rFonts w:ascii="Times New Roman" w:hAnsi="Times New Roman"/>
                <w:b/>
                <w:sz w:val="20"/>
                <w:szCs w:val="20"/>
                <w:lang w:val="sr-Latn-CS"/>
              </w:rPr>
              <w:t xml:space="preserve"> </w:t>
            </w:r>
            <w:r w:rsidRPr="00C173E6">
              <w:rPr>
                <w:rFonts w:ascii="Times New Roman" w:hAnsi="Times New Roman"/>
                <w:b/>
                <w:sz w:val="20"/>
                <w:szCs w:val="20"/>
                <w:lang w:val="sr-Latn-CS"/>
              </w:rPr>
              <w:t>АДМИНИСТРАТИВНИХ</w:t>
            </w:r>
            <w:r w:rsidR="001F10DE" w:rsidRPr="00C173E6">
              <w:rPr>
                <w:rFonts w:ascii="Times New Roman" w:hAnsi="Times New Roman"/>
                <w:b/>
                <w:sz w:val="20"/>
                <w:szCs w:val="20"/>
                <w:lang w:val="sr-Latn-CS"/>
              </w:rPr>
              <w:t xml:space="preserve"> </w:t>
            </w:r>
            <w:r w:rsidRPr="00C173E6">
              <w:rPr>
                <w:rFonts w:ascii="Times New Roman" w:hAnsi="Times New Roman"/>
                <w:b/>
                <w:sz w:val="20"/>
                <w:szCs w:val="20"/>
                <w:lang w:val="sr-Latn-CS"/>
              </w:rPr>
              <w:t>КАПАЦИТЕТА</w:t>
            </w:r>
          </w:p>
        </w:tc>
        <w:tc>
          <w:tcPr>
            <w:tcW w:w="4014" w:type="dxa"/>
            <w:gridSpan w:val="2"/>
            <w:tcBorders>
              <w:top w:val="single" w:sz="4" w:space="0" w:color="auto"/>
              <w:left w:val="single" w:sz="4" w:space="0" w:color="auto"/>
              <w:bottom w:val="single" w:sz="4" w:space="0" w:color="auto"/>
              <w:right w:val="single" w:sz="4" w:space="0" w:color="auto"/>
            </w:tcBorders>
            <w:shd w:val="clear" w:color="auto" w:fill="DDDDFF"/>
            <w:vAlign w:val="center"/>
          </w:tcPr>
          <w:p w14:paraId="71ED37FE" w14:textId="77777777" w:rsidR="001F10DE" w:rsidRPr="00C173E6" w:rsidRDefault="00F23514" w:rsidP="00783A53">
            <w:pPr>
              <w:jc w:val="center"/>
              <w:rPr>
                <w:rFonts w:ascii="Times New Roman" w:hAnsi="Times New Roman"/>
                <w:b/>
                <w:sz w:val="20"/>
                <w:szCs w:val="20"/>
                <w:lang w:val="sr-Latn-CS"/>
              </w:rPr>
            </w:pPr>
            <w:r w:rsidRPr="00C173E6">
              <w:rPr>
                <w:rFonts w:ascii="Times New Roman" w:hAnsi="Times New Roman"/>
                <w:b/>
                <w:sz w:val="20"/>
                <w:szCs w:val="20"/>
                <w:lang w:val="sr-Latn-CS"/>
              </w:rPr>
              <w:t>ФИНАНСИЈСКА</w:t>
            </w:r>
            <w:r w:rsidR="001F10DE" w:rsidRPr="00C173E6">
              <w:rPr>
                <w:rFonts w:ascii="Times New Roman" w:hAnsi="Times New Roman"/>
                <w:b/>
                <w:sz w:val="20"/>
                <w:szCs w:val="20"/>
                <w:lang w:val="sr-Latn-CS"/>
              </w:rPr>
              <w:t xml:space="preserve"> </w:t>
            </w:r>
            <w:r w:rsidRPr="00C173E6">
              <w:rPr>
                <w:rFonts w:ascii="Times New Roman" w:hAnsi="Times New Roman"/>
                <w:b/>
                <w:sz w:val="20"/>
                <w:szCs w:val="20"/>
                <w:lang w:val="sr-Latn-CS"/>
              </w:rPr>
              <w:t>СРЕДСТВА</w:t>
            </w:r>
          </w:p>
        </w:tc>
      </w:tr>
      <w:tr w:rsidR="001F10DE" w:rsidRPr="00C173E6" w14:paraId="57CF6964" w14:textId="77777777" w:rsidTr="005160EE">
        <w:trPr>
          <w:trHeight w:val="1160"/>
        </w:trPr>
        <w:tc>
          <w:tcPr>
            <w:tcW w:w="3348" w:type="dxa"/>
            <w:gridSpan w:val="2"/>
            <w:vMerge/>
            <w:tcBorders>
              <w:top w:val="single" w:sz="4" w:space="0" w:color="auto"/>
              <w:left w:val="single" w:sz="4" w:space="0" w:color="auto"/>
              <w:bottom w:val="single" w:sz="4" w:space="0" w:color="auto"/>
              <w:right w:val="single" w:sz="4" w:space="0" w:color="auto"/>
            </w:tcBorders>
            <w:shd w:val="clear" w:color="auto" w:fill="DDDDFF"/>
            <w:vAlign w:val="center"/>
          </w:tcPr>
          <w:p w14:paraId="2BE4BBBA" w14:textId="77777777" w:rsidR="001F10DE" w:rsidRPr="00C173E6" w:rsidRDefault="001F10DE" w:rsidP="00783A53">
            <w:pPr>
              <w:jc w:val="center"/>
              <w:rPr>
                <w:rFonts w:ascii="Times New Roman" w:hAnsi="Times New Roman"/>
                <w:b/>
                <w:sz w:val="20"/>
                <w:szCs w:val="20"/>
                <w:lang w:val="sr-Latn-CS"/>
              </w:rPr>
            </w:pPr>
          </w:p>
        </w:tc>
        <w:tc>
          <w:tcPr>
            <w:tcW w:w="1710" w:type="dxa"/>
            <w:vMerge/>
            <w:tcBorders>
              <w:top w:val="single" w:sz="4" w:space="0" w:color="auto"/>
              <w:left w:val="single" w:sz="4" w:space="0" w:color="auto"/>
              <w:bottom w:val="single" w:sz="4" w:space="0" w:color="auto"/>
              <w:right w:val="single" w:sz="4" w:space="0" w:color="auto"/>
            </w:tcBorders>
            <w:shd w:val="clear" w:color="auto" w:fill="DDDDFF"/>
            <w:vAlign w:val="center"/>
          </w:tcPr>
          <w:p w14:paraId="0102A6D7" w14:textId="77777777" w:rsidR="001F10DE" w:rsidRPr="00C173E6" w:rsidRDefault="001F10DE" w:rsidP="00783A53">
            <w:pPr>
              <w:jc w:val="center"/>
              <w:rPr>
                <w:rFonts w:ascii="Times New Roman" w:hAnsi="Times New Roman"/>
                <w:b/>
                <w:sz w:val="20"/>
                <w:szCs w:val="20"/>
                <w:lang w:val="sr-Latn-CS"/>
              </w:rPr>
            </w:pPr>
          </w:p>
        </w:tc>
        <w:tc>
          <w:tcPr>
            <w:tcW w:w="990" w:type="dxa"/>
            <w:vMerge/>
            <w:tcBorders>
              <w:top w:val="single" w:sz="4" w:space="0" w:color="auto"/>
              <w:left w:val="single" w:sz="4" w:space="0" w:color="auto"/>
              <w:bottom w:val="single" w:sz="4" w:space="0" w:color="auto"/>
              <w:right w:val="single" w:sz="4" w:space="0" w:color="auto"/>
            </w:tcBorders>
            <w:shd w:val="clear" w:color="auto" w:fill="DDDDFF"/>
            <w:textDirection w:val="btLr"/>
            <w:vAlign w:val="center"/>
          </w:tcPr>
          <w:p w14:paraId="5DC73888" w14:textId="77777777" w:rsidR="001F10DE" w:rsidRPr="00C173E6" w:rsidRDefault="001F10DE" w:rsidP="00783A53">
            <w:pPr>
              <w:ind w:left="113" w:right="113"/>
              <w:jc w:val="center"/>
              <w:rPr>
                <w:rFonts w:ascii="Times New Roman" w:hAnsi="Times New Roman"/>
                <w:b/>
                <w:sz w:val="20"/>
                <w:szCs w:val="20"/>
                <w:lang w:val="sr-Latn-CS"/>
              </w:rPr>
            </w:pPr>
          </w:p>
        </w:tc>
        <w:tc>
          <w:tcPr>
            <w:tcW w:w="2250" w:type="dxa"/>
            <w:tcBorders>
              <w:top w:val="single" w:sz="4" w:space="0" w:color="auto"/>
              <w:left w:val="single" w:sz="4" w:space="0" w:color="auto"/>
              <w:bottom w:val="single" w:sz="4" w:space="0" w:color="auto"/>
              <w:right w:val="single" w:sz="4" w:space="0" w:color="auto"/>
            </w:tcBorders>
            <w:shd w:val="clear" w:color="auto" w:fill="DDDDFF"/>
            <w:vAlign w:val="center"/>
          </w:tcPr>
          <w:p w14:paraId="3ED09C9D" w14:textId="77777777" w:rsidR="001F10DE" w:rsidRPr="00C173E6" w:rsidRDefault="00F23514" w:rsidP="00783A53">
            <w:pPr>
              <w:jc w:val="center"/>
              <w:rPr>
                <w:rFonts w:ascii="Times New Roman" w:hAnsi="Times New Roman"/>
                <w:b/>
                <w:sz w:val="20"/>
                <w:szCs w:val="20"/>
                <w:lang w:val="sr-Latn-CS"/>
              </w:rPr>
            </w:pPr>
            <w:r w:rsidRPr="00C173E6">
              <w:rPr>
                <w:rFonts w:ascii="Times New Roman" w:hAnsi="Times New Roman"/>
                <w:b/>
                <w:sz w:val="20"/>
                <w:szCs w:val="20"/>
                <w:lang w:val="sr-Latn-CS"/>
              </w:rPr>
              <w:t>ТРЕНУТНИ</w:t>
            </w:r>
            <w:r w:rsidR="001F10DE" w:rsidRPr="00C173E6">
              <w:rPr>
                <w:rFonts w:ascii="Times New Roman" w:hAnsi="Times New Roman"/>
                <w:b/>
                <w:sz w:val="20"/>
                <w:szCs w:val="20"/>
                <w:lang w:val="sr-Latn-CS"/>
              </w:rPr>
              <w:t xml:space="preserve"> </w:t>
            </w:r>
            <w:r w:rsidRPr="00C173E6">
              <w:rPr>
                <w:rFonts w:ascii="Times New Roman" w:hAnsi="Times New Roman"/>
                <w:b/>
                <w:sz w:val="20"/>
                <w:szCs w:val="20"/>
                <w:lang w:val="sr-Latn-CS"/>
              </w:rPr>
              <w:t>КАПАЦИТЕТИ</w:t>
            </w:r>
          </w:p>
        </w:tc>
        <w:tc>
          <w:tcPr>
            <w:tcW w:w="2880" w:type="dxa"/>
            <w:tcBorders>
              <w:top w:val="single" w:sz="4" w:space="0" w:color="auto"/>
              <w:left w:val="single" w:sz="4" w:space="0" w:color="auto"/>
              <w:bottom w:val="single" w:sz="4" w:space="0" w:color="auto"/>
              <w:right w:val="single" w:sz="4" w:space="0" w:color="auto"/>
            </w:tcBorders>
            <w:shd w:val="clear" w:color="auto" w:fill="DDDDFF"/>
            <w:vAlign w:val="center"/>
          </w:tcPr>
          <w:p w14:paraId="641504DB" w14:textId="77777777" w:rsidR="001F10DE" w:rsidRPr="00C173E6" w:rsidRDefault="00F23514" w:rsidP="00783A53">
            <w:pPr>
              <w:jc w:val="center"/>
              <w:rPr>
                <w:rFonts w:ascii="Times New Roman" w:hAnsi="Times New Roman"/>
                <w:b/>
                <w:sz w:val="20"/>
                <w:szCs w:val="20"/>
                <w:lang w:val="sr-Latn-CS"/>
              </w:rPr>
            </w:pPr>
            <w:r w:rsidRPr="00C173E6">
              <w:rPr>
                <w:rFonts w:ascii="Times New Roman" w:hAnsi="Times New Roman"/>
                <w:b/>
                <w:sz w:val="20"/>
                <w:szCs w:val="20"/>
                <w:lang w:val="sr-Latn-CS"/>
              </w:rPr>
              <w:t>ПОТРЕБНИ</w:t>
            </w:r>
            <w:r w:rsidR="001F10DE" w:rsidRPr="00C173E6">
              <w:rPr>
                <w:rFonts w:ascii="Times New Roman" w:hAnsi="Times New Roman"/>
                <w:b/>
                <w:sz w:val="20"/>
                <w:szCs w:val="20"/>
                <w:lang w:val="sr-Latn-CS"/>
              </w:rPr>
              <w:t xml:space="preserve"> </w:t>
            </w:r>
            <w:r w:rsidRPr="00C173E6">
              <w:rPr>
                <w:rFonts w:ascii="Times New Roman" w:hAnsi="Times New Roman"/>
                <w:b/>
                <w:sz w:val="20"/>
                <w:szCs w:val="20"/>
                <w:lang w:val="sr-Latn-CS"/>
              </w:rPr>
              <w:t>КАПАЦИТЕТИ</w:t>
            </w:r>
          </w:p>
        </w:tc>
        <w:tc>
          <w:tcPr>
            <w:tcW w:w="1080" w:type="dxa"/>
            <w:tcBorders>
              <w:top w:val="single" w:sz="4" w:space="0" w:color="auto"/>
              <w:left w:val="single" w:sz="4" w:space="0" w:color="auto"/>
              <w:bottom w:val="single" w:sz="4" w:space="0" w:color="auto"/>
              <w:right w:val="single" w:sz="4" w:space="0" w:color="auto"/>
            </w:tcBorders>
            <w:shd w:val="clear" w:color="auto" w:fill="DDDDFF"/>
            <w:textDirection w:val="btLr"/>
            <w:vAlign w:val="center"/>
          </w:tcPr>
          <w:p w14:paraId="15682CE3" w14:textId="77777777" w:rsidR="001F10DE" w:rsidRPr="00C173E6" w:rsidRDefault="00F23514" w:rsidP="00783A53">
            <w:pPr>
              <w:jc w:val="center"/>
              <w:rPr>
                <w:rFonts w:ascii="Times New Roman" w:hAnsi="Times New Roman"/>
                <w:b/>
                <w:sz w:val="20"/>
                <w:szCs w:val="20"/>
                <w:lang w:val="sr-Latn-CS"/>
              </w:rPr>
            </w:pPr>
            <w:r w:rsidRPr="00C173E6">
              <w:rPr>
                <w:rFonts w:ascii="Times New Roman" w:hAnsi="Times New Roman"/>
                <w:b/>
                <w:sz w:val="20"/>
                <w:szCs w:val="20"/>
                <w:lang w:val="sr-Latn-CS"/>
              </w:rPr>
              <w:t>ЦИЉАНИ</w:t>
            </w:r>
            <w:r w:rsidR="001F10DE" w:rsidRPr="00C173E6">
              <w:rPr>
                <w:rFonts w:ascii="Times New Roman" w:hAnsi="Times New Roman"/>
                <w:b/>
                <w:sz w:val="20"/>
                <w:szCs w:val="20"/>
                <w:lang w:val="sr-Latn-CS"/>
              </w:rPr>
              <w:t xml:space="preserve"> </w:t>
            </w:r>
            <w:r w:rsidRPr="00C173E6">
              <w:rPr>
                <w:rFonts w:ascii="Times New Roman" w:hAnsi="Times New Roman"/>
                <w:b/>
                <w:sz w:val="20"/>
                <w:szCs w:val="20"/>
                <w:lang w:val="sr-Latn-CS"/>
              </w:rPr>
              <w:t>ДАТУМ</w:t>
            </w:r>
          </w:p>
        </w:tc>
        <w:tc>
          <w:tcPr>
            <w:tcW w:w="1980" w:type="dxa"/>
            <w:tcBorders>
              <w:top w:val="single" w:sz="4" w:space="0" w:color="auto"/>
              <w:left w:val="single" w:sz="4" w:space="0" w:color="auto"/>
              <w:bottom w:val="single" w:sz="4" w:space="0" w:color="auto"/>
              <w:right w:val="single" w:sz="4" w:space="0" w:color="auto"/>
            </w:tcBorders>
            <w:shd w:val="clear" w:color="auto" w:fill="DDDDFF"/>
            <w:vAlign w:val="center"/>
          </w:tcPr>
          <w:p w14:paraId="588EC672" w14:textId="77777777" w:rsidR="001F10DE" w:rsidRPr="00C173E6" w:rsidRDefault="00F23514" w:rsidP="00783A53">
            <w:pPr>
              <w:jc w:val="center"/>
              <w:rPr>
                <w:rFonts w:ascii="Times New Roman" w:hAnsi="Times New Roman"/>
                <w:b/>
                <w:sz w:val="20"/>
                <w:szCs w:val="20"/>
                <w:lang w:val="sr-Latn-CS"/>
              </w:rPr>
            </w:pPr>
            <w:r w:rsidRPr="00C173E6">
              <w:rPr>
                <w:rFonts w:ascii="Times New Roman" w:hAnsi="Times New Roman"/>
                <w:b/>
                <w:sz w:val="20"/>
                <w:szCs w:val="20"/>
                <w:lang w:val="sr-Latn-RS"/>
              </w:rPr>
              <w:t>РЕДОВНА</w:t>
            </w:r>
            <w:r w:rsidR="001F10DE" w:rsidRPr="00C173E6">
              <w:rPr>
                <w:rFonts w:ascii="Times New Roman" w:hAnsi="Times New Roman"/>
                <w:b/>
                <w:sz w:val="20"/>
                <w:szCs w:val="20"/>
                <w:lang w:val="sr-Latn-RS"/>
              </w:rPr>
              <w:t xml:space="preserve"> </w:t>
            </w:r>
            <w:r w:rsidRPr="00C173E6">
              <w:rPr>
                <w:rFonts w:ascii="Times New Roman" w:hAnsi="Times New Roman"/>
                <w:b/>
                <w:sz w:val="20"/>
                <w:szCs w:val="20"/>
                <w:lang w:val="sr-Latn-RS"/>
              </w:rPr>
              <w:t>БУЏЕТСКА</w:t>
            </w:r>
            <w:r w:rsidR="001F10DE" w:rsidRPr="00C173E6">
              <w:rPr>
                <w:rFonts w:ascii="Times New Roman" w:hAnsi="Times New Roman"/>
                <w:b/>
                <w:sz w:val="20"/>
                <w:szCs w:val="20"/>
                <w:lang w:val="sr-Latn-RS"/>
              </w:rPr>
              <w:t xml:space="preserve"> </w:t>
            </w:r>
            <w:r w:rsidRPr="00C173E6">
              <w:rPr>
                <w:rFonts w:ascii="Times New Roman" w:hAnsi="Times New Roman"/>
                <w:b/>
                <w:sz w:val="20"/>
                <w:szCs w:val="20"/>
                <w:lang w:val="sr-Latn-RS"/>
              </w:rPr>
              <w:t>СРЕДСТВА</w:t>
            </w:r>
          </w:p>
        </w:tc>
        <w:tc>
          <w:tcPr>
            <w:tcW w:w="2034" w:type="dxa"/>
            <w:tcBorders>
              <w:top w:val="single" w:sz="4" w:space="0" w:color="auto"/>
              <w:left w:val="single" w:sz="4" w:space="0" w:color="auto"/>
              <w:bottom w:val="single" w:sz="4" w:space="0" w:color="auto"/>
              <w:right w:val="single" w:sz="4" w:space="0" w:color="auto"/>
            </w:tcBorders>
            <w:shd w:val="clear" w:color="auto" w:fill="DDDDFF"/>
            <w:vAlign w:val="center"/>
          </w:tcPr>
          <w:p w14:paraId="785FF647" w14:textId="77777777" w:rsidR="00D03477" w:rsidRPr="00C173E6" w:rsidRDefault="00F23514" w:rsidP="00783A53">
            <w:pPr>
              <w:jc w:val="center"/>
              <w:rPr>
                <w:rFonts w:ascii="Times New Roman" w:hAnsi="Times New Roman"/>
                <w:b/>
                <w:sz w:val="20"/>
                <w:szCs w:val="20"/>
                <w:lang w:val="sr-Cyrl-RS"/>
              </w:rPr>
            </w:pPr>
            <w:r w:rsidRPr="00C173E6">
              <w:rPr>
                <w:rFonts w:ascii="Times New Roman" w:hAnsi="Times New Roman"/>
                <w:b/>
                <w:sz w:val="20"/>
                <w:szCs w:val="20"/>
                <w:lang w:val="ru-RU"/>
              </w:rPr>
              <w:t>ДОНАТОРСКА</w:t>
            </w:r>
            <w:r w:rsidR="001F10DE" w:rsidRPr="00C173E6">
              <w:rPr>
                <w:rFonts w:ascii="Times New Roman" w:hAnsi="Times New Roman"/>
                <w:b/>
                <w:sz w:val="20"/>
                <w:szCs w:val="20"/>
                <w:lang w:val="ru-RU"/>
              </w:rPr>
              <w:t xml:space="preserve"> </w:t>
            </w:r>
            <w:r w:rsidRPr="00C173E6">
              <w:rPr>
                <w:rFonts w:ascii="Times New Roman" w:hAnsi="Times New Roman"/>
                <w:b/>
                <w:sz w:val="20"/>
                <w:szCs w:val="20"/>
                <w:lang w:val="ru-RU"/>
              </w:rPr>
              <w:t>СРЕДСТВА</w:t>
            </w:r>
            <w:r w:rsidR="001F10DE" w:rsidRPr="00C173E6">
              <w:rPr>
                <w:rFonts w:ascii="Times New Roman" w:hAnsi="Times New Roman"/>
                <w:b/>
                <w:sz w:val="20"/>
                <w:szCs w:val="20"/>
                <w:lang w:val="ru-RU"/>
              </w:rPr>
              <w:t xml:space="preserve"> </w:t>
            </w:r>
          </w:p>
          <w:p w14:paraId="1477ED18" w14:textId="77777777" w:rsidR="001F10DE" w:rsidRPr="00C173E6" w:rsidRDefault="001F10DE" w:rsidP="00783A53">
            <w:pPr>
              <w:jc w:val="center"/>
              <w:rPr>
                <w:rFonts w:ascii="Times New Roman" w:hAnsi="Times New Roman"/>
                <w:b/>
                <w:sz w:val="20"/>
                <w:szCs w:val="20"/>
                <w:lang w:val="sr-Latn-CS"/>
              </w:rPr>
            </w:pPr>
            <w:r w:rsidRPr="00C173E6">
              <w:rPr>
                <w:rFonts w:ascii="Times New Roman" w:hAnsi="Times New Roman"/>
                <w:b/>
                <w:sz w:val="20"/>
                <w:szCs w:val="20"/>
                <w:lang w:val="ru-RU"/>
              </w:rPr>
              <w:t>(</w:t>
            </w:r>
            <w:r w:rsidR="00F23514" w:rsidRPr="00C173E6">
              <w:rPr>
                <w:rFonts w:ascii="Times New Roman" w:hAnsi="Times New Roman"/>
                <w:b/>
                <w:sz w:val="20"/>
                <w:szCs w:val="20"/>
                <w:lang w:val="ru-RU"/>
              </w:rPr>
              <w:t>ЕУ</w:t>
            </w:r>
            <w:r w:rsidRPr="00C173E6">
              <w:rPr>
                <w:rFonts w:ascii="Times New Roman" w:hAnsi="Times New Roman"/>
                <w:b/>
                <w:sz w:val="20"/>
                <w:szCs w:val="20"/>
                <w:lang w:val="ru-RU"/>
              </w:rPr>
              <w:t xml:space="preserve"> </w:t>
            </w:r>
            <w:r w:rsidR="00F23514" w:rsidRPr="00C173E6">
              <w:rPr>
                <w:rFonts w:ascii="Times New Roman" w:hAnsi="Times New Roman"/>
                <w:b/>
                <w:sz w:val="20"/>
                <w:szCs w:val="20"/>
                <w:lang w:val="ru-RU"/>
              </w:rPr>
              <w:t>И</w:t>
            </w:r>
            <w:r w:rsidRPr="00C173E6">
              <w:rPr>
                <w:rFonts w:ascii="Times New Roman" w:hAnsi="Times New Roman"/>
                <w:b/>
                <w:sz w:val="20"/>
                <w:szCs w:val="20"/>
                <w:lang w:val="ru-RU"/>
              </w:rPr>
              <w:t xml:space="preserve"> </w:t>
            </w:r>
            <w:r w:rsidR="00F23514" w:rsidRPr="00C173E6">
              <w:rPr>
                <w:rFonts w:ascii="Times New Roman" w:hAnsi="Times New Roman"/>
                <w:b/>
                <w:sz w:val="20"/>
                <w:szCs w:val="20"/>
                <w:lang w:val="ru-RU"/>
              </w:rPr>
              <w:t>ДРУГА</w:t>
            </w:r>
            <w:r w:rsidRPr="00C173E6">
              <w:rPr>
                <w:rFonts w:ascii="Times New Roman" w:hAnsi="Times New Roman"/>
                <w:b/>
                <w:sz w:val="20"/>
                <w:szCs w:val="20"/>
                <w:lang w:val="ru-RU"/>
              </w:rPr>
              <w:t xml:space="preserve"> </w:t>
            </w:r>
            <w:r w:rsidR="00F23514" w:rsidRPr="00C173E6">
              <w:rPr>
                <w:rFonts w:ascii="Times New Roman" w:hAnsi="Times New Roman"/>
                <w:b/>
                <w:sz w:val="20"/>
                <w:szCs w:val="20"/>
                <w:lang w:val="ru-RU"/>
              </w:rPr>
              <w:t>ДОНАТОРСКА</w:t>
            </w:r>
            <w:r w:rsidRPr="00C173E6">
              <w:rPr>
                <w:rFonts w:ascii="Times New Roman" w:hAnsi="Times New Roman"/>
                <w:b/>
                <w:sz w:val="20"/>
                <w:szCs w:val="20"/>
                <w:lang w:val="ru-RU"/>
              </w:rPr>
              <w:t xml:space="preserve"> </w:t>
            </w:r>
            <w:r w:rsidR="00F23514" w:rsidRPr="00C173E6">
              <w:rPr>
                <w:rFonts w:ascii="Times New Roman" w:hAnsi="Times New Roman"/>
                <w:b/>
                <w:sz w:val="20"/>
                <w:szCs w:val="20"/>
                <w:lang w:val="ru-RU"/>
              </w:rPr>
              <w:t>СРЕДСТВА</w:t>
            </w:r>
            <w:r w:rsidRPr="00C173E6">
              <w:rPr>
                <w:rFonts w:ascii="Times New Roman" w:hAnsi="Times New Roman"/>
                <w:b/>
                <w:sz w:val="20"/>
                <w:szCs w:val="20"/>
                <w:lang w:val="ru-RU"/>
              </w:rPr>
              <w:t>)</w:t>
            </w:r>
          </w:p>
        </w:tc>
      </w:tr>
      <w:tr w:rsidR="00A62995" w:rsidRPr="00C173E6" w14:paraId="66B79A80" w14:textId="77777777" w:rsidTr="005160EE">
        <w:trPr>
          <w:trHeight w:val="1070"/>
        </w:trPr>
        <w:tc>
          <w:tcPr>
            <w:tcW w:w="828" w:type="dxa"/>
            <w:tcBorders>
              <w:top w:val="single" w:sz="4" w:space="0" w:color="auto"/>
            </w:tcBorders>
          </w:tcPr>
          <w:p w14:paraId="15A99D7F" w14:textId="2E68D822" w:rsidR="00A62995" w:rsidRPr="0048401E" w:rsidRDefault="0048401E" w:rsidP="00A62995">
            <w:pPr>
              <w:rPr>
                <w:rFonts w:ascii="Times New Roman" w:hAnsi="Times New Roman"/>
                <w:b/>
                <w:sz w:val="20"/>
                <w:szCs w:val="20"/>
                <w:lang w:val="sr-Cyrl-RS"/>
              </w:rPr>
            </w:pPr>
            <w:r>
              <w:rPr>
                <w:rFonts w:ascii="Times New Roman" w:hAnsi="Times New Roman"/>
                <w:b/>
                <w:sz w:val="20"/>
                <w:szCs w:val="20"/>
                <w:lang w:val="sr-Cyrl-RS"/>
              </w:rPr>
              <w:t>4.5.1</w:t>
            </w:r>
            <w:r w:rsidRPr="0048401E">
              <w:rPr>
                <w:rFonts w:ascii="Times New Roman" w:hAnsi="Times New Roman"/>
                <w:b/>
                <w:sz w:val="20"/>
                <w:szCs w:val="20"/>
                <w:lang w:val="sr-Cyrl-RS"/>
              </w:rPr>
              <w:t>.</w:t>
            </w:r>
          </w:p>
        </w:tc>
        <w:tc>
          <w:tcPr>
            <w:tcW w:w="2520" w:type="dxa"/>
            <w:tcBorders>
              <w:top w:val="single" w:sz="4" w:space="0" w:color="auto"/>
            </w:tcBorders>
          </w:tcPr>
          <w:p w14:paraId="270BD579" w14:textId="1449FA97" w:rsidR="00A62995" w:rsidRPr="0048401E" w:rsidRDefault="0048401E" w:rsidP="0048401E">
            <w:pPr>
              <w:rPr>
                <w:rFonts w:ascii="Times New Roman" w:hAnsi="Times New Roman"/>
                <w:b/>
                <w:sz w:val="20"/>
                <w:szCs w:val="20"/>
                <w:lang w:val="sr-Cyrl-RS"/>
              </w:rPr>
            </w:pPr>
            <w:r w:rsidRPr="0048401E">
              <w:rPr>
                <w:rFonts w:ascii="Times New Roman" w:hAnsi="Times New Roman"/>
                <w:b/>
                <w:sz w:val="20"/>
                <w:szCs w:val="20"/>
                <w:lang w:val="sr-Cyrl-RS"/>
              </w:rPr>
              <w:t xml:space="preserve">ИЗВЕШТАВАЊЕ </w:t>
            </w:r>
            <w:r>
              <w:rPr>
                <w:rFonts w:ascii="Times New Roman" w:hAnsi="Times New Roman"/>
                <w:b/>
                <w:sz w:val="20"/>
                <w:szCs w:val="20"/>
                <w:lang w:val="sr-Cyrl-RS"/>
              </w:rPr>
              <w:t>ПОТРЕБНО ЗА</w:t>
            </w:r>
            <w:r w:rsidRPr="0048401E">
              <w:rPr>
                <w:rFonts w:ascii="Times New Roman" w:hAnsi="Times New Roman"/>
                <w:b/>
                <w:sz w:val="20"/>
                <w:szCs w:val="20"/>
                <w:lang w:val="sr-Cyrl-RS"/>
              </w:rPr>
              <w:t xml:space="preserve"> ОБРАЧУН ОБАВЕЗА ПО ОСНОВУ СОПСТВЕНИХ СРЕДСТАВА ПО ОСНОВУ НЕРЕЦИКЛИРАНОГ ПЛАСТИЧНОГ АМБАЛАЖНОГ ОТПАДА</w:t>
            </w:r>
          </w:p>
        </w:tc>
        <w:tc>
          <w:tcPr>
            <w:tcW w:w="1710" w:type="dxa"/>
            <w:tcBorders>
              <w:top w:val="single" w:sz="4" w:space="0" w:color="auto"/>
            </w:tcBorders>
          </w:tcPr>
          <w:p w14:paraId="0C094F9D" w14:textId="068A592B" w:rsidR="00A62995" w:rsidRPr="00C173E6" w:rsidRDefault="007B7861" w:rsidP="00A62995">
            <w:pPr>
              <w:rPr>
                <w:rFonts w:ascii="Times New Roman" w:hAnsi="Times New Roman"/>
                <w:sz w:val="16"/>
                <w:szCs w:val="16"/>
                <w:lang w:val="sr-Cyrl-RS"/>
              </w:rPr>
            </w:pPr>
            <w:r w:rsidRPr="007B7861">
              <w:rPr>
                <w:rFonts w:ascii="Times New Roman" w:hAnsi="Times New Roman"/>
                <w:sz w:val="16"/>
                <w:szCs w:val="16"/>
                <w:lang w:val="sr-Cyrl-RS"/>
              </w:rPr>
              <w:t>М</w:t>
            </w:r>
            <w:r w:rsidR="00CF7FA9">
              <w:rPr>
                <w:rFonts w:ascii="Times New Roman" w:hAnsi="Times New Roman"/>
                <w:sz w:val="16"/>
                <w:szCs w:val="16"/>
                <w:lang w:val="sr-Cyrl-RS"/>
              </w:rPr>
              <w:t>З</w:t>
            </w:r>
            <w:r w:rsidRPr="007B7861">
              <w:rPr>
                <w:rFonts w:ascii="Times New Roman" w:hAnsi="Times New Roman"/>
                <w:sz w:val="16"/>
                <w:szCs w:val="16"/>
                <w:lang w:val="sr-Cyrl-RS"/>
              </w:rPr>
              <w:t>ЖС, АЗЗЖС</w:t>
            </w:r>
          </w:p>
        </w:tc>
        <w:tc>
          <w:tcPr>
            <w:tcW w:w="990" w:type="dxa"/>
            <w:tcBorders>
              <w:top w:val="single" w:sz="4" w:space="0" w:color="auto"/>
            </w:tcBorders>
          </w:tcPr>
          <w:p w14:paraId="5C3FE68B" w14:textId="04E78478" w:rsidR="00A62995" w:rsidRPr="00C173E6" w:rsidRDefault="0063012A" w:rsidP="00A62995">
            <w:pPr>
              <w:rPr>
                <w:rFonts w:ascii="Times New Roman" w:hAnsi="Times New Roman"/>
                <w:sz w:val="16"/>
                <w:szCs w:val="16"/>
                <w:lang w:val="sr-Cyrl-RS"/>
              </w:rPr>
            </w:pPr>
            <w:r w:rsidRPr="0063012A">
              <w:rPr>
                <w:rFonts w:ascii="Times New Roman" w:hAnsi="Times New Roman"/>
                <w:sz w:val="16"/>
                <w:szCs w:val="16"/>
                <w:lang w:val="sr-Cyrl-RS"/>
              </w:rPr>
              <w:t>Континуирано</w:t>
            </w:r>
            <w:r>
              <w:rPr>
                <w:rFonts w:ascii="Times New Roman" w:hAnsi="Times New Roman"/>
                <w:sz w:val="16"/>
                <w:szCs w:val="16"/>
                <w:lang w:val="sr-Cyrl-RS"/>
              </w:rPr>
              <w:t>, АЗЗЖС објављује редовне годишње извештаје</w:t>
            </w:r>
            <w:r w:rsidR="00BB10AA">
              <w:rPr>
                <w:rFonts w:ascii="Times New Roman" w:hAnsi="Times New Roman"/>
                <w:sz w:val="16"/>
                <w:szCs w:val="16"/>
                <w:lang w:val="sr-Cyrl-RS"/>
              </w:rPr>
              <w:t xml:space="preserve"> - </w:t>
            </w:r>
            <w:r w:rsidR="00BB10AA">
              <w:t xml:space="preserve"> </w:t>
            </w:r>
            <w:r w:rsidR="00BB10AA">
              <w:rPr>
                <w:rFonts w:ascii="Times New Roman" w:hAnsi="Times New Roman"/>
                <w:sz w:val="16"/>
                <w:szCs w:val="16"/>
                <w:lang w:val="sr-Cyrl-RS"/>
              </w:rPr>
              <w:t>п</w:t>
            </w:r>
            <w:r w:rsidR="00BB10AA" w:rsidRPr="00BB10AA">
              <w:rPr>
                <w:rFonts w:ascii="Times New Roman" w:hAnsi="Times New Roman"/>
                <w:sz w:val="16"/>
                <w:szCs w:val="16"/>
                <w:lang w:val="sr-Cyrl-RS"/>
              </w:rPr>
              <w:t xml:space="preserve">одаци које поседује АЗЗЖС се могу лако користити за израчунавање средстава по основу </w:t>
            </w:r>
            <w:proofErr w:type="spellStart"/>
            <w:r w:rsidR="00BB10AA" w:rsidRPr="00BB10AA">
              <w:rPr>
                <w:rFonts w:ascii="Times New Roman" w:hAnsi="Times New Roman"/>
                <w:sz w:val="16"/>
                <w:szCs w:val="16"/>
                <w:lang w:val="sr-Cyrl-RS"/>
              </w:rPr>
              <w:lastRenderedPageBreak/>
              <w:t>нерециклираног</w:t>
            </w:r>
            <w:proofErr w:type="spellEnd"/>
            <w:r w:rsidR="00BB10AA" w:rsidRPr="00BB10AA">
              <w:rPr>
                <w:rFonts w:ascii="Times New Roman" w:hAnsi="Times New Roman"/>
                <w:sz w:val="16"/>
                <w:szCs w:val="16"/>
                <w:lang w:val="sr-Cyrl-RS"/>
              </w:rPr>
              <w:t xml:space="preserve"> пластичног амбалажног отпада</w:t>
            </w:r>
          </w:p>
        </w:tc>
        <w:tc>
          <w:tcPr>
            <w:tcW w:w="2250" w:type="dxa"/>
            <w:tcBorders>
              <w:top w:val="single" w:sz="4" w:space="0" w:color="auto"/>
              <w:right w:val="single" w:sz="4" w:space="0" w:color="auto"/>
            </w:tcBorders>
          </w:tcPr>
          <w:p w14:paraId="2A8847E6" w14:textId="1BC3A31B" w:rsidR="00A62995" w:rsidRPr="00555BD0" w:rsidRDefault="00555BD0" w:rsidP="000C194D">
            <w:pPr>
              <w:rPr>
                <w:rFonts w:ascii="Times New Roman" w:hAnsi="Times New Roman"/>
                <w:sz w:val="16"/>
                <w:szCs w:val="16"/>
                <w:lang w:val="sr-Cyrl-RS"/>
              </w:rPr>
            </w:pPr>
            <w:r w:rsidRPr="00555BD0">
              <w:rPr>
                <w:rFonts w:ascii="Times New Roman" w:hAnsi="Times New Roman"/>
                <w:sz w:val="16"/>
                <w:szCs w:val="16"/>
                <w:lang w:val="sr-Latn-CS"/>
              </w:rPr>
              <w:lastRenderedPageBreak/>
              <w:t>МЗЖС</w:t>
            </w:r>
            <w:r>
              <w:rPr>
                <w:rFonts w:ascii="Times New Roman" w:hAnsi="Times New Roman"/>
                <w:sz w:val="16"/>
                <w:szCs w:val="16"/>
                <w:lang w:val="sr-Cyrl-RS"/>
              </w:rPr>
              <w:t>:2</w:t>
            </w:r>
          </w:p>
        </w:tc>
        <w:tc>
          <w:tcPr>
            <w:tcW w:w="2880" w:type="dxa"/>
            <w:tcBorders>
              <w:top w:val="single" w:sz="4" w:space="0" w:color="auto"/>
              <w:left w:val="single" w:sz="4" w:space="0" w:color="auto"/>
              <w:right w:val="single" w:sz="4" w:space="0" w:color="auto"/>
            </w:tcBorders>
          </w:tcPr>
          <w:p w14:paraId="493B144D" w14:textId="10E8A5E0" w:rsidR="00A62995" w:rsidRPr="00C173E6" w:rsidRDefault="00555BD0" w:rsidP="00A62995">
            <w:pPr>
              <w:rPr>
                <w:rFonts w:ascii="Times New Roman" w:hAnsi="Times New Roman"/>
                <w:sz w:val="16"/>
                <w:szCs w:val="16"/>
                <w:lang w:val="sr-Cyrl-RS"/>
              </w:rPr>
            </w:pPr>
            <w:r>
              <w:rPr>
                <w:rFonts w:ascii="Times New Roman" w:hAnsi="Times New Roman"/>
                <w:sz w:val="16"/>
                <w:szCs w:val="16"/>
                <w:lang w:val="sr-Cyrl-RS"/>
              </w:rPr>
              <w:t>МЗЖС:4</w:t>
            </w:r>
          </w:p>
        </w:tc>
        <w:tc>
          <w:tcPr>
            <w:tcW w:w="1080" w:type="dxa"/>
            <w:tcBorders>
              <w:top w:val="single" w:sz="4" w:space="0" w:color="auto"/>
              <w:left w:val="single" w:sz="4" w:space="0" w:color="auto"/>
            </w:tcBorders>
          </w:tcPr>
          <w:p w14:paraId="7A86AE54" w14:textId="5F92D3B2" w:rsidR="00A62995" w:rsidRPr="00C173E6" w:rsidRDefault="0063012A" w:rsidP="00A62995">
            <w:pPr>
              <w:rPr>
                <w:rFonts w:ascii="Times New Roman" w:hAnsi="Times New Roman"/>
                <w:sz w:val="16"/>
                <w:szCs w:val="16"/>
                <w:lang w:val="sr-Cyrl-RS"/>
              </w:rPr>
            </w:pPr>
            <w:r w:rsidRPr="0063012A">
              <w:rPr>
                <w:rFonts w:ascii="Times New Roman" w:hAnsi="Times New Roman"/>
                <w:sz w:val="16"/>
                <w:szCs w:val="16"/>
                <w:lang w:val="sr-Cyrl-RS"/>
              </w:rPr>
              <w:t>Континуирано</w:t>
            </w:r>
          </w:p>
        </w:tc>
        <w:tc>
          <w:tcPr>
            <w:tcW w:w="1980" w:type="dxa"/>
            <w:tcBorders>
              <w:top w:val="single" w:sz="4" w:space="0" w:color="auto"/>
            </w:tcBorders>
          </w:tcPr>
          <w:p w14:paraId="3190DBC0" w14:textId="2D5FA6A0" w:rsidR="00A62995" w:rsidRPr="00C173E6" w:rsidRDefault="0063012A" w:rsidP="00A62995">
            <w:pPr>
              <w:rPr>
                <w:rFonts w:ascii="Times New Roman" w:hAnsi="Times New Roman"/>
                <w:sz w:val="16"/>
                <w:szCs w:val="16"/>
                <w:lang w:val="sr-Latn-CS"/>
              </w:rPr>
            </w:pPr>
            <w:proofErr w:type="spellStart"/>
            <w:r w:rsidRPr="0063012A">
              <w:rPr>
                <w:rFonts w:ascii="Times New Roman" w:hAnsi="Times New Roman"/>
                <w:sz w:val="16"/>
                <w:szCs w:val="16"/>
                <w:lang w:val="sr-Latn-CS"/>
              </w:rPr>
              <w:t>Средства</w:t>
            </w:r>
            <w:proofErr w:type="spellEnd"/>
            <w:r w:rsidRPr="0063012A">
              <w:rPr>
                <w:rFonts w:ascii="Times New Roman" w:hAnsi="Times New Roman"/>
                <w:sz w:val="16"/>
                <w:szCs w:val="16"/>
                <w:lang w:val="sr-Latn-CS"/>
              </w:rPr>
              <w:t xml:space="preserve"> </w:t>
            </w:r>
            <w:proofErr w:type="spellStart"/>
            <w:r w:rsidRPr="0063012A">
              <w:rPr>
                <w:rFonts w:ascii="Times New Roman" w:hAnsi="Times New Roman"/>
                <w:sz w:val="16"/>
                <w:szCs w:val="16"/>
                <w:lang w:val="sr-Latn-CS"/>
              </w:rPr>
              <w:t>обезбеђена</w:t>
            </w:r>
            <w:proofErr w:type="spellEnd"/>
            <w:r w:rsidRPr="0063012A">
              <w:rPr>
                <w:rFonts w:ascii="Times New Roman" w:hAnsi="Times New Roman"/>
                <w:sz w:val="16"/>
                <w:szCs w:val="16"/>
                <w:lang w:val="sr-Latn-CS"/>
              </w:rPr>
              <w:t xml:space="preserve"> у </w:t>
            </w:r>
            <w:proofErr w:type="spellStart"/>
            <w:r w:rsidRPr="0063012A">
              <w:rPr>
                <w:rFonts w:ascii="Times New Roman" w:hAnsi="Times New Roman"/>
                <w:sz w:val="16"/>
                <w:szCs w:val="16"/>
                <w:lang w:val="sr-Latn-CS"/>
              </w:rPr>
              <w:t>буџету</w:t>
            </w:r>
            <w:proofErr w:type="spellEnd"/>
            <w:r w:rsidRPr="0063012A">
              <w:rPr>
                <w:rFonts w:ascii="Times New Roman" w:hAnsi="Times New Roman"/>
                <w:sz w:val="16"/>
                <w:szCs w:val="16"/>
                <w:lang w:val="sr-Latn-CS"/>
              </w:rPr>
              <w:t xml:space="preserve"> РС</w:t>
            </w:r>
          </w:p>
        </w:tc>
        <w:tc>
          <w:tcPr>
            <w:tcW w:w="2034" w:type="dxa"/>
            <w:tcBorders>
              <w:top w:val="single" w:sz="4" w:space="0" w:color="auto"/>
            </w:tcBorders>
          </w:tcPr>
          <w:p w14:paraId="1D4B242D" w14:textId="7B64F2CA" w:rsidR="00A62995" w:rsidRPr="00C173E6" w:rsidRDefault="0063012A" w:rsidP="00A62995">
            <w:pPr>
              <w:rPr>
                <w:rFonts w:ascii="Times New Roman" w:hAnsi="Times New Roman"/>
                <w:sz w:val="16"/>
                <w:szCs w:val="16"/>
                <w:lang w:val="sr-Cyrl-RS"/>
              </w:rPr>
            </w:pPr>
            <w:r w:rsidRPr="0063012A">
              <w:rPr>
                <w:rFonts w:ascii="Times New Roman" w:hAnsi="Times New Roman"/>
                <w:sz w:val="16"/>
                <w:szCs w:val="16"/>
                <w:lang w:val="sr-Cyrl-RS"/>
              </w:rPr>
              <w:t>ЕК, донаторска средства...</w:t>
            </w:r>
          </w:p>
        </w:tc>
      </w:tr>
      <w:tr w:rsidR="0048401E" w:rsidRPr="00C173E6" w14:paraId="373E0F91" w14:textId="77777777" w:rsidTr="00CB3476">
        <w:trPr>
          <w:trHeight w:val="800"/>
        </w:trPr>
        <w:tc>
          <w:tcPr>
            <w:tcW w:w="828" w:type="dxa"/>
          </w:tcPr>
          <w:p w14:paraId="2CAF1DA2" w14:textId="2FC5B138" w:rsidR="0048401E" w:rsidRPr="0048401E" w:rsidRDefault="0048401E" w:rsidP="00A62995">
            <w:pPr>
              <w:rPr>
                <w:rFonts w:ascii="Times New Roman" w:hAnsi="Times New Roman"/>
                <w:b/>
                <w:sz w:val="20"/>
                <w:szCs w:val="20"/>
                <w:lang w:val="sr-Cyrl-RS"/>
              </w:rPr>
            </w:pPr>
            <w:r>
              <w:rPr>
                <w:rFonts w:ascii="Times New Roman" w:hAnsi="Times New Roman"/>
                <w:b/>
                <w:sz w:val="20"/>
                <w:szCs w:val="20"/>
                <w:lang w:val="sr-Cyrl-RS"/>
              </w:rPr>
              <w:t>4.5.2</w:t>
            </w:r>
            <w:r w:rsidRPr="0048401E">
              <w:rPr>
                <w:rFonts w:ascii="Times New Roman" w:hAnsi="Times New Roman"/>
                <w:b/>
                <w:sz w:val="20"/>
                <w:szCs w:val="20"/>
                <w:lang w:val="sr-Cyrl-RS"/>
              </w:rPr>
              <w:t>.</w:t>
            </w:r>
          </w:p>
        </w:tc>
        <w:tc>
          <w:tcPr>
            <w:tcW w:w="2520" w:type="dxa"/>
          </w:tcPr>
          <w:p w14:paraId="5510905D" w14:textId="463C13DC" w:rsidR="0048401E" w:rsidRPr="0048401E" w:rsidRDefault="0048401E" w:rsidP="00A62995">
            <w:pPr>
              <w:rPr>
                <w:rFonts w:ascii="Times New Roman" w:hAnsi="Times New Roman"/>
                <w:b/>
                <w:sz w:val="20"/>
                <w:szCs w:val="20"/>
                <w:lang w:val="sr-Cyrl-RS"/>
              </w:rPr>
            </w:pPr>
            <w:r w:rsidRPr="0048401E">
              <w:rPr>
                <w:rFonts w:ascii="Times New Roman" w:hAnsi="Times New Roman"/>
                <w:b/>
                <w:sz w:val="20"/>
                <w:szCs w:val="20"/>
                <w:lang w:val="sr-Cyrl-RS"/>
              </w:rPr>
              <w:t>ПРОЈЕКЦИЈЕ СОПСТВЕНИХ СРЕДСТАВА ПО ОСНОВУ НЕРЕЦИКЛИРАНОГ ПЛАСТИЧНОГ АМБАЛАЖНОГ ОТПАДА</w:t>
            </w:r>
            <w:r>
              <w:rPr>
                <w:rFonts w:ascii="Times New Roman" w:hAnsi="Times New Roman"/>
                <w:b/>
                <w:sz w:val="20"/>
                <w:szCs w:val="20"/>
                <w:lang w:val="sr-Cyrl-RS"/>
              </w:rPr>
              <w:t xml:space="preserve"> И СИМУЛАЦИЈЕ УПЛАТА</w:t>
            </w:r>
          </w:p>
        </w:tc>
        <w:tc>
          <w:tcPr>
            <w:tcW w:w="1710" w:type="dxa"/>
          </w:tcPr>
          <w:p w14:paraId="777F28AF" w14:textId="37A7CC65" w:rsidR="0048401E" w:rsidRPr="00136BF6" w:rsidRDefault="0048401E" w:rsidP="00A62995">
            <w:pPr>
              <w:rPr>
                <w:rFonts w:ascii="Times New Roman" w:hAnsi="Times New Roman"/>
                <w:sz w:val="16"/>
                <w:szCs w:val="16"/>
                <w:lang w:val="sr-Cyrl-RS"/>
              </w:rPr>
            </w:pPr>
            <w:r w:rsidRPr="0048401E">
              <w:rPr>
                <w:rFonts w:ascii="Times New Roman" w:hAnsi="Times New Roman"/>
                <w:sz w:val="16"/>
                <w:szCs w:val="16"/>
                <w:lang w:val="sr-Cyrl-RS"/>
              </w:rPr>
              <w:t>МФИН – Сектор за макроекономске и фискалне анализе и пројекције/Група за координацију и управљање сопственим средствима ЕУ</w:t>
            </w:r>
          </w:p>
        </w:tc>
        <w:tc>
          <w:tcPr>
            <w:tcW w:w="990" w:type="dxa"/>
          </w:tcPr>
          <w:p w14:paraId="6448A6CD" w14:textId="36B11243" w:rsidR="0048401E" w:rsidRPr="00C173E6" w:rsidRDefault="0048401E" w:rsidP="00A62995">
            <w:pPr>
              <w:rPr>
                <w:rFonts w:ascii="Times New Roman" w:hAnsi="Times New Roman"/>
                <w:sz w:val="16"/>
                <w:szCs w:val="16"/>
                <w:lang w:val="sr-Cyrl-RS"/>
              </w:rPr>
            </w:pPr>
            <w:r>
              <w:rPr>
                <w:rFonts w:ascii="Times New Roman" w:hAnsi="Times New Roman"/>
                <w:sz w:val="16"/>
                <w:szCs w:val="16"/>
                <w:lang w:val="sr-Cyrl-RS"/>
              </w:rPr>
              <w:t>Континуирано</w:t>
            </w:r>
            <w:r w:rsidR="0063012A">
              <w:rPr>
                <w:rFonts w:ascii="Times New Roman" w:hAnsi="Times New Roman"/>
                <w:sz w:val="16"/>
                <w:szCs w:val="16"/>
                <w:lang w:val="sr-Cyrl-RS"/>
              </w:rPr>
              <w:t>, током 2025. године израђене су прелиминарне пројекције по овом основу</w:t>
            </w:r>
          </w:p>
        </w:tc>
        <w:tc>
          <w:tcPr>
            <w:tcW w:w="5130" w:type="dxa"/>
            <w:gridSpan w:val="2"/>
          </w:tcPr>
          <w:p w14:paraId="2D7B945A" w14:textId="5A11C499" w:rsidR="0048401E" w:rsidRPr="00C173E6" w:rsidRDefault="0048401E" w:rsidP="00A62995">
            <w:pPr>
              <w:rPr>
                <w:rFonts w:ascii="Times New Roman" w:hAnsi="Times New Roman"/>
                <w:sz w:val="16"/>
                <w:szCs w:val="16"/>
                <w:lang w:val="sr-Latn-CS"/>
              </w:rPr>
            </w:pPr>
            <w:r w:rsidRPr="007F258D">
              <w:rPr>
                <w:rFonts w:ascii="Times New Roman" w:hAnsi="Times New Roman"/>
                <w:sz w:val="16"/>
                <w:szCs w:val="16"/>
                <w:lang w:val="sr-Latn-CS"/>
              </w:rPr>
              <w:t xml:space="preserve">МФИН - </w:t>
            </w:r>
            <w:proofErr w:type="spellStart"/>
            <w:r w:rsidRPr="007F258D">
              <w:rPr>
                <w:rFonts w:ascii="Times New Roman" w:hAnsi="Times New Roman"/>
                <w:sz w:val="16"/>
                <w:szCs w:val="16"/>
                <w:lang w:val="sr-Latn-CS"/>
              </w:rPr>
              <w:t>Као</w:t>
            </w:r>
            <w:proofErr w:type="spellEnd"/>
            <w:r w:rsidRPr="007F258D">
              <w:rPr>
                <w:rFonts w:ascii="Times New Roman" w:hAnsi="Times New Roman"/>
                <w:sz w:val="16"/>
                <w:szCs w:val="16"/>
                <w:lang w:val="sr-Latn-CS"/>
              </w:rPr>
              <w:t xml:space="preserve"> у 4.1.1.</w:t>
            </w:r>
          </w:p>
        </w:tc>
        <w:tc>
          <w:tcPr>
            <w:tcW w:w="1080" w:type="dxa"/>
          </w:tcPr>
          <w:p w14:paraId="78F71D61" w14:textId="73113F59" w:rsidR="0048401E" w:rsidRPr="0063012A" w:rsidRDefault="0063012A" w:rsidP="00A62995">
            <w:pPr>
              <w:rPr>
                <w:rFonts w:ascii="Times New Roman" w:hAnsi="Times New Roman"/>
                <w:sz w:val="16"/>
                <w:szCs w:val="16"/>
                <w:lang w:val="sr-Cyrl-RS"/>
              </w:rPr>
            </w:pPr>
            <w:r>
              <w:rPr>
                <w:rFonts w:ascii="Times New Roman" w:hAnsi="Times New Roman"/>
                <w:sz w:val="16"/>
                <w:szCs w:val="16"/>
                <w:lang w:val="sr-Cyrl-RS"/>
              </w:rPr>
              <w:t>Континуирано</w:t>
            </w:r>
          </w:p>
        </w:tc>
        <w:tc>
          <w:tcPr>
            <w:tcW w:w="1980" w:type="dxa"/>
          </w:tcPr>
          <w:p w14:paraId="161A3F4A" w14:textId="16446DF9" w:rsidR="0048401E" w:rsidRPr="00C173E6" w:rsidRDefault="0063012A" w:rsidP="00A62995">
            <w:pPr>
              <w:rPr>
                <w:rFonts w:ascii="Times New Roman" w:hAnsi="Times New Roman"/>
                <w:sz w:val="16"/>
                <w:szCs w:val="16"/>
                <w:lang w:val="sr-Latn-CS"/>
              </w:rPr>
            </w:pPr>
            <w:proofErr w:type="spellStart"/>
            <w:r w:rsidRPr="0063012A">
              <w:rPr>
                <w:rFonts w:ascii="Times New Roman" w:hAnsi="Times New Roman"/>
                <w:sz w:val="16"/>
                <w:szCs w:val="16"/>
                <w:lang w:val="sr-Latn-CS"/>
              </w:rPr>
              <w:t>Средства</w:t>
            </w:r>
            <w:proofErr w:type="spellEnd"/>
            <w:r w:rsidRPr="0063012A">
              <w:rPr>
                <w:rFonts w:ascii="Times New Roman" w:hAnsi="Times New Roman"/>
                <w:sz w:val="16"/>
                <w:szCs w:val="16"/>
                <w:lang w:val="sr-Latn-CS"/>
              </w:rPr>
              <w:t xml:space="preserve"> </w:t>
            </w:r>
            <w:proofErr w:type="spellStart"/>
            <w:r w:rsidRPr="0063012A">
              <w:rPr>
                <w:rFonts w:ascii="Times New Roman" w:hAnsi="Times New Roman"/>
                <w:sz w:val="16"/>
                <w:szCs w:val="16"/>
                <w:lang w:val="sr-Latn-CS"/>
              </w:rPr>
              <w:t>обезбеђена</w:t>
            </w:r>
            <w:proofErr w:type="spellEnd"/>
            <w:r w:rsidRPr="0063012A">
              <w:rPr>
                <w:rFonts w:ascii="Times New Roman" w:hAnsi="Times New Roman"/>
                <w:sz w:val="16"/>
                <w:szCs w:val="16"/>
                <w:lang w:val="sr-Latn-CS"/>
              </w:rPr>
              <w:t xml:space="preserve"> у </w:t>
            </w:r>
            <w:proofErr w:type="spellStart"/>
            <w:r w:rsidRPr="0063012A">
              <w:rPr>
                <w:rFonts w:ascii="Times New Roman" w:hAnsi="Times New Roman"/>
                <w:sz w:val="16"/>
                <w:szCs w:val="16"/>
                <w:lang w:val="sr-Latn-CS"/>
              </w:rPr>
              <w:t>буџету</w:t>
            </w:r>
            <w:proofErr w:type="spellEnd"/>
            <w:r w:rsidRPr="0063012A">
              <w:rPr>
                <w:rFonts w:ascii="Times New Roman" w:hAnsi="Times New Roman"/>
                <w:sz w:val="16"/>
                <w:szCs w:val="16"/>
                <w:lang w:val="sr-Latn-CS"/>
              </w:rPr>
              <w:t xml:space="preserve"> РС</w:t>
            </w:r>
          </w:p>
        </w:tc>
        <w:tc>
          <w:tcPr>
            <w:tcW w:w="2034" w:type="dxa"/>
          </w:tcPr>
          <w:p w14:paraId="07FAAFFC" w14:textId="34B10395" w:rsidR="0048401E" w:rsidRPr="00C173E6" w:rsidRDefault="0063012A" w:rsidP="00A62995">
            <w:pPr>
              <w:rPr>
                <w:rFonts w:ascii="Times New Roman" w:hAnsi="Times New Roman"/>
                <w:sz w:val="16"/>
                <w:szCs w:val="16"/>
                <w:lang w:val="sr-Latn-CS"/>
              </w:rPr>
            </w:pPr>
            <w:r w:rsidRPr="0063012A">
              <w:rPr>
                <w:rFonts w:ascii="Times New Roman" w:hAnsi="Times New Roman"/>
                <w:sz w:val="16"/>
                <w:szCs w:val="16"/>
                <w:lang w:val="sr-Latn-CS"/>
              </w:rPr>
              <w:t xml:space="preserve">ЕК, </w:t>
            </w:r>
            <w:proofErr w:type="spellStart"/>
            <w:r w:rsidRPr="0063012A">
              <w:rPr>
                <w:rFonts w:ascii="Times New Roman" w:hAnsi="Times New Roman"/>
                <w:sz w:val="16"/>
                <w:szCs w:val="16"/>
                <w:lang w:val="sr-Latn-CS"/>
              </w:rPr>
              <w:t>донаторска</w:t>
            </w:r>
            <w:proofErr w:type="spellEnd"/>
            <w:r w:rsidRPr="0063012A">
              <w:rPr>
                <w:rFonts w:ascii="Times New Roman" w:hAnsi="Times New Roman"/>
                <w:sz w:val="16"/>
                <w:szCs w:val="16"/>
                <w:lang w:val="sr-Latn-CS"/>
              </w:rPr>
              <w:t xml:space="preserve"> </w:t>
            </w:r>
            <w:proofErr w:type="spellStart"/>
            <w:r w:rsidRPr="0063012A">
              <w:rPr>
                <w:rFonts w:ascii="Times New Roman" w:hAnsi="Times New Roman"/>
                <w:sz w:val="16"/>
                <w:szCs w:val="16"/>
                <w:lang w:val="sr-Latn-CS"/>
              </w:rPr>
              <w:t>средства</w:t>
            </w:r>
            <w:proofErr w:type="spellEnd"/>
            <w:r w:rsidRPr="0063012A">
              <w:rPr>
                <w:rFonts w:ascii="Times New Roman" w:hAnsi="Times New Roman"/>
                <w:sz w:val="16"/>
                <w:szCs w:val="16"/>
                <w:lang w:val="sr-Latn-CS"/>
              </w:rPr>
              <w:t>...</w:t>
            </w:r>
          </w:p>
        </w:tc>
      </w:tr>
      <w:tr w:rsidR="0048401E" w:rsidRPr="00C173E6" w14:paraId="33D9FFB3" w14:textId="77777777" w:rsidTr="00CB3476">
        <w:trPr>
          <w:trHeight w:val="800"/>
        </w:trPr>
        <w:tc>
          <w:tcPr>
            <w:tcW w:w="16272" w:type="dxa"/>
            <w:gridSpan w:val="9"/>
          </w:tcPr>
          <w:p w14:paraId="503246FC" w14:textId="5CCCD03C" w:rsidR="0048401E" w:rsidRPr="00555BD0" w:rsidRDefault="0048401E" w:rsidP="0048401E">
            <w:pPr>
              <w:rPr>
                <w:rFonts w:ascii="Times New Roman" w:hAnsi="Times New Roman"/>
                <w:b/>
                <w:sz w:val="20"/>
                <w:szCs w:val="20"/>
                <w:lang w:val="sr-Cyrl-RS"/>
              </w:rPr>
            </w:pPr>
            <w:r w:rsidRPr="00555BD0">
              <w:rPr>
                <w:rFonts w:ascii="Times New Roman" w:hAnsi="Times New Roman"/>
                <w:b/>
                <w:sz w:val="20"/>
                <w:szCs w:val="20"/>
                <w:lang w:val="sr-Cyrl-RS"/>
              </w:rPr>
              <w:t xml:space="preserve">4.5.3. </w:t>
            </w:r>
            <w:r w:rsidRPr="00555BD0">
              <w:rPr>
                <w:rFonts w:ascii="Times New Roman" w:hAnsi="Times New Roman"/>
                <w:b/>
                <w:sz w:val="20"/>
                <w:szCs w:val="20"/>
                <w:lang w:val="sr-Latn-CS"/>
              </w:rPr>
              <w:t xml:space="preserve">ПРАЋЕЊЕ ЗАКОНОДАВСТВА И ЗАВРШЕТАК УСКЛАЂИВАЊА С ПРАВНИМ ТЕКОВИНАМА ЕУ </w:t>
            </w:r>
            <w:r w:rsidRPr="00555BD0">
              <w:rPr>
                <w:rFonts w:ascii="Times New Roman" w:hAnsi="Times New Roman"/>
                <w:b/>
                <w:sz w:val="20"/>
                <w:szCs w:val="20"/>
                <w:lang w:val="sr-Cyrl-RS"/>
              </w:rPr>
              <w:t xml:space="preserve">- </w:t>
            </w:r>
            <w:r w:rsidRPr="00555BD0">
              <w:rPr>
                <w:rFonts w:ascii="Times New Roman" w:hAnsi="Times New Roman"/>
                <w:b/>
                <w:sz w:val="20"/>
                <w:szCs w:val="20"/>
                <w:lang w:val="sr-Latn-CS"/>
              </w:rPr>
              <w:t>ПГ 27 – ЖИВОТНА СРЕДИНА</w:t>
            </w:r>
            <w:r w:rsidRPr="00555BD0">
              <w:rPr>
                <w:rFonts w:ascii="Times New Roman" w:hAnsi="Times New Roman"/>
                <w:b/>
                <w:sz w:val="20"/>
                <w:szCs w:val="20"/>
                <w:lang w:val="sr-Cyrl-RS"/>
              </w:rPr>
              <w:t>;</w:t>
            </w:r>
            <w:r w:rsidRPr="00555BD0">
              <w:rPr>
                <w:rFonts w:ascii="Times New Roman" w:hAnsi="Times New Roman"/>
                <w:b/>
                <w:sz w:val="20"/>
                <w:szCs w:val="20"/>
                <w:lang w:val="sr-Latn-CS"/>
              </w:rPr>
              <w:t xml:space="preserve"> </w:t>
            </w:r>
            <w:r w:rsidRPr="00555BD0">
              <w:rPr>
                <w:rFonts w:ascii="Times New Roman" w:hAnsi="Times New Roman"/>
                <w:b/>
                <w:sz w:val="20"/>
                <w:szCs w:val="20"/>
                <w:lang w:val="sr-Cyrl-RS"/>
              </w:rPr>
              <w:t xml:space="preserve">УСАГЛАШАВАЊЕ </w:t>
            </w:r>
            <w:r w:rsidRPr="00555BD0">
              <w:rPr>
                <w:rFonts w:ascii="Times New Roman" w:hAnsi="Times New Roman"/>
                <w:b/>
                <w:sz w:val="20"/>
                <w:szCs w:val="20"/>
                <w:lang w:val="sr-Latn-CS"/>
              </w:rPr>
              <w:t>МЕТОДОЛОГИЈ</w:t>
            </w:r>
            <w:r w:rsidRPr="00555BD0">
              <w:rPr>
                <w:rFonts w:ascii="Times New Roman" w:hAnsi="Times New Roman"/>
                <w:b/>
                <w:sz w:val="20"/>
                <w:szCs w:val="20"/>
                <w:lang w:val="sr-Cyrl-RS"/>
              </w:rPr>
              <w:t>Е</w:t>
            </w:r>
            <w:r w:rsidRPr="00555BD0">
              <w:rPr>
                <w:rFonts w:ascii="Times New Roman" w:hAnsi="Times New Roman"/>
                <w:b/>
                <w:sz w:val="20"/>
                <w:szCs w:val="20"/>
                <w:lang w:val="sr-Latn-CS"/>
              </w:rPr>
              <w:t xml:space="preserve"> У ОБЛАСТИ НЕРЕЦИКЛИРАНОГ ПЛАСТИЧНОГ АМБАЛАЖНОГ ОТПАДА</w:t>
            </w:r>
            <w:r w:rsidRPr="00555BD0">
              <w:rPr>
                <w:rFonts w:ascii="Times New Roman" w:hAnsi="Times New Roman"/>
                <w:b/>
                <w:sz w:val="20"/>
                <w:szCs w:val="20"/>
                <w:lang w:val="sr-Cyrl-RS"/>
              </w:rPr>
              <w:t xml:space="preserve"> И УНАПРЕЂЕЊЕ БАЗА ПОДАТАКА</w:t>
            </w:r>
            <w:r w:rsidR="00555BD0" w:rsidRPr="00555BD0">
              <w:rPr>
                <w:rFonts w:ascii="Times New Roman" w:hAnsi="Times New Roman"/>
                <w:b/>
                <w:sz w:val="20"/>
                <w:szCs w:val="20"/>
                <w:lang w:val="sr-Cyrl-RS"/>
              </w:rPr>
              <w:t xml:space="preserve"> - </w:t>
            </w:r>
            <w:r w:rsidR="00555BD0" w:rsidRPr="00555BD0">
              <w:rPr>
                <w:rFonts w:ascii="Times New Roman" w:hAnsi="Times New Roman"/>
                <w:sz w:val="20"/>
                <w:szCs w:val="20"/>
              </w:rPr>
              <w:t xml:space="preserve"> </w:t>
            </w:r>
            <w:r w:rsidR="00555BD0" w:rsidRPr="00555BD0">
              <w:rPr>
                <w:rFonts w:ascii="Times New Roman" w:hAnsi="Times New Roman"/>
                <w:sz w:val="20"/>
                <w:szCs w:val="20"/>
                <w:lang w:val="sr-Cyrl-RS"/>
              </w:rPr>
              <w:t xml:space="preserve">Директива 94/62 је транспонована </w:t>
            </w:r>
            <w:r w:rsidR="00BB10AA">
              <w:rPr>
                <w:rFonts w:ascii="Times New Roman" w:hAnsi="Times New Roman"/>
                <w:sz w:val="20"/>
                <w:szCs w:val="20"/>
                <w:lang w:val="sr-Cyrl-RS"/>
              </w:rPr>
              <w:t xml:space="preserve">у домаће законодавство </w:t>
            </w:r>
            <w:r w:rsidR="00555BD0" w:rsidRPr="00555BD0">
              <w:rPr>
                <w:rFonts w:ascii="Times New Roman" w:hAnsi="Times New Roman"/>
                <w:sz w:val="20"/>
                <w:szCs w:val="20"/>
                <w:lang w:val="sr-Cyrl-RS"/>
              </w:rPr>
              <w:t>и имплементирана у великој мери, за четврти квартал 2026</w:t>
            </w:r>
            <w:r w:rsidR="00BB10AA">
              <w:rPr>
                <w:rFonts w:ascii="Times New Roman" w:hAnsi="Times New Roman"/>
                <w:sz w:val="20"/>
                <w:szCs w:val="20"/>
                <w:lang w:val="sr-Cyrl-RS"/>
              </w:rPr>
              <w:t>.</w:t>
            </w:r>
            <w:r w:rsidR="00555BD0" w:rsidRPr="00555BD0">
              <w:rPr>
                <w:rFonts w:ascii="Times New Roman" w:hAnsi="Times New Roman"/>
                <w:sz w:val="20"/>
                <w:szCs w:val="20"/>
                <w:lang w:val="sr-Cyrl-RS"/>
              </w:rPr>
              <w:t xml:space="preserve"> године планирано је усаглашавање Закона о амбалажи и амбалажном отпаду и неопходно је предвидети подзаконски правни акт којим ће бити транспонована  Одлука Савета (ЕУ, </w:t>
            </w:r>
            <w:proofErr w:type="spellStart"/>
            <w:r w:rsidR="00555BD0" w:rsidRPr="00555BD0">
              <w:rPr>
                <w:rFonts w:ascii="Times New Roman" w:hAnsi="Times New Roman"/>
                <w:sz w:val="20"/>
                <w:szCs w:val="20"/>
                <w:lang w:val="sr-Cyrl-RS"/>
              </w:rPr>
              <w:t>Евратом</w:t>
            </w:r>
            <w:proofErr w:type="spellEnd"/>
            <w:r w:rsidR="00555BD0" w:rsidRPr="00555BD0">
              <w:rPr>
                <w:rFonts w:ascii="Times New Roman" w:hAnsi="Times New Roman"/>
                <w:sz w:val="20"/>
                <w:szCs w:val="20"/>
                <w:lang w:val="sr-Cyrl-RS"/>
              </w:rPr>
              <w:t>) 2020/2053.</w:t>
            </w:r>
            <w:r w:rsidR="00555BD0">
              <w:rPr>
                <w:rFonts w:ascii="Times New Roman" w:hAnsi="Times New Roman"/>
                <w:sz w:val="20"/>
                <w:szCs w:val="20"/>
                <w:lang w:val="sr-Cyrl-RS"/>
              </w:rPr>
              <w:t xml:space="preserve"> </w:t>
            </w:r>
            <w:r w:rsidR="00BB10AA">
              <w:rPr>
                <w:rFonts w:ascii="Times New Roman" w:hAnsi="Times New Roman"/>
                <w:sz w:val="20"/>
                <w:szCs w:val="20"/>
                <w:lang w:val="sr-Cyrl-RS"/>
              </w:rPr>
              <w:t xml:space="preserve">Овај правни акт </w:t>
            </w:r>
            <w:r w:rsidR="00555BD0" w:rsidRPr="00555BD0">
              <w:rPr>
                <w:rFonts w:ascii="Times New Roman" w:hAnsi="Times New Roman"/>
                <w:sz w:val="20"/>
                <w:szCs w:val="20"/>
                <w:lang w:val="sr-Cyrl-RS"/>
              </w:rPr>
              <w:t>има посредне везе са Директивом о амбалажи и амбалажном отпаду</w:t>
            </w:r>
            <w:r w:rsidR="00555BD0">
              <w:rPr>
                <w:rFonts w:ascii="Times New Roman" w:hAnsi="Times New Roman"/>
                <w:sz w:val="20"/>
                <w:szCs w:val="20"/>
                <w:lang w:val="sr-Cyrl-RS"/>
              </w:rPr>
              <w:t>,</w:t>
            </w:r>
            <w:r w:rsidR="00555BD0" w:rsidRPr="00555BD0">
              <w:rPr>
                <w:rFonts w:ascii="Times New Roman" w:hAnsi="Times New Roman"/>
                <w:sz w:val="20"/>
                <w:szCs w:val="20"/>
                <w:lang w:val="sr-Cyrl-RS"/>
              </w:rPr>
              <w:t xml:space="preserve"> али до сада није био у фокусу министарства надлежног за послове заштите животне средине</w:t>
            </w:r>
            <w:r w:rsidR="00555BD0">
              <w:rPr>
                <w:rFonts w:ascii="Times New Roman" w:hAnsi="Times New Roman"/>
                <w:sz w:val="20"/>
                <w:szCs w:val="20"/>
                <w:lang w:val="sr-Cyrl-RS"/>
              </w:rPr>
              <w:t>.</w:t>
            </w:r>
            <w:r w:rsidR="00555BD0" w:rsidRPr="00555BD0">
              <w:rPr>
                <w:rFonts w:ascii="Times New Roman" w:hAnsi="Times New Roman"/>
                <w:sz w:val="20"/>
                <w:szCs w:val="20"/>
                <w:lang w:val="sr-Cyrl-RS"/>
              </w:rPr>
              <w:t xml:space="preserve"> Капацитети за ову активност тренутно у </w:t>
            </w:r>
            <w:r w:rsidR="00555BD0">
              <w:rPr>
                <w:rFonts w:ascii="Times New Roman" w:hAnsi="Times New Roman"/>
                <w:sz w:val="20"/>
                <w:szCs w:val="20"/>
                <w:lang w:val="sr-Cyrl-RS"/>
              </w:rPr>
              <w:t xml:space="preserve">МЗЖС </w:t>
            </w:r>
            <w:r w:rsidR="00555BD0" w:rsidRPr="00555BD0">
              <w:rPr>
                <w:rFonts w:ascii="Times New Roman" w:hAnsi="Times New Roman"/>
                <w:sz w:val="20"/>
                <w:szCs w:val="20"/>
                <w:lang w:val="sr-Cyrl-RS"/>
              </w:rPr>
              <w:t>2</w:t>
            </w:r>
            <w:r w:rsidR="00555BD0">
              <w:rPr>
                <w:rFonts w:ascii="Times New Roman" w:hAnsi="Times New Roman"/>
                <w:sz w:val="20"/>
                <w:szCs w:val="20"/>
                <w:lang w:val="sr-Cyrl-RS"/>
              </w:rPr>
              <w:t xml:space="preserve"> извршиоца</w:t>
            </w:r>
            <w:r w:rsidR="00555BD0" w:rsidRPr="00555BD0">
              <w:rPr>
                <w:rFonts w:ascii="Times New Roman" w:hAnsi="Times New Roman"/>
                <w:sz w:val="20"/>
                <w:szCs w:val="20"/>
                <w:lang w:val="sr-Cyrl-RS"/>
              </w:rPr>
              <w:t>, планирано 4 извршиоца</w:t>
            </w:r>
            <w:r w:rsidR="00555BD0">
              <w:rPr>
                <w:rFonts w:ascii="Times New Roman" w:hAnsi="Times New Roman"/>
                <w:sz w:val="20"/>
                <w:szCs w:val="20"/>
                <w:lang w:val="sr-Cyrl-RS"/>
              </w:rPr>
              <w:t>.</w:t>
            </w:r>
          </w:p>
        </w:tc>
      </w:tr>
    </w:tbl>
    <w:tbl>
      <w:tblPr>
        <w:tblpPr w:leftFromText="180" w:rightFromText="180" w:vertAnchor="text" w:horzAnchor="page" w:tblpX="302" w:tblpY="-717"/>
        <w:tblOverlap w:val="neve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2550"/>
        <w:gridCol w:w="1673"/>
        <w:gridCol w:w="971"/>
        <w:gridCol w:w="2199"/>
        <w:gridCol w:w="2813"/>
        <w:gridCol w:w="1059"/>
        <w:gridCol w:w="1936"/>
        <w:gridCol w:w="1936"/>
      </w:tblGrid>
      <w:tr w:rsidR="0092162E" w:rsidRPr="00C173E6" w14:paraId="3BB0968E" w14:textId="77777777" w:rsidTr="007838BD">
        <w:trPr>
          <w:trHeight w:val="780"/>
        </w:trPr>
        <w:tc>
          <w:tcPr>
            <w:tcW w:w="15876"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63367843" w14:textId="220CEB9F" w:rsidR="0092162E" w:rsidRPr="00C173E6" w:rsidRDefault="00EF3F74" w:rsidP="00C67AB1">
            <w:pPr>
              <w:pStyle w:val="ListParagraph"/>
              <w:numPr>
                <w:ilvl w:val="1"/>
                <w:numId w:val="4"/>
              </w:numPr>
              <w:outlineLvl w:val="2"/>
              <w:rPr>
                <w:rFonts w:ascii="Times New Roman" w:hAnsi="Times New Roman"/>
                <w:sz w:val="28"/>
                <w:szCs w:val="28"/>
                <w:lang w:val="sr-Cyrl-RS"/>
              </w:rPr>
            </w:pPr>
            <w:bookmarkStart w:id="19" w:name="_Toc217031129"/>
            <w:r w:rsidRPr="00F758E7">
              <w:rPr>
                <w:rFonts w:ascii="Times New Roman" w:eastAsia="Times New Roman" w:hAnsi="Times New Roman"/>
                <w:b/>
                <w:bCs/>
                <w:sz w:val="28"/>
                <w:szCs w:val="28"/>
                <w:lang w:eastAsia="hr-HR"/>
              </w:rPr>
              <w:lastRenderedPageBreak/>
              <w:t>УСКЛАЂИВАЊЕ ЗАКОНОДАВСТВА</w:t>
            </w:r>
            <w:bookmarkEnd w:id="19"/>
          </w:p>
        </w:tc>
      </w:tr>
      <w:tr w:rsidR="0092162E" w:rsidRPr="00C173E6" w14:paraId="6C7BDFDF" w14:textId="77777777" w:rsidTr="007838BD">
        <w:trPr>
          <w:trHeight w:val="578"/>
        </w:trPr>
        <w:tc>
          <w:tcPr>
            <w:tcW w:w="15876" w:type="dxa"/>
            <w:gridSpan w:val="9"/>
            <w:tcBorders>
              <w:top w:val="single" w:sz="4" w:space="0" w:color="auto"/>
              <w:left w:val="single" w:sz="4" w:space="0" w:color="auto"/>
              <w:bottom w:val="single" w:sz="4" w:space="0" w:color="auto"/>
              <w:right w:val="single" w:sz="4" w:space="0" w:color="auto"/>
            </w:tcBorders>
            <w:shd w:val="clear" w:color="auto" w:fill="FFF2CC"/>
          </w:tcPr>
          <w:p w14:paraId="2C379C82" w14:textId="065674C4" w:rsidR="0092162E" w:rsidRPr="00C173E6" w:rsidRDefault="0092162E" w:rsidP="00C67AB1">
            <w:pPr>
              <w:ind w:left="-51"/>
              <w:rPr>
                <w:rFonts w:ascii="Times New Roman" w:hAnsi="Times New Roman"/>
                <w:sz w:val="20"/>
                <w:szCs w:val="20"/>
                <w:lang w:val="sr-Latn-CS"/>
              </w:rPr>
            </w:pPr>
          </w:p>
        </w:tc>
      </w:tr>
      <w:tr w:rsidR="0092162E" w:rsidRPr="00C173E6" w14:paraId="5E89EEEB" w14:textId="77777777" w:rsidTr="007838BD">
        <w:trPr>
          <w:trHeight w:val="188"/>
        </w:trPr>
        <w:tc>
          <w:tcPr>
            <w:tcW w:w="15876" w:type="dxa"/>
            <w:gridSpan w:val="9"/>
            <w:tcBorders>
              <w:top w:val="single" w:sz="4" w:space="0" w:color="auto"/>
              <w:left w:val="single" w:sz="4" w:space="0" w:color="auto"/>
              <w:bottom w:val="single" w:sz="4" w:space="0" w:color="auto"/>
              <w:right w:val="single" w:sz="4" w:space="0" w:color="auto"/>
            </w:tcBorders>
            <w:shd w:val="clear" w:color="auto" w:fill="CCFFFF"/>
          </w:tcPr>
          <w:p w14:paraId="67485FA3" w14:textId="77777777" w:rsidR="0092162E" w:rsidRPr="00C173E6" w:rsidRDefault="0092162E" w:rsidP="00C67AB1">
            <w:pPr>
              <w:ind w:left="-51"/>
              <w:rPr>
                <w:rFonts w:ascii="Times New Roman" w:hAnsi="Times New Roman"/>
                <w:sz w:val="20"/>
                <w:szCs w:val="20"/>
                <w:lang w:val="sr-Latn-CS"/>
              </w:rPr>
            </w:pPr>
            <w:r w:rsidRPr="00C173E6">
              <w:rPr>
                <w:rFonts w:ascii="Times New Roman" w:hAnsi="Times New Roman"/>
                <w:b/>
                <w:sz w:val="20"/>
                <w:szCs w:val="20"/>
                <w:lang w:val="sr-Latn-CS"/>
              </w:rPr>
              <w:t>ТРЕНУТНА СИТУАЦИЈА</w:t>
            </w:r>
          </w:p>
        </w:tc>
      </w:tr>
      <w:tr w:rsidR="0092162E" w:rsidRPr="00C173E6" w14:paraId="63FA0791" w14:textId="77777777" w:rsidTr="00984DCF">
        <w:trPr>
          <w:trHeight w:val="1214"/>
        </w:trPr>
        <w:tc>
          <w:tcPr>
            <w:tcW w:w="15876" w:type="dxa"/>
            <w:gridSpan w:val="9"/>
            <w:tcBorders>
              <w:top w:val="single" w:sz="4" w:space="0" w:color="auto"/>
              <w:left w:val="single" w:sz="4" w:space="0" w:color="auto"/>
              <w:bottom w:val="single" w:sz="4" w:space="0" w:color="auto"/>
              <w:right w:val="single" w:sz="4" w:space="0" w:color="auto"/>
            </w:tcBorders>
          </w:tcPr>
          <w:p w14:paraId="0A65C234" w14:textId="580AD12D" w:rsidR="00984DCF" w:rsidRDefault="00B607E7" w:rsidP="00984DCF">
            <w:pPr>
              <w:pStyle w:val="BodyTextIndent"/>
              <w:spacing w:before="0" w:after="0"/>
              <w:ind w:left="-51"/>
              <w:jc w:val="both"/>
              <w:rPr>
                <w:sz w:val="20"/>
                <w:szCs w:val="20"/>
                <w:lang w:val="sr-Cyrl-RS"/>
              </w:rPr>
            </w:pPr>
            <w:r>
              <w:rPr>
                <w:sz w:val="20"/>
                <w:szCs w:val="20"/>
                <w:lang w:val="sr-Cyrl-RS"/>
              </w:rPr>
              <w:t>Листа домаћих прописа које је</w:t>
            </w:r>
            <w:r w:rsidR="005E7A8B">
              <w:rPr>
                <w:sz w:val="20"/>
                <w:szCs w:val="20"/>
                <w:lang w:val="sr-Cyrl-RS"/>
              </w:rPr>
              <w:t xml:space="preserve"> потребно изменити, односно донети нове законе и подзаконске акте и друге прописе</w:t>
            </w:r>
            <w:r w:rsidR="009D056D">
              <w:rPr>
                <w:sz w:val="20"/>
                <w:szCs w:val="20"/>
                <w:lang w:val="sr-Cyrl-RS"/>
              </w:rPr>
              <w:t xml:space="preserve"> (нпр. правилнике)</w:t>
            </w:r>
            <w:r w:rsidR="005E7A8B">
              <w:rPr>
                <w:sz w:val="20"/>
                <w:szCs w:val="20"/>
                <w:lang w:val="sr-Cyrl-RS"/>
              </w:rPr>
              <w:t xml:space="preserve"> који ће омогућити пуну имплементацију у оквиру Поглавља 33. </w:t>
            </w:r>
            <w:r>
              <w:rPr>
                <w:sz w:val="20"/>
                <w:szCs w:val="20"/>
                <w:lang w:val="sr-Cyrl-RS"/>
              </w:rPr>
              <w:t>Наведени су и они правни акти</w:t>
            </w:r>
            <w:r w:rsidR="0016397E">
              <w:rPr>
                <w:sz w:val="20"/>
                <w:szCs w:val="20"/>
                <w:lang w:val="sr-Cyrl-RS"/>
              </w:rPr>
              <w:t xml:space="preserve"> које имају посредан утицај на Поглавље 33, пошто је к</w:t>
            </w:r>
            <w:r w:rsidR="0016397E" w:rsidRPr="0016397E">
              <w:rPr>
                <w:sz w:val="20"/>
                <w:szCs w:val="20"/>
                <w:lang w:val="sr-Cyrl-RS"/>
              </w:rPr>
              <w:t>ао предуслов за напредак и затварање овог</w:t>
            </w:r>
            <w:r w:rsidR="0016397E">
              <w:rPr>
                <w:sz w:val="20"/>
                <w:szCs w:val="20"/>
                <w:lang w:val="sr-Cyrl-RS"/>
              </w:rPr>
              <w:t xml:space="preserve"> поглавља потребно </w:t>
            </w:r>
            <w:r w:rsidR="0016397E" w:rsidRPr="0016397E">
              <w:rPr>
                <w:sz w:val="20"/>
                <w:szCs w:val="20"/>
                <w:lang w:val="sr-Cyrl-RS"/>
              </w:rPr>
              <w:t>усклађивање у поглављима 16, 18, 27, 29 и 32</w:t>
            </w:r>
            <w:r w:rsidR="0016397E">
              <w:rPr>
                <w:sz w:val="20"/>
                <w:szCs w:val="20"/>
                <w:lang w:val="sr-Cyrl-RS"/>
              </w:rPr>
              <w:t>.</w:t>
            </w:r>
            <w:r>
              <w:rPr>
                <w:sz w:val="20"/>
                <w:szCs w:val="20"/>
                <w:lang w:val="sr-Cyrl-RS"/>
              </w:rPr>
              <w:t xml:space="preserve"> Како у Групи за координацију и управљање сопственим средствима/Сектору за макроекономске и фискалне анализе и пројекције нема експерата из правне струке листа коју наводимо је прелиминарна и може бити мењана и допуњавана у току имплементације АП.</w:t>
            </w:r>
          </w:p>
          <w:p w14:paraId="30FC8EAB" w14:textId="0964910C" w:rsidR="00004BF1" w:rsidRPr="009976BA" w:rsidRDefault="00004BF1" w:rsidP="00984DCF">
            <w:pPr>
              <w:pStyle w:val="BodyTextIndent"/>
              <w:spacing w:before="0" w:after="0"/>
              <w:ind w:left="0"/>
              <w:jc w:val="both"/>
              <w:rPr>
                <w:sz w:val="20"/>
                <w:szCs w:val="20"/>
                <w:lang w:val="sr-Latn-RS"/>
              </w:rPr>
            </w:pPr>
          </w:p>
        </w:tc>
      </w:tr>
      <w:tr w:rsidR="00170AB0" w:rsidRPr="00C173E6" w14:paraId="15F0661F" w14:textId="77777777" w:rsidTr="007838BD">
        <w:trPr>
          <w:trHeight w:val="483"/>
        </w:trPr>
        <w:tc>
          <w:tcPr>
            <w:tcW w:w="3289" w:type="dxa"/>
            <w:gridSpan w:val="2"/>
            <w:vMerge w:val="restart"/>
            <w:tcBorders>
              <w:top w:val="single" w:sz="4" w:space="0" w:color="auto"/>
              <w:left w:val="single" w:sz="4" w:space="0" w:color="auto"/>
              <w:bottom w:val="single" w:sz="4" w:space="0" w:color="auto"/>
              <w:right w:val="single" w:sz="4" w:space="0" w:color="auto"/>
            </w:tcBorders>
            <w:shd w:val="clear" w:color="auto" w:fill="DDDDFF"/>
            <w:vAlign w:val="center"/>
          </w:tcPr>
          <w:p w14:paraId="0A013087" w14:textId="77777777" w:rsidR="0092162E" w:rsidRPr="00C173E6" w:rsidRDefault="0092162E" w:rsidP="00C67AB1">
            <w:pPr>
              <w:ind w:left="-51"/>
              <w:jc w:val="center"/>
              <w:rPr>
                <w:rFonts w:ascii="Times New Roman" w:hAnsi="Times New Roman"/>
                <w:b/>
                <w:sz w:val="20"/>
                <w:szCs w:val="20"/>
                <w:lang w:val="sr-Latn-CS"/>
              </w:rPr>
            </w:pPr>
            <w:r w:rsidRPr="00C173E6">
              <w:rPr>
                <w:rFonts w:ascii="Times New Roman" w:hAnsi="Times New Roman"/>
                <w:b/>
                <w:sz w:val="20"/>
                <w:szCs w:val="20"/>
                <w:lang w:val="sr-Latn-CS"/>
              </w:rPr>
              <w:t>АКТИВНОСТИ</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DDDDFF"/>
            <w:vAlign w:val="center"/>
          </w:tcPr>
          <w:p w14:paraId="6AAF5F44" w14:textId="77777777" w:rsidR="0092162E" w:rsidRPr="00C173E6" w:rsidRDefault="0092162E" w:rsidP="00C67AB1">
            <w:pPr>
              <w:ind w:left="-51"/>
              <w:jc w:val="center"/>
              <w:rPr>
                <w:rFonts w:ascii="Times New Roman" w:hAnsi="Times New Roman"/>
                <w:b/>
                <w:sz w:val="18"/>
                <w:szCs w:val="18"/>
                <w:lang w:val="sr-Latn-CS"/>
              </w:rPr>
            </w:pPr>
            <w:r w:rsidRPr="00C173E6">
              <w:rPr>
                <w:rFonts w:ascii="Times New Roman" w:hAnsi="Times New Roman"/>
                <w:b/>
                <w:sz w:val="18"/>
                <w:szCs w:val="18"/>
                <w:lang w:val="sr-Latn-CS"/>
              </w:rPr>
              <w:t>ОДГОВОРНЕ ИНСТИТУЦИЈЕ И ИНСТИТУЦИЈЕ УКЉУЧЕНЕ У СПРОВОЂЕЊЕ</w:t>
            </w:r>
          </w:p>
        </w:tc>
        <w:tc>
          <w:tcPr>
            <w:tcW w:w="971" w:type="dxa"/>
            <w:vMerge w:val="restart"/>
            <w:tcBorders>
              <w:top w:val="single" w:sz="4" w:space="0" w:color="auto"/>
              <w:left w:val="single" w:sz="4" w:space="0" w:color="auto"/>
              <w:bottom w:val="single" w:sz="4" w:space="0" w:color="auto"/>
              <w:right w:val="single" w:sz="4" w:space="0" w:color="auto"/>
            </w:tcBorders>
            <w:shd w:val="clear" w:color="auto" w:fill="DDDDFF"/>
            <w:textDirection w:val="btLr"/>
            <w:vAlign w:val="center"/>
          </w:tcPr>
          <w:p w14:paraId="64E6A4B1" w14:textId="77777777" w:rsidR="0092162E" w:rsidRPr="00C173E6" w:rsidRDefault="0092162E" w:rsidP="00C67AB1">
            <w:pPr>
              <w:ind w:left="-51" w:right="113"/>
              <w:jc w:val="center"/>
              <w:rPr>
                <w:rFonts w:ascii="Times New Roman" w:hAnsi="Times New Roman"/>
                <w:b/>
                <w:sz w:val="20"/>
                <w:szCs w:val="20"/>
                <w:lang w:val="sr-Latn-CS"/>
              </w:rPr>
            </w:pPr>
            <w:r w:rsidRPr="00C173E6">
              <w:rPr>
                <w:rFonts w:ascii="Times New Roman" w:hAnsi="Times New Roman"/>
                <w:b/>
                <w:sz w:val="20"/>
                <w:szCs w:val="20"/>
                <w:lang w:val="sr-Latn-CS"/>
              </w:rPr>
              <w:t>ВРЕМЕНСКИ ОКВИР/РОК</w:t>
            </w:r>
          </w:p>
        </w:tc>
        <w:tc>
          <w:tcPr>
            <w:tcW w:w="6071" w:type="dxa"/>
            <w:gridSpan w:val="3"/>
            <w:tcBorders>
              <w:top w:val="single" w:sz="4" w:space="0" w:color="auto"/>
              <w:left w:val="single" w:sz="4" w:space="0" w:color="auto"/>
              <w:bottom w:val="single" w:sz="4" w:space="0" w:color="auto"/>
              <w:right w:val="single" w:sz="4" w:space="0" w:color="auto"/>
            </w:tcBorders>
            <w:shd w:val="clear" w:color="auto" w:fill="DDDDFF"/>
            <w:vAlign w:val="center"/>
          </w:tcPr>
          <w:p w14:paraId="7F491734" w14:textId="77777777" w:rsidR="0092162E" w:rsidRPr="00C173E6" w:rsidRDefault="0092162E" w:rsidP="00C67AB1">
            <w:pPr>
              <w:ind w:left="-51"/>
              <w:jc w:val="center"/>
              <w:rPr>
                <w:rFonts w:ascii="Times New Roman" w:hAnsi="Times New Roman"/>
                <w:b/>
                <w:sz w:val="20"/>
                <w:szCs w:val="20"/>
                <w:lang w:val="sr-Latn-CS"/>
              </w:rPr>
            </w:pPr>
            <w:r w:rsidRPr="00C173E6">
              <w:rPr>
                <w:rFonts w:ascii="Times New Roman" w:hAnsi="Times New Roman"/>
                <w:b/>
                <w:sz w:val="20"/>
                <w:szCs w:val="20"/>
                <w:lang w:val="sr-Latn-CS"/>
              </w:rPr>
              <w:t>ЈАЧАЊЕ АДМИНИСТРАТИВНИХ КАПАЦИТЕТА</w:t>
            </w:r>
          </w:p>
        </w:tc>
        <w:tc>
          <w:tcPr>
            <w:tcW w:w="3872" w:type="dxa"/>
            <w:gridSpan w:val="2"/>
            <w:tcBorders>
              <w:top w:val="single" w:sz="4" w:space="0" w:color="auto"/>
              <w:left w:val="single" w:sz="4" w:space="0" w:color="auto"/>
              <w:bottom w:val="single" w:sz="4" w:space="0" w:color="auto"/>
              <w:right w:val="single" w:sz="4" w:space="0" w:color="auto"/>
            </w:tcBorders>
            <w:shd w:val="clear" w:color="auto" w:fill="DDDDFF"/>
            <w:vAlign w:val="center"/>
          </w:tcPr>
          <w:p w14:paraId="320C1E3A" w14:textId="77777777" w:rsidR="0092162E" w:rsidRPr="00C173E6" w:rsidRDefault="0092162E" w:rsidP="00C67AB1">
            <w:pPr>
              <w:ind w:left="-51"/>
              <w:jc w:val="center"/>
              <w:rPr>
                <w:rFonts w:ascii="Times New Roman" w:hAnsi="Times New Roman"/>
                <w:b/>
                <w:sz w:val="20"/>
                <w:szCs w:val="20"/>
                <w:lang w:val="sr-Latn-CS"/>
              </w:rPr>
            </w:pPr>
            <w:r w:rsidRPr="00C173E6">
              <w:rPr>
                <w:rFonts w:ascii="Times New Roman" w:hAnsi="Times New Roman"/>
                <w:b/>
                <w:sz w:val="20"/>
                <w:szCs w:val="20"/>
                <w:lang w:val="sr-Latn-CS"/>
              </w:rPr>
              <w:t>ФИНАНСИЈСКА СРЕДСТВА</w:t>
            </w:r>
          </w:p>
        </w:tc>
      </w:tr>
      <w:tr w:rsidR="00170AB0" w:rsidRPr="00C173E6" w14:paraId="3472B376" w14:textId="77777777" w:rsidTr="007838BD">
        <w:trPr>
          <w:trHeight w:val="1239"/>
        </w:trPr>
        <w:tc>
          <w:tcPr>
            <w:tcW w:w="3289" w:type="dxa"/>
            <w:gridSpan w:val="2"/>
            <w:vMerge/>
            <w:tcBorders>
              <w:top w:val="single" w:sz="4" w:space="0" w:color="auto"/>
              <w:left w:val="single" w:sz="4" w:space="0" w:color="auto"/>
              <w:bottom w:val="single" w:sz="4" w:space="0" w:color="auto"/>
              <w:right w:val="single" w:sz="4" w:space="0" w:color="auto"/>
            </w:tcBorders>
            <w:shd w:val="clear" w:color="auto" w:fill="DDDDFF"/>
            <w:vAlign w:val="center"/>
          </w:tcPr>
          <w:p w14:paraId="428A7EF1" w14:textId="77777777" w:rsidR="0092162E" w:rsidRPr="00C173E6" w:rsidRDefault="0092162E" w:rsidP="00C67AB1">
            <w:pPr>
              <w:ind w:left="-51"/>
              <w:jc w:val="center"/>
              <w:rPr>
                <w:rFonts w:ascii="Times New Roman" w:hAnsi="Times New Roman"/>
                <w:b/>
                <w:sz w:val="20"/>
                <w:szCs w:val="20"/>
                <w:lang w:val="sr-Latn-CS"/>
              </w:rPr>
            </w:pPr>
          </w:p>
        </w:tc>
        <w:tc>
          <w:tcPr>
            <w:tcW w:w="1673" w:type="dxa"/>
            <w:vMerge/>
            <w:tcBorders>
              <w:top w:val="single" w:sz="4" w:space="0" w:color="auto"/>
              <w:left w:val="single" w:sz="4" w:space="0" w:color="auto"/>
              <w:bottom w:val="single" w:sz="4" w:space="0" w:color="auto"/>
              <w:right w:val="single" w:sz="4" w:space="0" w:color="auto"/>
            </w:tcBorders>
            <w:shd w:val="clear" w:color="auto" w:fill="DDDDFF"/>
            <w:vAlign w:val="center"/>
          </w:tcPr>
          <w:p w14:paraId="5634A88F" w14:textId="77777777" w:rsidR="0092162E" w:rsidRPr="00C173E6" w:rsidRDefault="0092162E" w:rsidP="00C67AB1">
            <w:pPr>
              <w:ind w:left="-51"/>
              <w:jc w:val="center"/>
              <w:rPr>
                <w:rFonts w:ascii="Times New Roman" w:hAnsi="Times New Roman"/>
                <w:b/>
                <w:sz w:val="20"/>
                <w:szCs w:val="20"/>
                <w:lang w:val="sr-Latn-CS"/>
              </w:rPr>
            </w:pPr>
          </w:p>
        </w:tc>
        <w:tc>
          <w:tcPr>
            <w:tcW w:w="971" w:type="dxa"/>
            <w:vMerge/>
            <w:tcBorders>
              <w:top w:val="single" w:sz="4" w:space="0" w:color="auto"/>
              <w:left w:val="single" w:sz="4" w:space="0" w:color="auto"/>
              <w:bottom w:val="single" w:sz="4" w:space="0" w:color="auto"/>
              <w:right w:val="single" w:sz="4" w:space="0" w:color="auto"/>
            </w:tcBorders>
            <w:shd w:val="clear" w:color="auto" w:fill="DDDDFF"/>
            <w:textDirection w:val="btLr"/>
            <w:vAlign w:val="center"/>
          </w:tcPr>
          <w:p w14:paraId="3D335AF4" w14:textId="77777777" w:rsidR="0092162E" w:rsidRPr="00C173E6" w:rsidRDefault="0092162E" w:rsidP="00C67AB1">
            <w:pPr>
              <w:ind w:left="-51" w:right="113"/>
              <w:jc w:val="center"/>
              <w:rPr>
                <w:rFonts w:ascii="Times New Roman" w:hAnsi="Times New Roman"/>
                <w:b/>
                <w:sz w:val="20"/>
                <w:szCs w:val="20"/>
                <w:lang w:val="sr-Latn-CS"/>
              </w:rPr>
            </w:pPr>
          </w:p>
        </w:tc>
        <w:tc>
          <w:tcPr>
            <w:tcW w:w="2199" w:type="dxa"/>
            <w:tcBorders>
              <w:top w:val="single" w:sz="4" w:space="0" w:color="auto"/>
              <w:left w:val="single" w:sz="4" w:space="0" w:color="auto"/>
              <w:bottom w:val="single" w:sz="4" w:space="0" w:color="auto"/>
              <w:right w:val="single" w:sz="4" w:space="0" w:color="auto"/>
            </w:tcBorders>
            <w:shd w:val="clear" w:color="auto" w:fill="DDDDFF"/>
            <w:vAlign w:val="center"/>
          </w:tcPr>
          <w:p w14:paraId="763516C8" w14:textId="77777777" w:rsidR="0092162E" w:rsidRPr="00C173E6" w:rsidRDefault="0092162E" w:rsidP="00C67AB1">
            <w:pPr>
              <w:ind w:left="-51"/>
              <w:jc w:val="center"/>
              <w:rPr>
                <w:rFonts w:ascii="Times New Roman" w:hAnsi="Times New Roman"/>
                <w:b/>
                <w:sz w:val="20"/>
                <w:szCs w:val="20"/>
                <w:lang w:val="sr-Latn-CS"/>
              </w:rPr>
            </w:pPr>
            <w:r w:rsidRPr="00C173E6">
              <w:rPr>
                <w:rFonts w:ascii="Times New Roman" w:hAnsi="Times New Roman"/>
                <w:b/>
                <w:sz w:val="20"/>
                <w:szCs w:val="20"/>
                <w:lang w:val="sr-Latn-CS"/>
              </w:rPr>
              <w:t>ТРЕНУТНИ КАПАЦИТЕТИ</w:t>
            </w:r>
          </w:p>
        </w:tc>
        <w:tc>
          <w:tcPr>
            <w:tcW w:w="2813" w:type="dxa"/>
            <w:tcBorders>
              <w:top w:val="single" w:sz="4" w:space="0" w:color="auto"/>
              <w:left w:val="single" w:sz="4" w:space="0" w:color="auto"/>
              <w:bottom w:val="single" w:sz="4" w:space="0" w:color="auto"/>
              <w:right w:val="single" w:sz="4" w:space="0" w:color="auto"/>
            </w:tcBorders>
            <w:shd w:val="clear" w:color="auto" w:fill="DDDDFF"/>
            <w:vAlign w:val="center"/>
          </w:tcPr>
          <w:p w14:paraId="6DB7F62F" w14:textId="77777777" w:rsidR="0092162E" w:rsidRPr="00C173E6" w:rsidRDefault="0092162E" w:rsidP="00C67AB1">
            <w:pPr>
              <w:ind w:left="-51"/>
              <w:jc w:val="center"/>
              <w:rPr>
                <w:rFonts w:ascii="Times New Roman" w:hAnsi="Times New Roman"/>
                <w:b/>
                <w:sz w:val="20"/>
                <w:szCs w:val="20"/>
                <w:lang w:val="sr-Latn-CS"/>
              </w:rPr>
            </w:pPr>
            <w:r w:rsidRPr="00C173E6">
              <w:rPr>
                <w:rFonts w:ascii="Times New Roman" w:hAnsi="Times New Roman"/>
                <w:b/>
                <w:sz w:val="20"/>
                <w:szCs w:val="20"/>
                <w:lang w:val="sr-Latn-CS"/>
              </w:rPr>
              <w:t>ПОТРЕБНИ КАПАЦИТЕТИ</w:t>
            </w:r>
          </w:p>
        </w:tc>
        <w:tc>
          <w:tcPr>
            <w:tcW w:w="1059" w:type="dxa"/>
            <w:tcBorders>
              <w:top w:val="single" w:sz="4" w:space="0" w:color="auto"/>
              <w:left w:val="single" w:sz="4" w:space="0" w:color="auto"/>
              <w:bottom w:val="single" w:sz="4" w:space="0" w:color="auto"/>
              <w:right w:val="single" w:sz="4" w:space="0" w:color="auto"/>
            </w:tcBorders>
            <w:shd w:val="clear" w:color="auto" w:fill="DDDDFF"/>
            <w:textDirection w:val="btLr"/>
            <w:vAlign w:val="center"/>
          </w:tcPr>
          <w:p w14:paraId="456C48E8" w14:textId="77777777" w:rsidR="0092162E" w:rsidRPr="00C173E6" w:rsidRDefault="0092162E" w:rsidP="00C67AB1">
            <w:pPr>
              <w:ind w:left="-51"/>
              <w:jc w:val="center"/>
              <w:rPr>
                <w:rFonts w:ascii="Times New Roman" w:hAnsi="Times New Roman"/>
                <w:b/>
                <w:sz w:val="20"/>
                <w:szCs w:val="20"/>
                <w:lang w:val="sr-Latn-CS"/>
              </w:rPr>
            </w:pPr>
            <w:r w:rsidRPr="00C173E6">
              <w:rPr>
                <w:rFonts w:ascii="Times New Roman" w:hAnsi="Times New Roman"/>
                <w:b/>
                <w:sz w:val="20"/>
                <w:szCs w:val="20"/>
                <w:lang w:val="sr-Latn-CS"/>
              </w:rPr>
              <w:t>ЦИЉАНИ ДАТУМ</w:t>
            </w:r>
          </w:p>
        </w:tc>
        <w:tc>
          <w:tcPr>
            <w:tcW w:w="1936" w:type="dxa"/>
            <w:tcBorders>
              <w:top w:val="single" w:sz="4" w:space="0" w:color="auto"/>
              <w:left w:val="single" w:sz="4" w:space="0" w:color="auto"/>
              <w:bottom w:val="single" w:sz="4" w:space="0" w:color="auto"/>
              <w:right w:val="single" w:sz="4" w:space="0" w:color="auto"/>
            </w:tcBorders>
            <w:shd w:val="clear" w:color="auto" w:fill="DDDDFF"/>
            <w:vAlign w:val="center"/>
          </w:tcPr>
          <w:p w14:paraId="6635D268" w14:textId="77777777" w:rsidR="0092162E" w:rsidRPr="00C173E6" w:rsidRDefault="0092162E" w:rsidP="00C67AB1">
            <w:pPr>
              <w:ind w:left="-51"/>
              <w:jc w:val="center"/>
              <w:rPr>
                <w:rFonts w:ascii="Times New Roman" w:hAnsi="Times New Roman"/>
                <w:b/>
                <w:sz w:val="20"/>
                <w:szCs w:val="20"/>
                <w:lang w:val="sr-Latn-CS"/>
              </w:rPr>
            </w:pPr>
            <w:r w:rsidRPr="00C173E6">
              <w:rPr>
                <w:rFonts w:ascii="Times New Roman" w:hAnsi="Times New Roman"/>
                <w:b/>
                <w:sz w:val="20"/>
                <w:szCs w:val="20"/>
                <w:lang w:val="sr-Latn-RS"/>
              </w:rPr>
              <w:t>РЕДОВНА БУЏЕТСКА СРЕДСТВА</w:t>
            </w:r>
          </w:p>
        </w:tc>
        <w:tc>
          <w:tcPr>
            <w:tcW w:w="1936" w:type="dxa"/>
            <w:tcBorders>
              <w:top w:val="single" w:sz="4" w:space="0" w:color="auto"/>
              <w:left w:val="single" w:sz="4" w:space="0" w:color="auto"/>
              <w:bottom w:val="single" w:sz="4" w:space="0" w:color="auto"/>
              <w:right w:val="single" w:sz="4" w:space="0" w:color="auto"/>
            </w:tcBorders>
            <w:shd w:val="clear" w:color="auto" w:fill="DDDDFF"/>
            <w:vAlign w:val="center"/>
          </w:tcPr>
          <w:p w14:paraId="39D5CFBA" w14:textId="77777777" w:rsidR="0092162E" w:rsidRPr="00C173E6" w:rsidRDefault="0092162E" w:rsidP="00C67AB1">
            <w:pPr>
              <w:ind w:left="-51"/>
              <w:jc w:val="center"/>
              <w:rPr>
                <w:rFonts w:ascii="Times New Roman" w:hAnsi="Times New Roman"/>
                <w:b/>
                <w:sz w:val="20"/>
                <w:szCs w:val="20"/>
                <w:lang w:val="sr-Cyrl-RS"/>
              </w:rPr>
            </w:pPr>
            <w:r w:rsidRPr="00C173E6">
              <w:rPr>
                <w:rFonts w:ascii="Times New Roman" w:hAnsi="Times New Roman"/>
                <w:b/>
                <w:sz w:val="20"/>
                <w:szCs w:val="20"/>
                <w:lang w:val="ru-RU"/>
              </w:rPr>
              <w:t xml:space="preserve">ДОНАТОРСКА СРЕДСТВА </w:t>
            </w:r>
          </w:p>
          <w:p w14:paraId="5A8ED448" w14:textId="77777777" w:rsidR="0092162E" w:rsidRPr="00C173E6" w:rsidRDefault="0092162E" w:rsidP="00C67AB1">
            <w:pPr>
              <w:ind w:left="-51"/>
              <w:jc w:val="center"/>
              <w:rPr>
                <w:rFonts w:ascii="Times New Roman" w:hAnsi="Times New Roman"/>
                <w:b/>
                <w:sz w:val="20"/>
                <w:szCs w:val="20"/>
                <w:lang w:val="sr-Latn-CS"/>
              </w:rPr>
            </w:pPr>
            <w:r w:rsidRPr="00C173E6">
              <w:rPr>
                <w:rFonts w:ascii="Times New Roman" w:hAnsi="Times New Roman"/>
                <w:b/>
                <w:sz w:val="20"/>
                <w:szCs w:val="20"/>
                <w:lang w:val="ru-RU"/>
              </w:rPr>
              <w:t>(ЕУ И ДРУГА ДОНАТОРСКА СРЕДСТВА)</w:t>
            </w:r>
          </w:p>
        </w:tc>
      </w:tr>
      <w:tr w:rsidR="00984DCF" w:rsidRPr="00C173E6" w14:paraId="7A2E0531" w14:textId="77777777" w:rsidTr="001F4F7F">
        <w:trPr>
          <w:trHeight w:val="331"/>
        </w:trPr>
        <w:tc>
          <w:tcPr>
            <w:tcW w:w="739" w:type="dxa"/>
          </w:tcPr>
          <w:p w14:paraId="2F5B7F86" w14:textId="265F5FCF" w:rsidR="00984DCF" w:rsidRPr="00C173E6" w:rsidRDefault="00984DCF" w:rsidP="00C67AB1">
            <w:pPr>
              <w:ind w:left="-51"/>
              <w:rPr>
                <w:rFonts w:ascii="Times New Roman" w:hAnsi="Times New Roman"/>
                <w:sz w:val="16"/>
                <w:szCs w:val="16"/>
                <w:lang w:val="sr-Cyrl-RS"/>
              </w:rPr>
            </w:pPr>
            <w:r>
              <w:rPr>
                <w:rFonts w:ascii="Times New Roman" w:hAnsi="Times New Roman"/>
                <w:sz w:val="16"/>
                <w:szCs w:val="16"/>
                <w:lang w:val="sr-Cyrl-RS"/>
              </w:rPr>
              <w:t>4.6.1.</w:t>
            </w:r>
          </w:p>
        </w:tc>
        <w:tc>
          <w:tcPr>
            <w:tcW w:w="2550" w:type="dxa"/>
          </w:tcPr>
          <w:p w14:paraId="6438005C" w14:textId="4875FF64" w:rsidR="00984DCF" w:rsidRPr="00C173E6" w:rsidRDefault="00984DCF" w:rsidP="00C67AB1">
            <w:pPr>
              <w:tabs>
                <w:tab w:val="left" w:pos="702"/>
              </w:tabs>
              <w:ind w:left="-51"/>
              <w:rPr>
                <w:rFonts w:ascii="Times New Roman" w:hAnsi="Times New Roman"/>
                <w:sz w:val="16"/>
                <w:szCs w:val="16"/>
                <w:lang w:val="sr-Cyrl-RS"/>
              </w:rPr>
            </w:pPr>
            <w:r>
              <w:rPr>
                <w:rFonts w:ascii="Times New Roman" w:hAnsi="Times New Roman"/>
                <w:sz w:val="16"/>
                <w:szCs w:val="16"/>
                <w:lang w:val="sr-Cyrl-RS"/>
              </w:rPr>
              <w:t>Закон о буџетском систему</w:t>
            </w:r>
          </w:p>
        </w:tc>
        <w:tc>
          <w:tcPr>
            <w:tcW w:w="1673" w:type="dxa"/>
          </w:tcPr>
          <w:p w14:paraId="3C10DF6E" w14:textId="7075D525" w:rsidR="00984DCF" w:rsidRPr="0071768E" w:rsidRDefault="00984DCF" w:rsidP="00C67AB1">
            <w:pPr>
              <w:ind w:left="-51"/>
              <w:rPr>
                <w:rFonts w:ascii="Times New Roman" w:hAnsi="Times New Roman"/>
                <w:bCs/>
                <w:sz w:val="16"/>
                <w:szCs w:val="16"/>
                <w:lang w:val="sr-Cyrl-RS"/>
              </w:rPr>
            </w:pPr>
            <w:r>
              <w:rPr>
                <w:rFonts w:ascii="Times New Roman" w:hAnsi="Times New Roman"/>
                <w:bCs/>
                <w:sz w:val="16"/>
                <w:szCs w:val="16"/>
                <w:lang w:val="sr-Cyrl-RS"/>
              </w:rPr>
              <w:t>МФИН</w:t>
            </w:r>
          </w:p>
        </w:tc>
        <w:tc>
          <w:tcPr>
            <w:tcW w:w="971" w:type="dxa"/>
            <w:vMerge w:val="restart"/>
          </w:tcPr>
          <w:p w14:paraId="6E5854E7" w14:textId="565DD521" w:rsidR="00984DCF" w:rsidRPr="00984DCF" w:rsidRDefault="00984DCF" w:rsidP="00C67AB1">
            <w:pPr>
              <w:ind w:left="-51"/>
              <w:rPr>
                <w:rFonts w:ascii="Times New Roman" w:hAnsi="Times New Roman"/>
                <w:sz w:val="16"/>
                <w:szCs w:val="16"/>
                <w:lang w:val="sr-Cyrl-RS"/>
              </w:rPr>
            </w:pPr>
            <w:r>
              <w:rPr>
                <w:rFonts w:ascii="Times New Roman" w:hAnsi="Times New Roman"/>
                <w:sz w:val="16"/>
                <w:szCs w:val="16"/>
                <w:lang w:val="sr-Cyrl-RS"/>
              </w:rPr>
              <w:t>До приступања</w:t>
            </w:r>
          </w:p>
        </w:tc>
        <w:tc>
          <w:tcPr>
            <w:tcW w:w="5012" w:type="dxa"/>
            <w:gridSpan w:val="2"/>
            <w:vMerge w:val="restart"/>
          </w:tcPr>
          <w:p w14:paraId="4625EAF9" w14:textId="68737770" w:rsidR="00984DCF" w:rsidRPr="00C173E6" w:rsidRDefault="00984DCF" w:rsidP="00C67AB1">
            <w:pPr>
              <w:ind w:left="-51"/>
              <w:rPr>
                <w:rFonts w:ascii="Times New Roman" w:hAnsi="Times New Roman"/>
                <w:sz w:val="16"/>
                <w:szCs w:val="16"/>
                <w:lang w:val="sr-Cyrl-RS"/>
              </w:rPr>
            </w:pPr>
            <w:r>
              <w:rPr>
                <w:rFonts w:ascii="Times New Roman" w:hAnsi="Times New Roman"/>
                <w:sz w:val="16"/>
                <w:szCs w:val="16"/>
                <w:lang w:val="sr-Cyrl-RS"/>
              </w:rPr>
              <w:t>Тренутни и планирани капацитети из области ПГ 33</w:t>
            </w:r>
          </w:p>
        </w:tc>
        <w:tc>
          <w:tcPr>
            <w:tcW w:w="1059" w:type="dxa"/>
          </w:tcPr>
          <w:p w14:paraId="37B41F09" w14:textId="09B1AB05" w:rsidR="00984DCF" w:rsidRPr="00C173E6" w:rsidRDefault="00984DCF" w:rsidP="00C67AB1">
            <w:pPr>
              <w:ind w:left="-51"/>
              <w:rPr>
                <w:rFonts w:ascii="Times New Roman" w:hAnsi="Times New Roman"/>
                <w:sz w:val="16"/>
                <w:szCs w:val="16"/>
                <w:lang w:val="sr-Latn-CS"/>
              </w:rPr>
            </w:pPr>
            <w:r w:rsidRPr="00984DCF">
              <w:rPr>
                <w:rFonts w:ascii="Times New Roman" w:hAnsi="Times New Roman"/>
                <w:sz w:val="16"/>
                <w:szCs w:val="16"/>
                <w:lang w:val="sr-Latn-CS"/>
              </w:rPr>
              <w:t xml:space="preserve">У </w:t>
            </w:r>
            <w:proofErr w:type="spellStart"/>
            <w:r w:rsidRPr="00984DCF">
              <w:rPr>
                <w:rFonts w:ascii="Times New Roman" w:hAnsi="Times New Roman"/>
                <w:sz w:val="16"/>
                <w:szCs w:val="16"/>
                <w:lang w:val="sr-Latn-CS"/>
              </w:rPr>
              <w:t>години</w:t>
            </w:r>
            <w:proofErr w:type="spellEnd"/>
            <w:r w:rsidRPr="00984DCF">
              <w:rPr>
                <w:rFonts w:ascii="Times New Roman" w:hAnsi="Times New Roman"/>
                <w:sz w:val="16"/>
                <w:szCs w:val="16"/>
                <w:lang w:val="sr-Latn-CS"/>
              </w:rPr>
              <w:t xml:space="preserve"> </w:t>
            </w:r>
            <w:proofErr w:type="spellStart"/>
            <w:r w:rsidRPr="00984DCF">
              <w:rPr>
                <w:rFonts w:ascii="Times New Roman" w:hAnsi="Times New Roman"/>
                <w:sz w:val="16"/>
                <w:szCs w:val="16"/>
                <w:lang w:val="sr-Latn-CS"/>
              </w:rPr>
              <w:t>која</w:t>
            </w:r>
            <w:proofErr w:type="spellEnd"/>
            <w:r w:rsidRPr="00984DCF">
              <w:rPr>
                <w:rFonts w:ascii="Times New Roman" w:hAnsi="Times New Roman"/>
                <w:sz w:val="16"/>
                <w:szCs w:val="16"/>
                <w:lang w:val="sr-Latn-CS"/>
              </w:rPr>
              <w:t xml:space="preserve"> </w:t>
            </w:r>
            <w:proofErr w:type="spellStart"/>
            <w:r w:rsidRPr="00984DCF">
              <w:rPr>
                <w:rFonts w:ascii="Times New Roman" w:hAnsi="Times New Roman"/>
                <w:sz w:val="16"/>
                <w:szCs w:val="16"/>
                <w:lang w:val="sr-Latn-CS"/>
              </w:rPr>
              <w:t>претходи</w:t>
            </w:r>
            <w:proofErr w:type="spellEnd"/>
            <w:r w:rsidRPr="00984DCF">
              <w:rPr>
                <w:rFonts w:ascii="Times New Roman" w:hAnsi="Times New Roman"/>
                <w:sz w:val="16"/>
                <w:szCs w:val="16"/>
                <w:lang w:val="sr-Latn-CS"/>
              </w:rPr>
              <w:t xml:space="preserve"> </w:t>
            </w:r>
            <w:proofErr w:type="spellStart"/>
            <w:r w:rsidRPr="00984DCF">
              <w:rPr>
                <w:rFonts w:ascii="Times New Roman" w:hAnsi="Times New Roman"/>
                <w:sz w:val="16"/>
                <w:szCs w:val="16"/>
                <w:lang w:val="sr-Latn-CS"/>
              </w:rPr>
              <w:t>првој</w:t>
            </w:r>
            <w:proofErr w:type="spellEnd"/>
            <w:r w:rsidRPr="00984DCF">
              <w:rPr>
                <w:rFonts w:ascii="Times New Roman" w:hAnsi="Times New Roman"/>
                <w:sz w:val="16"/>
                <w:szCs w:val="16"/>
                <w:lang w:val="sr-Latn-CS"/>
              </w:rPr>
              <w:t xml:space="preserve"> </w:t>
            </w:r>
            <w:proofErr w:type="spellStart"/>
            <w:r w:rsidRPr="00984DCF">
              <w:rPr>
                <w:rFonts w:ascii="Times New Roman" w:hAnsi="Times New Roman"/>
                <w:sz w:val="16"/>
                <w:szCs w:val="16"/>
                <w:lang w:val="sr-Latn-CS"/>
              </w:rPr>
              <w:t>години</w:t>
            </w:r>
            <w:proofErr w:type="spellEnd"/>
            <w:r w:rsidRPr="00984DCF">
              <w:rPr>
                <w:rFonts w:ascii="Times New Roman" w:hAnsi="Times New Roman"/>
                <w:sz w:val="16"/>
                <w:szCs w:val="16"/>
                <w:lang w:val="sr-Latn-CS"/>
              </w:rPr>
              <w:t xml:space="preserve"> </w:t>
            </w:r>
            <w:proofErr w:type="spellStart"/>
            <w:r w:rsidRPr="00984DCF">
              <w:rPr>
                <w:rFonts w:ascii="Times New Roman" w:hAnsi="Times New Roman"/>
                <w:sz w:val="16"/>
                <w:szCs w:val="16"/>
                <w:lang w:val="sr-Latn-CS"/>
              </w:rPr>
              <w:t>чланства</w:t>
            </w:r>
            <w:proofErr w:type="spellEnd"/>
            <w:r w:rsidRPr="00984DCF">
              <w:rPr>
                <w:rFonts w:ascii="Times New Roman" w:hAnsi="Times New Roman"/>
                <w:sz w:val="16"/>
                <w:szCs w:val="16"/>
                <w:lang w:val="sr-Latn-CS"/>
              </w:rPr>
              <w:t xml:space="preserve"> РС у ЕУ</w:t>
            </w:r>
          </w:p>
        </w:tc>
        <w:tc>
          <w:tcPr>
            <w:tcW w:w="1936" w:type="dxa"/>
            <w:vMerge w:val="restart"/>
          </w:tcPr>
          <w:p w14:paraId="06BB5697" w14:textId="77777777" w:rsidR="00984DCF" w:rsidRPr="00C173E6" w:rsidRDefault="00984DCF" w:rsidP="001F4F7F">
            <w:pPr>
              <w:ind w:left="-51"/>
              <w:rPr>
                <w:rFonts w:ascii="Times New Roman" w:hAnsi="Times New Roman"/>
                <w:sz w:val="16"/>
                <w:szCs w:val="16"/>
                <w:lang w:val="sr-Latn-CS"/>
              </w:rPr>
            </w:pPr>
            <w:r w:rsidRPr="00984DCF">
              <w:rPr>
                <w:rFonts w:ascii="Times New Roman" w:hAnsi="Times New Roman"/>
                <w:sz w:val="16"/>
                <w:szCs w:val="16"/>
                <w:lang w:val="sr-Cyrl-RS"/>
              </w:rPr>
              <w:t>Средства обезбеђена у буџету РС</w:t>
            </w:r>
          </w:p>
          <w:p w14:paraId="1417682D" w14:textId="7EFA32AF" w:rsidR="00984DCF" w:rsidRPr="00C173E6" w:rsidRDefault="00984DCF" w:rsidP="001F4F7F">
            <w:pPr>
              <w:rPr>
                <w:rFonts w:ascii="Times New Roman" w:hAnsi="Times New Roman"/>
                <w:sz w:val="16"/>
                <w:szCs w:val="16"/>
                <w:lang w:val="sr-Latn-CS"/>
              </w:rPr>
            </w:pPr>
          </w:p>
        </w:tc>
        <w:tc>
          <w:tcPr>
            <w:tcW w:w="1936" w:type="dxa"/>
          </w:tcPr>
          <w:p w14:paraId="610439E6" w14:textId="240AD2A3" w:rsidR="00984DCF" w:rsidRPr="00C173E6" w:rsidRDefault="00984DCF" w:rsidP="00C67AB1">
            <w:pPr>
              <w:ind w:left="-51"/>
              <w:rPr>
                <w:rFonts w:ascii="Times New Roman" w:hAnsi="Times New Roman"/>
                <w:sz w:val="16"/>
                <w:szCs w:val="16"/>
                <w:lang w:val="sr-Cyrl-RS"/>
              </w:rPr>
            </w:pPr>
          </w:p>
        </w:tc>
      </w:tr>
      <w:tr w:rsidR="00984DCF" w:rsidRPr="00C173E6" w14:paraId="15273F22" w14:textId="77777777" w:rsidTr="001F4F7F">
        <w:trPr>
          <w:trHeight w:val="619"/>
        </w:trPr>
        <w:tc>
          <w:tcPr>
            <w:tcW w:w="739" w:type="dxa"/>
          </w:tcPr>
          <w:p w14:paraId="528A246F" w14:textId="2D3A5D96" w:rsidR="00984DCF" w:rsidRPr="00C173E6" w:rsidRDefault="00984DCF" w:rsidP="00C67AB1">
            <w:pPr>
              <w:ind w:left="-51"/>
              <w:rPr>
                <w:rFonts w:ascii="Times New Roman" w:hAnsi="Times New Roman"/>
                <w:sz w:val="16"/>
                <w:szCs w:val="16"/>
                <w:lang w:val="sr-Cyrl-RS"/>
              </w:rPr>
            </w:pPr>
            <w:r>
              <w:rPr>
                <w:rFonts w:ascii="Times New Roman" w:hAnsi="Times New Roman"/>
                <w:sz w:val="16"/>
                <w:szCs w:val="16"/>
                <w:lang w:val="sr-Cyrl-RS"/>
              </w:rPr>
              <w:t>4.6.2.</w:t>
            </w:r>
          </w:p>
        </w:tc>
        <w:tc>
          <w:tcPr>
            <w:tcW w:w="2550" w:type="dxa"/>
          </w:tcPr>
          <w:p w14:paraId="44847E7C" w14:textId="50E26B7F" w:rsidR="00984DCF" w:rsidRPr="005E7A8B" w:rsidRDefault="00984DCF" w:rsidP="00C67AB1">
            <w:pPr>
              <w:tabs>
                <w:tab w:val="left" w:pos="702"/>
              </w:tabs>
              <w:ind w:left="-51"/>
              <w:rPr>
                <w:rFonts w:ascii="Times New Roman" w:hAnsi="Times New Roman"/>
                <w:sz w:val="16"/>
                <w:szCs w:val="16"/>
                <w:lang w:val="sr-Cyrl-RS"/>
              </w:rPr>
            </w:pPr>
            <w:r>
              <w:rPr>
                <w:rFonts w:ascii="Times New Roman" w:hAnsi="Times New Roman"/>
                <w:sz w:val="16"/>
                <w:szCs w:val="16"/>
                <w:lang w:val="sr-Cyrl-RS"/>
              </w:rPr>
              <w:t>Закон о буџету</w:t>
            </w:r>
          </w:p>
        </w:tc>
        <w:tc>
          <w:tcPr>
            <w:tcW w:w="1673" w:type="dxa"/>
          </w:tcPr>
          <w:p w14:paraId="2E7847AB" w14:textId="66F0F474" w:rsidR="00984DCF" w:rsidRPr="00C173E6" w:rsidRDefault="00984DCF" w:rsidP="00C67AB1">
            <w:pPr>
              <w:ind w:left="-51"/>
              <w:rPr>
                <w:rFonts w:ascii="Times New Roman" w:hAnsi="Times New Roman"/>
                <w:bCs/>
                <w:sz w:val="16"/>
                <w:szCs w:val="16"/>
                <w:lang w:val="sr-Latn-CS"/>
              </w:rPr>
            </w:pPr>
            <w:r w:rsidRPr="0071768E">
              <w:rPr>
                <w:rFonts w:ascii="Times New Roman" w:hAnsi="Times New Roman"/>
                <w:bCs/>
                <w:sz w:val="16"/>
                <w:szCs w:val="16"/>
                <w:lang w:val="sr-Latn-CS"/>
              </w:rPr>
              <w:t>МФИН</w:t>
            </w:r>
          </w:p>
        </w:tc>
        <w:tc>
          <w:tcPr>
            <w:tcW w:w="971" w:type="dxa"/>
            <w:vMerge/>
          </w:tcPr>
          <w:p w14:paraId="576249FB" w14:textId="27DEB520" w:rsidR="00984DCF" w:rsidRPr="00C173E6" w:rsidRDefault="00984DCF" w:rsidP="00C67AB1">
            <w:pPr>
              <w:ind w:left="-51"/>
              <w:rPr>
                <w:rFonts w:ascii="Times New Roman" w:hAnsi="Times New Roman"/>
                <w:sz w:val="16"/>
                <w:szCs w:val="16"/>
                <w:lang w:val="sr-Latn-CS"/>
              </w:rPr>
            </w:pPr>
          </w:p>
        </w:tc>
        <w:tc>
          <w:tcPr>
            <w:tcW w:w="5012" w:type="dxa"/>
            <w:gridSpan w:val="2"/>
            <w:vMerge/>
          </w:tcPr>
          <w:p w14:paraId="35F1F77B" w14:textId="77777777" w:rsidR="00984DCF" w:rsidRPr="00C173E6" w:rsidRDefault="00984DCF" w:rsidP="00C67AB1">
            <w:pPr>
              <w:ind w:left="-51"/>
              <w:rPr>
                <w:rFonts w:ascii="Times New Roman" w:hAnsi="Times New Roman"/>
                <w:sz w:val="16"/>
                <w:szCs w:val="16"/>
                <w:lang w:val="sr-Latn-CS"/>
              </w:rPr>
            </w:pPr>
          </w:p>
        </w:tc>
        <w:tc>
          <w:tcPr>
            <w:tcW w:w="1059" w:type="dxa"/>
          </w:tcPr>
          <w:p w14:paraId="1EAFEE9F" w14:textId="0300AC97" w:rsidR="00984DCF" w:rsidRPr="00A2669E" w:rsidRDefault="00984DCF" w:rsidP="00C67AB1">
            <w:pPr>
              <w:ind w:left="-51"/>
              <w:rPr>
                <w:rFonts w:ascii="Times New Roman" w:hAnsi="Times New Roman"/>
                <w:sz w:val="16"/>
                <w:szCs w:val="16"/>
                <w:lang w:val="sr-Cyrl-RS"/>
              </w:rPr>
            </w:pPr>
            <w:r>
              <w:rPr>
                <w:rFonts w:ascii="Times New Roman" w:hAnsi="Times New Roman"/>
                <w:sz w:val="16"/>
                <w:szCs w:val="16"/>
                <w:lang w:val="sr-Cyrl-RS"/>
              </w:rPr>
              <w:t>У складу с буџетским календаром у припреми буџета за прву годину чланства РС у ЕУ</w:t>
            </w:r>
          </w:p>
        </w:tc>
        <w:tc>
          <w:tcPr>
            <w:tcW w:w="1936" w:type="dxa"/>
            <w:vMerge/>
          </w:tcPr>
          <w:p w14:paraId="09E7613A" w14:textId="5C7B716D" w:rsidR="00984DCF" w:rsidRPr="00C173E6" w:rsidRDefault="00984DCF" w:rsidP="001F4F7F">
            <w:pPr>
              <w:rPr>
                <w:rFonts w:ascii="Times New Roman" w:hAnsi="Times New Roman"/>
                <w:sz w:val="16"/>
                <w:szCs w:val="16"/>
                <w:lang w:val="sr-Cyrl-RS"/>
              </w:rPr>
            </w:pPr>
          </w:p>
        </w:tc>
        <w:tc>
          <w:tcPr>
            <w:tcW w:w="1936" w:type="dxa"/>
          </w:tcPr>
          <w:p w14:paraId="0C899509" w14:textId="3288BDDB" w:rsidR="00984DCF" w:rsidRPr="00C173E6" w:rsidRDefault="00984DCF" w:rsidP="00C67AB1">
            <w:pPr>
              <w:ind w:left="-51"/>
              <w:rPr>
                <w:rFonts w:ascii="Times New Roman" w:hAnsi="Times New Roman"/>
                <w:sz w:val="16"/>
                <w:szCs w:val="16"/>
                <w:lang w:val="sr-Latn-CS"/>
              </w:rPr>
            </w:pPr>
          </w:p>
        </w:tc>
      </w:tr>
      <w:tr w:rsidR="00984DCF" w:rsidRPr="00C173E6" w14:paraId="67D3E125" w14:textId="77777777" w:rsidTr="001F4F7F">
        <w:trPr>
          <w:trHeight w:val="457"/>
        </w:trPr>
        <w:tc>
          <w:tcPr>
            <w:tcW w:w="739" w:type="dxa"/>
          </w:tcPr>
          <w:p w14:paraId="0B02684E" w14:textId="09E32CC2" w:rsidR="00984DCF" w:rsidRDefault="00984DCF" w:rsidP="00C67AB1">
            <w:pPr>
              <w:ind w:left="-51"/>
              <w:rPr>
                <w:rFonts w:ascii="Times New Roman" w:hAnsi="Times New Roman"/>
                <w:sz w:val="16"/>
                <w:szCs w:val="16"/>
                <w:lang w:val="sr-Cyrl-RS"/>
              </w:rPr>
            </w:pPr>
            <w:r w:rsidRPr="00F94756">
              <w:rPr>
                <w:rFonts w:ascii="Times New Roman" w:hAnsi="Times New Roman"/>
                <w:sz w:val="16"/>
                <w:szCs w:val="16"/>
                <w:lang w:val="sr-Cyrl-RS"/>
              </w:rPr>
              <w:t>4.6.3.</w:t>
            </w:r>
          </w:p>
        </w:tc>
        <w:tc>
          <w:tcPr>
            <w:tcW w:w="2550" w:type="dxa"/>
          </w:tcPr>
          <w:p w14:paraId="76682B95" w14:textId="21B44539" w:rsidR="00984DCF" w:rsidRDefault="00984DCF" w:rsidP="00C67AB1">
            <w:pPr>
              <w:tabs>
                <w:tab w:val="left" w:pos="702"/>
              </w:tabs>
              <w:ind w:left="-51"/>
              <w:rPr>
                <w:rFonts w:ascii="Times New Roman" w:hAnsi="Times New Roman"/>
                <w:sz w:val="16"/>
                <w:szCs w:val="16"/>
                <w:lang w:val="sr-Cyrl-RS"/>
              </w:rPr>
            </w:pPr>
            <w:r w:rsidRPr="00577113">
              <w:rPr>
                <w:rFonts w:ascii="Times New Roman" w:hAnsi="Times New Roman"/>
                <w:sz w:val="16"/>
                <w:szCs w:val="16"/>
                <w:lang w:val="sr-Cyrl-RS"/>
              </w:rPr>
              <w:t>Закон о завршно</w:t>
            </w:r>
            <w:r>
              <w:rPr>
                <w:rFonts w:ascii="Times New Roman" w:hAnsi="Times New Roman"/>
                <w:sz w:val="16"/>
                <w:szCs w:val="16"/>
                <w:lang w:val="sr-Cyrl-RS"/>
              </w:rPr>
              <w:t>м рачуну буџета РС</w:t>
            </w:r>
          </w:p>
        </w:tc>
        <w:tc>
          <w:tcPr>
            <w:tcW w:w="1673" w:type="dxa"/>
          </w:tcPr>
          <w:p w14:paraId="155CFCA0" w14:textId="77968760" w:rsidR="00984DCF" w:rsidRPr="0071768E" w:rsidRDefault="00984DCF" w:rsidP="00C67AB1">
            <w:pPr>
              <w:ind w:left="-51"/>
              <w:rPr>
                <w:rFonts w:ascii="Times New Roman" w:hAnsi="Times New Roman"/>
                <w:bCs/>
                <w:sz w:val="16"/>
                <w:szCs w:val="16"/>
                <w:lang w:val="sr-Latn-CS"/>
              </w:rPr>
            </w:pPr>
            <w:r w:rsidRPr="00F94756">
              <w:rPr>
                <w:rFonts w:ascii="Times New Roman" w:hAnsi="Times New Roman"/>
                <w:bCs/>
                <w:sz w:val="16"/>
                <w:szCs w:val="16"/>
                <w:lang w:val="sr-Latn-CS"/>
              </w:rPr>
              <w:t>МФИН</w:t>
            </w:r>
          </w:p>
        </w:tc>
        <w:tc>
          <w:tcPr>
            <w:tcW w:w="971" w:type="dxa"/>
            <w:vMerge/>
          </w:tcPr>
          <w:p w14:paraId="2B544597" w14:textId="77777777" w:rsidR="00984DCF" w:rsidRPr="00C173E6" w:rsidRDefault="00984DCF" w:rsidP="00C67AB1">
            <w:pPr>
              <w:ind w:left="-51"/>
              <w:rPr>
                <w:rFonts w:ascii="Times New Roman" w:hAnsi="Times New Roman"/>
                <w:sz w:val="16"/>
                <w:szCs w:val="16"/>
                <w:lang w:val="sr-Latn-CS"/>
              </w:rPr>
            </w:pPr>
          </w:p>
        </w:tc>
        <w:tc>
          <w:tcPr>
            <w:tcW w:w="5012" w:type="dxa"/>
            <w:gridSpan w:val="2"/>
            <w:vMerge/>
          </w:tcPr>
          <w:p w14:paraId="7164A74B" w14:textId="77777777" w:rsidR="00984DCF" w:rsidRPr="00C173E6" w:rsidRDefault="00984DCF" w:rsidP="00C67AB1">
            <w:pPr>
              <w:ind w:left="-51"/>
              <w:rPr>
                <w:rFonts w:ascii="Times New Roman" w:hAnsi="Times New Roman"/>
                <w:sz w:val="16"/>
                <w:szCs w:val="16"/>
                <w:lang w:val="sr-Latn-CS"/>
              </w:rPr>
            </w:pPr>
          </w:p>
        </w:tc>
        <w:tc>
          <w:tcPr>
            <w:tcW w:w="1059" w:type="dxa"/>
          </w:tcPr>
          <w:p w14:paraId="3D72CC0D" w14:textId="6CB6829D" w:rsidR="00984DCF" w:rsidRDefault="00984DCF" w:rsidP="00C67AB1">
            <w:pPr>
              <w:ind w:left="-51"/>
              <w:rPr>
                <w:rFonts w:ascii="Times New Roman" w:hAnsi="Times New Roman"/>
                <w:sz w:val="16"/>
                <w:szCs w:val="16"/>
                <w:lang w:val="sr-Cyrl-RS"/>
              </w:rPr>
            </w:pPr>
            <w:r>
              <w:rPr>
                <w:rFonts w:ascii="Times New Roman" w:hAnsi="Times New Roman"/>
                <w:sz w:val="16"/>
                <w:szCs w:val="16"/>
                <w:lang w:val="sr-Cyrl-RS"/>
              </w:rPr>
              <w:t>У складу с роковима за прву годину чланства</w:t>
            </w:r>
          </w:p>
        </w:tc>
        <w:tc>
          <w:tcPr>
            <w:tcW w:w="1936" w:type="dxa"/>
            <w:vMerge/>
          </w:tcPr>
          <w:p w14:paraId="780AE676" w14:textId="18654DF9" w:rsidR="00984DCF" w:rsidRPr="00C173E6" w:rsidRDefault="00984DCF" w:rsidP="001F4F7F">
            <w:pPr>
              <w:rPr>
                <w:rFonts w:ascii="Times New Roman" w:hAnsi="Times New Roman"/>
                <w:sz w:val="16"/>
                <w:szCs w:val="16"/>
                <w:lang w:val="sr-Cyrl-RS"/>
              </w:rPr>
            </w:pPr>
          </w:p>
        </w:tc>
        <w:tc>
          <w:tcPr>
            <w:tcW w:w="1936" w:type="dxa"/>
          </w:tcPr>
          <w:p w14:paraId="5538319B" w14:textId="77777777" w:rsidR="00984DCF" w:rsidRPr="00C173E6" w:rsidRDefault="00984DCF" w:rsidP="00C67AB1">
            <w:pPr>
              <w:ind w:left="-51"/>
              <w:rPr>
                <w:rFonts w:ascii="Times New Roman" w:hAnsi="Times New Roman"/>
                <w:sz w:val="16"/>
                <w:szCs w:val="16"/>
                <w:lang w:val="sr-Latn-CS"/>
              </w:rPr>
            </w:pPr>
          </w:p>
        </w:tc>
      </w:tr>
      <w:tr w:rsidR="00984DCF" w:rsidRPr="00C173E6" w14:paraId="34C2860E" w14:textId="77777777" w:rsidTr="001F4F7F">
        <w:trPr>
          <w:trHeight w:val="889"/>
        </w:trPr>
        <w:tc>
          <w:tcPr>
            <w:tcW w:w="739" w:type="dxa"/>
          </w:tcPr>
          <w:p w14:paraId="1DADAC0F" w14:textId="6AF8BD35" w:rsidR="00984DCF" w:rsidRPr="00C173E6" w:rsidRDefault="00984DCF" w:rsidP="00C67AB1">
            <w:pPr>
              <w:ind w:left="-51"/>
              <w:rPr>
                <w:rFonts w:ascii="Times New Roman" w:hAnsi="Times New Roman"/>
                <w:sz w:val="16"/>
                <w:szCs w:val="16"/>
                <w:lang w:val="sr-Cyrl-RS"/>
              </w:rPr>
            </w:pPr>
            <w:r w:rsidRPr="00F94756">
              <w:rPr>
                <w:rFonts w:ascii="Times New Roman" w:hAnsi="Times New Roman"/>
                <w:sz w:val="16"/>
                <w:szCs w:val="16"/>
                <w:lang w:val="sr-Cyrl-RS"/>
              </w:rPr>
              <w:t>4.6.4.</w:t>
            </w:r>
          </w:p>
        </w:tc>
        <w:tc>
          <w:tcPr>
            <w:tcW w:w="2550" w:type="dxa"/>
          </w:tcPr>
          <w:p w14:paraId="2AAE7179" w14:textId="3842C706" w:rsidR="00984DCF" w:rsidRPr="00C173E6" w:rsidRDefault="00984DCF" w:rsidP="00C67AB1">
            <w:pPr>
              <w:ind w:left="-51"/>
              <w:rPr>
                <w:rFonts w:ascii="Times New Roman" w:eastAsiaTheme="minorHAnsi" w:hAnsi="Times New Roman"/>
                <w:sz w:val="16"/>
                <w:szCs w:val="16"/>
                <w:lang w:val="ru-RU"/>
              </w:rPr>
            </w:pPr>
            <w:r w:rsidRPr="008F2104">
              <w:rPr>
                <w:rFonts w:ascii="Times New Roman" w:eastAsiaTheme="minorHAnsi" w:hAnsi="Times New Roman"/>
                <w:sz w:val="16"/>
                <w:szCs w:val="16"/>
                <w:lang w:val="ru-RU"/>
              </w:rPr>
              <w:t>Правилник о унутрашњем уређењу и систематизацији радних места у Министарству финансија</w:t>
            </w:r>
          </w:p>
        </w:tc>
        <w:tc>
          <w:tcPr>
            <w:tcW w:w="1673" w:type="dxa"/>
          </w:tcPr>
          <w:p w14:paraId="2BB2D17F" w14:textId="797ECAFD" w:rsidR="00984DCF" w:rsidRPr="00C173E6" w:rsidRDefault="00984DCF" w:rsidP="00C67AB1">
            <w:pPr>
              <w:ind w:left="-51"/>
              <w:rPr>
                <w:rFonts w:ascii="Times New Roman" w:hAnsi="Times New Roman"/>
                <w:sz w:val="16"/>
                <w:szCs w:val="16"/>
                <w:lang w:val="sr-Latn-CS"/>
              </w:rPr>
            </w:pPr>
            <w:r w:rsidRPr="0071768E">
              <w:rPr>
                <w:rFonts w:ascii="Times New Roman" w:hAnsi="Times New Roman"/>
                <w:sz w:val="16"/>
                <w:szCs w:val="16"/>
                <w:lang w:val="sr-Latn-CS"/>
              </w:rPr>
              <w:t>МФИН</w:t>
            </w:r>
          </w:p>
        </w:tc>
        <w:tc>
          <w:tcPr>
            <w:tcW w:w="971" w:type="dxa"/>
            <w:vMerge/>
          </w:tcPr>
          <w:p w14:paraId="061BC0AB" w14:textId="0546E452" w:rsidR="00984DCF" w:rsidRPr="00C173E6" w:rsidRDefault="00984DCF" w:rsidP="00C67AB1">
            <w:pPr>
              <w:ind w:left="-51"/>
              <w:rPr>
                <w:rFonts w:ascii="Times New Roman" w:hAnsi="Times New Roman"/>
                <w:sz w:val="16"/>
                <w:szCs w:val="16"/>
                <w:lang w:val="sr-Latn-CS"/>
              </w:rPr>
            </w:pPr>
          </w:p>
        </w:tc>
        <w:tc>
          <w:tcPr>
            <w:tcW w:w="5012" w:type="dxa"/>
            <w:gridSpan w:val="2"/>
            <w:vMerge/>
          </w:tcPr>
          <w:p w14:paraId="4EB4A190" w14:textId="32A18741" w:rsidR="00984DCF" w:rsidRPr="00C173E6" w:rsidRDefault="00984DCF" w:rsidP="00C67AB1">
            <w:pPr>
              <w:ind w:left="-51"/>
              <w:rPr>
                <w:rFonts w:ascii="Times New Roman" w:hAnsi="Times New Roman"/>
                <w:sz w:val="16"/>
                <w:szCs w:val="16"/>
                <w:lang w:val="sr-Cyrl-RS"/>
              </w:rPr>
            </w:pPr>
          </w:p>
        </w:tc>
        <w:tc>
          <w:tcPr>
            <w:tcW w:w="1059" w:type="dxa"/>
          </w:tcPr>
          <w:p w14:paraId="02A6F858" w14:textId="7B5BC345" w:rsidR="00984DCF" w:rsidRPr="00984DCF" w:rsidRDefault="00984DCF" w:rsidP="00C67AB1">
            <w:pPr>
              <w:ind w:left="-51"/>
              <w:rPr>
                <w:rFonts w:ascii="Times New Roman" w:hAnsi="Times New Roman"/>
                <w:sz w:val="16"/>
                <w:szCs w:val="16"/>
                <w:lang w:val="sr-Cyrl-RS"/>
              </w:rPr>
            </w:pPr>
            <w:r>
              <w:rPr>
                <w:rFonts w:ascii="Times New Roman" w:hAnsi="Times New Roman"/>
                <w:sz w:val="16"/>
                <w:szCs w:val="16"/>
                <w:lang w:val="sr-Cyrl-RS"/>
              </w:rPr>
              <w:t>Континуирано, у складу с кадровским потребама</w:t>
            </w:r>
          </w:p>
        </w:tc>
        <w:tc>
          <w:tcPr>
            <w:tcW w:w="1936" w:type="dxa"/>
            <w:vMerge/>
          </w:tcPr>
          <w:p w14:paraId="5A91F214" w14:textId="02904B2C" w:rsidR="00984DCF" w:rsidRPr="00C173E6" w:rsidRDefault="00984DCF" w:rsidP="001F4F7F">
            <w:pPr>
              <w:rPr>
                <w:rFonts w:ascii="Times New Roman" w:hAnsi="Times New Roman"/>
                <w:sz w:val="16"/>
                <w:szCs w:val="16"/>
                <w:lang w:val="ru-RU"/>
              </w:rPr>
            </w:pPr>
          </w:p>
        </w:tc>
        <w:tc>
          <w:tcPr>
            <w:tcW w:w="1936" w:type="dxa"/>
          </w:tcPr>
          <w:p w14:paraId="2C00C641" w14:textId="2F793D1D" w:rsidR="00984DCF" w:rsidRPr="00C173E6" w:rsidRDefault="00984DCF" w:rsidP="00C67AB1">
            <w:pPr>
              <w:ind w:left="-51"/>
              <w:rPr>
                <w:rFonts w:ascii="Times New Roman" w:hAnsi="Times New Roman"/>
                <w:sz w:val="16"/>
                <w:szCs w:val="16"/>
                <w:lang w:val="ru-RU"/>
              </w:rPr>
            </w:pPr>
          </w:p>
        </w:tc>
      </w:tr>
      <w:tr w:rsidR="00984DCF" w:rsidRPr="00C173E6" w14:paraId="492FD2A3" w14:textId="77777777" w:rsidTr="001F4F7F">
        <w:trPr>
          <w:trHeight w:val="898"/>
        </w:trPr>
        <w:tc>
          <w:tcPr>
            <w:tcW w:w="739" w:type="dxa"/>
          </w:tcPr>
          <w:p w14:paraId="259D83C8" w14:textId="61022FE2" w:rsidR="00984DCF" w:rsidRPr="00C173E6" w:rsidRDefault="00984DCF" w:rsidP="00C67AB1">
            <w:pPr>
              <w:ind w:left="-51"/>
              <w:rPr>
                <w:rFonts w:ascii="Times New Roman" w:hAnsi="Times New Roman"/>
                <w:sz w:val="16"/>
                <w:szCs w:val="16"/>
                <w:lang w:val="sr-Cyrl-RS"/>
              </w:rPr>
            </w:pPr>
            <w:r>
              <w:rPr>
                <w:rFonts w:ascii="Times New Roman" w:hAnsi="Times New Roman"/>
                <w:sz w:val="16"/>
                <w:szCs w:val="16"/>
                <w:lang w:val="sr-Cyrl-RS"/>
              </w:rPr>
              <w:t>4.6.5.</w:t>
            </w:r>
          </w:p>
        </w:tc>
        <w:tc>
          <w:tcPr>
            <w:tcW w:w="2550" w:type="dxa"/>
          </w:tcPr>
          <w:p w14:paraId="7B7CC8A5" w14:textId="117AE91F" w:rsidR="00984DCF" w:rsidRPr="00743B6C" w:rsidRDefault="00984DCF" w:rsidP="00C67AB1">
            <w:pPr>
              <w:ind w:left="-51"/>
              <w:rPr>
                <w:rFonts w:ascii="Times New Roman" w:eastAsia="Times New Roman" w:hAnsi="Times New Roman"/>
                <w:sz w:val="16"/>
                <w:szCs w:val="16"/>
                <w:lang w:val="sr-Cyrl-RS" w:eastAsia="hr-HR"/>
              </w:rPr>
            </w:pPr>
            <w:r w:rsidRPr="00743B6C">
              <w:rPr>
                <w:rFonts w:ascii="Times New Roman" w:eastAsiaTheme="minorHAnsi" w:hAnsi="Times New Roman"/>
                <w:sz w:val="16"/>
                <w:szCs w:val="16"/>
                <w:lang w:val="ru-RU"/>
              </w:rPr>
              <w:t>Правилник о стандардном класификационом оквиру и Контном плану за буџетски систем</w:t>
            </w:r>
          </w:p>
        </w:tc>
        <w:tc>
          <w:tcPr>
            <w:tcW w:w="1673" w:type="dxa"/>
          </w:tcPr>
          <w:p w14:paraId="4372A6C6" w14:textId="0748D4CA" w:rsidR="00984DCF" w:rsidRPr="0071768E" w:rsidRDefault="00984DCF" w:rsidP="00C67AB1">
            <w:pPr>
              <w:ind w:left="-51"/>
              <w:rPr>
                <w:rFonts w:ascii="Times New Roman" w:eastAsia="Times New Roman" w:hAnsi="Times New Roman"/>
                <w:sz w:val="16"/>
                <w:szCs w:val="16"/>
                <w:lang w:val="sr-Cyrl-RS"/>
              </w:rPr>
            </w:pPr>
            <w:r w:rsidRPr="0071768E">
              <w:rPr>
                <w:rFonts w:ascii="Times New Roman" w:eastAsia="Times New Roman" w:hAnsi="Times New Roman"/>
                <w:sz w:val="16"/>
                <w:szCs w:val="16"/>
                <w:lang w:val="sr-Latn-CS"/>
              </w:rPr>
              <w:t>МФИН</w:t>
            </w:r>
            <w:r>
              <w:rPr>
                <w:rFonts w:ascii="Times New Roman" w:eastAsia="Times New Roman" w:hAnsi="Times New Roman"/>
                <w:sz w:val="16"/>
                <w:szCs w:val="16"/>
                <w:lang w:val="sr-Cyrl-RS"/>
              </w:rPr>
              <w:t>, УТ</w:t>
            </w:r>
          </w:p>
        </w:tc>
        <w:tc>
          <w:tcPr>
            <w:tcW w:w="971" w:type="dxa"/>
            <w:vMerge/>
          </w:tcPr>
          <w:p w14:paraId="2074C130" w14:textId="655DC44D" w:rsidR="00984DCF" w:rsidRPr="00C173E6" w:rsidRDefault="00984DCF" w:rsidP="00C67AB1">
            <w:pPr>
              <w:ind w:left="-51"/>
              <w:rPr>
                <w:rFonts w:ascii="Times New Roman" w:hAnsi="Times New Roman"/>
                <w:sz w:val="16"/>
                <w:szCs w:val="16"/>
                <w:lang w:val="sr-Latn-CS"/>
              </w:rPr>
            </w:pPr>
          </w:p>
        </w:tc>
        <w:tc>
          <w:tcPr>
            <w:tcW w:w="5012" w:type="dxa"/>
            <w:gridSpan w:val="2"/>
            <w:vMerge/>
          </w:tcPr>
          <w:p w14:paraId="53589429" w14:textId="77777777" w:rsidR="00984DCF" w:rsidRPr="00C173E6" w:rsidRDefault="00984DCF" w:rsidP="00C67AB1">
            <w:pPr>
              <w:ind w:left="-51"/>
              <w:rPr>
                <w:rFonts w:ascii="Times New Roman" w:hAnsi="Times New Roman"/>
                <w:sz w:val="16"/>
                <w:szCs w:val="16"/>
                <w:lang w:val="sr-Latn-CS"/>
              </w:rPr>
            </w:pPr>
          </w:p>
        </w:tc>
        <w:tc>
          <w:tcPr>
            <w:tcW w:w="1059" w:type="dxa"/>
          </w:tcPr>
          <w:p w14:paraId="0838D206" w14:textId="1F95835A" w:rsidR="00984DCF" w:rsidRPr="00984DCF" w:rsidRDefault="00984DCF" w:rsidP="00C67AB1">
            <w:pPr>
              <w:ind w:left="-51"/>
              <w:rPr>
                <w:rFonts w:ascii="Times New Roman" w:hAnsi="Times New Roman"/>
                <w:sz w:val="16"/>
                <w:szCs w:val="16"/>
                <w:lang w:val="sr-Cyrl-RS"/>
              </w:rPr>
            </w:pPr>
            <w:r>
              <w:rPr>
                <w:rFonts w:ascii="Times New Roman" w:hAnsi="Times New Roman"/>
                <w:sz w:val="16"/>
                <w:szCs w:val="16"/>
                <w:lang w:val="sr-Cyrl-RS"/>
              </w:rPr>
              <w:t>До закључења преговора о приступању</w:t>
            </w:r>
          </w:p>
        </w:tc>
        <w:tc>
          <w:tcPr>
            <w:tcW w:w="1936" w:type="dxa"/>
            <w:vMerge/>
          </w:tcPr>
          <w:p w14:paraId="06DDDD97" w14:textId="4C762378" w:rsidR="00984DCF" w:rsidRPr="00C173E6" w:rsidRDefault="00984DCF" w:rsidP="001F4F7F">
            <w:pPr>
              <w:rPr>
                <w:rFonts w:ascii="Times New Roman" w:hAnsi="Times New Roman"/>
                <w:sz w:val="16"/>
                <w:szCs w:val="16"/>
                <w:lang w:val="ru-RU"/>
              </w:rPr>
            </w:pPr>
          </w:p>
        </w:tc>
        <w:tc>
          <w:tcPr>
            <w:tcW w:w="1936" w:type="dxa"/>
          </w:tcPr>
          <w:p w14:paraId="088AA02F" w14:textId="77777777" w:rsidR="00984DCF" w:rsidRPr="00C173E6" w:rsidRDefault="00984DCF" w:rsidP="00C67AB1">
            <w:pPr>
              <w:ind w:left="-51"/>
              <w:rPr>
                <w:rFonts w:ascii="Times New Roman" w:hAnsi="Times New Roman"/>
                <w:sz w:val="18"/>
                <w:szCs w:val="18"/>
                <w:lang w:val="sr-Latn-CS"/>
              </w:rPr>
            </w:pPr>
          </w:p>
        </w:tc>
      </w:tr>
      <w:tr w:rsidR="00984DCF" w:rsidRPr="00C173E6" w14:paraId="5F8D05E7" w14:textId="77777777" w:rsidTr="001F4F7F">
        <w:trPr>
          <w:trHeight w:val="800"/>
        </w:trPr>
        <w:tc>
          <w:tcPr>
            <w:tcW w:w="739" w:type="dxa"/>
          </w:tcPr>
          <w:p w14:paraId="4AB08D75" w14:textId="551E57AB" w:rsidR="00984DCF" w:rsidRPr="00C173E6" w:rsidRDefault="00984DCF" w:rsidP="00C67AB1">
            <w:pPr>
              <w:ind w:left="-51"/>
              <w:rPr>
                <w:rFonts w:ascii="Times New Roman" w:hAnsi="Times New Roman"/>
                <w:sz w:val="16"/>
                <w:szCs w:val="16"/>
                <w:lang w:val="sr-Cyrl-RS"/>
              </w:rPr>
            </w:pPr>
            <w:r>
              <w:rPr>
                <w:rFonts w:ascii="Times New Roman" w:hAnsi="Times New Roman"/>
                <w:sz w:val="16"/>
                <w:szCs w:val="16"/>
                <w:lang w:val="sr-Cyrl-RS"/>
              </w:rPr>
              <w:lastRenderedPageBreak/>
              <w:t>4.6.6</w:t>
            </w:r>
            <w:r w:rsidRPr="005E53E3">
              <w:rPr>
                <w:rFonts w:ascii="Times New Roman" w:hAnsi="Times New Roman"/>
                <w:sz w:val="16"/>
                <w:szCs w:val="16"/>
                <w:lang w:val="sr-Cyrl-RS"/>
              </w:rPr>
              <w:t>.</w:t>
            </w:r>
          </w:p>
        </w:tc>
        <w:tc>
          <w:tcPr>
            <w:tcW w:w="2550" w:type="dxa"/>
          </w:tcPr>
          <w:p w14:paraId="27CBEC1E" w14:textId="3FE608A7" w:rsidR="00984DCF" w:rsidRPr="00C173E6" w:rsidRDefault="00984DCF" w:rsidP="00C67AB1">
            <w:pPr>
              <w:ind w:left="-51"/>
              <w:rPr>
                <w:rFonts w:ascii="Times New Roman" w:eastAsia="Times New Roman" w:hAnsi="Times New Roman"/>
                <w:sz w:val="16"/>
                <w:szCs w:val="16"/>
                <w:lang w:val="sr-Latn-CS" w:eastAsia="hr-HR"/>
              </w:rPr>
            </w:pPr>
            <w:proofErr w:type="spellStart"/>
            <w:r>
              <w:rPr>
                <w:rFonts w:ascii="Times New Roman" w:eastAsia="Times New Roman" w:hAnsi="Times New Roman"/>
                <w:sz w:val="16"/>
                <w:szCs w:val="16"/>
                <w:lang w:val="sr-Latn-CS" w:eastAsia="hr-HR"/>
              </w:rPr>
              <w:t>Уредба</w:t>
            </w:r>
            <w:proofErr w:type="spellEnd"/>
            <w:r w:rsidRPr="005E53E3">
              <w:rPr>
                <w:rFonts w:ascii="Times New Roman" w:eastAsia="Times New Roman" w:hAnsi="Times New Roman"/>
                <w:sz w:val="16"/>
                <w:szCs w:val="16"/>
                <w:lang w:val="sr-Latn-CS" w:eastAsia="hr-HR"/>
              </w:rPr>
              <w:t xml:space="preserve"> о </w:t>
            </w:r>
            <w:proofErr w:type="spellStart"/>
            <w:r w:rsidRPr="005E53E3">
              <w:rPr>
                <w:rFonts w:ascii="Times New Roman" w:eastAsia="Times New Roman" w:hAnsi="Times New Roman"/>
                <w:sz w:val="16"/>
                <w:szCs w:val="16"/>
                <w:lang w:val="sr-Latn-CS" w:eastAsia="hr-HR"/>
              </w:rPr>
              <w:t>ближем</w:t>
            </w:r>
            <w:proofErr w:type="spellEnd"/>
            <w:r w:rsidRPr="005E53E3">
              <w:rPr>
                <w:rFonts w:ascii="Times New Roman" w:eastAsia="Times New Roman" w:hAnsi="Times New Roman"/>
                <w:sz w:val="16"/>
                <w:szCs w:val="16"/>
                <w:lang w:val="sr-Latn-CS" w:eastAsia="hr-HR"/>
              </w:rPr>
              <w:t xml:space="preserve"> </w:t>
            </w:r>
            <w:proofErr w:type="spellStart"/>
            <w:r w:rsidRPr="005E53E3">
              <w:rPr>
                <w:rFonts w:ascii="Times New Roman" w:eastAsia="Times New Roman" w:hAnsi="Times New Roman"/>
                <w:sz w:val="16"/>
                <w:szCs w:val="16"/>
                <w:lang w:val="sr-Latn-CS" w:eastAsia="hr-HR"/>
              </w:rPr>
              <w:t>поступку</w:t>
            </w:r>
            <w:proofErr w:type="spellEnd"/>
            <w:r w:rsidRPr="005E53E3">
              <w:rPr>
                <w:rFonts w:ascii="Times New Roman" w:eastAsia="Times New Roman" w:hAnsi="Times New Roman"/>
                <w:sz w:val="16"/>
                <w:szCs w:val="16"/>
                <w:lang w:val="sr-Latn-CS" w:eastAsia="hr-HR"/>
              </w:rPr>
              <w:t xml:space="preserve"> </w:t>
            </w:r>
            <w:proofErr w:type="spellStart"/>
            <w:r w:rsidRPr="005E53E3">
              <w:rPr>
                <w:rFonts w:ascii="Times New Roman" w:eastAsia="Times New Roman" w:hAnsi="Times New Roman"/>
                <w:sz w:val="16"/>
                <w:szCs w:val="16"/>
                <w:lang w:val="sr-Latn-CS" w:eastAsia="hr-HR"/>
              </w:rPr>
              <w:t>планирања</w:t>
            </w:r>
            <w:proofErr w:type="spellEnd"/>
            <w:r w:rsidRPr="005E53E3">
              <w:rPr>
                <w:rFonts w:ascii="Times New Roman" w:eastAsia="Times New Roman" w:hAnsi="Times New Roman"/>
                <w:sz w:val="16"/>
                <w:szCs w:val="16"/>
                <w:lang w:val="sr-Latn-CS" w:eastAsia="hr-HR"/>
              </w:rPr>
              <w:t xml:space="preserve"> </w:t>
            </w:r>
            <w:proofErr w:type="spellStart"/>
            <w:r w:rsidRPr="005E53E3">
              <w:rPr>
                <w:rFonts w:ascii="Times New Roman" w:eastAsia="Times New Roman" w:hAnsi="Times New Roman"/>
                <w:sz w:val="16"/>
                <w:szCs w:val="16"/>
                <w:lang w:val="sr-Latn-CS" w:eastAsia="hr-HR"/>
              </w:rPr>
              <w:t>средстава</w:t>
            </w:r>
            <w:proofErr w:type="spellEnd"/>
            <w:r w:rsidRPr="005E53E3">
              <w:rPr>
                <w:rFonts w:ascii="Times New Roman" w:eastAsia="Times New Roman" w:hAnsi="Times New Roman"/>
                <w:sz w:val="16"/>
                <w:szCs w:val="16"/>
                <w:lang w:val="sr-Latn-CS" w:eastAsia="hr-HR"/>
              </w:rPr>
              <w:t xml:space="preserve"> </w:t>
            </w:r>
            <w:proofErr w:type="spellStart"/>
            <w:r w:rsidRPr="005E53E3">
              <w:rPr>
                <w:rFonts w:ascii="Times New Roman" w:eastAsia="Times New Roman" w:hAnsi="Times New Roman"/>
                <w:sz w:val="16"/>
                <w:szCs w:val="16"/>
                <w:lang w:val="sr-Latn-CS" w:eastAsia="hr-HR"/>
              </w:rPr>
              <w:t>које</w:t>
            </w:r>
            <w:proofErr w:type="spellEnd"/>
            <w:r w:rsidRPr="005E53E3">
              <w:rPr>
                <w:rFonts w:ascii="Times New Roman" w:eastAsia="Times New Roman" w:hAnsi="Times New Roman"/>
                <w:sz w:val="16"/>
                <w:szCs w:val="16"/>
                <w:lang w:val="sr-Latn-CS" w:eastAsia="hr-HR"/>
              </w:rPr>
              <w:t xml:space="preserve"> РС </w:t>
            </w:r>
            <w:proofErr w:type="spellStart"/>
            <w:r w:rsidRPr="005E53E3">
              <w:rPr>
                <w:rFonts w:ascii="Times New Roman" w:eastAsia="Times New Roman" w:hAnsi="Times New Roman"/>
                <w:sz w:val="16"/>
                <w:szCs w:val="16"/>
                <w:lang w:val="sr-Latn-CS" w:eastAsia="hr-HR"/>
              </w:rPr>
              <w:t>уплаћује</w:t>
            </w:r>
            <w:proofErr w:type="spellEnd"/>
            <w:r w:rsidRPr="005E53E3">
              <w:rPr>
                <w:rFonts w:ascii="Times New Roman" w:eastAsia="Times New Roman" w:hAnsi="Times New Roman"/>
                <w:sz w:val="16"/>
                <w:szCs w:val="16"/>
                <w:lang w:val="sr-Latn-CS" w:eastAsia="hr-HR"/>
              </w:rPr>
              <w:t xml:space="preserve"> у </w:t>
            </w:r>
            <w:proofErr w:type="spellStart"/>
            <w:r w:rsidRPr="005E53E3">
              <w:rPr>
                <w:rFonts w:ascii="Times New Roman" w:eastAsia="Times New Roman" w:hAnsi="Times New Roman"/>
                <w:sz w:val="16"/>
                <w:szCs w:val="16"/>
                <w:lang w:val="sr-Latn-CS" w:eastAsia="hr-HR"/>
              </w:rPr>
              <w:t>буџет</w:t>
            </w:r>
            <w:proofErr w:type="spellEnd"/>
            <w:r w:rsidRPr="005E53E3">
              <w:rPr>
                <w:rFonts w:ascii="Times New Roman" w:eastAsia="Times New Roman" w:hAnsi="Times New Roman"/>
                <w:sz w:val="16"/>
                <w:szCs w:val="16"/>
                <w:lang w:val="sr-Latn-CS" w:eastAsia="hr-HR"/>
              </w:rPr>
              <w:t xml:space="preserve"> ЕУ</w:t>
            </w:r>
          </w:p>
        </w:tc>
        <w:tc>
          <w:tcPr>
            <w:tcW w:w="1673" w:type="dxa"/>
          </w:tcPr>
          <w:p w14:paraId="2FDFD09E" w14:textId="64DF618D" w:rsidR="00984DCF" w:rsidRPr="005E53E3" w:rsidRDefault="00984DCF" w:rsidP="00C67AB1">
            <w:pPr>
              <w:ind w:left="-51"/>
              <w:rPr>
                <w:rFonts w:ascii="Times New Roman" w:eastAsia="Times New Roman" w:hAnsi="Times New Roman"/>
                <w:sz w:val="16"/>
                <w:szCs w:val="16"/>
                <w:lang w:val="sr-Cyrl-RS"/>
              </w:rPr>
            </w:pPr>
            <w:r w:rsidRPr="004F09F5">
              <w:rPr>
                <w:rFonts w:ascii="Times New Roman" w:eastAsia="Times New Roman" w:hAnsi="Times New Roman"/>
                <w:sz w:val="16"/>
                <w:szCs w:val="16"/>
                <w:lang w:val="sr-Cyrl-RS"/>
              </w:rPr>
              <w:t>МФИН</w:t>
            </w:r>
          </w:p>
        </w:tc>
        <w:tc>
          <w:tcPr>
            <w:tcW w:w="971" w:type="dxa"/>
            <w:vMerge/>
          </w:tcPr>
          <w:p w14:paraId="3852FAD7" w14:textId="42D66976" w:rsidR="00984DCF" w:rsidRPr="00C173E6" w:rsidRDefault="00984DCF" w:rsidP="00C67AB1">
            <w:pPr>
              <w:ind w:left="-51"/>
              <w:rPr>
                <w:rFonts w:ascii="Times New Roman" w:hAnsi="Times New Roman"/>
                <w:sz w:val="16"/>
                <w:szCs w:val="16"/>
                <w:lang w:val="sr-Latn-CS"/>
              </w:rPr>
            </w:pPr>
          </w:p>
        </w:tc>
        <w:tc>
          <w:tcPr>
            <w:tcW w:w="5012" w:type="dxa"/>
            <w:gridSpan w:val="2"/>
            <w:vMerge/>
          </w:tcPr>
          <w:p w14:paraId="603AC66C" w14:textId="31B0A6B9" w:rsidR="00984DCF" w:rsidRPr="00C173E6" w:rsidRDefault="00984DCF" w:rsidP="00C67AB1">
            <w:pPr>
              <w:ind w:left="-51"/>
              <w:rPr>
                <w:rFonts w:ascii="Times New Roman" w:hAnsi="Times New Roman"/>
                <w:sz w:val="16"/>
                <w:szCs w:val="16"/>
                <w:lang w:val="sr-Cyrl-RS"/>
              </w:rPr>
            </w:pPr>
          </w:p>
        </w:tc>
        <w:tc>
          <w:tcPr>
            <w:tcW w:w="1059" w:type="dxa"/>
          </w:tcPr>
          <w:p w14:paraId="49DB0E4D" w14:textId="2B826CC9" w:rsidR="00984DCF" w:rsidRPr="00984DCF" w:rsidRDefault="00984DCF" w:rsidP="00C67AB1">
            <w:pPr>
              <w:ind w:left="-51"/>
              <w:rPr>
                <w:rFonts w:ascii="Times New Roman" w:hAnsi="Times New Roman"/>
                <w:sz w:val="16"/>
                <w:szCs w:val="16"/>
                <w:lang w:val="sr-Cyrl-RS"/>
              </w:rPr>
            </w:pPr>
            <w:r>
              <w:rPr>
                <w:rFonts w:ascii="Times New Roman" w:hAnsi="Times New Roman"/>
                <w:sz w:val="16"/>
                <w:szCs w:val="16"/>
                <w:lang w:val="sr-Cyrl-RS"/>
              </w:rPr>
              <w:t>У години која претходи првој години чланства РС у ЕУ</w:t>
            </w:r>
          </w:p>
        </w:tc>
        <w:tc>
          <w:tcPr>
            <w:tcW w:w="1936" w:type="dxa"/>
            <w:vMerge/>
          </w:tcPr>
          <w:p w14:paraId="73C07D7B" w14:textId="4BF7E5B2" w:rsidR="00984DCF" w:rsidRPr="00C173E6" w:rsidRDefault="00984DCF" w:rsidP="001F4F7F">
            <w:pPr>
              <w:rPr>
                <w:rFonts w:ascii="Times New Roman" w:hAnsi="Times New Roman"/>
                <w:sz w:val="16"/>
                <w:szCs w:val="16"/>
                <w:lang w:val="ru-RU"/>
              </w:rPr>
            </w:pPr>
          </w:p>
        </w:tc>
        <w:tc>
          <w:tcPr>
            <w:tcW w:w="1936" w:type="dxa"/>
          </w:tcPr>
          <w:p w14:paraId="3A9ACBE6" w14:textId="77777777" w:rsidR="00984DCF" w:rsidRPr="00C173E6" w:rsidRDefault="00984DCF" w:rsidP="00C67AB1">
            <w:pPr>
              <w:ind w:left="-51"/>
              <w:rPr>
                <w:rFonts w:ascii="Times New Roman" w:hAnsi="Times New Roman"/>
                <w:sz w:val="18"/>
                <w:szCs w:val="18"/>
                <w:lang w:val="sr-Latn-CS"/>
              </w:rPr>
            </w:pPr>
          </w:p>
        </w:tc>
      </w:tr>
      <w:tr w:rsidR="00984DCF" w:rsidRPr="00C173E6" w14:paraId="1845F841" w14:textId="77777777" w:rsidTr="001F4F7F">
        <w:trPr>
          <w:trHeight w:val="620"/>
        </w:trPr>
        <w:tc>
          <w:tcPr>
            <w:tcW w:w="739" w:type="dxa"/>
          </w:tcPr>
          <w:p w14:paraId="40285678" w14:textId="28BE8702" w:rsidR="00984DCF" w:rsidRPr="00C173E6" w:rsidRDefault="00984DCF" w:rsidP="00C67AB1">
            <w:pPr>
              <w:ind w:left="-51"/>
              <w:rPr>
                <w:rFonts w:ascii="Times New Roman" w:hAnsi="Times New Roman"/>
                <w:sz w:val="16"/>
                <w:szCs w:val="16"/>
                <w:lang w:val="sr-Latn-CS"/>
              </w:rPr>
            </w:pPr>
            <w:r>
              <w:rPr>
                <w:rFonts w:ascii="Times New Roman" w:hAnsi="Times New Roman"/>
                <w:sz w:val="16"/>
                <w:szCs w:val="16"/>
                <w:lang w:val="sr-Latn-CS"/>
              </w:rPr>
              <w:t>4.6.7</w:t>
            </w:r>
            <w:r w:rsidRPr="005E53E3">
              <w:rPr>
                <w:rFonts w:ascii="Times New Roman" w:hAnsi="Times New Roman"/>
                <w:sz w:val="16"/>
                <w:szCs w:val="16"/>
                <w:lang w:val="sr-Latn-CS"/>
              </w:rPr>
              <w:t>.</w:t>
            </w:r>
          </w:p>
        </w:tc>
        <w:tc>
          <w:tcPr>
            <w:tcW w:w="2550" w:type="dxa"/>
          </w:tcPr>
          <w:p w14:paraId="1CB7B79C" w14:textId="552D0124" w:rsidR="00984DCF" w:rsidRPr="002D2021" w:rsidRDefault="00984DCF" w:rsidP="00984DCF">
            <w:pPr>
              <w:ind w:left="-51"/>
              <w:rPr>
                <w:rFonts w:ascii="Times New Roman" w:eastAsia="Times New Roman" w:hAnsi="Times New Roman"/>
                <w:sz w:val="16"/>
                <w:szCs w:val="16"/>
                <w:lang w:val="sr-Cyrl-RS" w:eastAsia="hr-HR"/>
              </w:rPr>
            </w:pPr>
            <w:r>
              <w:rPr>
                <w:rFonts w:ascii="Times New Roman" w:eastAsia="Times New Roman" w:hAnsi="Times New Roman"/>
                <w:sz w:val="16"/>
                <w:szCs w:val="16"/>
                <w:lang w:val="sr-Cyrl-RS" w:eastAsia="hr-HR"/>
              </w:rPr>
              <w:t xml:space="preserve">Смернице за управљање сопственим средствима ЕУ у РС </w:t>
            </w:r>
          </w:p>
        </w:tc>
        <w:tc>
          <w:tcPr>
            <w:tcW w:w="1673" w:type="dxa"/>
          </w:tcPr>
          <w:p w14:paraId="0033E525" w14:textId="38E6A5C5" w:rsidR="00984DCF" w:rsidRPr="00C173E6" w:rsidRDefault="00984DCF" w:rsidP="00C67AB1">
            <w:pPr>
              <w:ind w:left="-51"/>
              <w:rPr>
                <w:rFonts w:ascii="Times New Roman" w:eastAsia="Times New Roman" w:hAnsi="Times New Roman"/>
                <w:sz w:val="16"/>
                <w:szCs w:val="16"/>
                <w:lang w:val="sr-Latn-CS"/>
              </w:rPr>
            </w:pPr>
            <w:r w:rsidRPr="004F09F5">
              <w:rPr>
                <w:rFonts w:ascii="Times New Roman" w:eastAsia="Times New Roman" w:hAnsi="Times New Roman"/>
                <w:sz w:val="16"/>
                <w:szCs w:val="16"/>
                <w:lang w:val="sr-Latn-CS"/>
              </w:rPr>
              <w:t>МФИН</w:t>
            </w:r>
          </w:p>
        </w:tc>
        <w:tc>
          <w:tcPr>
            <w:tcW w:w="971" w:type="dxa"/>
            <w:vMerge/>
          </w:tcPr>
          <w:p w14:paraId="61EA6E6B" w14:textId="4AD1D7FF" w:rsidR="00984DCF" w:rsidRPr="00C173E6" w:rsidRDefault="00984DCF" w:rsidP="00C67AB1">
            <w:pPr>
              <w:ind w:left="-51"/>
              <w:rPr>
                <w:rFonts w:ascii="Times New Roman" w:hAnsi="Times New Roman"/>
                <w:sz w:val="16"/>
                <w:szCs w:val="16"/>
                <w:lang w:val="sr-Cyrl-RS"/>
              </w:rPr>
            </w:pPr>
          </w:p>
        </w:tc>
        <w:tc>
          <w:tcPr>
            <w:tcW w:w="5012" w:type="dxa"/>
            <w:gridSpan w:val="2"/>
            <w:vMerge/>
          </w:tcPr>
          <w:p w14:paraId="494E63A0" w14:textId="63C949B3" w:rsidR="00984DCF" w:rsidRPr="00C173E6" w:rsidRDefault="00984DCF" w:rsidP="00C67AB1">
            <w:pPr>
              <w:ind w:left="-51"/>
              <w:rPr>
                <w:rFonts w:ascii="Times New Roman" w:hAnsi="Times New Roman"/>
                <w:sz w:val="16"/>
                <w:szCs w:val="16"/>
                <w:lang w:val="sr-Latn-CS"/>
              </w:rPr>
            </w:pPr>
          </w:p>
        </w:tc>
        <w:tc>
          <w:tcPr>
            <w:tcW w:w="1059" w:type="dxa"/>
          </w:tcPr>
          <w:p w14:paraId="5F50DBE5" w14:textId="12373D68" w:rsidR="00984DCF" w:rsidRPr="00984DCF" w:rsidRDefault="00984DCF" w:rsidP="00C67AB1">
            <w:pPr>
              <w:ind w:left="-51"/>
              <w:rPr>
                <w:rFonts w:ascii="Times New Roman" w:hAnsi="Times New Roman"/>
                <w:sz w:val="16"/>
                <w:szCs w:val="16"/>
                <w:lang w:val="sr-Cyrl-RS"/>
              </w:rPr>
            </w:pPr>
            <w:r>
              <w:rPr>
                <w:rFonts w:ascii="Times New Roman" w:hAnsi="Times New Roman"/>
                <w:sz w:val="16"/>
                <w:szCs w:val="16"/>
                <w:lang w:val="sr-Cyrl-RS"/>
              </w:rPr>
              <w:t>2026.</w:t>
            </w:r>
          </w:p>
        </w:tc>
        <w:tc>
          <w:tcPr>
            <w:tcW w:w="1936" w:type="dxa"/>
            <w:vMerge/>
          </w:tcPr>
          <w:p w14:paraId="3C10DA2D" w14:textId="4B8F2A80" w:rsidR="00984DCF" w:rsidRPr="00C173E6" w:rsidRDefault="00984DCF" w:rsidP="001F4F7F">
            <w:pPr>
              <w:rPr>
                <w:rFonts w:ascii="Times New Roman" w:hAnsi="Times New Roman"/>
                <w:sz w:val="16"/>
                <w:szCs w:val="16"/>
                <w:lang w:val="ru-RU"/>
              </w:rPr>
            </w:pPr>
          </w:p>
        </w:tc>
        <w:tc>
          <w:tcPr>
            <w:tcW w:w="1936" w:type="dxa"/>
          </w:tcPr>
          <w:p w14:paraId="6D8EBF18" w14:textId="77777777" w:rsidR="00984DCF" w:rsidRPr="00C173E6" w:rsidRDefault="00984DCF" w:rsidP="00C67AB1">
            <w:pPr>
              <w:ind w:left="-51"/>
              <w:rPr>
                <w:rFonts w:ascii="Times New Roman" w:hAnsi="Times New Roman"/>
                <w:sz w:val="18"/>
                <w:szCs w:val="18"/>
                <w:lang w:val="sr-Latn-CS"/>
              </w:rPr>
            </w:pPr>
          </w:p>
        </w:tc>
      </w:tr>
      <w:tr w:rsidR="00984DCF" w:rsidRPr="00C173E6" w14:paraId="1C6E01D9" w14:textId="77777777" w:rsidTr="001F4F7F">
        <w:trPr>
          <w:trHeight w:val="434"/>
        </w:trPr>
        <w:tc>
          <w:tcPr>
            <w:tcW w:w="739" w:type="dxa"/>
          </w:tcPr>
          <w:p w14:paraId="1A0E5735" w14:textId="6D5E096F" w:rsidR="00984DCF" w:rsidRDefault="00984DCF" w:rsidP="00C67AB1">
            <w:pPr>
              <w:ind w:left="-51"/>
              <w:rPr>
                <w:rFonts w:ascii="Times New Roman" w:hAnsi="Times New Roman"/>
                <w:sz w:val="16"/>
                <w:szCs w:val="16"/>
                <w:lang w:val="sr-Latn-CS"/>
              </w:rPr>
            </w:pPr>
            <w:r>
              <w:rPr>
                <w:rFonts w:ascii="Times New Roman" w:hAnsi="Times New Roman"/>
                <w:sz w:val="16"/>
                <w:szCs w:val="16"/>
                <w:lang w:val="sr-Latn-CS"/>
              </w:rPr>
              <w:t>4.6.8</w:t>
            </w:r>
            <w:r w:rsidRPr="00354BCD">
              <w:rPr>
                <w:rFonts w:ascii="Times New Roman" w:hAnsi="Times New Roman"/>
                <w:sz w:val="16"/>
                <w:szCs w:val="16"/>
                <w:lang w:val="sr-Latn-CS"/>
              </w:rPr>
              <w:t>.</w:t>
            </w:r>
          </w:p>
        </w:tc>
        <w:tc>
          <w:tcPr>
            <w:tcW w:w="2550" w:type="dxa"/>
          </w:tcPr>
          <w:p w14:paraId="33343C36" w14:textId="6AE039E6" w:rsidR="00984DCF" w:rsidRDefault="00984DCF" w:rsidP="00C67AB1">
            <w:pPr>
              <w:ind w:left="-51"/>
              <w:rPr>
                <w:rFonts w:ascii="Times New Roman" w:eastAsia="Times New Roman" w:hAnsi="Times New Roman"/>
                <w:sz w:val="16"/>
                <w:szCs w:val="16"/>
                <w:lang w:val="sr-Cyrl-RS" w:eastAsia="hr-HR"/>
              </w:rPr>
            </w:pPr>
            <w:r>
              <w:rPr>
                <w:rFonts w:ascii="Times New Roman" w:eastAsia="Times New Roman" w:hAnsi="Times New Roman"/>
                <w:sz w:val="16"/>
                <w:szCs w:val="16"/>
                <w:lang w:val="sr-Cyrl-RS" w:eastAsia="hr-HR"/>
              </w:rPr>
              <w:t>Завршни извештај</w:t>
            </w:r>
            <w:r w:rsidRPr="00354BCD">
              <w:rPr>
                <w:rFonts w:ascii="Times New Roman" w:eastAsia="Times New Roman" w:hAnsi="Times New Roman"/>
                <w:sz w:val="16"/>
                <w:szCs w:val="16"/>
                <w:lang w:val="sr-Cyrl-RS" w:eastAsia="hr-HR"/>
              </w:rPr>
              <w:t xml:space="preserve"> о спровођењу АП за Поглавље 33</w:t>
            </w:r>
          </w:p>
        </w:tc>
        <w:tc>
          <w:tcPr>
            <w:tcW w:w="1673" w:type="dxa"/>
          </w:tcPr>
          <w:p w14:paraId="75F6A0AE" w14:textId="58165B24" w:rsidR="00984DCF" w:rsidRPr="00C173E6" w:rsidRDefault="00984DCF" w:rsidP="00C67AB1">
            <w:pPr>
              <w:ind w:left="-51"/>
              <w:rPr>
                <w:rFonts w:ascii="Times New Roman" w:eastAsia="Times New Roman" w:hAnsi="Times New Roman"/>
                <w:sz w:val="16"/>
                <w:szCs w:val="16"/>
                <w:lang w:val="sr-Latn-CS"/>
              </w:rPr>
            </w:pPr>
            <w:proofErr w:type="spellStart"/>
            <w:r w:rsidRPr="00354BCD">
              <w:rPr>
                <w:rFonts w:ascii="Times New Roman" w:eastAsia="Times New Roman" w:hAnsi="Times New Roman"/>
                <w:sz w:val="16"/>
                <w:szCs w:val="16"/>
                <w:lang w:val="sr-Latn-CS"/>
              </w:rPr>
              <w:t>Сви</w:t>
            </w:r>
            <w:proofErr w:type="spellEnd"/>
            <w:r w:rsidRPr="00354BCD">
              <w:rPr>
                <w:rFonts w:ascii="Times New Roman" w:eastAsia="Times New Roman" w:hAnsi="Times New Roman"/>
                <w:sz w:val="16"/>
                <w:szCs w:val="16"/>
                <w:lang w:val="sr-Latn-CS"/>
              </w:rPr>
              <w:t xml:space="preserve"> </w:t>
            </w:r>
            <w:proofErr w:type="spellStart"/>
            <w:r w:rsidRPr="00354BCD">
              <w:rPr>
                <w:rFonts w:ascii="Times New Roman" w:eastAsia="Times New Roman" w:hAnsi="Times New Roman"/>
                <w:sz w:val="16"/>
                <w:szCs w:val="16"/>
                <w:lang w:val="sr-Latn-CS"/>
              </w:rPr>
              <w:t>учесници</w:t>
            </w:r>
            <w:proofErr w:type="spellEnd"/>
            <w:r w:rsidRPr="00354BCD">
              <w:rPr>
                <w:rFonts w:ascii="Times New Roman" w:eastAsia="Times New Roman" w:hAnsi="Times New Roman"/>
                <w:sz w:val="16"/>
                <w:szCs w:val="16"/>
                <w:lang w:val="sr-Latn-CS"/>
              </w:rPr>
              <w:t xml:space="preserve"> у РГ</w:t>
            </w:r>
          </w:p>
        </w:tc>
        <w:tc>
          <w:tcPr>
            <w:tcW w:w="971" w:type="dxa"/>
            <w:vMerge/>
          </w:tcPr>
          <w:p w14:paraId="117F34D7" w14:textId="77777777" w:rsidR="00984DCF" w:rsidRPr="00C173E6" w:rsidRDefault="00984DCF" w:rsidP="00C67AB1">
            <w:pPr>
              <w:ind w:left="-51"/>
              <w:rPr>
                <w:rFonts w:ascii="Times New Roman" w:hAnsi="Times New Roman"/>
                <w:sz w:val="16"/>
                <w:szCs w:val="16"/>
                <w:lang w:val="sr-Cyrl-RS"/>
              </w:rPr>
            </w:pPr>
          </w:p>
        </w:tc>
        <w:tc>
          <w:tcPr>
            <w:tcW w:w="5012" w:type="dxa"/>
            <w:gridSpan w:val="2"/>
            <w:vMerge/>
          </w:tcPr>
          <w:p w14:paraId="18FEC8C4" w14:textId="77777777" w:rsidR="00984DCF" w:rsidRPr="00C173E6" w:rsidRDefault="00984DCF" w:rsidP="00C67AB1">
            <w:pPr>
              <w:ind w:left="-51"/>
              <w:rPr>
                <w:rFonts w:ascii="Times New Roman" w:hAnsi="Times New Roman"/>
                <w:sz w:val="16"/>
                <w:szCs w:val="16"/>
                <w:lang w:val="sr-Latn-CS"/>
              </w:rPr>
            </w:pPr>
          </w:p>
        </w:tc>
        <w:tc>
          <w:tcPr>
            <w:tcW w:w="1059" w:type="dxa"/>
          </w:tcPr>
          <w:p w14:paraId="0168D44F" w14:textId="350A94BA" w:rsidR="00984DCF" w:rsidRPr="00984DCF" w:rsidRDefault="00984DCF" w:rsidP="00C67AB1">
            <w:pPr>
              <w:ind w:left="-51"/>
              <w:rPr>
                <w:rFonts w:ascii="Times New Roman" w:hAnsi="Times New Roman"/>
                <w:sz w:val="16"/>
                <w:szCs w:val="16"/>
                <w:lang w:val="sr-Cyrl-RS"/>
              </w:rPr>
            </w:pPr>
            <w:r>
              <w:rPr>
                <w:rFonts w:ascii="Times New Roman" w:hAnsi="Times New Roman"/>
                <w:sz w:val="16"/>
                <w:szCs w:val="16"/>
                <w:lang w:val="sr-Cyrl-RS"/>
              </w:rPr>
              <w:t>До закључења преговора о приступању</w:t>
            </w:r>
          </w:p>
        </w:tc>
        <w:tc>
          <w:tcPr>
            <w:tcW w:w="1936" w:type="dxa"/>
            <w:vMerge/>
          </w:tcPr>
          <w:p w14:paraId="2DA58AA8" w14:textId="3066E97D" w:rsidR="00984DCF" w:rsidRPr="00C173E6" w:rsidRDefault="00984DCF" w:rsidP="00C67AB1">
            <w:pPr>
              <w:rPr>
                <w:rFonts w:ascii="Times New Roman" w:hAnsi="Times New Roman"/>
                <w:sz w:val="16"/>
                <w:szCs w:val="16"/>
                <w:lang w:val="ru-RU"/>
              </w:rPr>
            </w:pPr>
          </w:p>
        </w:tc>
        <w:tc>
          <w:tcPr>
            <w:tcW w:w="1936" w:type="dxa"/>
          </w:tcPr>
          <w:p w14:paraId="42C50C19" w14:textId="77777777" w:rsidR="00984DCF" w:rsidRPr="00C173E6" w:rsidRDefault="00984DCF" w:rsidP="00C67AB1">
            <w:pPr>
              <w:ind w:left="-51"/>
              <w:rPr>
                <w:rFonts w:ascii="Times New Roman" w:hAnsi="Times New Roman"/>
                <w:sz w:val="18"/>
                <w:szCs w:val="18"/>
                <w:lang w:val="sr-Latn-CS"/>
              </w:rPr>
            </w:pPr>
          </w:p>
        </w:tc>
      </w:tr>
      <w:tr w:rsidR="00EA2ACB" w:rsidRPr="00C173E6" w14:paraId="4278C862" w14:textId="77777777" w:rsidTr="001F4F7F">
        <w:trPr>
          <w:trHeight w:val="443"/>
        </w:trPr>
        <w:tc>
          <w:tcPr>
            <w:tcW w:w="739" w:type="dxa"/>
          </w:tcPr>
          <w:p w14:paraId="265F7D22" w14:textId="0DEDA15D" w:rsidR="00EA2ACB" w:rsidRPr="002D2021" w:rsidRDefault="00EA2ACB" w:rsidP="00C67AB1">
            <w:pPr>
              <w:ind w:left="-51"/>
              <w:rPr>
                <w:rFonts w:ascii="Times New Roman" w:hAnsi="Times New Roman"/>
                <w:sz w:val="16"/>
                <w:szCs w:val="16"/>
                <w:lang w:val="sr-Cyrl-RS"/>
              </w:rPr>
            </w:pPr>
            <w:r>
              <w:rPr>
                <w:rFonts w:ascii="Times New Roman" w:hAnsi="Times New Roman"/>
                <w:sz w:val="16"/>
                <w:szCs w:val="16"/>
                <w:lang w:val="sr-Cyrl-RS"/>
              </w:rPr>
              <w:t>4.6.9.</w:t>
            </w:r>
          </w:p>
        </w:tc>
        <w:tc>
          <w:tcPr>
            <w:tcW w:w="2550" w:type="dxa"/>
          </w:tcPr>
          <w:p w14:paraId="38505A24" w14:textId="57B1EE56" w:rsidR="00EA2ACB" w:rsidRDefault="00EA2ACB" w:rsidP="00C67AB1">
            <w:pPr>
              <w:ind w:left="-51"/>
              <w:rPr>
                <w:rFonts w:ascii="Times New Roman" w:eastAsia="Times New Roman" w:hAnsi="Times New Roman"/>
                <w:sz w:val="16"/>
                <w:szCs w:val="16"/>
                <w:lang w:val="sr-Cyrl-RS" w:eastAsia="hr-HR"/>
              </w:rPr>
            </w:pPr>
            <w:r>
              <w:rPr>
                <w:rFonts w:ascii="Times New Roman" w:eastAsia="Times New Roman" w:hAnsi="Times New Roman"/>
                <w:sz w:val="16"/>
                <w:szCs w:val="16"/>
                <w:lang w:val="sr-Cyrl-RS" w:eastAsia="hr-HR"/>
              </w:rPr>
              <w:t>Царински закон</w:t>
            </w:r>
          </w:p>
        </w:tc>
        <w:tc>
          <w:tcPr>
            <w:tcW w:w="1673" w:type="dxa"/>
          </w:tcPr>
          <w:p w14:paraId="7D9EFA48" w14:textId="209DC2B7" w:rsidR="00EA2ACB" w:rsidRPr="00C92E09" w:rsidRDefault="00EA2ACB" w:rsidP="00C67AB1">
            <w:pPr>
              <w:ind w:left="-51"/>
              <w:rPr>
                <w:rFonts w:ascii="Times New Roman" w:eastAsia="Times New Roman" w:hAnsi="Times New Roman"/>
                <w:sz w:val="16"/>
                <w:szCs w:val="16"/>
                <w:lang w:val="sr-Cyrl-RS"/>
              </w:rPr>
            </w:pPr>
            <w:r>
              <w:rPr>
                <w:rFonts w:ascii="Times New Roman" w:eastAsia="Times New Roman" w:hAnsi="Times New Roman"/>
                <w:sz w:val="16"/>
                <w:szCs w:val="16"/>
                <w:lang w:val="sr-Cyrl-RS"/>
              </w:rPr>
              <w:t>УЦ, МФИН – Сектор за царински систем и политику</w:t>
            </w:r>
          </w:p>
        </w:tc>
        <w:tc>
          <w:tcPr>
            <w:tcW w:w="10914" w:type="dxa"/>
            <w:gridSpan w:val="6"/>
            <w:vMerge w:val="restart"/>
          </w:tcPr>
          <w:p w14:paraId="7E7DFDA6" w14:textId="5A8EE707" w:rsidR="00EA2ACB" w:rsidRPr="00EA2ACB" w:rsidRDefault="00EA2ACB" w:rsidP="00C67AB1">
            <w:pPr>
              <w:ind w:left="-51"/>
              <w:rPr>
                <w:rFonts w:ascii="Times New Roman" w:hAnsi="Times New Roman"/>
                <w:sz w:val="16"/>
                <w:szCs w:val="16"/>
                <w:lang w:val="sr-Cyrl-RS"/>
              </w:rPr>
            </w:pPr>
            <w:r w:rsidRPr="00EA2ACB">
              <w:rPr>
                <w:rFonts w:ascii="Times New Roman" w:hAnsi="Times New Roman"/>
                <w:sz w:val="16"/>
                <w:szCs w:val="16"/>
                <w:lang w:val="sr-Cyrl-RS"/>
              </w:rPr>
              <w:t>Законодавство у овој области у највећој мери усклађено са правним тековинама ЕУ. Спроводи се у оквиру Поглавља 29 – Царинска унија</w:t>
            </w:r>
          </w:p>
        </w:tc>
      </w:tr>
      <w:tr w:rsidR="00EA2ACB" w:rsidRPr="00C173E6" w14:paraId="1FDB049F" w14:textId="77777777" w:rsidTr="001F4F7F">
        <w:trPr>
          <w:trHeight w:val="533"/>
        </w:trPr>
        <w:tc>
          <w:tcPr>
            <w:tcW w:w="739" w:type="dxa"/>
          </w:tcPr>
          <w:p w14:paraId="107BA823" w14:textId="165EE404" w:rsidR="00EA2ACB" w:rsidRDefault="00EA2ACB" w:rsidP="00C67AB1">
            <w:pPr>
              <w:ind w:left="-51"/>
              <w:rPr>
                <w:rFonts w:ascii="Times New Roman" w:hAnsi="Times New Roman"/>
                <w:sz w:val="16"/>
                <w:szCs w:val="16"/>
                <w:lang w:val="sr-Cyrl-RS"/>
              </w:rPr>
            </w:pPr>
            <w:r>
              <w:rPr>
                <w:rFonts w:ascii="Times New Roman" w:hAnsi="Times New Roman"/>
                <w:sz w:val="16"/>
                <w:szCs w:val="16"/>
                <w:lang w:val="sr-Cyrl-RS"/>
              </w:rPr>
              <w:t>4.6.10.</w:t>
            </w:r>
          </w:p>
        </w:tc>
        <w:tc>
          <w:tcPr>
            <w:tcW w:w="2550" w:type="dxa"/>
          </w:tcPr>
          <w:p w14:paraId="72EE01D5" w14:textId="21359C9F" w:rsidR="00EA2ACB" w:rsidRPr="00BA2669" w:rsidRDefault="00EA2ACB" w:rsidP="00C67AB1">
            <w:pPr>
              <w:ind w:left="-51"/>
              <w:rPr>
                <w:rFonts w:ascii="Times New Roman" w:eastAsia="Times New Roman" w:hAnsi="Times New Roman"/>
                <w:sz w:val="16"/>
                <w:szCs w:val="16"/>
                <w:lang w:val="sr-Cyrl-RS" w:eastAsia="hr-HR"/>
              </w:rPr>
            </w:pPr>
            <w:r>
              <w:rPr>
                <w:rFonts w:ascii="Times New Roman" w:eastAsia="Times New Roman" w:hAnsi="Times New Roman"/>
                <w:sz w:val="16"/>
                <w:szCs w:val="16"/>
                <w:lang w:val="sr-Cyrl-RS" w:eastAsia="hr-HR"/>
              </w:rPr>
              <w:t>Уредба о царинским поступцима и царинским формалностима</w:t>
            </w:r>
          </w:p>
        </w:tc>
        <w:tc>
          <w:tcPr>
            <w:tcW w:w="1673" w:type="dxa"/>
          </w:tcPr>
          <w:p w14:paraId="2FC92E48" w14:textId="7E9C57AE" w:rsidR="00EA2ACB" w:rsidRPr="00491291" w:rsidRDefault="00EA2ACB" w:rsidP="00C67AB1">
            <w:pPr>
              <w:ind w:left="-51"/>
              <w:rPr>
                <w:rFonts w:ascii="Times New Roman" w:eastAsia="Times New Roman" w:hAnsi="Times New Roman"/>
                <w:sz w:val="16"/>
                <w:szCs w:val="16"/>
                <w:lang w:val="sr-Cyrl-RS"/>
              </w:rPr>
            </w:pPr>
            <w:r w:rsidRPr="00C92E09">
              <w:rPr>
                <w:rFonts w:ascii="Times New Roman" w:eastAsia="Times New Roman" w:hAnsi="Times New Roman"/>
                <w:sz w:val="16"/>
                <w:szCs w:val="16"/>
                <w:lang w:val="sr-Cyrl-RS"/>
              </w:rPr>
              <w:t>УЦ, МФИН – Сектор за царински систем</w:t>
            </w:r>
            <w:r w:rsidR="00491291">
              <w:rPr>
                <w:rFonts w:ascii="Times New Roman" w:eastAsia="Times New Roman" w:hAnsi="Times New Roman"/>
                <w:sz w:val="16"/>
                <w:szCs w:val="16"/>
                <w:lang w:val="sr-Latn-RS"/>
              </w:rPr>
              <w:t xml:space="preserve"> </w:t>
            </w:r>
            <w:r w:rsidR="00491291">
              <w:rPr>
                <w:rFonts w:ascii="Times New Roman" w:eastAsia="Times New Roman" w:hAnsi="Times New Roman"/>
                <w:sz w:val="16"/>
                <w:szCs w:val="16"/>
                <w:lang w:val="sr-Cyrl-RS"/>
              </w:rPr>
              <w:t>и политику</w:t>
            </w:r>
          </w:p>
        </w:tc>
        <w:tc>
          <w:tcPr>
            <w:tcW w:w="10914" w:type="dxa"/>
            <w:gridSpan w:val="6"/>
            <w:vMerge/>
          </w:tcPr>
          <w:p w14:paraId="1169B896" w14:textId="77777777" w:rsidR="00EA2ACB" w:rsidRPr="00C173E6" w:rsidRDefault="00EA2ACB" w:rsidP="00C67AB1">
            <w:pPr>
              <w:ind w:left="-51"/>
              <w:rPr>
                <w:rFonts w:ascii="Times New Roman" w:hAnsi="Times New Roman"/>
                <w:sz w:val="18"/>
                <w:szCs w:val="18"/>
                <w:lang w:val="sr-Latn-CS"/>
              </w:rPr>
            </w:pPr>
          </w:p>
        </w:tc>
      </w:tr>
      <w:tr w:rsidR="00EA2ACB" w:rsidRPr="00C173E6" w14:paraId="56F80A55" w14:textId="77777777" w:rsidTr="001F4F7F">
        <w:trPr>
          <w:trHeight w:val="884"/>
        </w:trPr>
        <w:tc>
          <w:tcPr>
            <w:tcW w:w="739" w:type="dxa"/>
          </w:tcPr>
          <w:p w14:paraId="1E6F33EB" w14:textId="3B27B1F7" w:rsidR="00EA2ACB" w:rsidRDefault="00EA2ACB" w:rsidP="00C67AB1">
            <w:pPr>
              <w:ind w:left="-51"/>
              <w:rPr>
                <w:rFonts w:ascii="Times New Roman" w:hAnsi="Times New Roman"/>
                <w:sz w:val="16"/>
                <w:szCs w:val="16"/>
                <w:lang w:val="sr-Cyrl-RS"/>
              </w:rPr>
            </w:pPr>
            <w:r>
              <w:rPr>
                <w:rFonts w:ascii="Times New Roman" w:hAnsi="Times New Roman"/>
                <w:sz w:val="16"/>
                <w:szCs w:val="16"/>
                <w:lang w:val="sr-Cyrl-RS"/>
              </w:rPr>
              <w:t>4.6.11</w:t>
            </w:r>
            <w:r w:rsidRPr="00BA2669">
              <w:rPr>
                <w:rFonts w:ascii="Times New Roman" w:hAnsi="Times New Roman"/>
                <w:sz w:val="16"/>
                <w:szCs w:val="16"/>
                <w:lang w:val="sr-Cyrl-RS"/>
              </w:rPr>
              <w:t>.</w:t>
            </w:r>
          </w:p>
        </w:tc>
        <w:tc>
          <w:tcPr>
            <w:tcW w:w="2550" w:type="dxa"/>
          </w:tcPr>
          <w:p w14:paraId="2B278EEC" w14:textId="7E5B5853" w:rsidR="00EA2ACB" w:rsidRDefault="00EA2ACB" w:rsidP="00C67AB1">
            <w:pPr>
              <w:ind w:left="-51"/>
              <w:rPr>
                <w:rFonts w:ascii="Times New Roman" w:eastAsia="Times New Roman" w:hAnsi="Times New Roman"/>
                <w:sz w:val="16"/>
                <w:szCs w:val="16"/>
                <w:lang w:val="sr-Cyrl-RS" w:eastAsia="hr-HR"/>
              </w:rPr>
            </w:pPr>
            <w:r w:rsidRPr="00BA2669">
              <w:rPr>
                <w:rFonts w:ascii="Times New Roman" w:eastAsia="Times New Roman" w:hAnsi="Times New Roman"/>
                <w:sz w:val="16"/>
                <w:szCs w:val="16"/>
                <w:lang w:val="sr-Cyrl-RS" w:eastAsia="hr-HR"/>
              </w:rPr>
              <w:t>Правилник о облику, садржини, начину подношења и попуњавања декларација и других образаца у царинском поступку</w:t>
            </w:r>
          </w:p>
        </w:tc>
        <w:tc>
          <w:tcPr>
            <w:tcW w:w="1673" w:type="dxa"/>
          </w:tcPr>
          <w:p w14:paraId="27A2B154" w14:textId="3BCEBC4C" w:rsidR="00EA2ACB" w:rsidRPr="00354BCD" w:rsidRDefault="00EA2ACB" w:rsidP="00C67AB1">
            <w:pPr>
              <w:ind w:left="-51"/>
              <w:rPr>
                <w:rFonts w:ascii="Times New Roman" w:eastAsia="Times New Roman" w:hAnsi="Times New Roman"/>
                <w:sz w:val="16"/>
                <w:szCs w:val="16"/>
                <w:lang w:val="sr-Latn-CS"/>
              </w:rPr>
            </w:pPr>
            <w:r w:rsidRPr="00C92E09">
              <w:rPr>
                <w:rFonts w:ascii="Times New Roman" w:eastAsia="Times New Roman" w:hAnsi="Times New Roman"/>
                <w:sz w:val="16"/>
                <w:szCs w:val="16"/>
                <w:lang w:val="sr-Latn-CS"/>
              </w:rPr>
              <w:t xml:space="preserve">УЦ, МФИН – </w:t>
            </w:r>
            <w:proofErr w:type="spellStart"/>
            <w:r w:rsidRPr="00C92E09">
              <w:rPr>
                <w:rFonts w:ascii="Times New Roman" w:eastAsia="Times New Roman" w:hAnsi="Times New Roman"/>
                <w:sz w:val="16"/>
                <w:szCs w:val="16"/>
                <w:lang w:val="sr-Latn-CS"/>
              </w:rPr>
              <w:t>Сектор</w:t>
            </w:r>
            <w:proofErr w:type="spellEnd"/>
            <w:r w:rsidRPr="00C92E09">
              <w:rPr>
                <w:rFonts w:ascii="Times New Roman" w:eastAsia="Times New Roman" w:hAnsi="Times New Roman"/>
                <w:sz w:val="16"/>
                <w:szCs w:val="16"/>
                <w:lang w:val="sr-Latn-CS"/>
              </w:rPr>
              <w:t xml:space="preserve"> за </w:t>
            </w:r>
            <w:proofErr w:type="spellStart"/>
            <w:r w:rsidRPr="00C92E09">
              <w:rPr>
                <w:rFonts w:ascii="Times New Roman" w:eastAsia="Times New Roman" w:hAnsi="Times New Roman"/>
                <w:sz w:val="16"/>
                <w:szCs w:val="16"/>
                <w:lang w:val="sr-Latn-CS"/>
              </w:rPr>
              <w:t>царински</w:t>
            </w:r>
            <w:proofErr w:type="spellEnd"/>
            <w:r w:rsidRPr="00C92E09">
              <w:rPr>
                <w:rFonts w:ascii="Times New Roman" w:eastAsia="Times New Roman" w:hAnsi="Times New Roman"/>
                <w:sz w:val="16"/>
                <w:szCs w:val="16"/>
                <w:lang w:val="sr-Latn-CS"/>
              </w:rPr>
              <w:t xml:space="preserve"> </w:t>
            </w:r>
            <w:proofErr w:type="spellStart"/>
            <w:r w:rsidRPr="00C92E09">
              <w:rPr>
                <w:rFonts w:ascii="Times New Roman" w:eastAsia="Times New Roman" w:hAnsi="Times New Roman"/>
                <w:sz w:val="16"/>
                <w:szCs w:val="16"/>
                <w:lang w:val="sr-Latn-CS"/>
              </w:rPr>
              <w:t>систем</w:t>
            </w:r>
            <w:proofErr w:type="spellEnd"/>
          </w:p>
        </w:tc>
        <w:tc>
          <w:tcPr>
            <w:tcW w:w="10914" w:type="dxa"/>
            <w:gridSpan w:val="6"/>
            <w:vMerge/>
          </w:tcPr>
          <w:p w14:paraId="03B8789E" w14:textId="77777777" w:rsidR="00EA2ACB" w:rsidRPr="00C173E6" w:rsidRDefault="00EA2ACB" w:rsidP="00C67AB1">
            <w:pPr>
              <w:ind w:left="-51"/>
              <w:rPr>
                <w:rFonts w:ascii="Times New Roman" w:hAnsi="Times New Roman"/>
                <w:sz w:val="18"/>
                <w:szCs w:val="18"/>
                <w:lang w:val="sr-Latn-CS"/>
              </w:rPr>
            </w:pPr>
          </w:p>
        </w:tc>
      </w:tr>
      <w:tr w:rsidR="00EA2ACB" w:rsidRPr="00C173E6" w14:paraId="4777363D" w14:textId="77777777" w:rsidTr="001F4F7F">
        <w:trPr>
          <w:trHeight w:val="533"/>
        </w:trPr>
        <w:tc>
          <w:tcPr>
            <w:tcW w:w="739" w:type="dxa"/>
          </w:tcPr>
          <w:p w14:paraId="55413047" w14:textId="7C484F2A" w:rsidR="00EA2ACB" w:rsidRDefault="00EA2ACB" w:rsidP="00C67AB1">
            <w:pPr>
              <w:ind w:left="-51"/>
              <w:rPr>
                <w:rFonts w:ascii="Times New Roman" w:hAnsi="Times New Roman"/>
                <w:sz w:val="16"/>
                <w:szCs w:val="16"/>
                <w:lang w:val="sr-Cyrl-RS"/>
              </w:rPr>
            </w:pPr>
            <w:r>
              <w:rPr>
                <w:rFonts w:ascii="Times New Roman" w:hAnsi="Times New Roman"/>
                <w:sz w:val="16"/>
                <w:szCs w:val="16"/>
                <w:lang w:val="sr-Cyrl-RS"/>
              </w:rPr>
              <w:t>4.6.12</w:t>
            </w:r>
            <w:r w:rsidRPr="00BA2669">
              <w:rPr>
                <w:rFonts w:ascii="Times New Roman" w:hAnsi="Times New Roman"/>
                <w:sz w:val="16"/>
                <w:szCs w:val="16"/>
                <w:lang w:val="sr-Cyrl-RS"/>
              </w:rPr>
              <w:t>.</w:t>
            </w:r>
          </w:p>
        </w:tc>
        <w:tc>
          <w:tcPr>
            <w:tcW w:w="2550" w:type="dxa"/>
          </w:tcPr>
          <w:p w14:paraId="40E5F6EC" w14:textId="33A8CA25" w:rsidR="00EA2ACB" w:rsidRPr="00BA2669" w:rsidRDefault="00EA2ACB" w:rsidP="00C67AB1">
            <w:pPr>
              <w:ind w:left="-51"/>
              <w:rPr>
                <w:rFonts w:ascii="Times New Roman" w:eastAsia="Times New Roman" w:hAnsi="Times New Roman"/>
                <w:sz w:val="16"/>
                <w:szCs w:val="16"/>
                <w:lang w:val="sr-Cyrl-RS" w:eastAsia="hr-HR"/>
              </w:rPr>
            </w:pPr>
            <w:r>
              <w:rPr>
                <w:rFonts w:ascii="Times New Roman" w:eastAsia="Times New Roman" w:hAnsi="Times New Roman"/>
                <w:sz w:val="16"/>
                <w:szCs w:val="16"/>
                <w:lang w:val="sr-Cyrl-RS" w:eastAsia="hr-HR"/>
              </w:rPr>
              <w:t>Закон о порезу на додату вредност</w:t>
            </w:r>
          </w:p>
        </w:tc>
        <w:tc>
          <w:tcPr>
            <w:tcW w:w="1673" w:type="dxa"/>
          </w:tcPr>
          <w:p w14:paraId="513EA17C" w14:textId="414D8782" w:rsidR="00EA2ACB" w:rsidRPr="00C92E09" w:rsidRDefault="00EA2ACB" w:rsidP="00C67AB1">
            <w:pPr>
              <w:ind w:left="-51"/>
              <w:rPr>
                <w:rFonts w:ascii="Times New Roman" w:eastAsia="Times New Roman" w:hAnsi="Times New Roman"/>
                <w:sz w:val="16"/>
                <w:szCs w:val="16"/>
                <w:lang w:val="sr-Cyrl-RS"/>
              </w:rPr>
            </w:pPr>
            <w:r>
              <w:rPr>
                <w:rFonts w:ascii="Times New Roman" w:eastAsia="Times New Roman" w:hAnsi="Times New Roman"/>
                <w:sz w:val="16"/>
                <w:szCs w:val="16"/>
                <w:lang w:val="sr-Cyrl-RS"/>
              </w:rPr>
              <w:t>МФИН – Сектор за фискални систем</w:t>
            </w:r>
          </w:p>
        </w:tc>
        <w:tc>
          <w:tcPr>
            <w:tcW w:w="10914" w:type="dxa"/>
            <w:gridSpan w:val="6"/>
          </w:tcPr>
          <w:p w14:paraId="3FB96C29" w14:textId="6E4194D2" w:rsidR="00EA2ACB" w:rsidRPr="00EA2ACB" w:rsidRDefault="00EA2ACB" w:rsidP="00C67AB1">
            <w:pPr>
              <w:ind w:left="-51"/>
              <w:rPr>
                <w:rFonts w:ascii="Times New Roman" w:hAnsi="Times New Roman"/>
                <w:sz w:val="16"/>
                <w:szCs w:val="16"/>
                <w:lang w:val="sr-Cyrl-RS"/>
              </w:rPr>
            </w:pPr>
            <w:r w:rsidRPr="00EA2ACB">
              <w:rPr>
                <w:rFonts w:ascii="Times New Roman" w:hAnsi="Times New Roman"/>
                <w:sz w:val="16"/>
                <w:szCs w:val="16"/>
                <w:lang w:val="sr-Cyrl-RS"/>
              </w:rPr>
              <w:t>Поглавље 16 - Опорезивање</w:t>
            </w:r>
          </w:p>
        </w:tc>
      </w:tr>
      <w:tr w:rsidR="00B335FB" w:rsidRPr="00C173E6" w14:paraId="1C5F03CA" w14:textId="77777777" w:rsidTr="001F4F7F">
        <w:trPr>
          <w:trHeight w:val="533"/>
        </w:trPr>
        <w:tc>
          <w:tcPr>
            <w:tcW w:w="739" w:type="dxa"/>
          </w:tcPr>
          <w:p w14:paraId="1E6F3432" w14:textId="1191055D" w:rsidR="00B335FB" w:rsidRDefault="00B335FB" w:rsidP="00C67AB1">
            <w:pPr>
              <w:ind w:left="-51"/>
              <w:rPr>
                <w:rFonts w:ascii="Times New Roman" w:hAnsi="Times New Roman"/>
                <w:sz w:val="16"/>
                <w:szCs w:val="16"/>
                <w:lang w:val="sr-Cyrl-RS"/>
              </w:rPr>
            </w:pPr>
            <w:r w:rsidRPr="00B335FB">
              <w:rPr>
                <w:rFonts w:ascii="Times New Roman" w:hAnsi="Times New Roman"/>
                <w:sz w:val="16"/>
                <w:szCs w:val="16"/>
                <w:lang w:val="sr-Cyrl-RS"/>
              </w:rPr>
              <w:t>4.6.13.</w:t>
            </w:r>
          </w:p>
        </w:tc>
        <w:tc>
          <w:tcPr>
            <w:tcW w:w="2550" w:type="dxa"/>
          </w:tcPr>
          <w:p w14:paraId="2B321FFB" w14:textId="296443E6" w:rsidR="00B335FB" w:rsidRDefault="00B335FB" w:rsidP="00C67AB1">
            <w:pPr>
              <w:ind w:left="-51"/>
              <w:rPr>
                <w:rFonts w:ascii="Times New Roman" w:eastAsia="Times New Roman" w:hAnsi="Times New Roman"/>
                <w:sz w:val="16"/>
                <w:szCs w:val="16"/>
                <w:lang w:val="sr-Cyrl-RS" w:eastAsia="hr-HR"/>
              </w:rPr>
            </w:pPr>
            <w:r>
              <w:rPr>
                <w:rFonts w:ascii="Times New Roman" w:eastAsia="Times New Roman" w:hAnsi="Times New Roman"/>
                <w:sz w:val="16"/>
                <w:szCs w:val="16"/>
                <w:lang w:val="sr-Cyrl-RS" w:eastAsia="hr-HR"/>
              </w:rPr>
              <w:t>Закон о званичној статистици</w:t>
            </w:r>
          </w:p>
        </w:tc>
        <w:tc>
          <w:tcPr>
            <w:tcW w:w="1673" w:type="dxa"/>
          </w:tcPr>
          <w:p w14:paraId="3D01B467" w14:textId="3C9B8EB3" w:rsidR="00B335FB" w:rsidRDefault="00B335FB" w:rsidP="00C67AB1">
            <w:pPr>
              <w:ind w:left="-51"/>
              <w:rPr>
                <w:rFonts w:ascii="Times New Roman" w:eastAsia="Times New Roman" w:hAnsi="Times New Roman"/>
                <w:sz w:val="16"/>
                <w:szCs w:val="16"/>
                <w:lang w:val="sr-Cyrl-RS"/>
              </w:rPr>
            </w:pPr>
            <w:r>
              <w:rPr>
                <w:rFonts w:ascii="Times New Roman" w:eastAsia="Times New Roman" w:hAnsi="Times New Roman"/>
                <w:sz w:val="16"/>
                <w:szCs w:val="16"/>
                <w:lang w:val="sr-Cyrl-RS"/>
              </w:rPr>
              <w:t>РЗС</w:t>
            </w:r>
          </w:p>
        </w:tc>
        <w:tc>
          <w:tcPr>
            <w:tcW w:w="10914" w:type="dxa"/>
            <w:gridSpan w:val="6"/>
          </w:tcPr>
          <w:p w14:paraId="0572B38E" w14:textId="0AF48B86" w:rsidR="00B335FB" w:rsidRPr="00EA2ACB" w:rsidRDefault="00B335FB" w:rsidP="00C67AB1">
            <w:pPr>
              <w:ind w:left="-51"/>
              <w:rPr>
                <w:rFonts w:ascii="Times New Roman" w:hAnsi="Times New Roman"/>
                <w:sz w:val="16"/>
                <w:szCs w:val="16"/>
                <w:lang w:val="sr-Cyrl-RS"/>
              </w:rPr>
            </w:pPr>
            <w:r>
              <w:rPr>
                <w:rFonts w:ascii="Times New Roman" w:hAnsi="Times New Roman"/>
                <w:sz w:val="16"/>
                <w:szCs w:val="16"/>
                <w:lang w:val="sr-Cyrl-RS"/>
              </w:rPr>
              <w:t>Поглавље 18 - Статистика</w:t>
            </w:r>
          </w:p>
        </w:tc>
      </w:tr>
      <w:tr w:rsidR="00984DCF" w:rsidRPr="00C173E6" w14:paraId="1A0416CB" w14:textId="77777777" w:rsidTr="001F4F7F">
        <w:trPr>
          <w:trHeight w:val="533"/>
        </w:trPr>
        <w:tc>
          <w:tcPr>
            <w:tcW w:w="739" w:type="dxa"/>
          </w:tcPr>
          <w:p w14:paraId="5C329EB0" w14:textId="68242D98" w:rsidR="00984DCF" w:rsidRPr="00721A1C" w:rsidRDefault="00B335FB" w:rsidP="00C67AB1">
            <w:pPr>
              <w:ind w:left="-51"/>
              <w:rPr>
                <w:rFonts w:ascii="Times New Roman" w:hAnsi="Times New Roman"/>
                <w:sz w:val="16"/>
                <w:szCs w:val="16"/>
                <w:lang w:val="sr-Latn-RS"/>
              </w:rPr>
            </w:pPr>
            <w:r>
              <w:rPr>
                <w:rFonts w:ascii="Times New Roman" w:hAnsi="Times New Roman"/>
                <w:sz w:val="16"/>
                <w:szCs w:val="16"/>
                <w:lang w:val="sr-Latn-RS"/>
              </w:rPr>
              <w:t>4.6.1</w:t>
            </w:r>
            <w:r>
              <w:rPr>
                <w:rFonts w:ascii="Times New Roman" w:hAnsi="Times New Roman"/>
                <w:sz w:val="16"/>
                <w:szCs w:val="16"/>
                <w:lang w:val="sr-Cyrl-RS"/>
              </w:rPr>
              <w:t>4</w:t>
            </w:r>
            <w:r w:rsidR="00984DCF">
              <w:rPr>
                <w:rFonts w:ascii="Times New Roman" w:hAnsi="Times New Roman"/>
                <w:sz w:val="16"/>
                <w:szCs w:val="16"/>
                <w:lang w:val="sr-Latn-RS"/>
              </w:rPr>
              <w:t>.</w:t>
            </w:r>
          </w:p>
        </w:tc>
        <w:tc>
          <w:tcPr>
            <w:tcW w:w="2550" w:type="dxa"/>
          </w:tcPr>
          <w:p w14:paraId="1CFEB7E8" w14:textId="4755DEC0" w:rsidR="00984DCF" w:rsidRDefault="00984DCF" w:rsidP="00C67AB1">
            <w:pPr>
              <w:ind w:left="-51"/>
              <w:rPr>
                <w:rFonts w:ascii="Times New Roman" w:eastAsia="Times New Roman" w:hAnsi="Times New Roman"/>
                <w:sz w:val="16"/>
                <w:szCs w:val="16"/>
                <w:lang w:val="sr-Cyrl-RS" w:eastAsia="hr-HR"/>
              </w:rPr>
            </w:pPr>
            <w:r w:rsidRPr="00721A1C">
              <w:rPr>
                <w:rFonts w:ascii="Times New Roman" w:eastAsia="Times New Roman" w:hAnsi="Times New Roman"/>
                <w:sz w:val="16"/>
                <w:szCs w:val="16"/>
                <w:lang w:val="sr-Cyrl-RS" w:eastAsia="hr-HR"/>
              </w:rPr>
              <w:t>Закон о амбалажи и амбалажном отпаду</w:t>
            </w:r>
          </w:p>
        </w:tc>
        <w:tc>
          <w:tcPr>
            <w:tcW w:w="1673" w:type="dxa"/>
          </w:tcPr>
          <w:p w14:paraId="72E1FD52" w14:textId="3EA1B306" w:rsidR="00984DCF" w:rsidRPr="00721A1C" w:rsidRDefault="00984DCF" w:rsidP="00C67AB1">
            <w:pPr>
              <w:ind w:left="-51"/>
              <w:rPr>
                <w:rFonts w:ascii="Times New Roman" w:eastAsia="Times New Roman" w:hAnsi="Times New Roman"/>
                <w:sz w:val="16"/>
                <w:szCs w:val="16"/>
                <w:lang w:val="sr-Cyrl-RS"/>
              </w:rPr>
            </w:pPr>
            <w:r>
              <w:rPr>
                <w:rFonts w:ascii="Times New Roman" w:eastAsia="Times New Roman" w:hAnsi="Times New Roman"/>
                <w:sz w:val="16"/>
                <w:szCs w:val="16"/>
                <w:lang w:val="sr-Cyrl-RS"/>
              </w:rPr>
              <w:t>МЗЖС, АЗЗЖС</w:t>
            </w:r>
          </w:p>
        </w:tc>
        <w:tc>
          <w:tcPr>
            <w:tcW w:w="10914" w:type="dxa"/>
            <w:gridSpan w:val="6"/>
          </w:tcPr>
          <w:p w14:paraId="5D86DE1E" w14:textId="7669015A" w:rsidR="00984DCF" w:rsidRPr="00984DCF" w:rsidRDefault="00984DCF" w:rsidP="00C67AB1">
            <w:pPr>
              <w:ind w:left="-51"/>
              <w:rPr>
                <w:rFonts w:ascii="Times New Roman" w:hAnsi="Times New Roman"/>
                <w:sz w:val="16"/>
                <w:szCs w:val="16"/>
                <w:lang w:val="sr-Cyrl-RS"/>
              </w:rPr>
            </w:pPr>
            <w:r>
              <w:rPr>
                <w:rFonts w:ascii="Times New Roman" w:hAnsi="Times New Roman"/>
                <w:sz w:val="16"/>
                <w:szCs w:val="16"/>
                <w:lang w:val="sr-Cyrl-RS"/>
              </w:rPr>
              <w:t>Поглавље 27 – Животна средина</w:t>
            </w:r>
          </w:p>
        </w:tc>
      </w:tr>
      <w:tr w:rsidR="00491291" w:rsidRPr="00C173E6" w14:paraId="79B3AC9B" w14:textId="77777777" w:rsidTr="001F4F7F">
        <w:trPr>
          <w:trHeight w:val="533"/>
        </w:trPr>
        <w:tc>
          <w:tcPr>
            <w:tcW w:w="739" w:type="dxa"/>
          </w:tcPr>
          <w:p w14:paraId="6CEE6086" w14:textId="645234C0" w:rsidR="00491291" w:rsidRDefault="00491291" w:rsidP="00C67AB1">
            <w:pPr>
              <w:ind w:left="-51"/>
              <w:rPr>
                <w:rFonts w:ascii="Times New Roman" w:hAnsi="Times New Roman"/>
                <w:sz w:val="16"/>
                <w:szCs w:val="16"/>
                <w:lang w:val="sr-Latn-RS"/>
              </w:rPr>
            </w:pPr>
            <w:r>
              <w:rPr>
                <w:rFonts w:ascii="Times New Roman" w:hAnsi="Times New Roman"/>
                <w:sz w:val="16"/>
                <w:szCs w:val="16"/>
                <w:lang w:val="sr-Latn-RS"/>
              </w:rPr>
              <w:t>4.6.15.</w:t>
            </w:r>
          </w:p>
        </w:tc>
        <w:tc>
          <w:tcPr>
            <w:tcW w:w="2550" w:type="dxa"/>
          </w:tcPr>
          <w:p w14:paraId="0FF9E4ED" w14:textId="1B4AE647" w:rsidR="00491291" w:rsidRPr="00721A1C" w:rsidRDefault="00491291" w:rsidP="00C67AB1">
            <w:pPr>
              <w:ind w:left="-51"/>
              <w:rPr>
                <w:rFonts w:ascii="Times New Roman" w:eastAsia="Times New Roman" w:hAnsi="Times New Roman"/>
                <w:sz w:val="16"/>
                <w:szCs w:val="16"/>
                <w:lang w:val="sr-Cyrl-RS" w:eastAsia="hr-HR"/>
              </w:rPr>
            </w:pPr>
            <w:r w:rsidRPr="00491291">
              <w:rPr>
                <w:rFonts w:ascii="Times New Roman" w:eastAsia="Times New Roman" w:hAnsi="Times New Roman"/>
                <w:sz w:val="16"/>
                <w:szCs w:val="16"/>
                <w:lang w:val="sr-Cyrl-RS" w:eastAsia="hr-HR"/>
              </w:rPr>
              <w:t>Закон о порезу на додату вредност</w:t>
            </w:r>
            <w:r>
              <w:rPr>
                <w:rFonts w:ascii="Times New Roman" w:eastAsia="Times New Roman" w:hAnsi="Times New Roman"/>
                <w:sz w:val="16"/>
                <w:szCs w:val="16"/>
                <w:lang w:val="sr-Cyrl-RS" w:eastAsia="hr-HR"/>
              </w:rPr>
              <w:t xml:space="preserve">, </w:t>
            </w:r>
            <w:r>
              <w:t xml:space="preserve"> </w:t>
            </w:r>
            <w:r w:rsidRPr="00491291">
              <w:rPr>
                <w:rFonts w:ascii="Times New Roman" w:eastAsia="Times New Roman" w:hAnsi="Times New Roman"/>
                <w:sz w:val="16"/>
                <w:szCs w:val="16"/>
                <w:lang w:val="sr-Cyrl-RS" w:eastAsia="hr-HR"/>
              </w:rPr>
              <w:t>Царински закон</w:t>
            </w:r>
            <w:r>
              <w:rPr>
                <w:rFonts w:ascii="Times New Roman" w:eastAsia="Times New Roman" w:hAnsi="Times New Roman"/>
                <w:sz w:val="16"/>
                <w:szCs w:val="16"/>
                <w:lang w:val="sr-Cyrl-RS" w:eastAsia="hr-HR"/>
              </w:rPr>
              <w:t xml:space="preserve"> и подзаконски акти</w:t>
            </w:r>
          </w:p>
        </w:tc>
        <w:tc>
          <w:tcPr>
            <w:tcW w:w="1673" w:type="dxa"/>
          </w:tcPr>
          <w:p w14:paraId="00D00F79" w14:textId="5B3BD725" w:rsidR="00491291" w:rsidRPr="00491291" w:rsidRDefault="00491291" w:rsidP="00C67AB1">
            <w:pPr>
              <w:ind w:left="-51"/>
              <w:rPr>
                <w:rFonts w:ascii="Times New Roman" w:eastAsia="Times New Roman" w:hAnsi="Times New Roman"/>
                <w:sz w:val="16"/>
                <w:szCs w:val="16"/>
                <w:lang w:val="sr-Latn-RS"/>
              </w:rPr>
            </w:pPr>
            <w:r w:rsidRPr="00491291">
              <w:rPr>
                <w:rFonts w:ascii="Times New Roman" w:eastAsia="Times New Roman" w:hAnsi="Times New Roman"/>
                <w:sz w:val="16"/>
                <w:szCs w:val="16"/>
                <w:lang w:val="sr-Cyrl-RS"/>
              </w:rPr>
              <w:t>МФИН – Сектор за фискални систем</w:t>
            </w:r>
            <w:r>
              <w:rPr>
                <w:rFonts w:ascii="Times New Roman" w:eastAsia="Times New Roman" w:hAnsi="Times New Roman"/>
                <w:sz w:val="16"/>
                <w:szCs w:val="16"/>
                <w:lang w:val="sr-Latn-RS"/>
              </w:rPr>
              <w:t xml:space="preserve">, </w:t>
            </w:r>
            <w:r>
              <w:t xml:space="preserve"> </w:t>
            </w:r>
            <w:proofErr w:type="spellStart"/>
            <w:r w:rsidRPr="00491291">
              <w:rPr>
                <w:rFonts w:ascii="Times New Roman" w:eastAsia="Times New Roman" w:hAnsi="Times New Roman"/>
                <w:sz w:val="16"/>
                <w:szCs w:val="16"/>
                <w:lang w:val="sr-Latn-RS"/>
              </w:rPr>
              <w:t>Сектор</w:t>
            </w:r>
            <w:proofErr w:type="spellEnd"/>
            <w:r w:rsidRPr="00491291">
              <w:rPr>
                <w:rFonts w:ascii="Times New Roman" w:eastAsia="Times New Roman" w:hAnsi="Times New Roman"/>
                <w:sz w:val="16"/>
                <w:szCs w:val="16"/>
                <w:lang w:val="sr-Latn-RS"/>
              </w:rPr>
              <w:t xml:space="preserve"> за </w:t>
            </w:r>
            <w:proofErr w:type="spellStart"/>
            <w:r w:rsidRPr="00491291">
              <w:rPr>
                <w:rFonts w:ascii="Times New Roman" w:eastAsia="Times New Roman" w:hAnsi="Times New Roman"/>
                <w:sz w:val="16"/>
                <w:szCs w:val="16"/>
                <w:lang w:val="sr-Latn-RS"/>
              </w:rPr>
              <w:t>царински</w:t>
            </w:r>
            <w:proofErr w:type="spellEnd"/>
            <w:r w:rsidRPr="00491291">
              <w:rPr>
                <w:rFonts w:ascii="Times New Roman" w:eastAsia="Times New Roman" w:hAnsi="Times New Roman"/>
                <w:sz w:val="16"/>
                <w:szCs w:val="16"/>
                <w:lang w:val="sr-Latn-RS"/>
              </w:rPr>
              <w:t xml:space="preserve"> </w:t>
            </w:r>
            <w:proofErr w:type="spellStart"/>
            <w:r w:rsidRPr="00491291">
              <w:rPr>
                <w:rFonts w:ascii="Times New Roman" w:eastAsia="Times New Roman" w:hAnsi="Times New Roman"/>
                <w:sz w:val="16"/>
                <w:szCs w:val="16"/>
                <w:lang w:val="sr-Latn-RS"/>
              </w:rPr>
              <w:t>систем</w:t>
            </w:r>
            <w:proofErr w:type="spellEnd"/>
            <w:r w:rsidRPr="00491291">
              <w:rPr>
                <w:rFonts w:ascii="Times New Roman" w:eastAsia="Times New Roman" w:hAnsi="Times New Roman"/>
                <w:sz w:val="16"/>
                <w:szCs w:val="16"/>
                <w:lang w:val="sr-Latn-RS"/>
              </w:rPr>
              <w:t xml:space="preserve"> и </w:t>
            </w:r>
            <w:proofErr w:type="spellStart"/>
            <w:r w:rsidRPr="00491291">
              <w:rPr>
                <w:rFonts w:ascii="Times New Roman" w:eastAsia="Times New Roman" w:hAnsi="Times New Roman"/>
                <w:sz w:val="16"/>
                <w:szCs w:val="16"/>
                <w:lang w:val="sr-Latn-RS"/>
              </w:rPr>
              <w:t>политику</w:t>
            </w:r>
            <w:proofErr w:type="spellEnd"/>
          </w:p>
        </w:tc>
        <w:tc>
          <w:tcPr>
            <w:tcW w:w="10914" w:type="dxa"/>
            <w:gridSpan w:val="6"/>
          </w:tcPr>
          <w:p w14:paraId="48EE5159" w14:textId="10DDAFBE" w:rsidR="00491291" w:rsidRPr="00CB3476" w:rsidRDefault="00CB3476" w:rsidP="00CB3476">
            <w:pPr>
              <w:ind w:left="-51"/>
              <w:rPr>
                <w:rFonts w:ascii="Times New Roman" w:hAnsi="Times New Roman"/>
                <w:sz w:val="16"/>
                <w:szCs w:val="16"/>
                <w:lang w:val="sr-Latn-RS"/>
              </w:rPr>
            </w:pPr>
            <w:r>
              <w:rPr>
                <w:rFonts w:ascii="Times New Roman" w:hAnsi="Times New Roman"/>
                <w:sz w:val="16"/>
                <w:szCs w:val="16"/>
                <w:lang w:val="sr-Cyrl-RS"/>
              </w:rPr>
              <w:t>Поглавље 16</w:t>
            </w:r>
            <w:r w:rsidR="00491291">
              <w:rPr>
                <w:rFonts w:ascii="Times New Roman" w:hAnsi="Times New Roman"/>
                <w:sz w:val="16"/>
                <w:szCs w:val="16"/>
                <w:lang w:val="sr-Cyrl-RS"/>
              </w:rPr>
              <w:t xml:space="preserve"> – Проток</w:t>
            </w:r>
            <w:r>
              <w:rPr>
                <w:rFonts w:ascii="Times New Roman" w:hAnsi="Times New Roman"/>
                <w:sz w:val="16"/>
                <w:szCs w:val="16"/>
                <w:lang w:val="sr-Cyrl-RS"/>
              </w:rPr>
              <w:t xml:space="preserve">ол </w:t>
            </w:r>
            <w:r>
              <w:rPr>
                <w:rFonts w:ascii="Times New Roman" w:hAnsi="Times New Roman"/>
                <w:sz w:val="16"/>
                <w:szCs w:val="16"/>
                <w:lang w:val="sr-Latn-RS"/>
              </w:rPr>
              <w:t xml:space="preserve">7 </w:t>
            </w:r>
            <w:bookmarkStart w:id="20" w:name="_GoBack"/>
            <w:bookmarkEnd w:id="20"/>
            <w:r>
              <w:rPr>
                <w:rFonts w:ascii="Times New Roman" w:hAnsi="Times New Roman"/>
                <w:sz w:val="16"/>
                <w:szCs w:val="16"/>
                <w:lang w:val="sr-Cyrl-RS"/>
              </w:rPr>
              <w:t>о повластицама и имунитету (</w:t>
            </w:r>
            <w:r>
              <w:rPr>
                <w:rFonts w:ascii="Times New Roman" w:hAnsi="Times New Roman"/>
                <w:sz w:val="16"/>
                <w:szCs w:val="16"/>
                <w:lang w:val="sr-Latn-RS"/>
              </w:rPr>
              <w:t>PPI)</w:t>
            </w:r>
          </w:p>
        </w:tc>
      </w:tr>
    </w:tbl>
    <w:p w14:paraId="401E761F" w14:textId="77777777" w:rsidR="00D86D9A" w:rsidRPr="00C173E6" w:rsidRDefault="00D86D9A" w:rsidP="00F66B7C">
      <w:pPr>
        <w:rPr>
          <w:rFonts w:ascii="Times New Roman" w:hAnsi="Times New Roman"/>
          <w:lang w:val="sr-Latn-CS"/>
        </w:rPr>
      </w:pPr>
    </w:p>
    <w:p w14:paraId="6C3D03E6" w14:textId="77777777" w:rsidR="00B00B5F" w:rsidRPr="00C173E6" w:rsidRDefault="00B00B5F" w:rsidP="00F66B7C">
      <w:pPr>
        <w:rPr>
          <w:rFonts w:ascii="Times New Roman" w:hAnsi="Times New Roman"/>
          <w:lang w:val="sr-Latn-CS"/>
        </w:rPr>
      </w:pPr>
    </w:p>
    <w:p w14:paraId="6BA64FD6" w14:textId="77777777" w:rsidR="00F66B7C" w:rsidRPr="00C173E6" w:rsidRDefault="00F66B7C" w:rsidP="00F66B7C">
      <w:pPr>
        <w:tabs>
          <w:tab w:val="left" w:pos="5946"/>
        </w:tabs>
        <w:rPr>
          <w:rFonts w:ascii="Times New Roman" w:hAnsi="Times New Roman"/>
          <w:lang w:val="sr-Latn-CS"/>
        </w:rPr>
      </w:pPr>
    </w:p>
    <w:p w14:paraId="6651B701" w14:textId="77777777" w:rsidR="00F66B7C" w:rsidRPr="00C173E6" w:rsidRDefault="00F66B7C" w:rsidP="00F66B7C">
      <w:pPr>
        <w:rPr>
          <w:rFonts w:ascii="Times New Roman" w:hAnsi="Times New Roman"/>
          <w:lang w:val="sr-Latn-CS"/>
        </w:rPr>
      </w:pPr>
    </w:p>
    <w:p w14:paraId="67E6A1B7" w14:textId="77777777" w:rsidR="009E6805" w:rsidRPr="00C173E6" w:rsidRDefault="009E6805" w:rsidP="00F66B7C">
      <w:pPr>
        <w:rPr>
          <w:rFonts w:ascii="Times New Roman" w:hAnsi="Times New Roman"/>
          <w:lang w:val="sr-Latn-CS"/>
        </w:rPr>
      </w:pPr>
    </w:p>
    <w:p w14:paraId="54352BEE" w14:textId="77777777" w:rsidR="001F10DE" w:rsidRPr="00C173E6" w:rsidRDefault="001F10DE" w:rsidP="0066726C">
      <w:pPr>
        <w:framePr w:hSpace="180" w:wrap="around" w:vAnchor="text" w:hAnchor="margin" w:x="92" w:y="-1439"/>
        <w:suppressOverlap/>
        <w:rPr>
          <w:rFonts w:ascii="Times New Roman" w:hAnsi="Times New Roman"/>
          <w:lang w:val="sr-Latn-CS"/>
        </w:rPr>
      </w:pPr>
    </w:p>
    <w:p w14:paraId="16E31B23" w14:textId="77777777" w:rsidR="001F10DE" w:rsidRPr="00C173E6" w:rsidRDefault="001F10DE" w:rsidP="0066726C">
      <w:pPr>
        <w:framePr w:hSpace="180" w:wrap="around" w:vAnchor="text" w:hAnchor="margin" w:x="92" w:y="-1439"/>
        <w:suppressOverlap/>
        <w:rPr>
          <w:rFonts w:ascii="Times New Roman" w:hAnsi="Times New Roman"/>
          <w:lang w:val="sr-Latn-CS"/>
        </w:rPr>
      </w:pPr>
    </w:p>
    <w:p w14:paraId="79A495D4" w14:textId="77777777" w:rsidR="00F25124" w:rsidRPr="00C173E6" w:rsidRDefault="00F25124" w:rsidP="00BE1CB4">
      <w:pPr>
        <w:spacing w:line="360" w:lineRule="auto"/>
        <w:rPr>
          <w:rFonts w:ascii="Times New Roman" w:hAnsi="Times New Roman"/>
          <w:sz w:val="24"/>
          <w:szCs w:val="24"/>
          <w:lang w:val="sr-Cyrl-RS"/>
        </w:rPr>
        <w:sectPr w:rsidR="00F25124" w:rsidRPr="00C173E6" w:rsidSect="0013066A">
          <w:pgSz w:w="16839" w:h="11907" w:orient="landscape" w:code="9"/>
          <w:pgMar w:top="720" w:right="1440" w:bottom="1440" w:left="1440" w:header="706" w:footer="706" w:gutter="0"/>
          <w:cols w:space="708"/>
          <w:docGrid w:linePitch="360"/>
        </w:sectPr>
      </w:pPr>
    </w:p>
    <w:p w14:paraId="4B38ED79" w14:textId="1423D130" w:rsidR="00F25124" w:rsidRPr="00B607E7" w:rsidRDefault="005A6C22" w:rsidP="00B607E7">
      <w:pPr>
        <w:keepNext/>
        <w:keepLines/>
        <w:numPr>
          <w:ilvl w:val="0"/>
          <w:numId w:val="10"/>
        </w:numPr>
        <w:spacing w:before="240" w:after="160" w:line="276" w:lineRule="auto"/>
        <w:jc w:val="center"/>
        <w:outlineLvl w:val="0"/>
        <w:rPr>
          <w:rFonts w:ascii="Times New Roman" w:hAnsi="Times New Roman"/>
          <w:sz w:val="24"/>
          <w:szCs w:val="24"/>
          <w:lang w:val="ru-RU"/>
        </w:rPr>
      </w:pPr>
      <w:bookmarkStart w:id="21" w:name="_Toc217031130"/>
      <w:r w:rsidRPr="00B607E7">
        <w:rPr>
          <w:rFonts w:ascii="Times New Roman" w:eastAsia="Times New Roman" w:hAnsi="Times New Roman"/>
          <w:b/>
          <w:color w:val="000000"/>
          <w:sz w:val="32"/>
          <w:szCs w:val="32"/>
          <w:lang w:val="sr-Cyrl-RS"/>
        </w:rPr>
        <w:lastRenderedPageBreak/>
        <w:t xml:space="preserve">AНЕКС 1 </w:t>
      </w:r>
      <w:r w:rsidR="00094F6A" w:rsidRPr="00B607E7">
        <w:rPr>
          <w:rFonts w:ascii="Times New Roman" w:eastAsia="Times New Roman" w:hAnsi="Times New Roman"/>
          <w:b/>
          <w:color w:val="000000"/>
          <w:sz w:val="32"/>
          <w:szCs w:val="32"/>
          <w:lang w:val="sr-Cyrl-RS"/>
        </w:rPr>
        <w:t>–</w:t>
      </w:r>
      <w:r w:rsidR="00B607E7" w:rsidRPr="00B607E7">
        <w:rPr>
          <w:rFonts w:ascii="Times New Roman" w:eastAsia="Times New Roman" w:hAnsi="Times New Roman"/>
          <w:b/>
          <w:color w:val="000000"/>
          <w:sz w:val="32"/>
          <w:szCs w:val="32"/>
          <w:lang w:val="sr-Cyrl-RS"/>
        </w:rPr>
        <w:t xml:space="preserve"> ЗАКОНОДАВСТВО ЕУ ИЗ ОБЛАСТИ ПОГЛАВЉА 33</w:t>
      </w:r>
      <w:bookmarkEnd w:id="21"/>
    </w:p>
    <w:p w14:paraId="2903B009" w14:textId="2B2DBB60" w:rsidR="00B87806" w:rsidRPr="00B87806" w:rsidRDefault="00B87806" w:rsidP="00B87806">
      <w:pPr>
        <w:pStyle w:val="ListParagraph"/>
        <w:numPr>
          <w:ilvl w:val="0"/>
          <w:numId w:val="12"/>
        </w:numPr>
        <w:spacing w:before="0" w:line="276" w:lineRule="auto"/>
        <w:jc w:val="both"/>
        <w:rPr>
          <w:rFonts w:ascii="Times New Roman" w:hAnsi="Times New Roman"/>
          <w:sz w:val="24"/>
          <w:szCs w:val="24"/>
          <w:lang w:val="sr-Cyrl-RS"/>
        </w:rPr>
      </w:pPr>
      <w:r w:rsidRPr="00B87806">
        <w:rPr>
          <w:rFonts w:ascii="Times New Roman" w:hAnsi="Times New Roman"/>
          <w:sz w:val="24"/>
          <w:szCs w:val="24"/>
          <w:lang w:val="sr-Cyrl-RS"/>
        </w:rPr>
        <w:t>Уговор о функционисању Европске уније, чл. 311</w:t>
      </w:r>
      <w:r w:rsidR="003C43EE">
        <w:rPr>
          <w:rStyle w:val="FootnoteReference"/>
          <w:rFonts w:ascii="Times New Roman" w:hAnsi="Times New Roman"/>
          <w:sz w:val="24"/>
          <w:szCs w:val="24"/>
          <w:lang w:val="sr-Cyrl-RS"/>
        </w:rPr>
        <w:footnoteReference w:id="3"/>
      </w:r>
    </w:p>
    <w:p w14:paraId="0D851EEA" w14:textId="3915080B" w:rsidR="00B87806" w:rsidRDefault="00B87806" w:rsidP="00B87806">
      <w:pPr>
        <w:pStyle w:val="ListParagraph"/>
        <w:numPr>
          <w:ilvl w:val="0"/>
          <w:numId w:val="12"/>
        </w:numPr>
        <w:spacing w:before="0" w:line="276" w:lineRule="auto"/>
        <w:jc w:val="both"/>
        <w:rPr>
          <w:rFonts w:ascii="Times New Roman" w:hAnsi="Times New Roman"/>
          <w:sz w:val="24"/>
          <w:szCs w:val="24"/>
          <w:lang w:val="sr-Cyrl-RS"/>
        </w:rPr>
      </w:pPr>
      <w:r w:rsidRPr="00B87806">
        <w:rPr>
          <w:rFonts w:ascii="Times New Roman" w:hAnsi="Times New Roman"/>
          <w:sz w:val="24"/>
          <w:szCs w:val="24"/>
          <w:lang w:val="sr-Cyrl-RS"/>
        </w:rPr>
        <w:t xml:space="preserve">Одлука Савета (ЕУ, </w:t>
      </w:r>
      <w:proofErr w:type="spellStart"/>
      <w:r w:rsidRPr="00B87806">
        <w:rPr>
          <w:rFonts w:ascii="Times New Roman" w:hAnsi="Times New Roman"/>
          <w:sz w:val="24"/>
          <w:szCs w:val="24"/>
          <w:lang w:val="sr-Cyrl-RS"/>
        </w:rPr>
        <w:t>Евратом</w:t>
      </w:r>
      <w:proofErr w:type="spellEnd"/>
      <w:r w:rsidRPr="00B87806">
        <w:rPr>
          <w:rFonts w:ascii="Times New Roman" w:hAnsi="Times New Roman"/>
          <w:sz w:val="24"/>
          <w:szCs w:val="24"/>
          <w:lang w:val="sr-Cyrl-RS"/>
        </w:rPr>
        <w:t xml:space="preserve">) 2020/2053 од 14. децембра 2020. године о систему сопствених средстава Европске уније и поништавању Одлуке 2014/335/ЕУ, </w:t>
      </w:r>
      <w:proofErr w:type="spellStart"/>
      <w:r w:rsidRPr="00B87806">
        <w:rPr>
          <w:rFonts w:ascii="Times New Roman" w:hAnsi="Times New Roman"/>
          <w:sz w:val="24"/>
          <w:szCs w:val="24"/>
          <w:lang w:val="sr-Cyrl-RS"/>
        </w:rPr>
        <w:t>Евратом</w:t>
      </w:r>
      <w:proofErr w:type="spellEnd"/>
      <w:r w:rsidR="003C43EE">
        <w:rPr>
          <w:rStyle w:val="FootnoteReference"/>
          <w:rFonts w:ascii="Times New Roman" w:hAnsi="Times New Roman"/>
          <w:sz w:val="24"/>
          <w:szCs w:val="24"/>
          <w:lang w:val="sr-Cyrl-RS"/>
        </w:rPr>
        <w:footnoteReference w:id="4"/>
      </w:r>
    </w:p>
    <w:p w14:paraId="76E26642" w14:textId="11E98865" w:rsidR="00AC6D8E" w:rsidRPr="00B87806" w:rsidRDefault="00AC6D8E" w:rsidP="00AC6D8E">
      <w:pPr>
        <w:pStyle w:val="ListParagraph"/>
        <w:numPr>
          <w:ilvl w:val="0"/>
          <w:numId w:val="12"/>
        </w:numPr>
        <w:spacing w:before="0" w:line="276" w:lineRule="auto"/>
        <w:jc w:val="both"/>
        <w:rPr>
          <w:rFonts w:ascii="Times New Roman" w:hAnsi="Times New Roman"/>
          <w:sz w:val="24"/>
          <w:szCs w:val="24"/>
          <w:lang w:val="sr-Cyrl-RS"/>
        </w:rPr>
      </w:pPr>
      <w:r w:rsidRPr="00AC6D8E">
        <w:rPr>
          <w:rFonts w:ascii="Times New Roman" w:hAnsi="Times New Roman"/>
          <w:sz w:val="24"/>
          <w:szCs w:val="24"/>
          <w:lang w:val="sr-Cyrl-RS"/>
        </w:rPr>
        <w:t xml:space="preserve">Регулатива Савета (ЕУ, </w:t>
      </w:r>
      <w:proofErr w:type="spellStart"/>
      <w:r w:rsidRPr="00AC6D8E">
        <w:rPr>
          <w:rFonts w:ascii="Times New Roman" w:hAnsi="Times New Roman"/>
          <w:sz w:val="24"/>
          <w:szCs w:val="24"/>
          <w:lang w:val="sr-Cyrl-RS"/>
        </w:rPr>
        <w:t>Еуратом</w:t>
      </w:r>
      <w:proofErr w:type="spellEnd"/>
      <w:r w:rsidRPr="00AC6D8E">
        <w:rPr>
          <w:rFonts w:ascii="Times New Roman" w:hAnsi="Times New Roman"/>
          <w:sz w:val="24"/>
          <w:szCs w:val="24"/>
          <w:lang w:val="sr-Cyrl-RS"/>
        </w:rPr>
        <w:t xml:space="preserve">) 2021/768 од 30. априла 2021. године којом се утврђују мере за спровођење система сопствених ресурса Европске уније и ставља ван снаге Регулатива (ЕУ, </w:t>
      </w:r>
      <w:proofErr w:type="spellStart"/>
      <w:r w:rsidRPr="00AC6D8E">
        <w:rPr>
          <w:rFonts w:ascii="Times New Roman" w:hAnsi="Times New Roman"/>
          <w:sz w:val="24"/>
          <w:szCs w:val="24"/>
          <w:lang w:val="sr-Cyrl-RS"/>
        </w:rPr>
        <w:t>Еуратом</w:t>
      </w:r>
      <w:proofErr w:type="spellEnd"/>
      <w:r w:rsidRPr="00AC6D8E">
        <w:rPr>
          <w:rFonts w:ascii="Times New Roman" w:hAnsi="Times New Roman"/>
          <w:sz w:val="24"/>
          <w:szCs w:val="24"/>
          <w:lang w:val="sr-Cyrl-RS"/>
        </w:rPr>
        <w:t>) бр. 608/2014</w:t>
      </w:r>
      <w:r>
        <w:rPr>
          <w:rStyle w:val="FootnoteReference"/>
          <w:rFonts w:ascii="Times New Roman" w:hAnsi="Times New Roman"/>
          <w:sz w:val="24"/>
          <w:szCs w:val="24"/>
          <w:lang w:val="sr-Cyrl-RS"/>
        </w:rPr>
        <w:footnoteReference w:id="5"/>
      </w:r>
    </w:p>
    <w:p w14:paraId="75AF088C" w14:textId="66F9AB33" w:rsidR="00B87806" w:rsidRDefault="00B87806" w:rsidP="00B87806">
      <w:pPr>
        <w:pStyle w:val="ListParagraph"/>
        <w:numPr>
          <w:ilvl w:val="0"/>
          <w:numId w:val="12"/>
        </w:numPr>
        <w:spacing w:before="0" w:line="276" w:lineRule="auto"/>
        <w:jc w:val="both"/>
        <w:rPr>
          <w:rFonts w:ascii="Times New Roman" w:hAnsi="Times New Roman"/>
          <w:sz w:val="24"/>
          <w:szCs w:val="24"/>
          <w:lang w:val="sr-Cyrl-RS"/>
        </w:rPr>
      </w:pPr>
      <w:r w:rsidRPr="00B87806">
        <w:rPr>
          <w:rFonts w:ascii="Times New Roman" w:hAnsi="Times New Roman"/>
          <w:sz w:val="24"/>
          <w:szCs w:val="24"/>
          <w:lang w:val="sr-Cyrl-RS"/>
        </w:rPr>
        <w:t xml:space="preserve">Уредба Савета (ЕУ, </w:t>
      </w:r>
      <w:proofErr w:type="spellStart"/>
      <w:r w:rsidRPr="00B87806">
        <w:rPr>
          <w:rFonts w:ascii="Times New Roman" w:hAnsi="Times New Roman"/>
          <w:sz w:val="24"/>
          <w:szCs w:val="24"/>
          <w:lang w:val="sr-Cyrl-RS"/>
        </w:rPr>
        <w:t>Евратом</w:t>
      </w:r>
      <w:proofErr w:type="spellEnd"/>
      <w:r w:rsidRPr="00B87806">
        <w:rPr>
          <w:rFonts w:ascii="Times New Roman" w:hAnsi="Times New Roman"/>
          <w:sz w:val="24"/>
          <w:szCs w:val="24"/>
          <w:lang w:val="sr-Cyrl-RS"/>
        </w:rPr>
        <w:t>) бр. 609/2014 од 26. маја 2014. године о методама и процедури за стављање на располагање традиционалних, на ПДВ и БНД заснованих сопствених средстава и о мерама за задовољавање потреба за готовином</w:t>
      </w:r>
      <w:r w:rsidR="003C43EE">
        <w:rPr>
          <w:rStyle w:val="FootnoteReference"/>
          <w:rFonts w:ascii="Times New Roman" w:hAnsi="Times New Roman"/>
          <w:sz w:val="24"/>
          <w:szCs w:val="24"/>
          <w:lang w:val="sr-Cyrl-RS"/>
        </w:rPr>
        <w:footnoteReference w:id="6"/>
      </w:r>
    </w:p>
    <w:p w14:paraId="09FBFFDD" w14:textId="41D94390" w:rsidR="00B87806" w:rsidRPr="00B87806" w:rsidRDefault="00B87806" w:rsidP="00B87806">
      <w:pPr>
        <w:pStyle w:val="ListParagraph"/>
        <w:numPr>
          <w:ilvl w:val="0"/>
          <w:numId w:val="12"/>
        </w:numPr>
        <w:spacing w:before="0" w:line="276" w:lineRule="auto"/>
        <w:jc w:val="both"/>
        <w:rPr>
          <w:rFonts w:ascii="Times New Roman" w:hAnsi="Times New Roman"/>
          <w:sz w:val="24"/>
          <w:szCs w:val="24"/>
          <w:lang w:val="sr-Cyrl-RS"/>
        </w:rPr>
      </w:pPr>
      <w:r w:rsidRPr="00B87806">
        <w:rPr>
          <w:rFonts w:ascii="Times New Roman" w:hAnsi="Times New Roman"/>
          <w:sz w:val="24"/>
          <w:szCs w:val="24"/>
          <w:lang w:val="sr-Cyrl-RS"/>
        </w:rPr>
        <w:t xml:space="preserve">Извршна одлука Комисије (ЕУ, </w:t>
      </w:r>
      <w:proofErr w:type="spellStart"/>
      <w:r w:rsidRPr="00B87806">
        <w:rPr>
          <w:rFonts w:ascii="Times New Roman" w:hAnsi="Times New Roman"/>
          <w:sz w:val="24"/>
          <w:szCs w:val="24"/>
          <w:lang w:val="sr-Cyrl-RS"/>
        </w:rPr>
        <w:t>Евратом</w:t>
      </w:r>
      <w:proofErr w:type="spellEnd"/>
      <w:r w:rsidRPr="00B87806">
        <w:rPr>
          <w:rFonts w:ascii="Times New Roman" w:hAnsi="Times New Roman"/>
          <w:sz w:val="24"/>
          <w:szCs w:val="24"/>
          <w:lang w:val="sr-Cyrl-RS"/>
        </w:rPr>
        <w:t xml:space="preserve">) 2018/194 од 8. фебруара 2018. године којом се успостављају модели за извештаје о рачунима за права на сопствена средства и образац за извештаје о ненаплативим износима који одговарају правима на сопствена средства у складу са Уредбом Савета (ЕУ, </w:t>
      </w:r>
      <w:proofErr w:type="spellStart"/>
      <w:r w:rsidRPr="00B87806">
        <w:rPr>
          <w:rFonts w:ascii="Times New Roman" w:hAnsi="Times New Roman"/>
          <w:sz w:val="24"/>
          <w:szCs w:val="24"/>
          <w:lang w:val="sr-Cyrl-RS"/>
        </w:rPr>
        <w:t>Евратом</w:t>
      </w:r>
      <w:proofErr w:type="spellEnd"/>
      <w:r w:rsidRPr="00B87806">
        <w:rPr>
          <w:rFonts w:ascii="Times New Roman" w:hAnsi="Times New Roman"/>
          <w:sz w:val="24"/>
          <w:szCs w:val="24"/>
          <w:lang w:val="sr-Cyrl-RS"/>
        </w:rPr>
        <w:t>) бр. 609/2014</w:t>
      </w:r>
      <w:r w:rsidR="003C43EE">
        <w:rPr>
          <w:rStyle w:val="FootnoteReference"/>
          <w:rFonts w:ascii="Times New Roman" w:hAnsi="Times New Roman"/>
          <w:sz w:val="24"/>
          <w:szCs w:val="24"/>
          <w:lang w:val="sr-Cyrl-RS"/>
        </w:rPr>
        <w:footnoteReference w:id="7"/>
      </w:r>
    </w:p>
    <w:p w14:paraId="6D83540D" w14:textId="276CB9F4" w:rsidR="00B87806" w:rsidRDefault="00B87806" w:rsidP="00925F9D">
      <w:pPr>
        <w:pStyle w:val="ListParagraph"/>
        <w:numPr>
          <w:ilvl w:val="0"/>
          <w:numId w:val="12"/>
        </w:numPr>
        <w:spacing w:before="0" w:line="276" w:lineRule="auto"/>
        <w:jc w:val="both"/>
        <w:rPr>
          <w:rFonts w:ascii="Times New Roman" w:hAnsi="Times New Roman"/>
          <w:sz w:val="24"/>
          <w:szCs w:val="24"/>
          <w:lang w:val="sr-Cyrl-RS"/>
        </w:rPr>
      </w:pPr>
      <w:r w:rsidRPr="00B87806">
        <w:rPr>
          <w:rFonts w:ascii="Times New Roman" w:hAnsi="Times New Roman"/>
          <w:sz w:val="24"/>
          <w:szCs w:val="24"/>
          <w:lang w:val="sr-Cyrl-RS"/>
        </w:rPr>
        <w:t>Уредба (ЕУ) бр. 952/2013 Европског парламента и Савета од 9. октобра 2013. о Царинском законику Уније</w:t>
      </w:r>
      <w:r w:rsidR="002A1C64">
        <w:rPr>
          <w:rStyle w:val="FootnoteReference"/>
          <w:rFonts w:ascii="Times New Roman" w:hAnsi="Times New Roman"/>
          <w:sz w:val="24"/>
          <w:szCs w:val="24"/>
          <w:lang w:val="sr-Cyrl-RS"/>
        </w:rPr>
        <w:footnoteReference w:id="8"/>
      </w:r>
      <w:r w:rsidR="00925F9D">
        <w:rPr>
          <w:rFonts w:ascii="Times New Roman" w:hAnsi="Times New Roman"/>
          <w:sz w:val="24"/>
          <w:szCs w:val="24"/>
          <w:lang w:val="sr-Latn-RS"/>
        </w:rPr>
        <w:t xml:space="preserve"> </w:t>
      </w:r>
      <w:r w:rsidR="00925F9D" w:rsidRPr="00925F9D">
        <w:rPr>
          <w:rFonts w:ascii="Times New Roman" w:hAnsi="Times New Roman"/>
          <w:sz w:val="24"/>
          <w:szCs w:val="24"/>
          <w:lang w:val="sr-Cyrl-RS"/>
        </w:rPr>
        <w:t>(укључујући Делегирану регулативу Комисије (ЕУ) 2015/2446 од 28. јула 2015, Извршну регулативу Комисије (ЕУ) 2015/2447 од 24. новембра 2015, Делегирану регулативу Комисије (ЕУ) 2016/341 од 17. децембра 2015)</w:t>
      </w:r>
    </w:p>
    <w:p w14:paraId="76791DE1" w14:textId="6DF6A270" w:rsidR="009B07F1" w:rsidRPr="009B07F1" w:rsidRDefault="009B07F1" w:rsidP="00632452">
      <w:pPr>
        <w:pStyle w:val="ListParagraph"/>
        <w:numPr>
          <w:ilvl w:val="0"/>
          <w:numId w:val="12"/>
        </w:numPr>
        <w:spacing w:before="0" w:line="276" w:lineRule="auto"/>
        <w:jc w:val="both"/>
        <w:rPr>
          <w:rFonts w:ascii="Times New Roman" w:hAnsi="Times New Roman"/>
          <w:sz w:val="24"/>
          <w:szCs w:val="24"/>
          <w:lang w:val="sr-Cyrl-RS"/>
        </w:rPr>
      </w:pPr>
      <w:r w:rsidRPr="009B07F1">
        <w:rPr>
          <w:rFonts w:ascii="Times New Roman" w:hAnsi="Times New Roman"/>
          <w:sz w:val="24"/>
          <w:szCs w:val="24"/>
          <w:lang w:val="sr-Cyrl-RS"/>
        </w:rPr>
        <w:t xml:space="preserve">Регулатива Савета (ЕЕЗ, </w:t>
      </w:r>
      <w:proofErr w:type="spellStart"/>
      <w:r w:rsidRPr="009B07F1">
        <w:rPr>
          <w:rFonts w:ascii="Times New Roman" w:hAnsi="Times New Roman"/>
          <w:sz w:val="24"/>
          <w:szCs w:val="24"/>
          <w:lang w:val="sr-Cyrl-RS"/>
        </w:rPr>
        <w:t>Евратом</w:t>
      </w:r>
      <w:proofErr w:type="spellEnd"/>
      <w:r w:rsidRPr="009B07F1">
        <w:rPr>
          <w:rFonts w:ascii="Times New Roman" w:hAnsi="Times New Roman"/>
          <w:sz w:val="24"/>
          <w:szCs w:val="24"/>
          <w:lang w:val="sr-Cyrl-RS"/>
        </w:rPr>
        <w:t>) бр. 1553/89 од 29. маја 1989. о дефинитивним униформним аранжманима за прикупљање сопствених средстава која произлазе из ПДВ</w:t>
      </w:r>
      <w:r w:rsidR="00B51A0D">
        <w:rPr>
          <w:rStyle w:val="FootnoteReference"/>
          <w:rFonts w:ascii="Times New Roman" w:hAnsi="Times New Roman"/>
          <w:sz w:val="24"/>
          <w:szCs w:val="24"/>
          <w:lang w:val="sr-Cyrl-RS"/>
        </w:rPr>
        <w:footnoteReference w:id="9"/>
      </w:r>
      <w:r w:rsidR="00632452">
        <w:rPr>
          <w:rFonts w:ascii="Times New Roman" w:hAnsi="Times New Roman"/>
          <w:sz w:val="24"/>
          <w:szCs w:val="24"/>
          <w:lang w:val="sr-Latn-RS"/>
        </w:rPr>
        <w:t xml:space="preserve">, </w:t>
      </w:r>
      <w:proofErr w:type="spellStart"/>
      <w:r w:rsidR="00632452" w:rsidRPr="00632452">
        <w:rPr>
          <w:rFonts w:ascii="Times New Roman" w:hAnsi="Times New Roman"/>
          <w:sz w:val="24"/>
          <w:szCs w:val="24"/>
          <w:lang w:val="sr-Latn-RS"/>
        </w:rPr>
        <w:t>са</w:t>
      </w:r>
      <w:proofErr w:type="spellEnd"/>
      <w:r w:rsidR="00632452" w:rsidRPr="00632452">
        <w:rPr>
          <w:rFonts w:ascii="Times New Roman" w:hAnsi="Times New Roman"/>
          <w:sz w:val="24"/>
          <w:szCs w:val="24"/>
          <w:lang w:val="sr-Latn-RS"/>
        </w:rPr>
        <w:t xml:space="preserve"> </w:t>
      </w:r>
      <w:proofErr w:type="spellStart"/>
      <w:r w:rsidR="00632452" w:rsidRPr="00632452">
        <w:rPr>
          <w:rFonts w:ascii="Times New Roman" w:hAnsi="Times New Roman"/>
          <w:sz w:val="24"/>
          <w:szCs w:val="24"/>
          <w:lang w:val="sr-Latn-RS"/>
        </w:rPr>
        <w:t>изменама</w:t>
      </w:r>
      <w:proofErr w:type="spellEnd"/>
      <w:r w:rsidR="00632452" w:rsidRPr="00632452">
        <w:rPr>
          <w:rFonts w:ascii="Times New Roman" w:hAnsi="Times New Roman"/>
          <w:sz w:val="24"/>
          <w:szCs w:val="24"/>
          <w:lang w:val="sr-Latn-RS"/>
        </w:rPr>
        <w:t xml:space="preserve"> </w:t>
      </w:r>
      <w:proofErr w:type="spellStart"/>
      <w:r w:rsidR="00632452" w:rsidRPr="00632452">
        <w:rPr>
          <w:rFonts w:ascii="Times New Roman" w:hAnsi="Times New Roman"/>
          <w:sz w:val="24"/>
          <w:szCs w:val="24"/>
          <w:lang w:val="sr-Latn-RS"/>
        </w:rPr>
        <w:t>Регулативом</w:t>
      </w:r>
      <w:proofErr w:type="spellEnd"/>
      <w:r w:rsidR="00632452" w:rsidRPr="00632452">
        <w:rPr>
          <w:rFonts w:ascii="Times New Roman" w:hAnsi="Times New Roman"/>
          <w:sz w:val="24"/>
          <w:szCs w:val="24"/>
          <w:lang w:val="sr-Latn-RS"/>
        </w:rPr>
        <w:t xml:space="preserve"> </w:t>
      </w:r>
      <w:proofErr w:type="spellStart"/>
      <w:r w:rsidR="00632452" w:rsidRPr="00632452">
        <w:rPr>
          <w:rFonts w:ascii="Times New Roman" w:hAnsi="Times New Roman"/>
          <w:sz w:val="24"/>
          <w:szCs w:val="24"/>
          <w:lang w:val="sr-Latn-RS"/>
        </w:rPr>
        <w:t>Савета</w:t>
      </w:r>
      <w:proofErr w:type="spellEnd"/>
      <w:r w:rsidR="00632452" w:rsidRPr="00632452">
        <w:rPr>
          <w:rFonts w:ascii="Times New Roman" w:hAnsi="Times New Roman"/>
          <w:sz w:val="24"/>
          <w:szCs w:val="24"/>
          <w:lang w:val="sr-Latn-RS"/>
        </w:rPr>
        <w:t xml:space="preserve"> (ЕУ, </w:t>
      </w:r>
      <w:proofErr w:type="spellStart"/>
      <w:r w:rsidR="00632452" w:rsidRPr="00632452">
        <w:rPr>
          <w:rFonts w:ascii="Times New Roman" w:hAnsi="Times New Roman"/>
          <w:sz w:val="24"/>
          <w:szCs w:val="24"/>
          <w:lang w:val="sr-Latn-RS"/>
        </w:rPr>
        <w:t>Еуратом</w:t>
      </w:r>
      <w:proofErr w:type="spellEnd"/>
      <w:r w:rsidR="00632452" w:rsidRPr="00632452">
        <w:rPr>
          <w:rFonts w:ascii="Times New Roman" w:hAnsi="Times New Roman"/>
          <w:sz w:val="24"/>
          <w:szCs w:val="24"/>
          <w:lang w:val="sr-Latn-RS"/>
        </w:rPr>
        <w:t xml:space="preserve">) 2021/769 </w:t>
      </w:r>
      <w:proofErr w:type="spellStart"/>
      <w:r w:rsidR="00632452" w:rsidRPr="00632452">
        <w:rPr>
          <w:rFonts w:ascii="Times New Roman" w:hAnsi="Times New Roman"/>
          <w:sz w:val="24"/>
          <w:szCs w:val="24"/>
          <w:lang w:val="sr-Latn-RS"/>
        </w:rPr>
        <w:t>од</w:t>
      </w:r>
      <w:proofErr w:type="spellEnd"/>
      <w:r w:rsidR="00632452" w:rsidRPr="00632452">
        <w:rPr>
          <w:rFonts w:ascii="Times New Roman" w:hAnsi="Times New Roman"/>
          <w:sz w:val="24"/>
          <w:szCs w:val="24"/>
          <w:lang w:val="sr-Latn-RS"/>
        </w:rPr>
        <w:t xml:space="preserve"> 30. </w:t>
      </w:r>
      <w:proofErr w:type="spellStart"/>
      <w:r w:rsidR="00632452" w:rsidRPr="00632452">
        <w:rPr>
          <w:rFonts w:ascii="Times New Roman" w:hAnsi="Times New Roman"/>
          <w:sz w:val="24"/>
          <w:szCs w:val="24"/>
          <w:lang w:val="sr-Latn-RS"/>
        </w:rPr>
        <w:t>априла</w:t>
      </w:r>
      <w:proofErr w:type="spellEnd"/>
      <w:r w:rsidR="00632452" w:rsidRPr="00632452">
        <w:rPr>
          <w:rFonts w:ascii="Times New Roman" w:hAnsi="Times New Roman"/>
          <w:sz w:val="24"/>
          <w:szCs w:val="24"/>
          <w:lang w:val="sr-Latn-RS"/>
        </w:rPr>
        <w:t xml:space="preserve"> 2021.</w:t>
      </w:r>
    </w:p>
    <w:p w14:paraId="79BE5EC4" w14:textId="02D18DE9" w:rsidR="009B07F1" w:rsidRDefault="009B07F1" w:rsidP="009B07F1">
      <w:pPr>
        <w:pStyle w:val="ListParagraph"/>
        <w:numPr>
          <w:ilvl w:val="0"/>
          <w:numId w:val="12"/>
        </w:numPr>
        <w:spacing w:before="0" w:line="276" w:lineRule="auto"/>
        <w:jc w:val="both"/>
        <w:rPr>
          <w:rFonts w:ascii="Times New Roman" w:hAnsi="Times New Roman"/>
          <w:sz w:val="24"/>
          <w:szCs w:val="24"/>
          <w:lang w:val="sr-Cyrl-RS"/>
        </w:rPr>
      </w:pPr>
      <w:r w:rsidRPr="009B07F1">
        <w:rPr>
          <w:rFonts w:ascii="Times New Roman" w:hAnsi="Times New Roman"/>
          <w:sz w:val="24"/>
          <w:szCs w:val="24"/>
          <w:lang w:val="sr-Cyrl-RS"/>
        </w:rPr>
        <w:t>Директива Савета 2006/112/ЕЦ од 28. новембра 2006. о заједничком систему ПДВ</w:t>
      </w:r>
      <w:r w:rsidR="00B51A0D">
        <w:rPr>
          <w:rStyle w:val="FootnoteReference"/>
          <w:rFonts w:ascii="Times New Roman" w:hAnsi="Times New Roman"/>
          <w:sz w:val="24"/>
          <w:szCs w:val="24"/>
          <w:lang w:val="sr-Cyrl-RS"/>
        </w:rPr>
        <w:footnoteReference w:id="10"/>
      </w:r>
    </w:p>
    <w:p w14:paraId="0C160B70" w14:textId="45985F11" w:rsidR="009B07F1" w:rsidRDefault="009B07F1" w:rsidP="009B07F1">
      <w:pPr>
        <w:pStyle w:val="ListParagraph"/>
        <w:numPr>
          <w:ilvl w:val="0"/>
          <w:numId w:val="12"/>
        </w:numPr>
        <w:spacing w:before="0" w:line="276" w:lineRule="auto"/>
        <w:jc w:val="both"/>
        <w:rPr>
          <w:rFonts w:ascii="Times New Roman" w:hAnsi="Times New Roman"/>
          <w:sz w:val="24"/>
          <w:szCs w:val="24"/>
          <w:lang w:val="sr-Cyrl-RS"/>
        </w:rPr>
      </w:pPr>
      <w:r w:rsidRPr="009B07F1">
        <w:rPr>
          <w:rFonts w:ascii="Times New Roman" w:hAnsi="Times New Roman"/>
          <w:sz w:val="24"/>
          <w:szCs w:val="24"/>
          <w:lang w:val="sr-Cyrl-RS"/>
        </w:rPr>
        <w:t>Регулатива (ЕУ) бр. 549/2013 Европског парламента и Већа од 21. маја 2013. године о Европском систему националних и регионалних рачуна у Европској унији (ESA 2010)</w:t>
      </w:r>
      <w:r w:rsidR="00B51A0D">
        <w:rPr>
          <w:rStyle w:val="FootnoteReference"/>
          <w:rFonts w:ascii="Times New Roman" w:hAnsi="Times New Roman"/>
          <w:sz w:val="24"/>
          <w:szCs w:val="24"/>
          <w:lang w:val="sr-Cyrl-RS"/>
        </w:rPr>
        <w:footnoteReference w:id="11"/>
      </w:r>
    </w:p>
    <w:p w14:paraId="62A52603" w14:textId="05083B8D" w:rsidR="009B07F1" w:rsidRPr="009B07F1" w:rsidRDefault="009B07F1" w:rsidP="009B07F1">
      <w:pPr>
        <w:pStyle w:val="ListParagraph"/>
        <w:numPr>
          <w:ilvl w:val="0"/>
          <w:numId w:val="12"/>
        </w:numPr>
        <w:spacing w:before="0" w:line="276" w:lineRule="auto"/>
        <w:jc w:val="both"/>
        <w:rPr>
          <w:rFonts w:ascii="Times New Roman" w:hAnsi="Times New Roman"/>
          <w:sz w:val="24"/>
          <w:szCs w:val="24"/>
          <w:lang w:val="sr-Cyrl-RS"/>
        </w:rPr>
      </w:pPr>
      <w:r w:rsidRPr="009B07F1">
        <w:rPr>
          <w:rFonts w:ascii="Times New Roman" w:hAnsi="Times New Roman"/>
          <w:sz w:val="24"/>
          <w:szCs w:val="24"/>
          <w:lang w:val="sr-Cyrl-RS"/>
        </w:rPr>
        <w:lastRenderedPageBreak/>
        <w:t>Регулатива (ЕЦ) бр. 1907/2006 Европског парламента и Савета од 18. децембра 2006. године у вези са регистрацијом, евалуацијом, ауторизацијом и рестрикцијом хемикалија (REACH), којом се оснива Европска агенција за хемикалије, мења Директиву 1999/45/ЕЦ и укида Саветодавну регулативу (ЕЕЦ) бр. 793/93 и Комисијску регулативу (ЕЦ) бр. 1488/94, као и Саветодавну Директиву 76/769/ЕЕЦ и Комисијске Директиве 91/155/ЕЕЦ, 93/67/ЕЕЦ, 93/105/ЕЦ и 2000/21/ЕЦ</w:t>
      </w:r>
      <w:r w:rsidR="00B51A0D">
        <w:rPr>
          <w:rStyle w:val="FootnoteReference"/>
          <w:rFonts w:ascii="Times New Roman" w:hAnsi="Times New Roman"/>
          <w:sz w:val="24"/>
          <w:szCs w:val="24"/>
          <w:lang w:val="sr-Cyrl-RS"/>
        </w:rPr>
        <w:footnoteReference w:id="12"/>
      </w:r>
    </w:p>
    <w:p w14:paraId="74B031B4" w14:textId="23B483F1" w:rsidR="009B07F1" w:rsidRPr="009B07F1" w:rsidRDefault="009B07F1" w:rsidP="009B07F1">
      <w:pPr>
        <w:pStyle w:val="ListParagraph"/>
        <w:numPr>
          <w:ilvl w:val="0"/>
          <w:numId w:val="12"/>
        </w:numPr>
        <w:spacing w:before="0" w:line="276" w:lineRule="auto"/>
        <w:jc w:val="both"/>
        <w:rPr>
          <w:rFonts w:ascii="Times New Roman" w:hAnsi="Times New Roman"/>
          <w:sz w:val="24"/>
          <w:szCs w:val="24"/>
          <w:lang w:val="sr-Cyrl-RS"/>
        </w:rPr>
      </w:pPr>
      <w:r w:rsidRPr="009B07F1">
        <w:rPr>
          <w:rFonts w:ascii="Times New Roman" w:hAnsi="Times New Roman"/>
          <w:sz w:val="24"/>
          <w:szCs w:val="24"/>
          <w:lang w:val="sr-Cyrl-RS"/>
        </w:rPr>
        <w:t>Директива Европског парламента и Савета 94/62/EC од 20. децембра 1994. године о амбалажи и амбалажном отпаду</w:t>
      </w:r>
      <w:r w:rsidR="000A0AA4">
        <w:rPr>
          <w:rStyle w:val="FootnoteReference"/>
          <w:rFonts w:ascii="Times New Roman" w:hAnsi="Times New Roman"/>
          <w:sz w:val="24"/>
          <w:szCs w:val="24"/>
          <w:lang w:val="sr-Cyrl-RS"/>
        </w:rPr>
        <w:footnoteReference w:id="13"/>
      </w:r>
    </w:p>
    <w:p w14:paraId="15B8B1A9" w14:textId="2AAC0DD8" w:rsidR="009B07F1" w:rsidRDefault="009B07F1" w:rsidP="009B07F1">
      <w:pPr>
        <w:pStyle w:val="ListParagraph"/>
        <w:numPr>
          <w:ilvl w:val="0"/>
          <w:numId w:val="12"/>
        </w:numPr>
        <w:spacing w:before="0" w:line="276" w:lineRule="auto"/>
        <w:jc w:val="both"/>
        <w:rPr>
          <w:rFonts w:ascii="Times New Roman" w:hAnsi="Times New Roman"/>
          <w:sz w:val="24"/>
          <w:szCs w:val="24"/>
          <w:lang w:val="sr-Cyrl-RS"/>
        </w:rPr>
      </w:pPr>
      <w:r w:rsidRPr="009B07F1">
        <w:rPr>
          <w:rFonts w:ascii="Times New Roman" w:hAnsi="Times New Roman"/>
          <w:sz w:val="24"/>
          <w:szCs w:val="24"/>
          <w:lang w:val="sr-Cyrl-RS"/>
        </w:rPr>
        <w:t>Одлука Комисије 2005/270/EC од 22. марта 2005. године о утврђивању формата који се односе на систем базе података у складу са Директивом 94/62/EC Европског парламента и Савета о амбалажи и отпаду од амбалаже (објављено под документом број C(2005) 854)</w:t>
      </w:r>
      <w:r w:rsidR="000A0AA4">
        <w:rPr>
          <w:rStyle w:val="FootnoteReference"/>
          <w:rFonts w:ascii="Times New Roman" w:hAnsi="Times New Roman"/>
          <w:sz w:val="24"/>
          <w:szCs w:val="24"/>
          <w:lang w:val="sr-Cyrl-RS"/>
        </w:rPr>
        <w:footnoteReference w:id="14"/>
      </w:r>
    </w:p>
    <w:p w14:paraId="259BE6AB" w14:textId="02335591" w:rsidR="002A65E0" w:rsidRDefault="002A65E0" w:rsidP="002A65E0">
      <w:pPr>
        <w:pStyle w:val="ListParagraph"/>
        <w:numPr>
          <w:ilvl w:val="0"/>
          <w:numId w:val="12"/>
        </w:numPr>
        <w:spacing w:before="0" w:line="276" w:lineRule="auto"/>
        <w:jc w:val="both"/>
        <w:rPr>
          <w:rFonts w:ascii="Times New Roman" w:hAnsi="Times New Roman"/>
          <w:sz w:val="24"/>
          <w:szCs w:val="24"/>
          <w:lang w:val="sr-Cyrl-RS"/>
        </w:rPr>
      </w:pPr>
      <w:r w:rsidRPr="002A65E0">
        <w:rPr>
          <w:rFonts w:ascii="Times New Roman" w:hAnsi="Times New Roman"/>
          <w:sz w:val="24"/>
          <w:szCs w:val="24"/>
          <w:lang w:val="sr-Cyrl-RS"/>
        </w:rPr>
        <w:t xml:space="preserve">Регулатива Савета (ЕУ, </w:t>
      </w:r>
      <w:proofErr w:type="spellStart"/>
      <w:r w:rsidRPr="002A65E0">
        <w:rPr>
          <w:rFonts w:ascii="Times New Roman" w:hAnsi="Times New Roman"/>
          <w:sz w:val="24"/>
          <w:szCs w:val="24"/>
          <w:lang w:val="sr-Cyrl-RS"/>
        </w:rPr>
        <w:t>Евратом</w:t>
      </w:r>
      <w:proofErr w:type="spellEnd"/>
      <w:r w:rsidRPr="002A65E0">
        <w:rPr>
          <w:rFonts w:ascii="Times New Roman" w:hAnsi="Times New Roman"/>
          <w:sz w:val="24"/>
          <w:szCs w:val="24"/>
          <w:lang w:val="sr-Cyrl-RS"/>
        </w:rPr>
        <w:t xml:space="preserve">) 2021/770 од 30. априла 2021. године о обрачуну сопствених средстава по основу </w:t>
      </w:r>
      <w:proofErr w:type="spellStart"/>
      <w:r w:rsidRPr="002A65E0">
        <w:rPr>
          <w:rFonts w:ascii="Times New Roman" w:hAnsi="Times New Roman"/>
          <w:sz w:val="24"/>
          <w:szCs w:val="24"/>
          <w:lang w:val="sr-Cyrl-RS"/>
        </w:rPr>
        <w:t>нерециклираног</w:t>
      </w:r>
      <w:proofErr w:type="spellEnd"/>
      <w:r w:rsidRPr="002A65E0">
        <w:rPr>
          <w:rFonts w:ascii="Times New Roman" w:hAnsi="Times New Roman"/>
          <w:sz w:val="24"/>
          <w:szCs w:val="24"/>
          <w:lang w:val="sr-Cyrl-RS"/>
        </w:rPr>
        <w:t xml:space="preserve"> пластичног амбалажног отпада, о методама и поступку пружања ових сопствених средстава, о мерама за обезбеђење ликвидности и о појединим аспектима сопствених средстава заснованих на БНД</w:t>
      </w:r>
      <w:r>
        <w:rPr>
          <w:rStyle w:val="FootnoteReference"/>
          <w:rFonts w:ascii="Times New Roman" w:hAnsi="Times New Roman"/>
          <w:sz w:val="24"/>
          <w:szCs w:val="24"/>
          <w:lang w:val="sr-Cyrl-RS"/>
        </w:rPr>
        <w:footnoteReference w:id="15"/>
      </w:r>
    </w:p>
    <w:p w14:paraId="45B96C58" w14:textId="2D328B69" w:rsidR="007B5EAB" w:rsidRDefault="007B5EAB" w:rsidP="007B5EAB">
      <w:pPr>
        <w:pStyle w:val="ListParagraph"/>
        <w:numPr>
          <w:ilvl w:val="0"/>
          <w:numId w:val="12"/>
        </w:numPr>
        <w:spacing w:before="0" w:line="276" w:lineRule="auto"/>
        <w:jc w:val="both"/>
        <w:rPr>
          <w:rFonts w:ascii="Times New Roman" w:hAnsi="Times New Roman"/>
          <w:sz w:val="24"/>
          <w:szCs w:val="24"/>
          <w:lang w:val="sr-Cyrl-RS"/>
        </w:rPr>
      </w:pPr>
      <w:r w:rsidRPr="007B5EAB">
        <w:rPr>
          <w:rFonts w:ascii="Times New Roman" w:hAnsi="Times New Roman"/>
          <w:sz w:val="24"/>
          <w:szCs w:val="24"/>
          <w:lang w:val="sr-Cyrl-RS"/>
        </w:rPr>
        <w:t>Предлог Одлуке Савета (2025/0574) о систему сопствених средстава, објављен 16. јула 2025</w:t>
      </w:r>
      <w:r>
        <w:rPr>
          <w:rStyle w:val="FootnoteReference"/>
          <w:rFonts w:ascii="Times New Roman" w:hAnsi="Times New Roman"/>
          <w:sz w:val="24"/>
          <w:szCs w:val="24"/>
          <w:lang w:val="sr-Cyrl-RS"/>
        </w:rPr>
        <w:footnoteReference w:id="16"/>
      </w:r>
    </w:p>
    <w:p w14:paraId="071AFA3D" w14:textId="3A40308F" w:rsidR="00CE721E" w:rsidRDefault="00413E4C" w:rsidP="00CE721E">
      <w:pPr>
        <w:pStyle w:val="ListParagraph"/>
        <w:numPr>
          <w:ilvl w:val="0"/>
          <w:numId w:val="12"/>
        </w:numPr>
        <w:spacing w:before="0" w:line="276" w:lineRule="auto"/>
        <w:jc w:val="both"/>
        <w:rPr>
          <w:rFonts w:ascii="Times New Roman" w:hAnsi="Times New Roman"/>
          <w:sz w:val="24"/>
          <w:szCs w:val="24"/>
          <w:lang w:val="sr-Cyrl-RS"/>
        </w:rPr>
      </w:pPr>
      <w:r>
        <w:rPr>
          <w:rFonts w:ascii="Times New Roman" w:hAnsi="Times New Roman"/>
          <w:sz w:val="24"/>
          <w:szCs w:val="24"/>
          <w:lang w:val="sr-Cyrl-RS"/>
        </w:rPr>
        <w:t>Саветодавна директива 2006/79/Е</w:t>
      </w:r>
      <w:r>
        <w:rPr>
          <w:rFonts w:ascii="Times New Roman" w:hAnsi="Times New Roman"/>
          <w:sz w:val="24"/>
          <w:szCs w:val="24"/>
          <w:lang w:val="sr-Latn-RS"/>
        </w:rPr>
        <w:t>C</w:t>
      </w:r>
      <w:r w:rsidR="00CE721E" w:rsidRPr="00CE721E">
        <w:rPr>
          <w:rFonts w:ascii="Times New Roman" w:hAnsi="Times New Roman"/>
          <w:sz w:val="24"/>
          <w:szCs w:val="24"/>
          <w:lang w:val="sr-Cyrl-RS"/>
        </w:rPr>
        <w:t xml:space="preserve"> од 5. октобра 2006. о ослобађању од увозних пореза за мале пошиљке некомерцијалне робе из трећих земаља (</w:t>
      </w:r>
      <w:proofErr w:type="spellStart"/>
      <w:r w:rsidR="00CE721E" w:rsidRPr="00CE721E">
        <w:rPr>
          <w:rFonts w:ascii="Times New Roman" w:hAnsi="Times New Roman"/>
          <w:sz w:val="24"/>
          <w:szCs w:val="24"/>
          <w:lang w:val="sr-Cyrl-RS"/>
        </w:rPr>
        <w:t>кодикована</w:t>
      </w:r>
      <w:proofErr w:type="spellEnd"/>
      <w:r w:rsidR="00CE721E" w:rsidRPr="00CE721E">
        <w:rPr>
          <w:rFonts w:ascii="Times New Roman" w:hAnsi="Times New Roman"/>
          <w:sz w:val="24"/>
          <w:szCs w:val="24"/>
          <w:lang w:val="sr-Cyrl-RS"/>
        </w:rPr>
        <w:t xml:space="preserve"> верзија)</w:t>
      </w:r>
      <w:r w:rsidR="00CE721E">
        <w:rPr>
          <w:rStyle w:val="FootnoteReference"/>
          <w:rFonts w:ascii="Times New Roman" w:hAnsi="Times New Roman"/>
          <w:sz w:val="24"/>
          <w:szCs w:val="24"/>
          <w:lang w:val="sr-Cyrl-RS"/>
        </w:rPr>
        <w:footnoteReference w:id="17"/>
      </w:r>
    </w:p>
    <w:p w14:paraId="767B80B7" w14:textId="3A0F9DE0" w:rsidR="00CE721E" w:rsidRDefault="00413E4C" w:rsidP="00CE721E">
      <w:pPr>
        <w:pStyle w:val="ListParagraph"/>
        <w:numPr>
          <w:ilvl w:val="0"/>
          <w:numId w:val="12"/>
        </w:numPr>
        <w:spacing w:before="0" w:line="276" w:lineRule="auto"/>
        <w:jc w:val="both"/>
        <w:rPr>
          <w:rFonts w:ascii="Times New Roman" w:hAnsi="Times New Roman"/>
          <w:sz w:val="24"/>
          <w:szCs w:val="24"/>
          <w:lang w:val="sr-Cyrl-RS"/>
        </w:rPr>
      </w:pPr>
      <w:r>
        <w:rPr>
          <w:rFonts w:ascii="Times New Roman" w:hAnsi="Times New Roman"/>
          <w:sz w:val="24"/>
          <w:szCs w:val="24"/>
          <w:lang w:val="sr-Cyrl-RS"/>
        </w:rPr>
        <w:t>Директива Савета 2007/74/Е</w:t>
      </w:r>
      <w:r>
        <w:rPr>
          <w:rFonts w:ascii="Times New Roman" w:hAnsi="Times New Roman"/>
          <w:sz w:val="24"/>
          <w:szCs w:val="24"/>
          <w:lang w:val="sr-Latn-RS"/>
        </w:rPr>
        <w:t>C</w:t>
      </w:r>
      <w:r w:rsidR="00CE721E" w:rsidRPr="00CE721E">
        <w:rPr>
          <w:rFonts w:ascii="Times New Roman" w:hAnsi="Times New Roman"/>
          <w:sz w:val="24"/>
          <w:szCs w:val="24"/>
          <w:lang w:val="sr-Cyrl-RS"/>
        </w:rPr>
        <w:t xml:space="preserve"> од 20. децембра 2007. о ослобађању од пореза на додату вредност и </w:t>
      </w:r>
      <w:proofErr w:type="spellStart"/>
      <w:r w:rsidR="00CE721E" w:rsidRPr="00CE721E">
        <w:rPr>
          <w:rFonts w:ascii="Times New Roman" w:hAnsi="Times New Roman"/>
          <w:sz w:val="24"/>
          <w:szCs w:val="24"/>
          <w:lang w:val="sr-Cyrl-RS"/>
        </w:rPr>
        <w:t>акциза</w:t>
      </w:r>
      <w:proofErr w:type="spellEnd"/>
      <w:r w:rsidR="00CE721E" w:rsidRPr="00CE721E">
        <w:rPr>
          <w:rFonts w:ascii="Times New Roman" w:hAnsi="Times New Roman"/>
          <w:sz w:val="24"/>
          <w:szCs w:val="24"/>
          <w:lang w:val="sr-Cyrl-RS"/>
        </w:rPr>
        <w:t xml:space="preserve"> за робу увезену од стране лица која путују из трећих земаља</w:t>
      </w:r>
      <w:r w:rsidR="00CE721E">
        <w:rPr>
          <w:rStyle w:val="FootnoteReference"/>
          <w:rFonts w:ascii="Times New Roman" w:hAnsi="Times New Roman"/>
          <w:sz w:val="24"/>
          <w:szCs w:val="24"/>
          <w:lang w:val="sr-Cyrl-RS"/>
        </w:rPr>
        <w:footnoteReference w:id="18"/>
      </w:r>
    </w:p>
    <w:sectPr w:rsidR="00CE721E" w:rsidSect="00D15D8B">
      <w:pgSz w:w="11907" w:h="16839" w:code="9"/>
      <w:pgMar w:top="1440" w:right="1197"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DF157" w14:textId="77777777" w:rsidR="0014494F" w:rsidRDefault="0014494F" w:rsidP="001F10DE">
      <w:r>
        <w:separator/>
      </w:r>
    </w:p>
  </w:endnote>
  <w:endnote w:type="continuationSeparator" w:id="0">
    <w:p w14:paraId="653F9E45" w14:textId="77777777" w:rsidR="0014494F" w:rsidRDefault="0014494F" w:rsidP="001F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LFGJIK+TimesNewRoman">
    <w:altName w:val="Times New Roman"/>
    <w:charset w:val="00"/>
    <w:family w:val="roman"/>
    <w:pitch w:val="default"/>
    <w:sig w:usb0="00000003" w:usb1="00000000" w:usb2="00000000" w:usb3="00000000" w:csb0="00000001" w:csb1="00000000"/>
  </w:font>
  <w:font w:name="EUAlbertina">
    <w:altName w:val="Times New Roman"/>
    <w:charset w:val="00"/>
    <w:family w:val="roman"/>
    <w:pitch w:val="default"/>
    <w:sig w:usb0="00000007" w:usb1="00000000" w:usb2="00000000" w:usb3="00000000" w:csb0="00000003"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itillium Web">
    <w:altName w:val="Times New Roman"/>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61EED" w14:textId="1894372F" w:rsidR="00CB3476" w:rsidRPr="006323A3" w:rsidRDefault="00CB3476" w:rsidP="002B0A92">
    <w:pPr>
      <w:pStyle w:val="Footer"/>
      <w:jc w:val="center"/>
      <w:rPr>
        <w:lang w:val="sr-Cyrl-RS"/>
      </w:rPr>
    </w:pPr>
    <w:r w:rsidRPr="00F473D1">
      <w:rPr>
        <w:sz w:val="18"/>
        <w:szCs w:val="18"/>
      </w:rPr>
      <w:fldChar w:fldCharType="begin"/>
    </w:r>
    <w:r w:rsidRPr="00F473D1">
      <w:rPr>
        <w:sz w:val="18"/>
        <w:szCs w:val="18"/>
      </w:rPr>
      <w:instrText xml:space="preserve"> PAGE   \* MERGEFORMAT </w:instrText>
    </w:r>
    <w:r w:rsidRPr="00F473D1">
      <w:rPr>
        <w:sz w:val="18"/>
        <w:szCs w:val="18"/>
      </w:rPr>
      <w:fldChar w:fldCharType="separate"/>
    </w:r>
    <w:r w:rsidR="003A22B9">
      <w:rPr>
        <w:noProof/>
        <w:sz w:val="18"/>
        <w:szCs w:val="18"/>
      </w:rPr>
      <w:t>29</w:t>
    </w:r>
    <w:r w:rsidRPr="00F473D1">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020CC" w14:textId="77777777" w:rsidR="0014494F" w:rsidRDefault="0014494F" w:rsidP="001F10DE">
      <w:r>
        <w:separator/>
      </w:r>
    </w:p>
  </w:footnote>
  <w:footnote w:type="continuationSeparator" w:id="0">
    <w:p w14:paraId="79AC76F4" w14:textId="77777777" w:rsidR="0014494F" w:rsidRDefault="0014494F" w:rsidP="001F10DE">
      <w:r>
        <w:continuationSeparator/>
      </w:r>
    </w:p>
  </w:footnote>
  <w:footnote w:id="1">
    <w:p w14:paraId="39967A2C" w14:textId="31D36D95" w:rsidR="00CB3476" w:rsidRPr="0053079B" w:rsidRDefault="00CB3476">
      <w:pPr>
        <w:pStyle w:val="FootnoteText"/>
        <w:rPr>
          <w:lang w:val="sr-Latn-RS"/>
        </w:rPr>
      </w:pPr>
      <w:r>
        <w:rPr>
          <w:rStyle w:val="FootnoteReference"/>
        </w:rPr>
        <w:footnoteRef/>
      </w:r>
      <w:r>
        <w:t xml:space="preserve"> </w:t>
      </w:r>
      <w:r w:rsidRPr="00D2056F">
        <w:rPr>
          <w:rFonts w:ascii="Times New Roman" w:hAnsi="Times New Roman"/>
          <w:sz w:val="16"/>
          <w:szCs w:val="16"/>
        </w:rPr>
        <w:t>https://www.mei.gov.rs/upload/documents/eu_dokumenta/2025/serbia_2025_report_sr.pdf</w:t>
      </w:r>
    </w:p>
  </w:footnote>
  <w:footnote w:id="2">
    <w:p w14:paraId="7CCE6809" w14:textId="40A1A447" w:rsidR="00CB3476" w:rsidRPr="00A0705D" w:rsidRDefault="00CB3476">
      <w:pPr>
        <w:pStyle w:val="FootnoteText"/>
        <w:rPr>
          <w:rFonts w:ascii="Times New Roman" w:hAnsi="Times New Roman"/>
          <w:sz w:val="16"/>
          <w:szCs w:val="16"/>
          <w:lang w:val="sr-Latn-RS"/>
        </w:rPr>
      </w:pPr>
      <w:r w:rsidRPr="00A0705D">
        <w:rPr>
          <w:rStyle w:val="FootnoteReference"/>
          <w:rFonts w:ascii="Times New Roman" w:hAnsi="Times New Roman"/>
          <w:sz w:val="16"/>
          <w:szCs w:val="16"/>
        </w:rPr>
        <w:footnoteRef/>
      </w:r>
      <w:r w:rsidRPr="00A0705D">
        <w:rPr>
          <w:rFonts w:ascii="Times New Roman" w:hAnsi="Times New Roman"/>
          <w:sz w:val="16"/>
          <w:szCs w:val="16"/>
        </w:rPr>
        <w:t xml:space="preserve"> Proposal for a Council Decision (2025/0574) on the system of own resources published 16 July 2025</w:t>
      </w:r>
    </w:p>
  </w:footnote>
  <w:footnote w:id="3">
    <w:p w14:paraId="147A24AC" w14:textId="38C9B8F4" w:rsidR="00CB3476" w:rsidRPr="00BA455C" w:rsidRDefault="00CB3476">
      <w:pPr>
        <w:pStyle w:val="FootnoteText"/>
        <w:rPr>
          <w:rFonts w:ascii="Times New Roman" w:hAnsi="Times New Roman"/>
          <w:sz w:val="18"/>
          <w:szCs w:val="18"/>
          <w:lang w:val="sr-Latn-RS"/>
        </w:rPr>
      </w:pPr>
      <w:r w:rsidRPr="00BA455C">
        <w:rPr>
          <w:rStyle w:val="FootnoteReference"/>
          <w:rFonts w:ascii="Times New Roman" w:hAnsi="Times New Roman"/>
          <w:sz w:val="18"/>
          <w:szCs w:val="18"/>
        </w:rPr>
        <w:footnoteRef/>
      </w:r>
      <w:r w:rsidRPr="00BA455C">
        <w:rPr>
          <w:rFonts w:ascii="Times New Roman" w:hAnsi="Times New Roman"/>
          <w:sz w:val="18"/>
          <w:szCs w:val="18"/>
        </w:rPr>
        <w:t xml:space="preserve"> https://eur-lex.europa.eu/legal-content/EN/TXT/?uri=legissum:4301854</w:t>
      </w:r>
    </w:p>
  </w:footnote>
  <w:footnote w:id="4">
    <w:p w14:paraId="4093914E" w14:textId="1003BE0F" w:rsidR="00CB3476" w:rsidRPr="00BA455C" w:rsidRDefault="00CB3476">
      <w:pPr>
        <w:pStyle w:val="FootnoteText"/>
        <w:rPr>
          <w:rFonts w:ascii="Times New Roman" w:hAnsi="Times New Roman"/>
          <w:sz w:val="18"/>
          <w:szCs w:val="18"/>
          <w:lang w:val="sr-Latn-RS"/>
        </w:rPr>
      </w:pPr>
      <w:r w:rsidRPr="00BA455C">
        <w:rPr>
          <w:rStyle w:val="FootnoteReference"/>
          <w:rFonts w:ascii="Times New Roman" w:hAnsi="Times New Roman"/>
          <w:sz w:val="18"/>
          <w:szCs w:val="18"/>
        </w:rPr>
        <w:footnoteRef/>
      </w:r>
      <w:r w:rsidRPr="00BA455C">
        <w:rPr>
          <w:rFonts w:ascii="Times New Roman" w:hAnsi="Times New Roman"/>
          <w:sz w:val="18"/>
          <w:szCs w:val="18"/>
        </w:rPr>
        <w:t xml:space="preserve"> https://eur-lex.europa.eu/eli/dec/2020/2053/oj/eng</w:t>
      </w:r>
    </w:p>
  </w:footnote>
  <w:footnote w:id="5">
    <w:p w14:paraId="47225728" w14:textId="07E97507" w:rsidR="00CB3476" w:rsidRPr="00AC6D8E" w:rsidRDefault="00CB3476">
      <w:pPr>
        <w:pStyle w:val="FootnoteText"/>
        <w:rPr>
          <w:lang w:val="sr-Latn-RS"/>
        </w:rPr>
      </w:pPr>
      <w:r>
        <w:rPr>
          <w:rStyle w:val="FootnoteReference"/>
        </w:rPr>
        <w:footnoteRef/>
      </w:r>
      <w:r>
        <w:t xml:space="preserve"> </w:t>
      </w:r>
      <w:r w:rsidRPr="00AC6D8E">
        <w:rPr>
          <w:rFonts w:ascii="Times New Roman" w:hAnsi="Times New Roman"/>
          <w:sz w:val="18"/>
          <w:szCs w:val="18"/>
        </w:rPr>
        <w:t>https://eur-lex.europa.eu/eli/reg/2021/768/oj/eng</w:t>
      </w:r>
    </w:p>
  </w:footnote>
  <w:footnote w:id="6">
    <w:p w14:paraId="1329A490" w14:textId="3F1704EA" w:rsidR="00CB3476" w:rsidRPr="00BA455C" w:rsidRDefault="00CB3476">
      <w:pPr>
        <w:pStyle w:val="FootnoteText"/>
        <w:rPr>
          <w:rFonts w:ascii="Times New Roman" w:hAnsi="Times New Roman"/>
          <w:sz w:val="18"/>
          <w:szCs w:val="18"/>
          <w:lang w:val="sr-Latn-RS"/>
        </w:rPr>
      </w:pPr>
      <w:r w:rsidRPr="00BA455C">
        <w:rPr>
          <w:rStyle w:val="FootnoteReference"/>
          <w:rFonts w:ascii="Times New Roman" w:hAnsi="Times New Roman"/>
          <w:sz w:val="18"/>
          <w:szCs w:val="18"/>
        </w:rPr>
        <w:footnoteRef/>
      </w:r>
      <w:r w:rsidRPr="00BA455C">
        <w:rPr>
          <w:rFonts w:ascii="Times New Roman" w:hAnsi="Times New Roman"/>
          <w:sz w:val="18"/>
          <w:szCs w:val="18"/>
        </w:rPr>
        <w:t xml:space="preserve"> https://eur-lex.europa.eu/eli/reg/2014/609/oj/eng</w:t>
      </w:r>
    </w:p>
  </w:footnote>
  <w:footnote w:id="7">
    <w:p w14:paraId="4701B2DE" w14:textId="4139EF12" w:rsidR="00CB3476" w:rsidRPr="00BA455C" w:rsidRDefault="00CB3476">
      <w:pPr>
        <w:pStyle w:val="FootnoteText"/>
        <w:rPr>
          <w:rFonts w:ascii="Times New Roman" w:hAnsi="Times New Roman"/>
          <w:sz w:val="18"/>
          <w:szCs w:val="18"/>
          <w:lang w:val="sr-Latn-RS"/>
        </w:rPr>
      </w:pPr>
      <w:r w:rsidRPr="00BA455C">
        <w:rPr>
          <w:rStyle w:val="FootnoteReference"/>
          <w:rFonts w:ascii="Times New Roman" w:hAnsi="Times New Roman"/>
          <w:sz w:val="18"/>
          <w:szCs w:val="18"/>
        </w:rPr>
        <w:footnoteRef/>
      </w:r>
      <w:r w:rsidRPr="00BA455C">
        <w:rPr>
          <w:rFonts w:ascii="Times New Roman" w:hAnsi="Times New Roman"/>
          <w:sz w:val="18"/>
          <w:szCs w:val="18"/>
        </w:rPr>
        <w:t xml:space="preserve"> https://eur-lex.europa.eu/eli/dec_impl/2018/194/oj/eng</w:t>
      </w:r>
    </w:p>
  </w:footnote>
  <w:footnote w:id="8">
    <w:p w14:paraId="313DEB0A" w14:textId="2AEAC62A" w:rsidR="00CB3476" w:rsidRPr="00BA455C" w:rsidRDefault="00CB3476">
      <w:pPr>
        <w:pStyle w:val="FootnoteText"/>
        <w:rPr>
          <w:rFonts w:ascii="Times New Roman" w:hAnsi="Times New Roman"/>
          <w:sz w:val="18"/>
          <w:szCs w:val="18"/>
          <w:lang w:val="sr-Latn-RS"/>
        </w:rPr>
      </w:pPr>
      <w:r w:rsidRPr="00BA455C">
        <w:rPr>
          <w:rStyle w:val="FootnoteReference"/>
          <w:rFonts w:ascii="Times New Roman" w:hAnsi="Times New Roman"/>
          <w:sz w:val="18"/>
          <w:szCs w:val="18"/>
        </w:rPr>
        <w:footnoteRef/>
      </w:r>
      <w:r w:rsidRPr="00BA455C">
        <w:rPr>
          <w:rFonts w:ascii="Times New Roman" w:hAnsi="Times New Roman"/>
          <w:sz w:val="18"/>
          <w:szCs w:val="18"/>
        </w:rPr>
        <w:t xml:space="preserve"> https://eur-lex.europa.eu/eli/reg/2013/952/oj/eng</w:t>
      </w:r>
    </w:p>
  </w:footnote>
  <w:footnote w:id="9">
    <w:p w14:paraId="654BB599" w14:textId="41469968" w:rsidR="00CB3476" w:rsidRPr="00BA455C" w:rsidRDefault="00CB3476">
      <w:pPr>
        <w:pStyle w:val="FootnoteText"/>
        <w:rPr>
          <w:rFonts w:ascii="Times New Roman" w:hAnsi="Times New Roman"/>
          <w:sz w:val="18"/>
          <w:szCs w:val="18"/>
          <w:lang w:val="sr-Latn-RS"/>
        </w:rPr>
      </w:pPr>
      <w:r w:rsidRPr="00BA455C">
        <w:rPr>
          <w:rStyle w:val="FootnoteReference"/>
          <w:rFonts w:ascii="Times New Roman" w:hAnsi="Times New Roman"/>
          <w:sz w:val="18"/>
          <w:szCs w:val="18"/>
        </w:rPr>
        <w:footnoteRef/>
      </w:r>
      <w:r w:rsidRPr="00BA455C">
        <w:rPr>
          <w:rFonts w:ascii="Times New Roman" w:hAnsi="Times New Roman"/>
          <w:sz w:val="18"/>
          <w:szCs w:val="18"/>
        </w:rPr>
        <w:t xml:space="preserve"> https://eur-lex.europa.eu/eli/reg/1989/1553/oj/eng</w:t>
      </w:r>
    </w:p>
  </w:footnote>
  <w:footnote w:id="10">
    <w:p w14:paraId="3C3DE775" w14:textId="1C888891" w:rsidR="00CB3476" w:rsidRPr="00BA455C" w:rsidRDefault="00CB3476">
      <w:pPr>
        <w:pStyle w:val="FootnoteText"/>
        <w:rPr>
          <w:rFonts w:ascii="Times New Roman" w:hAnsi="Times New Roman"/>
          <w:sz w:val="18"/>
          <w:szCs w:val="18"/>
          <w:lang w:val="sr-Latn-RS"/>
        </w:rPr>
      </w:pPr>
      <w:r w:rsidRPr="00BA455C">
        <w:rPr>
          <w:rStyle w:val="FootnoteReference"/>
          <w:rFonts w:ascii="Times New Roman" w:hAnsi="Times New Roman"/>
          <w:sz w:val="18"/>
          <w:szCs w:val="18"/>
        </w:rPr>
        <w:footnoteRef/>
      </w:r>
      <w:r w:rsidRPr="00BA455C">
        <w:rPr>
          <w:rFonts w:ascii="Times New Roman" w:hAnsi="Times New Roman"/>
          <w:sz w:val="18"/>
          <w:szCs w:val="18"/>
        </w:rPr>
        <w:t xml:space="preserve"> https://eur-lex.europa.eu/eli/dir/2006/112/oj/eng</w:t>
      </w:r>
    </w:p>
  </w:footnote>
  <w:footnote w:id="11">
    <w:p w14:paraId="0183F59B" w14:textId="47E56E8B" w:rsidR="00CB3476" w:rsidRPr="00B51A0D" w:rsidRDefault="00CB3476">
      <w:pPr>
        <w:pStyle w:val="FootnoteText"/>
        <w:rPr>
          <w:lang w:val="sr-Latn-RS"/>
        </w:rPr>
      </w:pPr>
      <w:r w:rsidRPr="00BA455C">
        <w:rPr>
          <w:rStyle w:val="FootnoteReference"/>
          <w:rFonts w:ascii="Times New Roman" w:hAnsi="Times New Roman"/>
          <w:sz w:val="18"/>
          <w:szCs w:val="18"/>
        </w:rPr>
        <w:footnoteRef/>
      </w:r>
      <w:r w:rsidRPr="00BA455C">
        <w:rPr>
          <w:rFonts w:ascii="Times New Roman" w:hAnsi="Times New Roman"/>
          <w:sz w:val="18"/>
          <w:szCs w:val="18"/>
        </w:rPr>
        <w:t xml:space="preserve"> https://eur-lex.europa.eu/eli/reg/2013/549/oj/eng</w:t>
      </w:r>
    </w:p>
  </w:footnote>
  <w:footnote w:id="12">
    <w:p w14:paraId="27E14234" w14:textId="1844D1B1" w:rsidR="00CB3476" w:rsidRPr="002A65E0" w:rsidRDefault="00CB3476">
      <w:pPr>
        <w:pStyle w:val="FootnoteText"/>
        <w:rPr>
          <w:rFonts w:ascii="Times New Roman" w:hAnsi="Times New Roman"/>
          <w:sz w:val="18"/>
          <w:szCs w:val="18"/>
          <w:lang w:val="sr-Latn-RS"/>
        </w:rPr>
      </w:pPr>
      <w:r w:rsidRPr="002A65E0">
        <w:rPr>
          <w:rStyle w:val="FootnoteReference"/>
          <w:rFonts w:ascii="Times New Roman" w:hAnsi="Times New Roman"/>
          <w:sz w:val="18"/>
          <w:szCs w:val="18"/>
        </w:rPr>
        <w:footnoteRef/>
      </w:r>
      <w:r w:rsidRPr="002A65E0">
        <w:rPr>
          <w:rFonts w:ascii="Times New Roman" w:hAnsi="Times New Roman"/>
          <w:sz w:val="18"/>
          <w:szCs w:val="18"/>
        </w:rPr>
        <w:t xml:space="preserve"> https://eur-lex.europa.eu/eli/reg/2006/1907/oj/eng</w:t>
      </w:r>
    </w:p>
  </w:footnote>
  <w:footnote w:id="13">
    <w:p w14:paraId="5F3682A0" w14:textId="4CF80AF8" w:rsidR="00CB3476" w:rsidRPr="002A65E0" w:rsidRDefault="00CB3476">
      <w:pPr>
        <w:pStyle w:val="FootnoteText"/>
        <w:rPr>
          <w:rFonts w:ascii="Times New Roman" w:hAnsi="Times New Roman"/>
          <w:sz w:val="18"/>
          <w:szCs w:val="18"/>
          <w:lang w:val="sr-Latn-RS"/>
        </w:rPr>
      </w:pPr>
      <w:r w:rsidRPr="002A65E0">
        <w:rPr>
          <w:rStyle w:val="FootnoteReference"/>
          <w:rFonts w:ascii="Times New Roman" w:hAnsi="Times New Roman"/>
          <w:sz w:val="18"/>
          <w:szCs w:val="18"/>
        </w:rPr>
        <w:footnoteRef/>
      </w:r>
      <w:r w:rsidRPr="002A65E0">
        <w:rPr>
          <w:rFonts w:ascii="Times New Roman" w:hAnsi="Times New Roman"/>
          <w:sz w:val="18"/>
          <w:szCs w:val="18"/>
        </w:rPr>
        <w:t xml:space="preserve"> https://eur-lex.europa.eu/eli/dir/1994/62/oj/eng</w:t>
      </w:r>
    </w:p>
  </w:footnote>
  <w:footnote w:id="14">
    <w:p w14:paraId="26F23C96" w14:textId="3068DC68" w:rsidR="00CB3476" w:rsidRPr="002A65E0" w:rsidRDefault="00CB3476">
      <w:pPr>
        <w:pStyle w:val="FootnoteText"/>
        <w:rPr>
          <w:rFonts w:ascii="Times New Roman" w:hAnsi="Times New Roman"/>
          <w:sz w:val="18"/>
          <w:szCs w:val="18"/>
          <w:lang w:val="sr-Latn-RS"/>
        </w:rPr>
      </w:pPr>
      <w:r w:rsidRPr="002A65E0">
        <w:rPr>
          <w:rStyle w:val="FootnoteReference"/>
          <w:rFonts w:ascii="Times New Roman" w:hAnsi="Times New Roman"/>
          <w:sz w:val="18"/>
          <w:szCs w:val="18"/>
        </w:rPr>
        <w:footnoteRef/>
      </w:r>
      <w:r w:rsidRPr="002A65E0">
        <w:rPr>
          <w:rFonts w:ascii="Times New Roman" w:hAnsi="Times New Roman"/>
          <w:sz w:val="18"/>
          <w:szCs w:val="18"/>
        </w:rPr>
        <w:t xml:space="preserve"> https://eur-lex.europa.eu/eli/dec/2005/270/oj/eng</w:t>
      </w:r>
    </w:p>
  </w:footnote>
  <w:footnote w:id="15">
    <w:p w14:paraId="066654DA" w14:textId="2445BEBF" w:rsidR="00CB3476" w:rsidRPr="002A65E0" w:rsidRDefault="00CB3476">
      <w:pPr>
        <w:pStyle w:val="FootnoteText"/>
        <w:rPr>
          <w:rFonts w:ascii="Times New Roman" w:hAnsi="Times New Roman"/>
          <w:sz w:val="18"/>
          <w:szCs w:val="18"/>
          <w:lang w:val="sr-Latn-RS"/>
        </w:rPr>
      </w:pPr>
      <w:r w:rsidRPr="002A65E0">
        <w:rPr>
          <w:rStyle w:val="FootnoteReference"/>
          <w:rFonts w:ascii="Times New Roman" w:hAnsi="Times New Roman"/>
          <w:sz w:val="18"/>
          <w:szCs w:val="18"/>
        </w:rPr>
        <w:footnoteRef/>
      </w:r>
      <w:r w:rsidRPr="002A65E0">
        <w:rPr>
          <w:rFonts w:ascii="Times New Roman" w:hAnsi="Times New Roman"/>
          <w:sz w:val="18"/>
          <w:szCs w:val="18"/>
        </w:rPr>
        <w:t xml:space="preserve"> https://eur-lex.europa.eu/eli/reg/2021/770/oj/eng</w:t>
      </w:r>
    </w:p>
  </w:footnote>
  <w:footnote w:id="16">
    <w:p w14:paraId="6CE87F41" w14:textId="276CF110" w:rsidR="00CB3476" w:rsidRPr="002A65E0" w:rsidRDefault="00CB3476">
      <w:pPr>
        <w:pStyle w:val="FootnoteText"/>
        <w:rPr>
          <w:rFonts w:ascii="Times New Roman" w:hAnsi="Times New Roman"/>
          <w:sz w:val="18"/>
          <w:szCs w:val="18"/>
          <w:lang w:val="sr-Latn-RS"/>
        </w:rPr>
      </w:pPr>
      <w:r w:rsidRPr="002A65E0">
        <w:rPr>
          <w:rStyle w:val="FootnoteReference"/>
          <w:rFonts w:ascii="Times New Roman" w:hAnsi="Times New Roman"/>
          <w:sz w:val="18"/>
          <w:szCs w:val="18"/>
        </w:rPr>
        <w:footnoteRef/>
      </w:r>
      <w:r w:rsidRPr="002A65E0">
        <w:rPr>
          <w:rFonts w:ascii="Times New Roman" w:hAnsi="Times New Roman"/>
          <w:sz w:val="18"/>
          <w:szCs w:val="18"/>
        </w:rPr>
        <w:t xml:space="preserve"> https://eur-lex.europa.eu/legal-content/EN/TXT/?uri=celex:52025PC0574</w:t>
      </w:r>
    </w:p>
  </w:footnote>
  <w:footnote w:id="17">
    <w:p w14:paraId="7794CDFE" w14:textId="5FC01D1F" w:rsidR="00CB3476" w:rsidRPr="002A65E0" w:rsidRDefault="00CB3476">
      <w:pPr>
        <w:pStyle w:val="FootnoteText"/>
        <w:rPr>
          <w:rFonts w:ascii="Times New Roman" w:hAnsi="Times New Roman"/>
          <w:sz w:val="18"/>
          <w:szCs w:val="18"/>
          <w:lang w:val="sr-Latn-RS"/>
        </w:rPr>
      </w:pPr>
      <w:r w:rsidRPr="002A65E0">
        <w:rPr>
          <w:rStyle w:val="FootnoteReference"/>
          <w:rFonts w:ascii="Times New Roman" w:hAnsi="Times New Roman"/>
          <w:sz w:val="18"/>
          <w:szCs w:val="18"/>
        </w:rPr>
        <w:footnoteRef/>
      </w:r>
      <w:r w:rsidRPr="002A65E0">
        <w:rPr>
          <w:rFonts w:ascii="Times New Roman" w:hAnsi="Times New Roman"/>
          <w:sz w:val="18"/>
          <w:szCs w:val="18"/>
        </w:rPr>
        <w:t xml:space="preserve"> https://eur-lex.europa.eu/eli/dir/2006/79/oj/eng</w:t>
      </w:r>
    </w:p>
  </w:footnote>
  <w:footnote w:id="18">
    <w:p w14:paraId="1BC8DF16" w14:textId="69207A6E" w:rsidR="00CB3476" w:rsidRPr="00CE721E" w:rsidRDefault="00CB3476">
      <w:pPr>
        <w:pStyle w:val="FootnoteText"/>
        <w:rPr>
          <w:lang w:val="sr-Latn-RS"/>
        </w:rPr>
      </w:pPr>
      <w:r w:rsidRPr="002A65E0">
        <w:rPr>
          <w:rStyle w:val="FootnoteReference"/>
          <w:rFonts w:ascii="Times New Roman" w:hAnsi="Times New Roman"/>
          <w:sz w:val="18"/>
          <w:szCs w:val="18"/>
        </w:rPr>
        <w:footnoteRef/>
      </w:r>
      <w:r w:rsidRPr="002A65E0">
        <w:rPr>
          <w:rFonts w:ascii="Times New Roman" w:hAnsi="Times New Roman"/>
          <w:sz w:val="18"/>
          <w:szCs w:val="18"/>
        </w:rPr>
        <w:t xml:space="preserve"> https://eur-lex.europa.eu/eli/dir/2007/74/oj/eng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8"/>
    <w:multiLevelType w:val="hybridMultilevel"/>
    <w:tmpl w:val="6D18B464"/>
    <w:lvl w:ilvl="0" w:tplc="276A5558">
      <w:start w:val="5"/>
      <w:numFmt w:val="bullet"/>
      <w:pStyle w:val="ListBullet2"/>
      <w:lvlText w:val="-"/>
      <w:lvlJc w:val="left"/>
      <w:pPr>
        <w:tabs>
          <w:tab w:val="left" w:pos="720"/>
        </w:tabs>
        <w:ind w:left="720" w:hanging="360"/>
      </w:pPr>
      <w:rPr>
        <w:rFonts w:ascii="Arial" w:eastAsia="Times New Roman" w:hAnsi="Arial" w:cs="Arial" w:hint="default"/>
      </w:rPr>
    </w:lvl>
    <w:lvl w:ilvl="1" w:tplc="041A0003" w:tentative="1">
      <w:start w:val="1"/>
      <w:numFmt w:val="bullet"/>
      <w:lvlText w:val="o"/>
      <w:lvlJc w:val="left"/>
      <w:pPr>
        <w:tabs>
          <w:tab w:val="left" w:pos="1440"/>
        </w:tabs>
        <w:ind w:left="1440" w:hanging="360"/>
      </w:pPr>
      <w:rPr>
        <w:rFonts w:ascii="Courier New" w:hAnsi="Courier New" w:cs="Courier New" w:hint="default"/>
      </w:rPr>
    </w:lvl>
    <w:lvl w:ilvl="2" w:tplc="041A0005" w:tentative="1">
      <w:start w:val="1"/>
      <w:numFmt w:val="bullet"/>
      <w:lvlText w:val=""/>
      <w:lvlJc w:val="left"/>
      <w:pPr>
        <w:tabs>
          <w:tab w:val="left" w:pos="2160"/>
        </w:tabs>
        <w:ind w:left="2160" w:hanging="360"/>
      </w:pPr>
      <w:rPr>
        <w:rFonts w:ascii="Wingdings" w:hAnsi="Wingdings" w:hint="default"/>
      </w:rPr>
    </w:lvl>
    <w:lvl w:ilvl="3" w:tplc="041A0001" w:tentative="1">
      <w:start w:val="1"/>
      <w:numFmt w:val="bullet"/>
      <w:lvlText w:val=""/>
      <w:lvlJc w:val="left"/>
      <w:pPr>
        <w:tabs>
          <w:tab w:val="left" w:pos="2880"/>
        </w:tabs>
        <w:ind w:left="2880" w:hanging="360"/>
      </w:pPr>
      <w:rPr>
        <w:rFonts w:ascii="Symbol" w:hAnsi="Symbol" w:hint="default"/>
      </w:rPr>
    </w:lvl>
    <w:lvl w:ilvl="4" w:tplc="041A0003" w:tentative="1">
      <w:start w:val="1"/>
      <w:numFmt w:val="bullet"/>
      <w:lvlText w:val="o"/>
      <w:lvlJc w:val="left"/>
      <w:pPr>
        <w:tabs>
          <w:tab w:val="left" w:pos="3600"/>
        </w:tabs>
        <w:ind w:left="3600" w:hanging="360"/>
      </w:pPr>
      <w:rPr>
        <w:rFonts w:ascii="Courier New" w:hAnsi="Courier New" w:cs="Courier New" w:hint="default"/>
      </w:rPr>
    </w:lvl>
    <w:lvl w:ilvl="5" w:tplc="041A0005" w:tentative="1">
      <w:start w:val="1"/>
      <w:numFmt w:val="bullet"/>
      <w:lvlText w:val=""/>
      <w:lvlJc w:val="left"/>
      <w:pPr>
        <w:tabs>
          <w:tab w:val="left" w:pos="4320"/>
        </w:tabs>
        <w:ind w:left="4320" w:hanging="360"/>
      </w:pPr>
      <w:rPr>
        <w:rFonts w:ascii="Wingdings" w:hAnsi="Wingdings" w:hint="default"/>
      </w:rPr>
    </w:lvl>
    <w:lvl w:ilvl="6" w:tplc="041A0001" w:tentative="1">
      <w:start w:val="1"/>
      <w:numFmt w:val="bullet"/>
      <w:lvlText w:val=""/>
      <w:lvlJc w:val="left"/>
      <w:pPr>
        <w:tabs>
          <w:tab w:val="left" w:pos="5040"/>
        </w:tabs>
        <w:ind w:left="5040" w:hanging="360"/>
      </w:pPr>
      <w:rPr>
        <w:rFonts w:ascii="Symbol" w:hAnsi="Symbol" w:hint="default"/>
      </w:rPr>
    </w:lvl>
    <w:lvl w:ilvl="7" w:tplc="041A0003" w:tentative="1">
      <w:start w:val="1"/>
      <w:numFmt w:val="bullet"/>
      <w:lvlText w:val="o"/>
      <w:lvlJc w:val="left"/>
      <w:pPr>
        <w:tabs>
          <w:tab w:val="left" w:pos="5760"/>
        </w:tabs>
        <w:ind w:left="5760" w:hanging="360"/>
      </w:pPr>
      <w:rPr>
        <w:rFonts w:ascii="Courier New" w:hAnsi="Courier New" w:cs="Courier New" w:hint="default"/>
      </w:rPr>
    </w:lvl>
    <w:lvl w:ilvl="8" w:tplc="041A0005" w:tentative="1">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0000039"/>
    <w:multiLevelType w:val="singleLevel"/>
    <w:tmpl w:val="B394C286"/>
    <w:lvl w:ilvl="0">
      <w:start w:val="1"/>
      <w:numFmt w:val="bullet"/>
      <w:pStyle w:val="HTMLPreformatted"/>
      <w:lvlText w:val=""/>
      <w:lvlJc w:val="left"/>
      <w:pPr>
        <w:tabs>
          <w:tab w:val="left" w:pos="643"/>
        </w:tabs>
        <w:ind w:left="643" w:hanging="360"/>
      </w:pPr>
      <w:rPr>
        <w:rFonts w:ascii="Symbol" w:hAnsi="Symbol" w:hint="default"/>
      </w:rPr>
    </w:lvl>
  </w:abstractNum>
  <w:abstractNum w:abstractNumId="2" w15:restartNumberingAfterBreak="0">
    <w:nsid w:val="05594CE0"/>
    <w:multiLevelType w:val="hybridMultilevel"/>
    <w:tmpl w:val="6FFC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56A38"/>
    <w:multiLevelType w:val="multilevel"/>
    <w:tmpl w:val="4552C18A"/>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14A74C9"/>
    <w:multiLevelType w:val="multilevel"/>
    <w:tmpl w:val="4B8A3EF2"/>
    <w:lvl w:ilvl="0">
      <w:start w:val="3"/>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55E7039"/>
    <w:multiLevelType w:val="hybridMultilevel"/>
    <w:tmpl w:val="2418F7F0"/>
    <w:lvl w:ilvl="0" w:tplc="7BD649F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D17E8"/>
    <w:multiLevelType w:val="hybridMultilevel"/>
    <w:tmpl w:val="96FEF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D14FD6"/>
    <w:multiLevelType w:val="hybridMultilevel"/>
    <w:tmpl w:val="203E2BA6"/>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CB70120"/>
    <w:multiLevelType w:val="hybridMultilevel"/>
    <w:tmpl w:val="9894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61D87"/>
    <w:multiLevelType w:val="hybridMultilevel"/>
    <w:tmpl w:val="ED904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C26DD"/>
    <w:multiLevelType w:val="multilevel"/>
    <w:tmpl w:val="25E413B0"/>
    <w:lvl w:ilvl="0">
      <w:start w:val="1"/>
      <w:numFmt w:val="decimal"/>
      <w:lvlText w:val="%1."/>
      <w:lvlJc w:val="left"/>
      <w:pPr>
        <w:ind w:left="720" w:hanging="360"/>
      </w:pPr>
      <w:rPr>
        <w:rFonts w:hint="default"/>
        <w:b/>
        <w:sz w:val="32"/>
        <w:szCs w:val="3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70F59E3"/>
    <w:multiLevelType w:val="hybridMultilevel"/>
    <w:tmpl w:val="5ADE77D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5D624284"/>
    <w:multiLevelType w:val="multilevel"/>
    <w:tmpl w:val="4552C18A"/>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5E80C0C"/>
    <w:multiLevelType w:val="hybridMultilevel"/>
    <w:tmpl w:val="66B82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6"/>
  </w:num>
  <w:num w:numId="6">
    <w:abstractNumId w:val="7"/>
  </w:num>
  <w:num w:numId="7">
    <w:abstractNumId w:val="2"/>
  </w:num>
  <w:num w:numId="8">
    <w:abstractNumId w:val="9"/>
  </w:num>
  <w:num w:numId="9">
    <w:abstractNumId w:val="8"/>
  </w:num>
  <w:num w:numId="10">
    <w:abstractNumId w:val="10"/>
  </w:num>
  <w:num w:numId="11">
    <w:abstractNumId w:val="4"/>
  </w:num>
  <w:num w:numId="12">
    <w:abstractNumId w:val="11"/>
  </w:num>
  <w:num w:numId="13">
    <w:abstractNumId w:val="12"/>
  </w:num>
  <w:num w:numId="1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activeWritingStyle w:appName="MSWord" w:lang="en-GB"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0DE"/>
    <w:rsid w:val="000002BA"/>
    <w:rsid w:val="000009E0"/>
    <w:rsid w:val="000012F4"/>
    <w:rsid w:val="00001624"/>
    <w:rsid w:val="00001D0A"/>
    <w:rsid w:val="0000268D"/>
    <w:rsid w:val="00002784"/>
    <w:rsid w:val="00002B51"/>
    <w:rsid w:val="00002EF0"/>
    <w:rsid w:val="00003560"/>
    <w:rsid w:val="000042A7"/>
    <w:rsid w:val="00004BF1"/>
    <w:rsid w:val="00005416"/>
    <w:rsid w:val="00005698"/>
    <w:rsid w:val="0000622A"/>
    <w:rsid w:val="000067CB"/>
    <w:rsid w:val="000073F2"/>
    <w:rsid w:val="0000779D"/>
    <w:rsid w:val="000077C8"/>
    <w:rsid w:val="0001014B"/>
    <w:rsid w:val="00010392"/>
    <w:rsid w:val="00011193"/>
    <w:rsid w:val="00011430"/>
    <w:rsid w:val="00012145"/>
    <w:rsid w:val="000121DB"/>
    <w:rsid w:val="00012624"/>
    <w:rsid w:val="00013DC0"/>
    <w:rsid w:val="00015FF2"/>
    <w:rsid w:val="00016156"/>
    <w:rsid w:val="00017EF3"/>
    <w:rsid w:val="00017F60"/>
    <w:rsid w:val="000207F3"/>
    <w:rsid w:val="00020AF4"/>
    <w:rsid w:val="0002107D"/>
    <w:rsid w:val="0002159F"/>
    <w:rsid w:val="00021967"/>
    <w:rsid w:val="00021BE3"/>
    <w:rsid w:val="00022029"/>
    <w:rsid w:val="000223FC"/>
    <w:rsid w:val="000224AD"/>
    <w:rsid w:val="00022AA8"/>
    <w:rsid w:val="00022D72"/>
    <w:rsid w:val="00023A21"/>
    <w:rsid w:val="00023CEF"/>
    <w:rsid w:val="000246C2"/>
    <w:rsid w:val="000246F2"/>
    <w:rsid w:val="00025B08"/>
    <w:rsid w:val="000273CE"/>
    <w:rsid w:val="0002768A"/>
    <w:rsid w:val="00027B5A"/>
    <w:rsid w:val="000300A7"/>
    <w:rsid w:val="000300DC"/>
    <w:rsid w:val="000303DC"/>
    <w:rsid w:val="000324C3"/>
    <w:rsid w:val="00033001"/>
    <w:rsid w:val="000341F6"/>
    <w:rsid w:val="00034DCD"/>
    <w:rsid w:val="00035D42"/>
    <w:rsid w:val="00035D72"/>
    <w:rsid w:val="000364AA"/>
    <w:rsid w:val="000367E8"/>
    <w:rsid w:val="0003680E"/>
    <w:rsid w:val="000376FF"/>
    <w:rsid w:val="00040198"/>
    <w:rsid w:val="00040877"/>
    <w:rsid w:val="00040DD1"/>
    <w:rsid w:val="00041AFE"/>
    <w:rsid w:val="000423CD"/>
    <w:rsid w:val="000460A9"/>
    <w:rsid w:val="00050852"/>
    <w:rsid w:val="0005094B"/>
    <w:rsid w:val="000526F2"/>
    <w:rsid w:val="00053A38"/>
    <w:rsid w:val="00055C63"/>
    <w:rsid w:val="00056462"/>
    <w:rsid w:val="00056BB6"/>
    <w:rsid w:val="0005723C"/>
    <w:rsid w:val="000575F2"/>
    <w:rsid w:val="000578F7"/>
    <w:rsid w:val="000578FC"/>
    <w:rsid w:val="00057AB1"/>
    <w:rsid w:val="00057D0D"/>
    <w:rsid w:val="00061483"/>
    <w:rsid w:val="0006181D"/>
    <w:rsid w:val="00062781"/>
    <w:rsid w:val="00062AFB"/>
    <w:rsid w:val="00062D5B"/>
    <w:rsid w:val="000633CE"/>
    <w:rsid w:val="00063552"/>
    <w:rsid w:val="00065332"/>
    <w:rsid w:val="000663B2"/>
    <w:rsid w:val="000665AA"/>
    <w:rsid w:val="00067014"/>
    <w:rsid w:val="00067AC3"/>
    <w:rsid w:val="0007011F"/>
    <w:rsid w:val="000705AA"/>
    <w:rsid w:val="00070736"/>
    <w:rsid w:val="00070A62"/>
    <w:rsid w:val="00070EE5"/>
    <w:rsid w:val="00071E0E"/>
    <w:rsid w:val="00071F9A"/>
    <w:rsid w:val="00073300"/>
    <w:rsid w:val="00073896"/>
    <w:rsid w:val="0007528C"/>
    <w:rsid w:val="000756AE"/>
    <w:rsid w:val="00075D79"/>
    <w:rsid w:val="00075DA6"/>
    <w:rsid w:val="00076BDC"/>
    <w:rsid w:val="00077102"/>
    <w:rsid w:val="00080080"/>
    <w:rsid w:val="0008140F"/>
    <w:rsid w:val="00081A7D"/>
    <w:rsid w:val="00081AF5"/>
    <w:rsid w:val="000828D5"/>
    <w:rsid w:val="00083453"/>
    <w:rsid w:val="000841E0"/>
    <w:rsid w:val="00085FFB"/>
    <w:rsid w:val="00086D94"/>
    <w:rsid w:val="00086EF9"/>
    <w:rsid w:val="00087283"/>
    <w:rsid w:val="0008755D"/>
    <w:rsid w:val="00087619"/>
    <w:rsid w:val="00087A40"/>
    <w:rsid w:val="00087D4B"/>
    <w:rsid w:val="00090509"/>
    <w:rsid w:val="00091E43"/>
    <w:rsid w:val="00091F3F"/>
    <w:rsid w:val="0009340D"/>
    <w:rsid w:val="0009443C"/>
    <w:rsid w:val="000946BF"/>
    <w:rsid w:val="00094C81"/>
    <w:rsid w:val="00094CDC"/>
    <w:rsid w:val="00094F6A"/>
    <w:rsid w:val="00095125"/>
    <w:rsid w:val="00095C70"/>
    <w:rsid w:val="0009600F"/>
    <w:rsid w:val="000965DC"/>
    <w:rsid w:val="0009674D"/>
    <w:rsid w:val="00096C28"/>
    <w:rsid w:val="000976D7"/>
    <w:rsid w:val="000A0032"/>
    <w:rsid w:val="000A0236"/>
    <w:rsid w:val="000A0834"/>
    <w:rsid w:val="000A0AA4"/>
    <w:rsid w:val="000A190D"/>
    <w:rsid w:val="000A1FD1"/>
    <w:rsid w:val="000A346D"/>
    <w:rsid w:val="000A4815"/>
    <w:rsid w:val="000A500B"/>
    <w:rsid w:val="000A571A"/>
    <w:rsid w:val="000A5A71"/>
    <w:rsid w:val="000A5C6F"/>
    <w:rsid w:val="000A7388"/>
    <w:rsid w:val="000B0E19"/>
    <w:rsid w:val="000B1A35"/>
    <w:rsid w:val="000B24E1"/>
    <w:rsid w:val="000B28E0"/>
    <w:rsid w:val="000B357B"/>
    <w:rsid w:val="000B50E0"/>
    <w:rsid w:val="000B6E0A"/>
    <w:rsid w:val="000B7B17"/>
    <w:rsid w:val="000C1847"/>
    <w:rsid w:val="000C194D"/>
    <w:rsid w:val="000C1A52"/>
    <w:rsid w:val="000C2505"/>
    <w:rsid w:val="000C253E"/>
    <w:rsid w:val="000C279A"/>
    <w:rsid w:val="000C2D30"/>
    <w:rsid w:val="000C3456"/>
    <w:rsid w:val="000C359A"/>
    <w:rsid w:val="000C43E8"/>
    <w:rsid w:val="000C5E97"/>
    <w:rsid w:val="000C60C1"/>
    <w:rsid w:val="000C61AC"/>
    <w:rsid w:val="000C6649"/>
    <w:rsid w:val="000C6879"/>
    <w:rsid w:val="000D002F"/>
    <w:rsid w:val="000D062B"/>
    <w:rsid w:val="000D0F97"/>
    <w:rsid w:val="000D1038"/>
    <w:rsid w:val="000D1877"/>
    <w:rsid w:val="000D1910"/>
    <w:rsid w:val="000D1BCF"/>
    <w:rsid w:val="000D2584"/>
    <w:rsid w:val="000D2A1C"/>
    <w:rsid w:val="000D2AEE"/>
    <w:rsid w:val="000D3340"/>
    <w:rsid w:val="000D3CBF"/>
    <w:rsid w:val="000D4378"/>
    <w:rsid w:val="000D4737"/>
    <w:rsid w:val="000D4EA5"/>
    <w:rsid w:val="000D4ECC"/>
    <w:rsid w:val="000D73D1"/>
    <w:rsid w:val="000D7792"/>
    <w:rsid w:val="000D79B7"/>
    <w:rsid w:val="000E0245"/>
    <w:rsid w:val="000E2340"/>
    <w:rsid w:val="000E3541"/>
    <w:rsid w:val="000E3B0D"/>
    <w:rsid w:val="000E466E"/>
    <w:rsid w:val="000E4692"/>
    <w:rsid w:val="000E4B62"/>
    <w:rsid w:val="000E52EF"/>
    <w:rsid w:val="000E53A2"/>
    <w:rsid w:val="000E5985"/>
    <w:rsid w:val="000E5B4E"/>
    <w:rsid w:val="000E6022"/>
    <w:rsid w:val="000E7256"/>
    <w:rsid w:val="000E7290"/>
    <w:rsid w:val="000E757A"/>
    <w:rsid w:val="000E7E52"/>
    <w:rsid w:val="000F006E"/>
    <w:rsid w:val="000F0B4A"/>
    <w:rsid w:val="000F1FDE"/>
    <w:rsid w:val="000F2459"/>
    <w:rsid w:val="000F3020"/>
    <w:rsid w:val="000F30A2"/>
    <w:rsid w:val="000F3569"/>
    <w:rsid w:val="000F487B"/>
    <w:rsid w:val="000F4F89"/>
    <w:rsid w:val="000F5A46"/>
    <w:rsid w:val="000F6149"/>
    <w:rsid w:val="000F645D"/>
    <w:rsid w:val="000F6751"/>
    <w:rsid w:val="000F6A7A"/>
    <w:rsid w:val="000F6E27"/>
    <w:rsid w:val="000F6F59"/>
    <w:rsid w:val="000F73D1"/>
    <w:rsid w:val="000F73EE"/>
    <w:rsid w:val="000F7E5A"/>
    <w:rsid w:val="0010040E"/>
    <w:rsid w:val="00100448"/>
    <w:rsid w:val="001004E5"/>
    <w:rsid w:val="001006ED"/>
    <w:rsid w:val="00100E8E"/>
    <w:rsid w:val="00102455"/>
    <w:rsid w:val="001025C7"/>
    <w:rsid w:val="00102D0E"/>
    <w:rsid w:val="00103B1D"/>
    <w:rsid w:val="001047C4"/>
    <w:rsid w:val="00104B12"/>
    <w:rsid w:val="00105A66"/>
    <w:rsid w:val="0010606D"/>
    <w:rsid w:val="00106A54"/>
    <w:rsid w:val="0010768A"/>
    <w:rsid w:val="001102EB"/>
    <w:rsid w:val="00111DDF"/>
    <w:rsid w:val="00113C97"/>
    <w:rsid w:val="00115573"/>
    <w:rsid w:val="00115841"/>
    <w:rsid w:val="00115A08"/>
    <w:rsid w:val="00115A82"/>
    <w:rsid w:val="00115CA7"/>
    <w:rsid w:val="00115F25"/>
    <w:rsid w:val="00116311"/>
    <w:rsid w:val="001163A1"/>
    <w:rsid w:val="00116A23"/>
    <w:rsid w:val="001174B7"/>
    <w:rsid w:val="00117B2D"/>
    <w:rsid w:val="00117D8D"/>
    <w:rsid w:val="00120504"/>
    <w:rsid w:val="00120A07"/>
    <w:rsid w:val="0012100A"/>
    <w:rsid w:val="00121B1F"/>
    <w:rsid w:val="00122D77"/>
    <w:rsid w:val="001231E4"/>
    <w:rsid w:val="00123D7B"/>
    <w:rsid w:val="0012414E"/>
    <w:rsid w:val="001244A4"/>
    <w:rsid w:val="00125348"/>
    <w:rsid w:val="00125B4E"/>
    <w:rsid w:val="0012674F"/>
    <w:rsid w:val="00126EFA"/>
    <w:rsid w:val="001273D9"/>
    <w:rsid w:val="00127F0A"/>
    <w:rsid w:val="0013066A"/>
    <w:rsid w:val="00131209"/>
    <w:rsid w:val="0013127B"/>
    <w:rsid w:val="00131CF5"/>
    <w:rsid w:val="00131F1D"/>
    <w:rsid w:val="00132759"/>
    <w:rsid w:val="00132C2A"/>
    <w:rsid w:val="00133A9F"/>
    <w:rsid w:val="001340DA"/>
    <w:rsid w:val="0013511B"/>
    <w:rsid w:val="001354A4"/>
    <w:rsid w:val="00135578"/>
    <w:rsid w:val="00136A1D"/>
    <w:rsid w:val="00136BF6"/>
    <w:rsid w:val="001373D3"/>
    <w:rsid w:val="00137DF1"/>
    <w:rsid w:val="00141918"/>
    <w:rsid w:val="001427CA"/>
    <w:rsid w:val="0014494F"/>
    <w:rsid w:val="00144D98"/>
    <w:rsid w:val="00145441"/>
    <w:rsid w:val="0014552C"/>
    <w:rsid w:val="00145C7B"/>
    <w:rsid w:val="0014630E"/>
    <w:rsid w:val="00147D30"/>
    <w:rsid w:val="00150727"/>
    <w:rsid w:val="00151190"/>
    <w:rsid w:val="00151791"/>
    <w:rsid w:val="0015249F"/>
    <w:rsid w:val="001527D0"/>
    <w:rsid w:val="00152D30"/>
    <w:rsid w:val="00153108"/>
    <w:rsid w:val="00153D1C"/>
    <w:rsid w:val="00154C64"/>
    <w:rsid w:val="00155079"/>
    <w:rsid w:val="00155F79"/>
    <w:rsid w:val="00156574"/>
    <w:rsid w:val="00156837"/>
    <w:rsid w:val="00157EEC"/>
    <w:rsid w:val="00157EFD"/>
    <w:rsid w:val="00161225"/>
    <w:rsid w:val="00161BEF"/>
    <w:rsid w:val="00161FB7"/>
    <w:rsid w:val="00162FBD"/>
    <w:rsid w:val="001631F0"/>
    <w:rsid w:val="0016358D"/>
    <w:rsid w:val="00163728"/>
    <w:rsid w:val="0016397E"/>
    <w:rsid w:val="00163EBE"/>
    <w:rsid w:val="001664A1"/>
    <w:rsid w:val="00166764"/>
    <w:rsid w:val="0016742B"/>
    <w:rsid w:val="00167466"/>
    <w:rsid w:val="001701F6"/>
    <w:rsid w:val="00170927"/>
    <w:rsid w:val="00170AB0"/>
    <w:rsid w:val="00170FEF"/>
    <w:rsid w:val="0017134C"/>
    <w:rsid w:val="001717B8"/>
    <w:rsid w:val="0017273C"/>
    <w:rsid w:val="00172C9C"/>
    <w:rsid w:val="00172F2C"/>
    <w:rsid w:val="001737B9"/>
    <w:rsid w:val="00173F74"/>
    <w:rsid w:val="001748C3"/>
    <w:rsid w:val="00175244"/>
    <w:rsid w:val="00176C2F"/>
    <w:rsid w:val="0018074F"/>
    <w:rsid w:val="00180D65"/>
    <w:rsid w:val="0018103E"/>
    <w:rsid w:val="0018122A"/>
    <w:rsid w:val="00181230"/>
    <w:rsid w:val="00182673"/>
    <w:rsid w:val="00182905"/>
    <w:rsid w:val="001832B8"/>
    <w:rsid w:val="001859E8"/>
    <w:rsid w:val="00186E53"/>
    <w:rsid w:val="001902B9"/>
    <w:rsid w:val="001909B8"/>
    <w:rsid w:val="00192472"/>
    <w:rsid w:val="001937B9"/>
    <w:rsid w:val="00193DDD"/>
    <w:rsid w:val="00194266"/>
    <w:rsid w:val="00194763"/>
    <w:rsid w:val="0019486D"/>
    <w:rsid w:val="00194BFF"/>
    <w:rsid w:val="00195ACF"/>
    <w:rsid w:val="00196ABE"/>
    <w:rsid w:val="00196E79"/>
    <w:rsid w:val="00197C07"/>
    <w:rsid w:val="00197C9D"/>
    <w:rsid w:val="001A0524"/>
    <w:rsid w:val="001A06EA"/>
    <w:rsid w:val="001A0FCB"/>
    <w:rsid w:val="001A1C00"/>
    <w:rsid w:val="001A207B"/>
    <w:rsid w:val="001A23F2"/>
    <w:rsid w:val="001A25A8"/>
    <w:rsid w:val="001A310F"/>
    <w:rsid w:val="001A3A7F"/>
    <w:rsid w:val="001A40CB"/>
    <w:rsid w:val="001A424C"/>
    <w:rsid w:val="001A4710"/>
    <w:rsid w:val="001A473A"/>
    <w:rsid w:val="001A47C7"/>
    <w:rsid w:val="001A4FFA"/>
    <w:rsid w:val="001A53FB"/>
    <w:rsid w:val="001A657D"/>
    <w:rsid w:val="001A7355"/>
    <w:rsid w:val="001A7AA3"/>
    <w:rsid w:val="001B0527"/>
    <w:rsid w:val="001B08AA"/>
    <w:rsid w:val="001B1408"/>
    <w:rsid w:val="001B1550"/>
    <w:rsid w:val="001B15D9"/>
    <w:rsid w:val="001B17A0"/>
    <w:rsid w:val="001B3026"/>
    <w:rsid w:val="001B3967"/>
    <w:rsid w:val="001B3B82"/>
    <w:rsid w:val="001B40BB"/>
    <w:rsid w:val="001B4346"/>
    <w:rsid w:val="001B4BE3"/>
    <w:rsid w:val="001B6D81"/>
    <w:rsid w:val="001B6DBE"/>
    <w:rsid w:val="001B7F02"/>
    <w:rsid w:val="001C016C"/>
    <w:rsid w:val="001C0243"/>
    <w:rsid w:val="001C0C90"/>
    <w:rsid w:val="001C12D3"/>
    <w:rsid w:val="001C14B1"/>
    <w:rsid w:val="001C1BF9"/>
    <w:rsid w:val="001C2275"/>
    <w:rsid w:val="001C2B21"/>
    <w:rsid w:val="001C30D7"/>
    <w:rsid w:val="001C39AB"/>
    <w:rsid w:val="001C3B00"/>
    <w:rsid w:val="001C459C"/>
    <w:rsid w:val="001C4800"/>
    <w:rsid w:val="001C5A6A"/>
    <w:rsid w:val="001C5CF4"/>
    <w:rsid w:val="001C5E5E"/>
    <w:rsid w:val="001C735D"/>
    <w:rsid w:val="001C7A2A"/>
    <w:rsid w:val="001D0836"/>
    <w:rsid w:val="001D1047"/>
    <w:rsid w:val="001D18AC"/>
    <w:rsid w:val="001D2A72"/>
    <w:rsid w:val="001D49EB"/>
    <w:rsid w:val="001D5098"/>
    <w:rsid w:val="001D5172"/>
    <w:rsid w:val="001D55D9"/>
    <w:rsid w:val="001D7548"/>
    <w:rsid w:val="001E001D"/>
    <w:rsid w:val="001E0194"/>
    <w:rsid w:val="001E0227"/>
    <w:rsid w:val="001E04FA"/>
    <w:rsid w:val="001E0511"/>
    <w:rsid w:val="001E0FDF"/>
    <w:rsid w:val="001E1546"/>
    <w:rsid w:val="001E1A06"/>
    <w:rsid w:val="001E1DFB"/>
    <w:rsid w:val="001E307F"/>
    <w:rsid w:val="001E3125"/>
    <w:rsid w:val="001E37A3"/>
    <w:rsid w:val="001E399A"/>
    <w:rsid w:val="001E3FD1"/>
    <w:rsid w:val="001E4BD4"/>
    <w:rsid w:val="001E5312"/>
    <w:rsid w:val="001E5877"/>
    <w:rsid w:val="001E6B10"/>
    <w:rsid w:val="001E6C0E"/>
    <w:rsid w:val="001E7716"/>
    <w:rsid w:val="001E776E"/>
    <w:rsid w:val="001F10DE"/>
    <w:rsid w:val="001F1584"/>
    <w:rsid w:val="001F1F39"/>
    <w:rsid w:val="001F32B1"/>
    <w:rsid w:val="001F36B5"/>
    <w:rsid w:val="001F3722"/>
    <w:rsid w:val="001F4AC6"/>
    <w:rsid w:val="001F4DC8"/>
    <w:rsid w:val="001F4F3E"/>
    <w:rsid w:val="001F4F7F"/>
    <w:rsid w:val="001F50F0"/>
    <w:rsid w:val="001F5A44"/>
    <w:rsid w:val="001F5F25"/>
    <w:rsid w:val="001F716C"/>
    <w:rsid w:val="00200219"/>
    <w:rsid w:val="00200B8D"/>
    <w:rsid w:val="0020297D"/>
    <w:rsid w:val="002033FC"/>
    <w:rsid w:val="00204765"/>
    <w:rsid w:val="00204C95"/>
    <w:rsid w:val="00204D39"/>
    <w:rsid w:val="00205305"/>
    <w:rsid w:val="00205454"/>
    <w:rsid w:val="00206318"/>
    <w:rsid w:val="002063C2"/>
    <w:rsid w:val="00206B52"/>
    <w:rsid w:val="002075F9"/>
    <w:rsid w:val="00207E15"/>
    <w:rsid w:val="002107C5"/>
    <w:rsid w:val="0021154A"/>
    <w:rsid w:val="00213706"/>
    <w:rsid w:val="00213BAE"/>
    <w:rsid w:val="00214096"/>
    <w:rsid w:val="00214A89"/>
    <w:rsid w:val="0021539A"/>
    <w:rsid w:val="00215A2C"/>
    <w:rsid w:val="002160EC"/>
    <w:rsid w:val="00216CB2"/>
    <w:rsid w:val="0021708C"/>
    <w:rsid w:val="00217304"/>
    <w:rsid w:val="00217571"/>
    <w:rsid w:val="002178EB"/>
    <w:rsid w:val="00217D49"/>
    <w:rsid w:val="00221BE9"/>
    <w:rsid w:val="00222565"/>
    <w:rsid w:val="00222E58"/>
    <w:rsid w:val="00222E90"/>
    <w:rsid w:val="00223872"/>
    <w:rsid w:val="00223CC9"/>
    <w:rsid w:val="00224182"/>
    <w:rsid w:val="00224ED3"/>
    <w:rsid w:val="00225030"/>
    <w:rsid w:val="0022529B"/>
    <w:rsid w:val="0022590E"/>
    <w:rsid w:val="0022766A"/>
    <w:rsid w:val="00227A35"/>
    <w:rsid w:val="00230484"/>
    <w:rsid w:val="0023151F"/>
    <w:rsid w:val="002318C9"/>
    <w:rsid w:val="00231A92"/>
    <w:rsid w:val="00231C00"/>
    <w:rsid w:val="00232605"/>
    <w:rsid w:val="0023275F"/>
    <w:rsid w:val="0023379B"/>
    <w:rsid w:val="0023390A"/>
    <w:rsid w:val="00233DE9"/>
    <w:rsid w:val="002340AF"/>
    <w:rsid w:val="00234806"/>
    <w:rsid w:val="002348DA"/>
    <w:rsid w:val="00235D0A"/>
    <w:rsid w:val="00236ED7"/>
    <w:rsid w:val="00237FA6"/>
    <w:rsid w:val="002404F2"/>
    <w:rsid w:val="00240AB5"/>
    <w:rsid w:val="00241501"/>
    <w:rsid w:val="002421E1"/>
    <w:rsid w:val="0024275D"/>
    <w:rsid w:val="00246118"/>
    <w:rsid w:val="00247523"/>
    <w:rsid w:val="00250482"/>
    <w:rsid w:val="002504C3"/>
    <w:rsid w:val="002504CB"/>
    <w:rsid w:val="0025095D"/>
    <w:rsid w:val="00252E78"/>
    <w:rsid w:val="002533D1"/>
    <w:rsid w:val="00254C49"/>
    <w:rsid w:val="0025503A"/>
    <w:rsid w:val="00255908"/>
    <w:rsid w:val="00255E48"/>
    <w:rsid w:val="00255FB7"/>
    <w:rsid w:val="00256B63"/>
    <w:rsid w:val="00256FF2"/>
    <w:rsid w:val="0025716B"/>
    <w:rsid w:val="00257FBE"/>
    <w:rsid w:val="002609F4"/>
    <w:rsid w:val="00262502"/>
    <w:rsid w:val="002625B7"/>
    <w:rsid w:val="002629AB"/>
    <w:rsid w:val="00263196"/>
    <w:rsid w:val="002637D6"/>
    <w:rsid w:val="00263961"/>
    <w:rsid w:val="00263E23"/>
    <w:rsid w:val="00264919"/>
    <w:rsid w:val="0026499F"/>
    <w:rsid w:val="00264AFB"/>
    <w:rsid w:val="00266224"/>
    <w:rsid w:val="0026658C"/>
    <w:rsid w:val="002669FE"/>
    <w:rsid w:val="002671F4"/>
    <w:rsid w:val="002673B1"/>
    <w:rsid w:val="00267587"/>
    <w:rsid w:val="0027064E"/>
    <w:rsid w:val="00271A71"/>
    <w:rsid w:val="00271A92"/>
    <w:rsid w:val="0027308B"/>
    <w:rsid w:val="00273CC0"/>
    <w:rsid w:val="00274105"/>
    <w:rsid w:val="002745F4"/>
    <w:rsid w:val="002747F7"/>
    <w:rsid w:val="00274C52"/>
    <w:rsid w:val="0027513A"/>
    <w:rsid w:val="00275335"/>
    <w:rsid w:val="002755D5"/>
    <w:rsid w:val="00275BDE"/>
    <w:rsid w:val="00275EF3"/>
    <w:rsid w:val="00275F7F"/>
    <w:rsid w:val="002766A9"/>
    <w:rsid w:val="00277F92"/>
    <w:rsid w:val="002806B8"/>
    <w:rsid w:val="0028456C"/>
    <w:rsid w:val="00284C91"/>
    <w:rsid w:val="00286BE4"/>
    <w:rsid w:val="00286C41"/>
    <w:rsid w:val="00286D23"/>
    <w:rsid w:val="00286DA6"/>
    <w:rsid w:val="002879E5"/>
    <w:rsid w:val="00290158"/>
    <w:rsid w:val="00290384"/>
    <w:rsid w:val="00291672"/>
    <w:rsid w:val="0029296D"/>
    <w:rsid w:val="002934EA"/>
    <w:rsid w:val="0029387E"/>
    <w:rsid w:val="00293A15"/>
    <w:rsid w:val="00293DA8"/>
    <w:rsid w:val="0029421A"/>
    <w:rsid w:val="00296486"/>
    <w:rsid w:val="00296670"/>
    <w:rsid w:val="00296D42"/>
    <w:rsid w:val="00297933"/>
    <w:rsid w:val="002A04BD"/>
    <w:rsid w:val="002A053E"/>
    <w:rsid w:val="002A07CC"/>
    <w:rsid w:val="002A16CF"/>
    <w:rsid w:val="002A1C64"/>
    <w:rsid w:val="002A28C9"/>
    <w:rsid w:val="002A32D9"/>
    <w:rsid w:val="002A3BB2"/>
    <w:rsid w:val="002A5272"/>
    <w:rsid w:val="002A541B"/>
    <w:rsid w:val="002A65E0"/>
    <w:rsid w:val="002A6D91"/>
    <w:rsid w:val="002A7D54"/>
    <w:rsid w:val="002B0A92"/>
    <w:rsid w:val="002B16E4"/>
    <w:rsid w:val="002B2144"/>
    <w:rsid w:val="002B251D"/>
    <w:rsid w:val="002B46A6"/>
    <w:rsid w:val="002B4D12"/>
    <w:rsid w:val="002B575F"/>
    <w:rsid w:val="002B5970"/>
    <w:rsid w:val="002B5F23"/>
    <w:rsid w:val="002B6166"/>
    <w:rsid w:val="002B6685"/>
    <w:rsid w:val="002B7452"/>
    <w:rsid w:val="002B7D63"/>
    <w:rsid w:val="002C1516"/>
    <w:rsid w:val="002C1E14"/>
    <w:rsid w:val="002C2ADB"/>
    <w:rsid w:val="002C337A"/>
    <w:rsid w:val="002C37F6"/>
    <w:rsid w:val="002C3F69"/>
    <w:rsid w:val="002C4180"/>
    <w:rsid w:val="002C5898"/>
    <w:rsid w:val="002C615E"/>
    <w:rsid w:val="002C661C"/>
    <w:rsid w:val="002C746A"/>
    <w:rsid w:val="002C786E"/>
    <w:rsid w:val="002C7BB8"/>
    <w:rsid w:val="002C7D5B"/>
    <w:rsid w:val="002D1110"/>
    <w:rsid w:val="002D1226"/>
    <w:rsid w:val="002D13AD"/>
    <w:rsid w:val="002D1589"/>
    <w:rsid w:val="002D18EE"/>
    <w:rsid w:val="002D1E44"/>
    <w:rsid w:val="002D1ED2"/>
    <w:rsid w:val="002D2021"/>
    <w:rsid w:val="002D234A"/>
    <w:rsid w:val="002D2FE9"/>
    <w:rsid w:val="002D3AB4"/>
    <w:rsid w:val="002D3F22"/>
    <w:rsid w:val="002D4552"/>
    <w:rsid w:val="002D47AA"/>
    <w:rsid w:val="002D4CF4"/>
    <w:rsid w:val="002D5161"/>
    <w:rsid w:val="002D52A7"/>
    <w:rsid w:val="002D52D6"/>
    <w:rsid w:val="002D52D9"/>
    <w:rsid w:val="002D5346"/>
    <w:rsid w:val="002D56D5"/>
    <w:rsid w:val="002D58C3"/>
    <w:rsid w:val="002D5F38"/>
    <w:rsid w:val="002D5F5E"/>
    <w:rsid w:val="002D6DD6"/>
    <w:rsid w:val="002D7278"/>
    <w:rsid w:val="002D7520"/>
    <w:rsid w:val="002D75DD"/>
    <w:rsid w:val="002D79A2"/>
    <w:rsid w:val="002E0157"/>
    <w:rsid w:val="002E0DC8"/>
    <w:rsid w:val="002E1265"/>
    <w:rsid w:val="002E18FA"/>
    <w:rsid w:val="002E2C4F"/>
    <w:rsid w:val="002E3DB8"/>
    <w:rsid w:val="002E4DCA"/>
    <w:rsid w:val="002E5390"/>
    <w:rsid w:val="002E54B5"/>
    <w:rsid w:val="002E599A"/>
    <w:rsid w:val="002E59BE"/>
    <w:rsid w:val="002E65E3"/>
    <w:rsid w:val="002E6715"/>
    <w:rsid w:val="002E691D"/>
    <w:rsid w:val="002E6FB7"/>
    <w:rsid w:val="002E78F2"/>
    <w:rsid w:val="002F0AB8"/>
    <w:rsid w:val="002F28FA"/>
    <w:rsid w:val="002F29FA"/>
    <w:rsid w:val="002F2F9E"/>
    <w:rsid w:val="002F3015"/>
    <w:rsid w:val="002F41B3"/>
    <w:rsid w:val="002F5315"/>
    <w:rsid w:val="002F7A7E"/>
    <w:rsid w:val="0030154B"/>
    <w:rsid w:val="0030170E"/>
    <w:rsid w:val="0030185A"/>
    <w:rsid w:val="00302598"/>
    <w:rsid w:val="00302F9B"/>
    <w:rsid w:val="0030315C"/>
    <w:rsid w:val="0030374F"/>
    <w:rsid w:val="00304D8B"/>
    <w:rsid w:val="00304DC5"/>
    <w:rsid w:val="003051C0"/>
    <w:rsid w:val="003057E0"/>
    <w:rsid w:val="003060BE"/>
    <w:rsid w:val="00306B48"/>
    <w:rsid w:val="00306B92"/>
    <w:rsid w:val="00306C19"/>
    <w:rsid w:val="00307752"/>
    <w:rsid w:val="0030797A"/>
    <w:rsid w:val="003079B3"/>
    <w:rsid w:val="003104BB"/>
    <w:rsid w:val="00310CA8"/>
    <w:rsid w:val="00311038"/>
    <w:rsid w:val="00311431"/>
    <w:rsid w:val="00311B3D"/>
    <w:rsid w:val="00311F97"/>
    <w:rsid w:val="0031206E"/>
    <w:rsid w:val="0031292D"/>
    <w:rsid w:val="00313EE4"/>
    <w:rsid w:val="00314894"/>
    <w:rsid w:val="003158F6"/>
    <w:rsid w:val="00316187"/>
    <w:rsid w:val="00316252"/>
    <w:rsid w:val="00316F34"/>
    <w:rsid w:val="00317964"/>
    <w:rsid w:val="00317A09"/>
    <w:rsid w:val="00317B22"/>
    <w:rsid w:val="00317DA1"/>
    <w:rsid w:val="00320089"/>
    <w:rsid w:val="003226D2"/>
    <w:rsid w:val="00322CD4"/>
    <w:rsid w:val="00324580"/>
    <w:rsid w:val="00325771"/>
    <w:rsid w:val="00326096"/>
    <w:rsid w:val="00326284"/>
    <w:rsid w:val="0032657D"/>
    <w:rsid w:val="003271CE"/>
    <w:rsid w:val="00330A56"/>
    <w:rsid w:val="00330FD8"/>
    <w:rsid w:val="00331271"/>
    <w:rsid w:val="00331358"/>
    <w:rsid w:val="003314BD"/>
    <w:rsid w:val="00332199"/>
    <w:rsid w:val="0033250A"/>
    <w:rsid w:val="0033487F"/>
    <w:rsid w:val="00335151"/>
    <w:rsid w:val="00335958"/>
    <w:rsid w:val="0033618F"/>
    <w:rsid w:val="0033627A"/>
    <w:rsid w:val="0033699F"/>
    <w:rsid w:val="003373C2"/>
    <w:rsid w:val="00337CB9"/>
    <w:rsid w:val="00337DBE"/>
    <w:rsid w:val="0034066D"/>
    <w:rsid w:val="00340AD4"/>
    <w:rsid w:val="0034188C"/>
    <w:rsid w:val="003420E7"/>
    <w:rsid w:val="0034252E"/>
    <w:rsid w:val="00344677"/>
    <w:rsid w:val="00344EEA"/>
    <w:rsid w:val="003458F6"/>
    <w:rsid w:val="00345997"/>
    <w:rsid w:val="00346972"/>
    <w:rsid w:val="00346A9A"/>
    <w:rsid w:val="003478A9"/>
    <w:rsid w:val="00347C97"/>
    <w:rsid w:val="003503FF"/>
    <w:rsid w:val="00350DCC"/>
    <w:rsid w:val="003510DA"/>
    <w:rsid w:val="003517FD"/>
    <w:rsid w:val="00352630"/>
    <w:rsid w:val="00352C04"/>
    <w:rsid w:val="00354BCD"/>
    <w:rsid w:val="00355CF4"/>
    <w:rsid w:val="00356067"/>
    <w:rsid w:val="00356190"/>
    <w:rsid w:val="0035659C"/>
    <w:rsid w:val="003567B6"/>
    <w:rsid w:val="00357424"/>
    <w:rsid w:val="003575B2"/>
    <w:rsid w:val="00357957"/>
    <w:rsid w:val="00357EBA"/>
    <w:rsid w:val="0036022A"/>
    <w:rsid w:val="00360CFA"/>
    <w:rsid w:val="00361EA5"/>
    <w:rsid w:val="00362533"/>
    <w:rsid w:val="0036257D"/>
    <w:rsid w:val="00363276"/>
    <w:rsid w:val="00364412"/>
    <w:rsid w:val="003645E2"/>
    <w:rsid w:val="00364930"/>
    <w:rsid w:val="00364DBE"/>
    <w:rsid w:val="0036584D"/>
    <w:rsid w:val="0036587D"/>
    <w:rsid w:val="003666E5"/>
    <w:rsid w:val="0036767E"/>
    <w:rsid w:val="003700AB"/>
    <w:rsid w:val="003702F7"/>
    <w:rsid w:val="0037030C"/>
    <w:rsid w:val="00370AAE"/>
    <w:rsid w:val="00371920"/>
    <w:rsid w:val="00372274"/>
    <w:rsid w:val="0037350D"/>
    <w:rsid w:val="00373A5A"/>
    <w:rsid w:val="00374310"/>
    <w:rsid w:val="003746DB"/>
    <w:rsid w:val="003758E5"/>
    <w:rsid w:val="00375F94"/>
    <w:rsid w:val="0037609F"/>
    <w:rsid w:val="00376741"/>
    <w:rsid w:val="003768F4"/>
    <w:rsid w:val="00376DD0"/>
    <w:rsid w:val="00376F7C"/>
    <w:rsid w:val="003778C9"/>
    <w:rsid w:val="00381BBC"/>
    <w:rsid w:val="0038271B"/>
    <w:rsid w:val="00383AD0"/>
    <w:rsid w:val="00385088"/>
    <w:rsid w:val="00385272"/>
    <w:rsid w:val="0038543E"/>
    <w:rsid w:val="00385AD8"/>
    <w:rsid w:val="00385C78"/>
    <w:rsid w:val="003860A2"/>
    <w:rsid w:val="00386B24"/>
    <w:rsid w:val="003871E7"/>
    <w:rsid w:val="00387546"/>
    <w:rsid w:val="00387B9B"/>
    <w:rsid w:val="0039050E"/>
    <w:rsid w:val="00390FFF"/>
    <w:rsid w:val="00391478"/>
    <w:rsid w:val="00391767"/>
    <w:rsid w:val="00393102"/>
    <w:rsid w:val="003932C6"/>
    <w:rsid w:val="003934A2"/>
    <w:rsid w:val="00393752"/>
    <w:rsid w:val="00393B2C"/>
    <w:rsid w:val="0039469D"/>
    <w:rsid w:val="0039572D"/>
    <w:rsid w:val="00396908"/>
    <w:rsid w:val="00396DED"/>
    <w:rsid w:val="00397C06"/>
    <w:rsid w:val="003A02FE"/>
    <w:rsid w:val="003A0BA6"/>
    <w:rsid w:val="003A0E6E"/>
    <w:rsid w:val="003A0F8B"/>
    <w:rsid w:val="003A1F0B"/>
    <w:rsid w:val="003A2198"/>
    <w:rsid w:val="003A22B9"/>
    <w:rsid w:val="003A2375"/>
    <w:rsid w:val="003A2B27"/>
    <w:rsid w:val="003A3500"/>
    <w:rsid w:val="003A4417"/>
    <w:rsid w:val="003A4606"/>
    <w:rsid w:val="003A5D92"/>
    <w:rsid w:val="003A5E3E"/>
    <w:rsid w:val="003A5F94"/>
    <w:rsid w:val="003A7422"/>
    <w:rsid w:val="003B0524"/>
    <w:rsid w:val="003B3458"/>
    <w:rsid w:val="003B3DEF"/>
    <w:rsid w:val="003B4339"/>
    <w:rsid w:val="003B4E62"/>
    <w:rsid w:val="003B5160"/>
    <w:rsid w:val="003B7017"/>
    <w:rsid w:val="003C04E3"/>
    <w:rsid w:val="003C0649"/>
    <w:rsid w:val="003C1E59"/>
    <w:rsid w:val="003C3CCE"/>
    <w:rsid w:val="003C43EE"/>
    <w:rsid w:val="003C59BB"/>
    <w:rsid w:val="003C5C18"/>
    <w:rsid w:val="003C7172"/>
    <w:rsid w:val="003C7359"/>
    <w:rsid w:val="003C75BF"/>
    <w:rsid w:val="003D09FE"/>
    <w:rsid w:val="003D1145"/>
    <w:rsid w:val="003D14CA"/>
    <w:rsid w:val="003D385F"/>
    <w:rsid w:val="003D3F1C"/>
    <w:rsid w:val="003D40FB"/>
    <w:rsid w:val="003D4E22"/>
    <w:rsid w:val="003D5632"/>
    <w:rsid w:val="003D58E4"/>
    <w:rsid w:val="003D5B6B"/>
    <w:rsid w:val="003D5DEC"/>
    <w:rsid w:val="003D6828"/>
    <w:rsid w:val="003D726A"/>
    <w:rsid w:val="003E06E6"/>
    <w:rsid w:val="003E0FD3"/>
    <w:rsid w:val="003E11F2"/>
    <w:rsid w:val="003E2561"/>
    <w:rsid w:val="003E30DD"/>
    <w:rsid w:val="003E3C42"/>
    <w:rsid w:val="003E3CD8"/>
    <w:rsid w:val="003E3E6F"/>
    <w:rsid w:val="003E4702"/>
    <w:rsid w:val="003E470C"/>
    <w:rsid w:val="003E51AD"/>
    <w:rsid w:val="003E532A"/>
    <w:rsid w:val="003E5B0A"/>
    <w:rsid w:val="003E6C23"/>
    <w:rsid w:val="003E72A8"/>
    <w:rsid w:val="003F19E3"/>
    <w:rsid w:val="003F1BD4"/>
    <w:rsid w:val="003F1E12"/>
    <w:rsid w:val="003F24DF"/>
    <w:rsid w:val="003F357B"/>
    <w:rsid w:val="003F406F"/>
    <w:rsid w:val="003F44D5"/>
    <w:rsid w:val="003F46CB"/>
    <w:rsid w:val="003F498C"/>
    <w:rsid w:val="003F4C38"/>
    <w:rsid w:val="003F534E"/>
    <w:rsid w:val="003F5A4A"/>
    <w:rsid w:val="003F7A4D"/>
    <w:rsid w:val="00400484"/>
    <w:rsid w:val="00400AE4"/>
    <w:rsid w:val="00400CD5"/>
    <w:rsid w:val="0040116B"/>
    <w:rsid w:val="00401FD2"/>
    <w:rsid w:val="00401FF1"/>
    <w:rsid w:val="00402AD2"/>
    <w:rsid w:val="00402E5D"/>
    <w:rsid w:val="004033BA"/>
    <w:rsid w:val="004033D6"/>
    <w:rsid w:val="004036AB"/>
    <w:rsid w:val="00403B0C"/>
    <w:rsid w:val="00403F7A"/>
    <w:rsid w:val="0040483E"/>
    <w:rsid w:val="00404A42"/>
    <w:rsid w:val="00404A75"/>
    <w:rsid w:val="00404C40"/>
    <w:rsid w:val="00404F0E"/>
    <w:rsid w:val="0040520D"/>
    <w:rsid w:val="00407AFC"/>
    <w:rsid w:val="004101EF"/>
    <w:rsid w:val="004116D5"/>
    <w:rsid w:val="00411B24"/>
    <w:rsid w:val="00413719"/>
    <w:rsid w:val="00413D31"/>
    <w:rsid w:val="00413E4C"/>
    <w:rsid w:val="0041608B"/>
    <w:rsid w:val="0041616F"/>
    <w:rsid w:val="004167C4"/>
    <w:rsid w:val="00416AB0"/>
    <w:rsid w:val="00416C61"/>
    <w:rsid w:val="004200F7"/>
    <w:rsid w:val="00420953"/>
    <w:rsid w:val="004211B6"/>
    <w:rsid w:val="00421466"/>
    <w:rsid w:val="004218C5"/>
    <w:rsid w:val="00421AE8"/>
    <w:rsid w:val="00421FA1"/>
    <w:rsid w:val="0042226E"/>
    <w:rsid w:val="004229C8"/>
    <w:rsid w:val="0042369E"/>
    <w:rsid w:val="004248EE"/>
    <w:rsid w:val="00424B18"/>
    <w:rsid w:val="004256C9"/>
    <w:rsid w:val="004268A5"/>
    <w:rsid w:val="004319B7"/>
    <w:rsid w:val="00431DDB"/>
    <w:rsid w:val="0043338F"/>
    <w:rsid w:val="0043344E"/>
    <w:rsid w:val="0043375E"/>
    <w:rsid w:val="00433B78"/>
    <w:rsid w:val="00434B22"/>
    <w:rsid w:val="00434C62"/>
    <w:rsid w:val="0043538B"/>
    <w:rsid w:val="00435879"/>
    <w:rsid w:val="004359D5"/>
    <w:rsid w:val="00435A1B"/>
    <w:rsid w:val="0043653C"/>
    <w:rsid w:val="00436D3D"/>
    <w:rsid w:val="00437C6A"/>
    <w:rsid w:val="004403A5"/>
    <w:rsid w:val="00441A37"/>
    <w:rsid w:val="004425EC"/>
    <w:rsid w:val="004427B0"/>
    <w:rsid w:val="00442A99"/>
    <w:rsid w:val="00443001"/>
    <w:rsid w:val="004431EB"/>
    <w:rsid w:val="00443B60"/>
    <w:rsid w:val="00444401"/>
    <w:rsid w:val="00444426"/>
    <w:rsid w:val="0044462F"/>
    <w:rsid w:val="00445CCB"/>
    <w:rsid w:val="00447B1B"/>
    <w:rsid w:val="00450FD8"/>
    <w:rsid w:val="00452ED7"/>
    <w:rsid w:val="00453BE6"/>
    <w:rsid w:val="00453D6F"/>
    <w:rsid w:val="00454687"/>
    <w:rsid w:val="00454BCE"/>
    <w:rsid w:val="00455CD8"/>
    <w:rsid w:val="00455E22"/>
    <w:rsid w:val="00455F98"/>
    <w:rsid w:val="004574D1"/>
    <w:rsid w:val="00460E0F"/>
    <w:rsid w:val="004613BF"/>
    <w:rsid w:val="00461F33"/>
    <w:rsid w:val="00463544"/>
    <w:rsid w:val="00463A52"/>
    <w:rsid w:val="00464B75"/>
    <w:rsid w:val="00465C9A"/>
    <w:rsid w:val="004662E5"/>
    <w:rsid w:val="004666A1"/>
    <w:rsid w:val="004677CB"/>
    <w:rsid w:val="00470917"/>
    <w:rsid w:val="004710A0"/>
    <w:rsid w:val="0047140D"/>
    <w:rsid w:val="004716A8"/>
    <w:rsid w:val="00471A81"/>
    <w:rsid w:val="004722B0"/>
    <w:rsid w:val="00472596"/>
    <w:rsid w:val="004728E9"/>
    <w:rsid w:val="00472FC4"/>
    <w:rsid w:val="00473D4D"/>
    <w:rsid w:val="00474BBE"/>
    <w:rsid w:val="0047581A"/>
    <w:rsid w:val="004758BC"/>
    <w:rsid w:val="00475B36"/>
    <w:rsid w:val="00476AAA"/>
    <w:rsid w:val="00476B73"/>
    <w:rsid w:val="00476B85"/>
    <w:rsid w:val="00477741"/>
    <w:rsid w:val="00480378"/>
    <w:rsid w:val="00480652"/>
    <w:rsid w:val="00480671"/>
    <w:rsid w:val="00480A47"/>
    <w:rsid w:val="00481FA7"/>
    <w:rsid w:val="00482440"/>
    <w:rsid w:val="00482C93"/>
    <w:rsid w:val="00482E01"/>
    <w:rsid w:val="00482F5A"/>
    <w:rsid w:val="00483669"/>
    <w:rsid w:val="0048401E"/>
    <w:rsid w:val="004842FD"/>
    <w:rsid w:val="00484863"/>
    <w:rsid w:val="00484992"/>
    <w:rsid w:val="0048587E"/>
    <w:rsid w:val="00486C0A"/>
    <w:rsid w:val="00487147"/>
    <w:rsid w:val="00490178"/>
    <w:rsid w:val="004902F7"/>
    <w:rsid w:val="0049070B"/>
    <w:rsid w:val="0049085F"/>
    <w:rsid w:val="00490F8C"/>
    <w:rsid w:val="00491291"/>
    <w:rsid w:val="004928C3"/>
    <w:rsid w:val="00493088"/>
    <w:rsid w:val="00493C08"/>
    <w:rsid w:val="00494CD9"/>
    <w:rsid w:val="00494D5B"/>
    <w:rsid w:val="00495ABF"/>
    <w:rsid w:val="0049704A"/>
    <w:rsid w:val="00497A1E"/>
    <w:rsid w:val="00497B59"/>
    <w:rsid w:val="004A1828"/>
    <w:rsid w:val="004A1CFE"/>
    <w:rsid w:val="004A27A7"/>
    <w:rsid w:val="004A2EA1"/>
    <w:rsid w:val="004A3EC0"/>
    <w:rsid w:val="004A46E1"/>
    <w:rsid w:val="004A499D"/>
    <w:rsid w:val="004A4B14"/>
    <w:rsid w:val="004A4ED3"/>
    <w:rsid w:val="004A4ED5"/>
    <w:rsid w:val="004A5626"/>
    <w:rsid w:val="004A5C46"/>
    <w:rsid w:val="004A6702"/>
    <w:rsid w:val="004A6B99"/>
    <w:rsid w:val="004A7960"/>
    <w:rsid w:val="004B051C"/>
    <w:rsid w:val="004B098A"/>
    <w:rsid w:val="004B0AD7"/>
    <w:rsid w:val="004B21B4"/>
    <w:rsid w:val="004B25F5"/>
    <w:rsid w:val="004B38A9"/>
    <w:rsid w:val="004B4A07"/>
    <w:rsid w:val="004B4C9A"/>
    <w:rsid w:val="004B50CA"/>
    <w:rsid w:val="004B59F6"/>
    <w:rsid w:val="004B61DB"/>
    <w:rsid w:val="004B66DB"/>
    <w:rsid w:val="004B6C05"/>
    <w:rsid w:val="004B6F27"/>
    <w:rsid w:val="004B73D8"/>
    <w:rsid w:val="004C05D9"/>
    <w:rsid w:val="004C0C29"/>
    <w:rsid w:val="004C1CD9"/>
    <w:rsid w:val="004C1D8C"/>
    <w:rsid w:val="004C2F37"/>
    <w:rsid w:val="004C2F7D"/>
    <w:rsid w:val="004C41FB"/>
    <w:rsid w:val="004C44C7"/>
    <w:rsid w:val="004C546E"/>
    <w:rsid w:val="004C5EC5"/>
    <w:rsid w:val="004C627C"/>
    <w:rsid w:val="004C6CA2"/>
    <w:rsid w:val="004C6FA1"/>
    <w:rsid w:val="004D08F6"/>
    <w:rsid w:val="004D1C31"/>
    <w:rsid w:val="004D2B7B"/>
    <w:rsid w:val="004D2DCF"/>
    <w:rsid w:val="004D453B"/>
    <w:rsid w:val="004D485B"/>
    <w:rsid w:val="004D4F55"/>
    <w:rsid w:val="004D5112"/>
    <w:rsid w:val="004D555E"/>
    <w:rsid w:val="004D6984"/>
    <w:rsid w:val="004D6F41"/>
    <w:rsid w:val="004D7024"/>
    <w:rsid w:val="004E1B5E"/>
    <w:rsid w:val="004E1CE3"/>
    <w:rsid w:val="004E1DCD"/>
    <w:rsid w:val="004E36AD"/>
    <w:rsid w:val="004E4103"/>
    <w:rsid w:val="004E4150"/>
    <w:rsid w:val="004E505F"/>
    <w:rsid w:val="004E6FFC"/>
    <w:rsid w:val="004E710D"/>
    <w:rsid w:val="004F09F5"/>
    <w:rsid w:val="004F3778"/>
    <w:rsid w:val="004F3E73"/>
    <w:rsid w:val="004F41DB"/>
    <w:rsid w:val="004F508A"/>
    <w:rsid w:val="004F6622"/>
    <w:rsid w:val="004F679A"/>
    <w:rsid w:val="004F7962"/>
    <w:rsid w:val="005002E0"/>
    <w:rsid w:val="005013A2"/>
    <w:rsid w:val="00501910"/>
    <w:rsid w:val="00501FE1"/>
    <w:rsid w:val="005024A4"/>
    <w:rsid w:val="00502A69"/>
    <w:rsid w:val="00502C5E"/>
    <w:rsid w:val="00502C7F"/>
    <w:rsid w:val="00503DE5"/>
    <w:rsid w:val="00505171"/>
    <w:rsid w:val="0050655F"/>
    <w:rsid w:val="00506CAE"/>
    <w:rsid w:val="00507BE5"/>
    <w:rsid w:val="00507D25"/>
    <w:rsid w:val="00507D5A"/>
    <w:rsid w:val="00507DE6"/>
    <w:rsid w:val="00507FC0"/>
    <w:rsid w:val="005106CC"/>
    <w:rsid w:val="00510E60"/>
    <w:rsid w:val="00511A72"/>
    <w:rsid w:val="00512334"/>
    <w:rsid w:val="005125D8"/>
    <w:rsid w:val="00512D5A"/>
    <w:rsid w:val="00512EB5"/>
    <w:rsid w:val="00513E61"/>
    <w:rsid w:val="0051417B"/>
    <w:rsid w:val="005148AA"/>
    <w:rsid w:val="00514990"/>
    <w:rsid w:val="00514A1E"/>
    <w:rsid w:val="0051555B"/>
    <w:rsid w:val="005157A2"/>
    <w:rsid w:val="0051580D"/>
    <w:rsid w:val="005160EE"/>
    <w:rsid w:val="0051774C"/>
    <w:rsid w:val="00517A94"/>
    <w:rsid w:val="00517C31"/>
    <w:rsid w:val="005203FD"/>
    <w:rsid w:val="005206C9"/>
    <w:rsid w:val="00520C03"/>
    <w:rsid w:val="005213CE"/>
    <w:rsid w:val="00521712"/>
    <w:rsid w:val="00521871"/>
    <w:rsid w:val="0052368E"/>
    <w:rsid w:val="00523842"/>
    <w:rsid w:val="00524134"/>
    <w:rsid w:val="0052508E"/>
    <w:rsid w:val="005251BB"/>
    <w:rsid w:val="00525E62"/>
    <w:rsid w:val="00525F18"/>
    <w:rsid w:val="0052622F"/>
    <w:rsid w:val="00526E1A"/>
    <w:rsid w:val="00526E67"/>
    <w:rsid w:val="00527299"/>
    <w:rsid w:val="0052759C"/>
    <w:rsid w:val="0052761A"/>
    <w:rsid w:val="005279C9"/>
    <w:rsid w:val="005300CF"/>
    <w:rsid w:val="0053079B"/>
    <w:rsid w:val="00530E45"/>
    <w:rsid w:val="00530E85"/>
    <w:rsid w:val="005310B1"/>
    <w:rsid w:val="005318B6"/>
    <w:rsid w:val="00531A89"/>
    <w:rsid w:val="00531BED"/>
    <w:rsid w:val="00533B4C"/>
    <w:rsid w:val="00533C8E"/>
    <w:rsid w:val="00533EC0"/>
    <w:rsid w:val="00534808"/>
    <w:rsid w:val="00535383"/>
    <w:rsid w:val="005358D0"/>
    <w:rsid w:val="00536536"/>
    <w:rsid w:val="005375AD"/>
    <w:rsid w:val="00540430"/>
    <w:rsid w:val="005406B9"/>
    <w:rsid w:val="005408E5"/>
    <w:rsid w:val="00541216"/>
    <w:rsid w:val="005417A5"/>
    <w:rsid w:val="00541BC5"/>
    <w:rsid w:val="005439EF"/>
    <w:rsid w:val="00543CA8"/>
    <w:rsid w:val="00544597"/>
    <w:rsid w:val="00545B56"/>
    <w:rsid w:val="00547249"/>
    <w:rsid w:val="005475AA"/>
    <w:rsid w:val="005475FA"/>
    <w:rsid w:val="0054795C"/>
    <w:rsid w:val="00547E60"/>
    <w:rsid w:val="005504F4"/>
    <w:rsid w:val="005506F6"/>
    <w:rsid w:val="00550E5D"/>
    <w:rsid w:val="0055103B"/>
    <w:rsid w:val="0055126A"/>
    <w:rsid w:val="00552EEF"/>
    <w:rsid w:val="0055313D"/>
    <w:rsid w:val="00553D3D"/>
    <w:rsid w:val="0055430A"/>
    <w:rsid w:val="00555B07"/>
    <w:rsid w:val="00555BD0"/>
    <w:rsid w:val="00555DEC"/>
    <w:rsid w:val="005569F0"/>
    <w:rsid w:val="00557242"/>
    <w:rsid w:val="005577B4"/>
    <w:rsid w:val="00557C45"/>
    <w:rsid w:val="00557D3F"/>
    <w:rsid w:val="005618B5"/>
    <w:rsid w:val="00561BB8"/>
    <w:rsid w:val="0056255F"/>
    <w:rsid w:val="00562599"/>
    <w:rsid w:val="00562734"/>
    <w:rsid w:val="00562D1F"/>
    <w:rsid w:val="00564385"/>
    <w:rsid w:val="00564B84"/>
    <w:rsid w:val="005659F3"/>
    <w:rsid w:val="0056714C"/>
    <w:rsid w:val="00567282"/>
    <w:rsid w:val="0057033A"/>
    <w:rsid w:val="00570C30"/>
    <w:rsid w:val="0057152A"/>
    <w:rsid w:val="005722C5"/>
    <w:rsid w:val="00572376"/>
    <w:rsid w:val="00572A7C"/>
    <w:rsid w:val="00572DD3"/>
    <w:rsid w:val="005739ED"/>
    <w:rsid w:val="00573F3C"/>
    <w:rsid w:val="00574364"/>
    <w:rsid w:val="005746A3"/>
    <w:rsid w:val="0057501F"/>
    <w:rsid w:val="00575053"/>
    <w:rsid w:val="005759D3"/>
    <w:rsid w:val="00576D6F"/>
    <w:rsid w:val="00577113"/>
    <w:rsid w:val="00577174"/>
    <w:rsid w:val="00577E5B"/>
    <w:rsid w:val="0058024F"/>
    <w:rsid w:val="00580DD5"/>
    <w:rsid w:val="00581293"/>
    <w:rsid w:val="0058133B"/>
    <w:rsid w:val="00582292"/>
    <w:rsid w:val="0058239C"/>
    <w:rsid w:val="00582FD9"/>
    <w:rsid w:val="00584481"/>
    <w:rsid w:val="005844E1"/>
    <w:rsid w:val="00585299"/>
    <w:rsid w:val="00585970"/>
    <w:rsid w:val="00585D89"/>
    <w:rsid w:val="00586D1E"/>
    <w:rsid w:val="00586F51"/>
    <w:rsid w:val="005874B1"/>
    <w:rsid w:val="005877CB"/>
    <w:rsid w:val="00587B1C"/>
    <w:rsid w:val="005904F0"/>
    <w:rsid w:val="00590C64"/>
    <w:rsid w:val="0059318E"/>
    <w:rsid w:val="00593F85"/>
    <w:rsid w:val="005947B5"/>
    <w:rsid w:val="005949C7"/>
    <w:rsid w:val="00595979"/>
    <w:rsid w:val="00595BBC"/>
    <w:rsid w:val="00596BC9"/>
    <w:rsid w:val="00596FBE"/>
    <w:rsid w:val="00597D5F"/>
    <w:rsid w:val="005A0797"/>
    <w:rsid w:val="005A16C3"/>
    <w:rsid w:val="005A203B"/>
    <w:rsid w:val="005A21FC"/>
    <w:rsid w:val="005A3994"/>
    <w:rsid w:val="005A42D0"/>
    <w:rsid w:val="005A446E"/>
    <w:rsid w:val="005A476D"/>
    <w:rsid w:val="005A47BD"/>
    <w:rsid w:val="005A57BC"/>
    <w:rsid w:val="005A5E91"/>
    <w:rsid w:val="005A63D6"/>
    <w:rsid w:val="005A6C22"/>
    <w:rsid w:val="005A6FB5"/>
    <w:rsid w:val="005B3551"/>
    <w:rsid w:val="005B3B12"/>
    <w:rsid w:val="005B42B9"/>
    <w:rsid w:val="005B725F"/>
    <w:rsid w:val="005C0114"/>
    <w:rsid w:val="005C1647"/>
    <w:rsid w:val="005C4A21"/>
    <w:rsid w:val="005C5337"/>
    <w:rsid w:val="005C643C"/>
    <w:rsid w:val="005D06C1"/>
    <w:rsid w:val="005D2264"/>
    <w:rsid w:val="005D3032"/>
    <w:rsid w:val="005D48A7"/>
    <w:rsid w:val="005D49EB"/>
    <w:rsid w:val="005D5AF9"/>
    <w:rsid w:val="005D77AC"/>
    <w:rsid w:val="005E064B"/>
    <w:rsid w:val="005E09FC"/>
    <w:rsid w:val="005E15DB"/>
    <w:rsid w:val="005E168B"/>
    <w:rsid w:val="005E198F"/>
    <w:rsid w:val="005E1C73"/>
    <w:rsid w:val="005E1D8E"/>
    <w:rsid w:val="005E2236"/>
    <w:rsid w:val="005E450C"/>
    <w:rsid w:val="005E4510"/>
    <w:rsid w:val="005E5268"/>
    <w:rsid w:val="005E53E3"/>
    <w:rsid w:val="005E5B7B"/>
    <w:rsid w:val="005E6248"/>
    <w:rsid w:val="005E6E28"/>
    <w:rsid w:val="005E7581"/>
    <w:rsid w:val="005E7A8B"/>
    <w:rsid w:val="005E7AFC"/>
    <w:rsid w:val="005E7FB8"/>
    <w:rsid w:val="005F043C"/>
    <w:rsid w:val="005F0F47"/>
    <w:rsid w:val="005F1A4E"/>
    <w:rsid w:val="005F2E08"/>
    <w:rsid w:val="005F407A"/>
    <w:rsid w:val="005F5066"/>
    <w:rsid w:val="005F5126"/>
    <w:rsid w:val="005F5FE0"/>
    <w:rsid w:val="005F6707"/>
    <w:rsid w:val="005F6F84"/>
    <w:rsid w:val="005F75EA"/>
    <w:rsid w:val="006006CC"/>
    <w:rsid w:val="00600E29"/>
    <w:rsid w:val="00601628"/>
    <w:rsid w:val="0060177F"/>
    <w:rsid w:val="00601825"/>
    <w:rsid w:val="00601AC6"/>
    <w:rsid w:val="00602C46"/>
    <w:rsid w:val="00602D50"/>
    <w:rsid w:val="00603AD8"/>
    <w:rsid w:val="006040D0"/>
    <w:rsid w:val="00606C34"/>
    <w:rsid w:val="00606C4F"/>
    <w:rsid w:val="006073D9"/>
    <w:rsid w:val="00607653"/>
    <w:rsid w:val="00607F0F"/>
    <w:rsid w:val="0061014D"/>
    <w:rsid w:val="0061268C"/>
    <w:rsid w:val="00612EE5"/>
    <w:rsid w:val="006135CC"/>
    <w:rsid w:val="00615DD1"/>
    <w:rsid w:val="00617299"/>
    <w:rsid w:val="00620099"/>
    <w:rsid w:val="006200C6"/>
    <w:rsid w:val="00620305"/>
    <w:rsid w:val="00620EEE"/>
    <w:rsid w:val="006214D5"/>
    <w:rsid w:val="00621652"/>
    <w:rsid w:val="00621830"/>
    <w:rsid w:val="00621BFF"/>
    <w:rsid w:val="00622735"/>
    <w:rsid w:val="0062315D"/>
    <w:rsid w:val="006235EC"/>
    <w:rsid w:val="00623B8C"/>
    <w:rsid w:val="00623EDD"/>
    <w:rsid w:val="00623F06"/>
    <w:rsid w:val="00624190"/>
    <w:rsid w:val="00624C37"/>
    <w:rsid w:val="00624D4A"/>
    <w:rsid w:val="00624D98"/>
    <w:rsid w:val="00624E3D"/>
    <w:rsid w:val="00625150"/>
    <w:rsid w:val="00625844"/>
    <w:rsid w:val="006263B4"/>
    <w:rsid w:val="00626563"/>
    <w:rsid w:val="00626692"/>
    <w:rsid w:val="0063012A"/>
    <w:rsid w:val="00630C0E"/>
    <w:rsid w:val="0063159A"/>
    <w:rsid w:val="006323A3"/>
    <w:rsid w:val="00632452"/>
    <w:rsid w:val="00632539"/>
    <w:rsid w:val="00632DB6"/>
    <w:rsid w:val="00632E26"/>
    <w:rsid w:val="00634F0D"/>
    <w:rsid w:val="00635BE8"/>
    <w:rsid w:val="00636FEB"/>
    <w:rsid w:val="006371D9"/>
    <w:rsid w:val="006373E6"/>
    <w:rsid w:val="0064012E"/>
    <w:rsid w:val="00640912"/>
    <w:rsid w:val="00640C03"/>
    <w:rsid w:val="00641140"/>
    <w:rsid w:val="006418BE"/>
    <w:rsid w:val="00642380"/>
    <w:rsid w:val="00644611"/>
    <w:rsid w:val="00644B87"/>
    <w:rsid w:val="00644F63"/>
    <w:rsid w:val="006451D6"/>
    <w:rsid w:val="00645261"/>
    <w:rsid w:val="00645D03"/>
    <w:rsid w:val="00645FF6"/>
    <w:rsid w:val="00650C06"/>
    <w:rsid w:val="00650DEF"/>
    <w:rsid w:val="00651401"/>
    <w:rsid w:val="00651E68"/>
    <w:rsid w:val="006525B3"/>
    <w:rsid w:val="006526AC"/>
    <w:rsid w:val="00652A51"/>
    <w:rsid w:val="00653322"/>
    <w:rsid w:val="006537A5"/>
    <w:rsid w:val="006539FE"/>
    <w:rsid w:val="00655403"/>
    <w:rsid w:val="0065593D"/>
    <w:rsid w:val="006563EC"/>
    <w:rsid w:val="0065696C"/>
    <w:rsid w:val="00656B2C"/>
    <w:rsid w:val="00657444"/>
    <w:rsid w:val="00657EFA"/>
    <w:rsid w:val="00657F31"/>
    <w:rsid w:val="00657F5E"/>
    <w:rsid w:val="00661B89"/>
    <w:rsid w:val="00661E27"/>
    <w:rsid w:val="00661E94"/>
    <w:rsid w:val="00662101"/>
    <w:rsid w:val="00662DBC"/>
    <w:rsid w:val="0066393F"/>
    <w:rsid w:val="0066500F"/>
    <w:rsid w:val="00665511"/>
    <w:rsid w:val="00665FE4"/>
    <w:rsid w:val="00666045"/>
    <w:rsid w:val="0066663C"/>
    <w:rsid w:val="00666EF1"/>
    <w:rsid w:val="0066726C"/>
    <w:rsid w:val="00667E1E"/>
    <w:rsid w:val="0067068A"/>
    <w:rsid w:val="00670B84"/>
    <w:rsid w:val="0067159E"/>
    <w:rsid w:val="006718A0"/>
    <w:rsid w:val="00672705"/>
    <w:rsid w:val="006729D9"/>
    <w:rsid w:val="00672F66"/>
    <w:rsid w:val="0067448B"/>
    <w:rsid w:val="006750C4"/>
    <w:rsid w:val="00675925"/>
    <w:rsid w:val="00676451"/>
    <w:rsid w:val="00676D4A"/>
    <w:rsid w:val="00676E92"/>
    <w:rsid w:val="00677F8C"/>
    <w:rsid w:val="00680A63"/>
    <w:rsid w:val="00680B79"/>
    <w:rsid w:val="00680C43"/>
    <w:rsid w:val="00681E03"/>
    <w:rsid w:val="0068253F"/>
    <w:rsid w:val="00682F6C"/>
    <w:rsid w:val="006834FE"/>
    <w:rsid w:val="006847F1"/>
    <w:rsid w:val="00684ED4"/>
    <w:rsid w:val="0068585F"/>
    <w:rsid w:val="00686235"/>
    <w:rsid w:val="006862A8"/>
    <w:rsid w:val="00686367"/>
    <w:rsid w:val="00686E69"/>
    <w:rsid w:val="00686FA2"/>
    <w:rsid w:val="0068778C"/>
    <w:rsid w:val="00687CD7"/>
    <w:rsid w:val="0069011E"/>
    <w:rsid w:val="006903E6"/>
    <w:rsid w:val="006903F1"/>
    <w:rsid w:val="00690A00"/>
    <w:rsid w:val="00690DB5"/>
    <w:rsid w:val="00691215"/>
    <w:rsid w:val="0069182D"/>
    <w:rsid w:val="00691A3D"/>
    <w:rsid w:val="006937F7"/>
    <w:rsid w:val="00693E55"/>
    <w:rsid w:val="00693ECF"/>
    <w:rsid w:val="00693EEC"/>
    <w:rsid w:val="0069501F"/>
    <w:rsid w:val="006973D9"/>
    <w:rsid w:val="006A0A3F"/>
    <w:rsid w:val="006A15F4"/>
    <w:rsid w:val="006A16CB"/>
    <w:rsid w:val="006A186D"/>
    <w:rsid w:val="006A2DE3"/>
    <w:rsid w:val="006A51CC"/>
    <w:rsid w:val="006A576E"/>
    <w:rsid w:val="006A58D9"/>
    <w:rsid w:val="006A6233"/>
    <w:rsid w:val="006A625E"/>
    <w:rsid w:val="006A65BA"/>
    <w:rsid w:val="006A6E65"/>
    <w:rsid w:val="006A7CD0"/>
    <w:rsid w:val="006A7D2E"/>
    <w:rsid w:val="006B0261"/>
    <w:rsid w:val="006B10AB"/>
    <w:rsid w:val="006B2954"/>
    <w:rsid w:val="006B3674"/>
    <w:rsid w:val="006B3C4F"/>
    <w:rsid w:val="006B3C94"/>
    <w:rsid w:val="006B4643"/>
    <w:rsid w:val="006B4674"/>
    <w:rsid w:val="006B4765"/>
    <w:rsid w:val="006B4C9E"/>
    <w:rsid w:val="006B58CB"/>
    <w:rsid w:val="006B5D1B"/>
    <w:rsid w:val="006B6222"/>
    <w:rsid w:val="006B64CE"/>
    <w:rsid w:val="006C04E6"/>
    <w:rsid w:val="006C0DA8"/>
    <w:rsid w:val="006C0DB3"/>
    <w:rsid w:val="006C0F80"/>
    <w:rsid w:val="006C193D"/>
    <w:rsid w:val="006C1BE9"/>
    <w:rsid w:val="006C25A6"/>
    <w:rsid w:val="006C2654"/>
    <w:rsid w:val="006C270C"/>
    <w:rsid w:val="006C31AC"/>
    <w:rsid w:val="006C38F0"/>
    <w:rsid w:val="006C40FD"/>
    <w:rsid w:val="006C5E8C"/>
    <w:rsid w:val="006C630B"/>
    <w:rsid w:val="006C6474"/>
    <w:rsid w:val="006C70E6"/>
    <w:rsid w:val="006C7641"/>
    <w:rsid w:val="006C7ABA"/>
    <w:rsid w:val="006C7BFC"/>
    <w:rsid w:val="006D1D79"/>
    <w:rsid w:val="006D2D32"/>
    <w:rsid w:val="006D2D6E"/>
    <w:rsid w:val="006D2EFF"/>
    <w:rsid w:val="006D362C"/>
    <w:rsid w:val="006D3DCA"/>
    <w:rsid w:val="006D3E2E"/>
    <w:rsid w:val="006D4368"/>
    <w:rsid w:val="006D44CD"/>
    <w:rsid w:val="006D4686"/>
    <w:rsid w:val="006D519E"/>
    <w:rsid w:val="006D5B04"/>
    <w:rsid w:val="006D5F4C"/>
    <w:rsid w:val="006D676C"/>
    <w:rsid w:val="006D690B"/>
    <w:rsid w:val="006D79A1"/>
    <w:rsid w:val="006D7BBD"/>
    <w:rsid w:val="006E0D9B"/>
    <w:rsid w:val="006E0EB7"/>
    <w:rsid w:val="006E1396"/>
    <w:rsid w:val="006E20B4"/>
    <w:rsid w:val="006E2285"/>
    <w:rsid w:val="006E28A3"/>
    <w:rsid w:val="006E2B38"/>
    <w:rsid w:val="006E2CC9"/>
    <w:rsid w:val="006E2EA4"/>
    <w:rsid w:val="006E3325"/>
    <w:rsid w:val="006E3711"/>
    <w:rsid w:val="006E3725"/>
    <w:rsid w:val="006E422D"/>
    <w:rsid w:val="006E42D5"/>
    <w:rsid w:val="006E4322"/>
    <w:rsid w:val="006E44A9"/>
    <w:rsid w:val="006E4959"/>
    <w:rsid w:val="006E5000"/>
    <w:rsid w:val="006E52C2"/>
    <w:rsid w:val="006E5FED"/>
    <w:rsid w:val="006E713F"/>
    <w:rsid w:val="006E7755"/>
    <w:rsid w:val="006F02EF"/>
    <w:rsid w:val="006F0D33"/>
    <w:rsid w:val="006F1182"/>
    <w:rsid w:val="006F15DC"/>
    <w:rsid w:val="006F1671"/>
    <w:rsid w:val="006F25EB"/>
    <w:rsid w:val="006F2643"/>
    <w:rsid w:val="006F2681"/>
    <w:rsid w:val="006F2E9A"/>
    <w:rsid w:val="006F30BA"/>
    <w:rsid w:val="006F388E"/>
    <w:rsid w:val="0070042A"/>
    <w:rsid w:val="007018BA"/>
    <w:rsid w:val="007020F9"/>
    <w:rsid w:val="0070368B"/>
    <w:rsid w:val="00703F11"/>
    <w:rsid w:val="00704401"/>
    <w:rsid w:val="007048CF"/>
    <w:rsid w:val="007048D6"/>
    <w:rsid w:val="00704A53"/>
    <w:rsid w:val="00704DD0"/>
    <w:rsid w:val="0070569C"/>
    <w:rsid w:val="00705A44"/>
    <w:rsid w:val="0070663C"/>
    <w:rsid w:val="0070785A"/>
    <w:rsid w:val="007100B1"/>
    <w:rsid w:val="00710268"/>
    <w:rsid w:val="00710BDA"/>
    <w:rsid w:val="00712F7A"/>
    <w:rsid w:val="00713A1F"/>
    <w:rsid w:val="007164BA"/>
    <w:rsid w:val="0071768E"/>
    <w:rsid w:val="007178E3"/>
    <w:rsid w:val="007207FD"/>
    <w:rsid w:val="00721575"/>
    <w:rsid w:val="00721A1C"/>
    <w:rsid w:val="00721E0B"/>
    <w:rsid w:val="0072204C"/>
    <w:rsid w:val="0072351F"/>
    <w:rsid w:val="00724F2B"/>
    <w:rsid w:val="00725567"/>
    <w:rsid w:val="00725CAB"/>
    <w:rsid w:val="00726248"/>
    <w:rsid w:val="00726643"/>
    <w:rsid w:val="00726937"/>
    <w:rsid w:val="00726AE8"/>
    <w:rsid w:val="00726C00"/>
    <w:rsid w:val="00726FC4"/>
    <w:rsid w:val="007276B7"/>
    <w:rsid w:val="007315CB"/>
    <w:rsid w:val="007318EC"/>
    <w:rsid w:val="00732DF9"/>
    <w:rsid w:val="00732F3B"/>
    <w:rsid w:val="00734966"/>
    <w:rsid w:val="007352CF"/>
    <w:rsid w:val="007357E1"/>
    <w:rsid w:val="00736B61"/>
    <w:rsid w:val="00736C82"/>
    <w:rsid w:val="00736DDD"/>
    <w:rsid w:val="007372BB"/>
    <w:rsid w:val="007405BA"/>
    <w:rsid w:val="00741733"/>
    <w:rsid w:val="00741A1D"/>
    <w:rsid w:val="00743B6C"/>
    <w:rsid w:val="00743F94"/>
    <w:rsid w:val="00747671"/>
    <w:rsid w:val="007476F7"/>
    <w:rsid w:val="00747D50"/>
    <w:rsid w:val="0075027B"/>
    <w:rsid w:val="00750314"/>
    <w:rsid w:val="007513E6"/>
    <w:rsid w:val="007514F5"/>
    <w:rsid w:val="00751605"/>
    <w:rsid w:val="00751EDD"/>
    <w:rsid w:val="007534BA"/>
    <w:rsid w:val="007539FB"/>
    <w:rsid w:val="0075498B"/>
    <w:rsid w:val="00754EE5"/>
    <w:rsid w:val="00754F12"/>
    <w:rsid w:val="00756B99"/>
    <w:rsid w:val="0075706B"/>
    <w:rsid w:val="00757531"/>
    <w:rsid w:val="00760764"/>
    <w:rsid w:val="00760FBD"/>
    <w:rsid w:val="0076106D"/>
    <w:rsid w:val="0076204C"/>
    <w:rsid w:val="007621E7"/>
    <w:rsid w:val="007626F0"/>
    <w:rsid w:val="00762D7F"/>
    <w:rsid w:val="00762E96"/>
    <w:rsid w:val="00763D11"/>
    <w:rsid w:val="00764144"/>
    <w:rsid w:val="00764258"/>
    <w:rsid w:val="007652C8"/>
    <w:rsid w:val="0076564A"/>
    <w:rsid w:val="00765940"/>
    <w:rsid w:val="00766CB2"/>
    <w:rsid w:val="00767699"/>
    <w:rsid w:val="007677B7"/>
    <w:rsid w:val="0076786B"/>
    <w:rsid w:val="007706FE"/>
    <w:rsid w:val="00770AB8"/>
    <w:rsid w:val="00771D3B"/>
    <w:rsid w:val="007721A5"/>
    <w:rsid w:val="00774A53"/>
    <w:rsid w:val="007750BA"/>
    <w:rsid w:val="0077701E"/>
    <w:rsid w:val="007771BA"/>
    <w:rsid w:val="00780691"/>
    <w:rsid w:val="007811BD"/>
    <w:rsid w:val="00781461"/>
    <w:rsid w:val="007824F0"/>
    <w:rsid w:val="00783058"/>
    <w:rsid w:val="007838BD"/>
    <w:rsid w:val="0078390F"/>
    <w:rsid w:val="00783A53"/>
    <w:rsid w:val="00784533"/>
    <w:rsid w:val="00785200"/>
    <w:rsid w:val="0078520D"/>
    <w:rsid w:val="007857F6"/>
    <w:rsid w:val="00786B7B"/>
    <w:rsid w:val="00787AA8"/>
    <w:rsid w:val="00790477"/>
    <w:rsid w:val="007907B6"/>
    <w:rsid w:val="00790A9D"/>
    <w:rsid w:val="00790C26"/>
    <w:rsid w:val="007913DD"/>
    <w:rsid w:val="00791D81"/>
    <w:rsid w:val="00792075"/>
    <w:rsid w:val="00792528"/>
    <w:rsid w:val="00792932"/>
    <w:rsid w:val="00794388"/>
    <w:rsid w:val="00794F64"/>
    <w:rsid w:val="0079572E"/>
    <w:rsid w:val="00795B9E"/>
    <w:rsid w:val="00795C95"/>
    <w:rsid w:val="0079623F"/>
    <w:rsid w:val="00796BFC"/>
    <w:rsid w:val="00797849"/>
    <w:rsid w:val="0079797D"/>
    <w:rsid w:val="007A03B7"/>
    <w:rsid w:val="007A04F6"/>
    <w:rsid w:val="007A0843"/>
    <w:rsid w:val="007A0DE0"/>
    <w:rsid w:val="007A1406"/>
    <w:rsid w:val="007A2D11"/>
    <w:rsid w:val="007A2FA6"/>
    <w:rsid w:val="007A3A0B"/>
    <w:rsid w:val="007A3BD7"/>
    <w:rsid w:val="007A54D9"/>
    <w:rsid w:val="007A54EE"/>
    <w:rsid w:val="007A5650"/>
    <w:rsid w:val="007A5C83"/>
    <w:rsid w:val="007A6781"/>
    <w:rsid w:val="007A6F0A"/>
    <w:rsid w:val="007A7064"/>
    <w:rsid w:val="007B03DC"/>
    <w:rsid w:val="007B086C"/>
    <w:rsid w:val="007B2BDA"/>
    <w:rsid w:val="007B3D4B"/>
    <w:rsid w:val="007B5491"/>
    <w:rsid w:val="007B57F3"/>
    <w:rsid w:val="007B5EAB"/>
    <w:rsid w:val="007B60BC"/>
    <w:rsid w:val="007B7861"/>
    <w:rsid w:val="007B7B84"/>
    <w:rsid w:val="007C0D73"/>
    <w:rsid w:val="007C0FF9"/>
    <w:rsid w:val="007C1B70"/>
    <w:rsid w:val="007C226F"/>
    <w:rsid w:val="007C2A8F"/>
    <w:rsid w:val="007C316B"/>
    <w:rsid w:val="007C42DA"/>
    <w:rsid w:val="007C482B"/>
    <w:rsid w:val="007C56FB"/>
    <w:rsid w:val="007C5ED7"/>
    <w:rsid w:val="007C65B7"/>
    <w:rsid w:val="007C6994"/>
    <w:rsid w:val="007C74C6"/>
    <w:rsid w:val="007D0295"/>
    <w:rsid w:val="007D07E4"/>
    <w:rsid w:val="007D0BBD"/>
    <w:rsid w:val="007D1C7B"/>
    <w:rsid w:val="007D23F8"/>
    <w:rsid w:val="007D264F"/>
    <w:rsid w:val="007D418F"/>
    <w:rsid w:val="007D41F9"/>
    <w:rsid w:val="007D4775"/>
    <w:rsid w:val="007D50B1"/>
    <w:rsid w:val="007D50EB"/>
    <w:rsid w:val="007D5447"/>
    <w:rsid w:val="007D5572"/>
    <w:rsid w:val="007D5646"/>
    <w:rsid w:val="007D5EF4"/>
    <w:rsid w:val="007D653D"/>
    <w:rsid w:val="007D7B0C"/>
    <w:rsid w:val="007E0389"/>
    <w:rsid w:val="007E0F58"/>
    <w:rsid w:val="007E1142"/>
    <w:rsid w:val="007E11B4"/>
    <w:rsid w:val="007E1997"/>
    <w:rsid w:val="007E1C3D"/>
    <w:rsid w:val="007E2010"/>
    <w:rsid w:val="007E2CFE"/>
    <w:rsid w:val="007E2F19"/>
    <w:rsid w:val="007E3534"/>
    <w:rsid w:val="007E3AEB"/>
    <w:rsid w:val="007E4098"/>
    <w:rsid w:val="007E6AD9"/>
    <w:rsid w:val="007E7007"/>
    <w:rsid w:val="007E7027"/>
    <w:rsid w:val="007E7693"/>
    <w:rsid w:val="007F07AE"/>
    <w:rsid w:val="007F0B71"/>
    <w:rsid w:val="007F1BDC"/>
    <w:rsid w:val="007F1C95"/>
    <w:rsid w:val="007F258D"/>
    <w:rsid w:val="007F2E6E"/>
    <w:rsid w:val="007F2F9F"/>
    <w:rsid w:val="007F3B6E"/>
    <w:rsid w:val="007F452D"/>
    <w:rsid w:val="007F4D3F"/>
    <w:rsid w:val="007F68F2"/>
    <w:rsid w:val="007F6BA0"/>
    <w:rsid w:val="007F7B11"/>
    <w:rsid w:val="007F7B56"/>
    <w:rsid w:val="007F7B59"/>
    <w:rsid w:val="007F7F28"/>
    <w:rsid w:val="008023E4"/>
    <w:rsid w:val="00802972"/>
    <w:rsid w:val="00804636"/>
    <w:rsid w:val="00804A78"/>
    <w:rsid w:val="008062DD"/>
    <w:rsid w:val="00806FE7"/>
    <w:rsid w:val="00807AF5"/>
    <w:rsid w:val="00810839"/>
    <w:rsid w:val="008119E0"/>
    <w:rsid w:val="00811BDA"/>
    <w:rsid w:val="0081219F"/>
    <w:rsid w:val="00812203"/>
    <w:rsid w:val="008123FF"/>
    <w:rsid w:val="0081398A"/>
    <w:rsid w:val="00813B8E"/>
    <w:rsid w:val="00814559"/>
    <w:rsid w:val="0081462C"/>
    <w:rsid w:val="00814779"/>
    <w:rsid w:val="00814DCF"/>
    <w:rsid w:val="00815AC7"/>
    <w:rsid w:val="00816902"/>
    <w:rsid w:val="00817AC7"/>
    <w:rsid w:val="008215CE"/>
    <w:rsid w:val="00821753"/>
    <w:rsid w:val="00821A4E"/>
    <w:rsid w:val="00821AC0"/>
    <w:rsid w:val="00822759"/>
    <w:rsid w:val="00823335"/>
    <w:rsid w:val="008238E9"/>
    <w:rsid w:val="00823A5D"/>
    <w:rsid w:val="00825015"/>
    <w:rsid w:val="008307B2"/>
    <w:rsid w:val="00830B0D"/>
    <w:rsid w:val="0083138B"/>
    <w:rsid w:val="008313C0"/>
    <w:rsid w:val="008323AD"/>
    <w:rsid w:val="00833AD1"/>
    <w:rsid w:val="00837017"/>
    <w:rsid w:val="008378AF"/>
    <w:rsid w:val="00837BF6"/>
    <w:rsid w:val="00841211"/>
    <w:rsid w:val="00842994"/>
    <w:rsid w:val="00842EC9"/>
    <w:rsid w:val="00843B9B"/>
    <w:rsid w:val="008440B3"/>
    <w:rsid w:val="00844969"/>
    <w:rsid w:val="00845155"/>
    <w:rsid w:val="008454FB"/>
    <w:rsid w:val="008457AC"/>
    <w:rsid w:val="00845965"/>
    <w:rsid w:val="00845E03"/>
    <w:rsid w:val="008467D8"/>
    <w:rsid w:val="00846B87"/>
    <w:rsid w:val="008477C1"/>
    <w:rsid w:val="00850261"/>
    <w:rsid w:val="008510C7"/>
    <w:rsid w:val="008512B0"/>
    <w:rsid w:val="00851A22"/>
    <w:rsid w:val="00852F72"/>
    <w:rsid w:val="00853241"/>
    <w:rsid w:val="00854413"/>
    <w:rsid w:val="00854E94"/>
    <w:rsid w:val="0085596F"/>
    <w:rsid w:val="00855FA4"/>
    <w:rsid w:val="0086154D"/>
    <w:rsid w:val="00861FB6"/>
    <w:rsid w:val="00862C5E"/>
    <w:rsid w:val="008638C8"/>
    <w:rsid w:val="00864449"/>
    <w:rsid w:val="008657DB"/>
    <w:rsid w:val="00865A2C"/>
    <w:rsid w:val="00867786"/>
    <w:rsid w:val="0087123D"/>
    <w:rsid w:val="00871506"/>
    <w:rsid w:val="008715A4"/>
    <w:rsid w:val="00871776"/>
    <w:rsid w:val="008742EF"/>
    <w:rsid w:val="008757F4"/>
    <w:rsid w:val="00875F71"/>
    <w:rsid w:val="00876690"/>
    <w:rsid w:val="00876774"/>
    <w:rsid w:val="0087742E"/>
    <w:rsid w:val="0087770E"/>
    <w:rsid w:val="00880618"/>
    <w:rsid w:val="00880821"/>
    <w:rsid w:val="008816F1"/>
    <w:rsid w:val="00881DBE"/>
    <w:rsid w:val="00882357"/>
    <w:rsid w:val="00882780"/>
    <w:rsid w:val="00882DDF"/>
    <w:rsid w:val="00884BCB"/>
    <w:rsid w:val="008852E5"/>
    <w:rsid w:val="008858E7"/>
    <w:rsid w:val="00885F91"/>
    <w:rsid w:val="008860F7"/>
    <w:rsid w:val="00886784"/>
    <w:rsid w:val="0088682A"/>
    <w:rsid w:val="00890FB7"/>
    <w:rsid w:val="008913BD"/>
    <w:rsid w:val="008919EA"/>
    <w:rsid w:val="008929C2"/>
    <w:rsid w:val="00893017"/>
    <w:rsid w:val="00894C78"/>
    <w:rsid w:val="008958B8"/>
    <w:rsid w:val="00896033"/>
    <w:rsid w:val="0089689B"/>
    <w:rsid w:val="0089725B"/>
    <w:rsid w:val="0089750E"/>
    <w:rsid w:val="00897642"/>
    <w:rsid w:val="00897B22"/>
    <w:rsid w:val="008A127C"/>
    <w:rsid w:val="008A1394"/>
    <w:rsid w:val="008A267E"/>
    <w:rsid w:val="008A2D6C"/>
    <w:rsid w:val="008A37D7"/>
    <w:rsid w:val="008A3D4B"/>
    <w:rsid w:val="008A3F64"/>
    <w:rsid w:val="008A41E1"/>
    <w:rsid w:val="008A48D2"/>
    <w:rsid w:val="008A5131"/>
    <w:rsid w:val="008A5BF6"/>
    <w:rsid w:val="008A5D7F"/>
    <w:rsid w:val="008A6AF3"/>
    <w:rsid w:val="008A7FA6"/>
    <w:rsid w:val="008B0331"/>
    <w:rsid w:val="008B058B"/>
    <w:rsid w:val="008B185D"/>
    <w:rsid w:val="008B245B"/>
    <w:rsid w:val="008B26C1"/>
    <w:rsid w:val="008B29A2"/>
    <w:rsid w:val="008B322C"/>
    <w:rsid w:val="008B4CE4"/>
    <w:rsid w:val="008B54ED"/>
    <w:rsid w:val="008B5FA2"/>
    <w:rsid w:val="008B630C"/>
    <w:rsid w:val="008B6725"/>
    <w:rsid w:val="008B6AD9"/>
    <w:rsid w:val="008B6CDA"/>
    <w:rsid w:val="008B6F1D"/>
    <w:rsid w:val="008B7BF0"/>
    <w:rsid w:val="008B7E78"/>
    <w:rsid w:val="008C004D"/>
    <w:rsid w:val="008C03F6"/>
    <w:rsid w:val="008C1716"/>
    <w:rsid w:val="008C179B"/>
    <w:rsid w:val="008C19BA"/>
    <w:rsid w:val="008C1E1B"/>
    <w:rsid w:val="008C2403"/>
    <w:rsid w:val="008C256A"/>
    <w:rsid w:val="008C3740"/>
    <w:rsid w:val="008C3C8A"/>
    <w:rsid w:val="008C4BFF"/>
    <w:rsid w:val="008C54B4"/>
    <w:rsid w:val="008C5B1D"/>
    <w:rsid w:val="008C5E0E"/>
    <w:rsid w:val="008C6F6F"/>
    <w:rsid w:val="008C7974"/>
    <w:rsid w:val="008D0113"/>
    <w:rsid w:val="008D04A7"/>
    <w:rsid w:val="008D0CB7"/>
    <w:rsid w:val="008D15AA"/>
    <w:rsid w:val="008D1750"/>
    <w:rsid w:val="008D1825"/>
    <w:rsid w:val="008D197F"/>
    <w:rsid w:val="008D3CF5"/>
    <w:rsid w:val="008D46C1"/>
    <w:rsid w:val="008D4B22"/>
    <w:rsid w:val="008D533A"/>
    <w:rsid w:val="008D54B3"/>
    <w:rsid w:val="008D5757"/>
    <w:rsid w:val="008D5BC3"/>
    <w:rsid w:val="008D63B0"/>
    <w:rsid w:val="008D7B1E"/>
    <w:rsid w:val="008D7F11"/>
    <w:rsid w:val="008E0EAB"/>
    <w:rsid w:val="008E13D8"/>
    <w:rsid w:val="008E1D14"/>
    <w:rsid w:val="008E2B8F"/>
    <w:rsid w:val="008E2FAF"/>
    <w:rsid w:val="008E3321"/>
    <w:rsid w:val="008E3BAC"/>
    <w:rsid w:val="008E411D"/>
    <w:rsid w:val="008E41F6"/>
    <w:rsid w:val="008E45DE"/>
    <w:rsid w:val="008E5CC7"/>
    <w:rsid w:val="008F1EBA"/>
    <w:rsid w:val="008F2104"/>
    <w:rsid w:val="008F2210"/>
    <w:rsid w:val="008F24F0"/>
    <w:rsid w:val="008F3298"/>
    <w:rsid w:val="008F4185"/>
    <w:rsid w:val="008F4EBF"/>
    <w:rsid w:val="008F63E6"/>
    <w:rsid w:val="008F655F"/>
    <w:rsid w:val="008F7B39"/>
    <w:rsid w:val="008F7EAC"/>
    <w:rsid w:val="0090012A"/>
    <w:rsid w:val="0090140E"/>
    <w:rsid w:val="0090208A"/>
    <w:rsid w:val="009026F4"/>
    <w:rsid w:val="00902D92"/>
    <w:rsid w:val="009030F0"/>
    <w:rsid w:val="00903B40"/>
    <w:rsid w:val="00903C50"/>
    <w:rsid w:val="00903F66"/>
    <w:rsid w:val="0090451F"/>
    <w:rsid w:val="00904A62"/>
    <w:rsid w:val="00904FC7"/>
    <w:rsid w:val="00905178"/>
    <w:rsid w:val="009058DA"/>
    <w:rsid w:val="009058E3"/>
    <w:rsid w:val="009111FE"/>
    <w:rsid w:val="00913050"/>
    <w:rsid w:val="00913B23"/>
    <w:rsid w:val="00913D98"/>
    <w:rsid w:val="00914131"/>
    <w:rsid w:val="0091424E"/>
    <w:rsid w:val="00916320"/>
    <w:rsid w:val="009166CA"/>
    <w:rsid w:val="009167BA"/>
    <w:rsid w:val="00916CA7"/>
    <w:rsid w:val="00916CAC"/>
    <w:rsid w:val="00916E8B"/>
    <w:rsid w:val="00917286"/>
    <w:rsid w:val="009200F3"/>
    <w:rsid w:val="009205B4"/>
    <w:rsid w:val="00920FBB"/>
    <w:rsid w:val="0092162E"/>
    <w:rsid w:val="00921DFD"/>
    <w:rsid w:val="00922C02"/>
    <w:rsid w:val="009230CB"/>
    <w:rsid w:val="009246BA"/>
    <w:rsid w:val="00924E1E"/>
    <w:rsid w:val="00925F9D"/>
    <w:rsid w:val="0092668E"/>
    <w:rsid w:val="009277C7"/>
    <w:rsid w:val="00927FD6"/>
    <w:rsid w:val="00930292"/>
    <w:rsid w:val="0093128E"/>
    <w:rsid w:val="00932A1B"/>
    <w:rsid w:val="0093358F"/>
    <w:rsid w:val="00934315"/>
    <w:rsid w:val="00934436"/>
    <w:rsid w:val="0093565E"/>
    <w:rsid w:val="00936661"/>
    <w:rsid w:val="00936A7C"/>
    <w:rsid w:val="00936AD8"/>
    <w:rsid w:val="00936AEA"/>
    <w:rsid w:val="00936C9A"/>
    <w:rsid w:val="00937E19"/>
    <w:rsid w:val="009400AA"/>
    <w:rsid w:val="00940914"/>
    <w:rsid w:val="00940B65"/>
    <w:rsid w:val="00940BAE"/>
    <w:rsid w:val="00942E75"/>
    <w:rsid w:val="0094348F"/>
    <w:rsid w:val="00943561"/>
    <w:rsid w:val="009437C5"/>
    <w:rsid w:val="00943962"/>
    <w:rsid w:val="00943AB1"/>
    <w:rsid w:val="009440C8"/>
    <w:rsid w:val="009452CF"/>
    <w:rsid w:val="00945729"/>
    <w:rsid w:val="0094623E"/>
    <w:rsid w:val="00946B41"/>
    <w:rsid w:val="00946BDE"/>
    <w:rsid w:val="00947D85"/>
    <w:rsid w:val="00950197"/>
    <w:rsid w:val="00950E0C"/>
    <w:rsid w:val="0095173C"/>
    <w:rsid w:val="00952186"/>
    <w:rsid w:val="009524FC"/>
    <w:rsid w:val="00952682"/>
    <w:rsid w:val="00952963"/>
    <w:rsid w:val="0095367C"/>
    <w:rsid w:val="0095384F"/>
    <w:rsid w:val="009545F5"/>
    <w:rsid w:val="00954D91"/>
    <w:rsid w:val="00954E1F"/>
    <w:rsid w:val="00955643"/>
    <w:rsid w:val="00955F2E"/>
    <w:rsid w:val="00956154"/>
    <w:rsid w:val="009561EB"/>
    <w:rsid w:val="00956925"/>
    <w:rsid w:val="0095739E"/>
    <w:rsid w:val="00957D44"/>
    <w:rsid w:val="00960F8C"/>
    <w:rsid w:val="00961314"/>
    <w:rsid w:val="00962ED0"/>
    <w:rsid w:val="0096307E"/>
    <w:rsid w:val="0096376E"/>
    <w:rsid w:val="009643D2"/>
    <w:rsid w:val="009646C8"/>
    <w:rsid w:val="00964F29"/>
    <w:rsid w:val="00964FA0"/>
    <w:rsid w:val="00965D3D"/>
    <w:rsid w:val="009666A6"/>
    <w:rsid w:val="009668D4"/>
    <w:rsid w:val="00966ADC"/>
    <w:rsid w:val="00966E76"/>
    <w:rsid w:val="00966FF3"/>
    <w:rsid w:val="00967B8D"/>
    <w:rsid w:val="00970766"/>
    <w:rsid w:val="0097099A"/>
    <w:rsid w:val="00970A05"/>
    <w:rsid w:val="009711E0"/>
    <w:rsid w:val="00971461"/>
    <w:rsid w:val="00971DCC"/>
    <w:rsid w:val="0097244B"/>
    <w:rsid w:val="0097273D"/>
    <w:rsid w:val="00972741"/>
    <w:rsid w:val="009759EC"/>
    <w:rsid w:val="00976647"/>
    <w:rsid w:val="009767A7"/>
    <w:rsid w:val="0097777B"/>
    <w:rsid w:val="00977809"/>
    <w:rsid w:val="00980076"/>
    <w:rsid w:val="009800DD"/>
    <w:rsid w:val="0098040B"/>
    <w:rsid w:val="00980460"/>
    <w:rsid w:val="00981090"/>
    <w:rsid w:val="0098154D"/>
    <w:rsid w:val="00982A02"/>
    <w:rsid w:val="00982E7E"/>
    <w:rsid w:val="0098379E"/>
    <w:rsid w:val="00984433"/>
    <w:rsid w:val="00984DCF"/>
    <w:rsid w:val="0098505D"/>
    <w:rsid w:val="00985C69"/>
    <w:rsid w:val="0098629B"/>
    <w:rsid w:val="009865A1"/>
    <w:rsid w:val="00987AB7"/>
    <w:rsid w:val="0099099F"/>
    <w:rsid w:val="009910DD"/>
    <w:rsid w:val="00991A85"/>
    <w:rsid w:val="009925A0"/>
    <w:rsid w:val="009930CF"/>
    <w:rsid w:val="009936A4"/>
    <w:rsid w:val="00993CB8"/>
    <w:rsid w:val="00995897"/>
    <w:rsid w:val="00995D02"/>
    <w:rsid w:val="009960AA"/>
    <w:rsid w:val="00996CF6"/>
    <w:rsid w:val="00996E2A"/>
    <w:rsid w:val="00997600"/>
    <w:rsid w:val="009976BA"/>
    <w:rsid w:val="00997F16"/>
    <w:rsid w:val="009A25E3"/>
    <w:rsid w:val="009A328D"/>
    <w:rsid w:val="009A3713"/>
    <w:rsid w:val="009A3F2A"/>
    <w:rsid w:val="009A4FEE"/>
    <w:rsid w:val="009A6D8C"/>
    <w:rsid w:val="009A7303"/>
    <w:rsid w:val="009A73DE"/>
    <w:rsid w:val="009A74C5"/>
    <w:rsid w:val="009A7549"/>
    <w:rsid w:val="009A770F"/>
    <w:rsid w:val="009B03D9"/>
    <w:rsid w:val="009B07F1"/>
    <w:rsid w:val="009B0C82"/>
    <w:rsid w:val="009B1FCD"/>
    <w:rsid w:val="009B2172"/>
    <w:rsid w:val="009B2FCE"/>
    <w:rsid w:val="009B300B"/>
    <w:rsid w:val="009B346E"/>
    <w:rsid w:val="009B3AA4"/>
    <w:rsid w:val="009B49D3"/>
    <w:rsid w:val="009B4F3E"/>
    <w:rsid w:val="009B5D89"/>
    <w:rsid w:val="009B600F"/>
    <w:rsid w:val="009B69AE"/>
    <w:rsid w:val="009B74D4"/>
    <w:rsid w:val="009B776A"/>
    <w:rsid w:val="009C0230"/>
    <w:rsid w:val="009C02BC"/>
    <w:rsid w:val="009C1A44"/>
    <w:rsid w:val="009C2C36"/>
    <w:rsid w:val="009C2F9B"/>
    <w:rsid w:val="009C3C9C"/>
    <w:rsid w:val="009C3F3E"/>
    <w:rsid w:val="009C42D0"/>
    <w:rsid w:val="009C487D"/>
    <w:rsid w:val="009C4968"/>
    <w:rsid w:val="009C4D59"/>
    <w:rsid w:val="009C542F"/>
    <w:rsid w:val="009C5AD1"/>
    <w:rsid w:val="009C6AA1"/>
    <w:rsid w:val="009C6FEB"/>
    <w:rsid w:val="009C716C"/>
    <w:rsid w:val="009C71A5"/>
    <w:rsid w:val="009D056D"/>
    <w:rsid w:val="009D06E6"/>
    <w:rsid w:val="009D0705"/>
    <w:rsid w:val="009D2591"/>
    <w:rsid w:val="009D2820"/>
    <w:rsid w:val="009D3568"/>
    <w:rsid w:val="009D415B"/>
    <w:rsid w:val="009D5E95"/>
    <w:rsid w:val="009D6B8B"/>
    <w:rsid w:val="009D71C0"/>
    <w:rsid w:val="009D7329"/>
    <w:rsid w:val="009D7763"/>
    <w:rsid w:val="009E02A6"/>
    <w:rsid w:val="009E082F"/>
    <w:rsid w:val="009E0ABF"/>
    <w:rsid w:val="009E0E3C"/>
    <w:rsid w:val="009E16B6"/>
    <w:rsid w:val="009E1D36"/>
    <w:rsid w:val="009E2263"/>
    <w:rsid w:val="009E2DFB"/>
    <w:rsid w:val="009E31A9"/>
    <w:rsid w:val="009E3C44"/>
    <w:rsid w:val="009E3FC8"/>
    <w:rsid w:val="009E407B"/>
    <w:rsid w:val="009E5727"/>
    <w:rsid w:val="009E65E3"/>
    <w:rsid w:val="009E6658"/>
    <w:rsid w:val="009E6805"/>
    <w:rsid w:val="009E722F"/>
    <w:rsid w:val="009E7E58"/>
    <w:rsid w:val="009F0605"/>
    <w:rsid w:val="009F0A9B"/>
    <w:rsid w:val="009F0BB3"/>
    <w:rsid w:val="009F0E46"/>
    <w:rsid w:val="009F1429"/>
    <w:rsid w:val="009F1956"/>
    <w:rsid w:val="009F26C9"/>
    <w:rsid w:val="009F26E2"/>
    <w:rsid w:val="009F2FE4"/>
    <w:rsid w:val="009F3624"/>
    <w:rsid w:val="009F3709"/>
    <w:rsid w:val="009F3F84"/>
    <w:rsid w:val="009F4726"/>
    <w:rsid w:val="009F56E1"/>
    <w:rsid w:val="009F5D30"/>
    <w:rsid w:val="009F640B"/>
    <w:rsid w:val="009F6769"/>
    <w:rsid w:val="009F6E91"/>
    <w:rsid w:val="00A00201"/>
    <w:rsid w:val="00A00724"/>
    <w:rsid w:val="00A01132"/>
    <w:rsid w:val="00A01195"/>
    <w:rsid w:val="00A01ACD"/>
    <w:rsid w:val="00A01BC8"/>
    <w:rsid w:val="00A01C4E"/>
    <w:rsid w:val="00A01E56"/>
    <w:rsid w:val="00A0218C"/>
    <w:rsid w:val="00A021CA"/>
    <w:rsid w:val="00A0236F"/>
    <w:rsid w:val="00A02B8F"/>
    <w:rsid w:val="00A038F3"/>
    <w:rsid w:val="00A04030"/>
    <w:rsid w:val="00A040BF"/>
    <w:rsid w:val="00A04317"/>
    <w:rsid w:val="00A04BD0"/>
    <w:rsid w:val="00A04CD9"/>
    <w:rsid w:val="00A05170"/>
    <w:rsid w:val="00A05C6C"/>
    <w:rsid w:val="00A05CFF"/>
    <w:rsid w:val="00A05D8A"/>
    <w:rsid w:val="00A06C84"/>
    <w:rsid w:val="00A0705D"/>
    <w:rsid w:val="00A078FE"/>
    <w:rsid w:val="00A07F07"/>
    <w:rsid w:val="00A1017D"/>
    <w:rsid w:val="00A10382"/>
    <w:rsid w:val="00A1043A"/>
    <w:rsid w:val="00A11163"/>
    <w:rsid w:val="00A1143F"/>
    <w:rsid w:val="00A11CA9"/>
    <w:rsid w:val="00A11DFB"/>
    <w:rsid w:val="00A122E3"/>
    <w:rsid w:val="00A129A1"/>
    <w:rsid w:val="00A13164"/>
    <w:rsid w:val="00A132C2"/>
    <w:rsid w:val="00A14B38"/>
    <w:rsid w:val="00A15A26"/>
    <w:rsid w:val="00A15DF5"/>
    <w:rsid w:val="00A161BF"/>
    <w:rsid w:val="00A162AF"/>
    <w:rsid w:val="00A16B26"/>
    <w:rsid w:val="00A16FFE"/>
    <w:rsid w:val="00A170B7"/>
    <w:rsid w:val="00A207E0"/>
    <w:rsid w:val="00A2152A"/>
    <w:rsid w:val="00A2194E"/>
    <w:rsid w:val="00A22BDB"/>
    <w:rsid w:val="00A22FF4"/>
    <w:rsid w:val="00A23125"/>
    <w:rsid w:val="00A23151"/>
    <w:rsid w:val="00A23813"/>
    <w:rsid w:val="00A25695"/>
    <w:rsid w:val="00A2669E"/>
    <w:rsid w:val="00A26C4F"/>
    <w:rsid w:val="00A27BCD"/>
    <w:rsid w:val="00A3043D"/>
    <w:rsid w:val="00A306BB"/>
    <w:rsid w:val="00A309D9"/>
    <w:rsid w:val="00A315E3"/>
    <w:rsid w:val="00A329E1"/>
    <w:rsid w:val="00A3423A"/>
    <w:rsid w:val="00A35948"/>
    <w:rsid w:val="00A35EA8"/>
    <w:rsid w:val="00A364A3"/>
    <w:rsid w:val="00A36BC4"/>
    <w:rsid w:val="00A370BE"/>
    <w:rsid w:val="00A374DA"/>
    <w:rsid w:val="00A37BD7"/>
    <w:rsid w:val="00A4078A"/>
    <w:rsid w:val="00A415C6"/>
    <w:rsid w:val="00A41E8B"/>
    <w:rsid w:val="00A430C9"/>
    <w:rsid w:val="00A43FBE"/>
    <w:rsid w:val="00A43FEB"/>
    <w:rsid w:val="00A44D02"/>
    <w:rsid w:val="00A45690"/>
    <w:rsid w:val="00A45D6A"/>
    <w:rsid w:val="00A464E5"/>
    <w:rsid w:val="00A4668A"/>
    <w:rsid w:val="00A46BFE"/>
    <w:rsid w:val="00A46C82"/>
    <w:rsid w:val="00A47EE9"/>
    <w:rsid w:val="00A47F3E"/>
    <w:rsid w:val="00A5029A"/>
    <w:rsid w:val="00A506D9"/>
    <w:rsid w:val="00A50777"/>
    <w:rsid w:val="00A50B99"/>
    <w:rsid w:val="00A50BBB"/>
    <w:rsid w:val="00A50D66"/>
    <w:rsid w:val="00A51686"/>
    <w:rsid w:val="00A51C09"/>
    <w:rsid w:val="00A52310"/>
    <w:rsid w:val="00A535E0"/>
    <w:rsid w:val="00A53AE7"/>
    <w:rsid w:val="00A53B74"/>
    <w:rsid w:val="00A541E4"/>
    <w:rsid w:val="00A5493E"/>
    <w:rsid w:val="00A54F99"/>
    <w:rsid w:val="00A56AB0"/>
    <w:rsid w:val="00A56FE4"/>
    <w:rsid w:val="00A57331"/>
    <w:rsid w:val="00A57460"/>
    <w:rsid w:val="00A57599"/>
    <w:rsid w:val="00A57A5A"/>
    <w:rsid w:val="00A57E07"/>
    <w:rsid w:val="00A613F5"/>
    <w:rsid w:val="00A61A85"/>
    <w:rsid w:val="00A62198"/>
    <w:rsid w:val="00A623E8"/>
    <w:rsid w:val="00A6251D"/>
    <w:rsid w:val="00A62995"/>
    <w:rsid w:val="00A630EB"/>
    <w:rsid w:val="00A633AF"/>
    <w:rsid w:val="00A645D8"/>
    <w:rsid w:val="00A64AAE"/>
    <w:rsid w:val="00A65743"/>
    <w:rsid w:val="00A66968"/>
    <w:rsid w:val="00A66ACE"/>
    <w:rsid w:val="00A67522"/>
    <w:rsid w:val="00A67608"/>
    <w:rsid w:val="00A67870"/>
    <w:rsid w:val="00A679C9"/>
    <w:rsid w:val="00A67A3D"/>
    <w:rsid w:val="00A71395"/>
    <w:rsid w:val="00A71D72"/>
    <w:rsid w:val="00A73271"/>
    <w:rsid w:val="00A743D0"/>
    <w:rsid w:val="00A744BD"/>
    <w:rsid w:val="00A75362"/>
    <w:rsid w:val="00A755DF"/>
    <w:rsid w:val="00A76208"/>
    <w:rsid w:val="00A76551"/>
    <w:rsid w:val="00A77660"/>
    <w:rsid w:val="00A77CDC"/>
    <w:rsid w:val="00A77E33"/>
    <w:rsid w:val="00A81747"/>
    <w:rsid w:val="00A8266C"/>
    <w:rsid w:val="00A82CEB"/>
    <w:rsid w:val="00A82E3D"/>
    <w:rsid w:val="00A8333C"/>
    <w:rsid w:val="00A83596"/>
    <w:rsid w:val="00A8376D"/>
    <w:rsid w:val="00A83D58"/>
    <w:rsid w:val="00A84077"/>
    <w:rsid w:val="00A849C6"/>
    <w:rsid w:val="00A84D8C"/>
    <w:rsid w:val="00A854A7"/>
    <w:rsid w:val="00A85901"/>
    <w:rsid w:val="00A85FD4"/>
    <w:rsid w:val="00A8631C"/>
    <w:rsid w:val="00A90120"/>
    <w:rsid w:val="00A9078C"/>
    <w:rsid w:val="00A910AE"/>
    <w:rsid w:val="00A91339"/>
    <w:rsid w:val="00A913B0"/>
    <w:rsid w:val="00A91FA0"/>
    <w:rsid w:val="00A9245F"/>
    <w:rsid w:val="00A928EF"/>
    <w:rsid w:val="00A92B1E"/>
    <w:rsid w:val="00A92C60"/>
    <w:rsid w:val="00A95507"/>
    <w:rsid w:val="00A964B2"/>
    <w:rsid w:val="00A9727C"/>
    <w:rsid w:val="00A97EBA"/>
    <w:rsid w:val="00AA063A"/>
    <w:rsid w:val="00AA0EE3"/>
    <w:rsid w:val="00AA15BD"/>
    <w:rsid w:val="00AA2C35"/>
    <w:rsid w:val="00AA3073"/>
    <w:rsid w:val="00AA3710"/>
    <w:rsid w:val="00AA39FC"/>
    <w:rsid w:val="00AA4090"/>
    <w:rsid w:val="00AA450F"/>
    <w:rsid w:val="00AA4F09"/>
    <w:rsid w:val="00AA4F69"/>
    <w:rsid w:val="00AA4FB2"/>
    <w:rsid w:val="00AA6025"/>
    <w:rsid w:val="00AA77D3"/>
    <w:rsid w:val="00AA7A55"/>
    <w:rsid w:val="00AA7A8E"/>
    <w:rsid w:val="00AA7D60"/>
    <w:rsid w:val="00AB069F"/>
    <w:rsid w:val="00AB09A5"/>
    <w:rsid w:val="00AB16F9"/>
    <w:rsid w:val="00AB1F6A"/>
    <w:rsid w:val="00AB20E7"/>
    <w:rsid w:val="00AB2C0C"/>
    <w:rsid w:val="00AB36BD"/>
    <w:rsid w:val="00AB3F08"/>
    <w:rsid w:val="00AB58B1"/>
    <w:rsid w:val="00AB58C2"/>
    <w:rsid w:val="00AB58F8"/>
    <w:rsid w:val="00AB5D4A"/>
    <w:rsid w:val="00AB61D4"/>
    <w:rsid w:val="00AB6416"/>
    <w:rsid w:val="00AB65A8"/>
    <w:rsid w:val="00AB692D"/>
    <w:rsid w:val="00AB6BEB"/>
    <w:rsid w:val="00AB77B8"/>
    <w:rsid w:val="00AB7DCD"/>
    <w:rsid w:val="00AC00B6"/>
    <w:rsid w:val="00AC10A9"/>
    <w:rsid w:val="00AC1991"/>
    <w:rsid w:val="00AC22EB"/>
    <w:rsid w:val="00AC2A61"/>
    <w:rsid w:val="00AC430E"/>
    <w:rsid w:val="00AC5450"/>
    <w:rsid w:val="00AC5766"/>
    <w:rsid w:val="00AC5CE9"/>
    <w:rsid w:val="00AC5E7C"/>
    <w:rsid w:val="00AC6D8E"/>
    <w:rsid w:val="00AC77BA"/>
    <w:rsid w:val="00AC7B2A"/>
    <w:rsid w:val="00AD16EF"/>
    <w:rsid w:val="00AD1BF9"/>
    <w:rsid w:val="00AD1D21"/>
    <w:rsid w:val="00AD1ED7"/>
    <w:rsid w:val="00AD2EF9"/>
    <w:rsid w:val="00AD490B"/>
    <w:rsid w:val="00AD4EAA"/>
    <w:rsid w:val="00AD543C"/>
    <w:rsid w:val="00AD5836"/>
    <w:rsid w:val="00AD5E9B"/>
    <w:rsid w:val="00AD6460"/>
    <w:rsid w:val="00AD6E74"/>
    <w:rsid w:val="00AD6FD0"/>
    <w:rsid w:val="00AD7CA5"/>
    <w:rsid w:val="00AE03D1"/>
    <w:rsid w:val="00AE2966"/>
    <w:rsid w:val="00AE40B3"/>
    <w:rsid w:val="00AE439B"/>
    <w:rsid w:val="00AE4471"/>
    <w:rsid w:val="00AE472F"/>
    <w:rsid w:val="00AE4EF5"/>
    <w:rsid w:val="00AE599B"/>
    <w:rsid w:val="00AE7349"/>
    <w:rsid w:val="00AE744E"/>
    <w:rsid w:val="00AE74E7"/>
    <w:rsid w:val="00AF05F8"/>
    <w:rsid w:val="00AF06AA"/>
    <w:rsid w:val="00AF0784"/>
    <w:rsid w:val="00AF07FF"/>
    <w:rsid w:val="00AF09F9"/>
    <w:rsid w:val="00AF0FA7"/>
    <w:rsid w:val="00AF17E1"/>
    <w:rsid w:val="00AF2AFF"/>
    <w:rsid w:val="00AF348F"/>
    <w:rsid w:val="00AF3B01"/>
    <w:rsid w:val="00AF4308"/>
    <w:rsid w:val="00AF46B2"/>
    <w:rsid w:val="00AF500C"/>
    <w:rsid w:val="00AF55C8"/>
    <w:rsid w:val="00AF6288"/>
    <w:rsid w:val="00AF64D6"/>
    <w:rsid w:val="00AF6EA8"/>
    <w:rsid w:val="00AF75D9"/>
    <w:rsid w:val="00B000E1"/>
    <w:rsid w:val="00B00AFF"/>
    <w:rsid w:val="00B00B5F"/>
    <w:rsid w:val="00B00F83"/>
    <w:rsid w:val="00B0102C"/>
    <w:rsid w:val="00B02468"/>
    <w:rsid w:val="00B03180"/>
    <w:rsid w:val="00B039AC"/>
    <w:rsid w:val="00B04001"/>
    <w:rsid w:val="00B04630"/>
    <w:rsid w:val="00B047F3"/>
    <w:rsid w:val="00B04802"/>
    <w:rsid w:val="00B05FDC"/>
    <w:rsid w:val="00B0705B"/>
    <w:rsid w:val="00B07DE3"/>
    <w:rsid w:val="00B07F26"/>
    <w:rsid w:val="00B10692"/>
    <w:rsid w:val="00B107FC"/>
    <w:rsid w:val="00B10BB7"/>
    <w:rsid w:val="00B119C4"/>
    <w:rsid w:val="00B11D7C"/>
    <w:rsid w:val="00B12E9F"/>
    <w:rsid w:val="00B14494"/>
    <w:rsid w:val="00B14A6E"/>
    <w:rsid w:val="00B14C26"/>
    <w:rsid w:val="00B15758"/>
    <w:rsid w:val="00B16178"/>
    <w:rsid w:val="00B1743D"/>
    <w:rsid w:val="00B20243"/>
    <w:rsid w:val="00B21676"/>
    <w:rsid w:val="00B21807"/>
    <w:rsid w:val="00B237AC"/>
    <w:rsid w:val="00B26871"/>
    <w:rsid w:val="00B26DB8"/>
    <w:rsid w:val="00B306A8"/>
    <w:rsid w:val="00B306AE"/>
    <w:rsid w:val="00B3122C"/>
    <w:rsid w:val="00B31416"/>
    <w:rsid w:val="00B32DA4"/>
    <w:rsid w:val="00B32E73"/>
    <w:rsid w:val="00B32E7E"/>
    <w:rsid w:val="00B331E1"/>
    <w:rsid w:val="00B335FB"/>
    <w:rsid w:val="00B34635"/>
    <w:rsid w:val="00B34DF8"/>
    <w:rsid w:val="00B34F7D"/>
    <w:rsid w:val="00B35036"/>
    <w:rsid w:val="00B350F7"/>
    <w:rsid w:val="00B359F9"/>
    <w:rsid w:val="00B35A7C"/>
    <w:rsid w:val="00B35AC9"/>
    <w:rsid w:val="00B35B6C"/>
    <w:rsid w:val="00B4004F"/>
    <w:rsid w:val="00B4207C"/>
    <w:rsid w:val="00B420B8"/>
    <w:rsid w:val="00B4217E"/>
    <w:rsid w:val="00B42395"/>
    <w:rsid w:val="00B423A2"/>
    <w:rsid w:val="00B4288C"/>
    <w:rsid w:val="00B43243"/>
    <w:rsid w:val="00B43880"/>
    <w:rsid w:val="00B43EE8"/>
    <w:rsid w:val="00B44A56"/>
    <w:rsid w:val="00B44D19"/>
    <w:rsid w:val="00B44E9A"/>
    <w:rsid w:val="00B46968"/>
    <w:rsid w:val="00B46F9D"/>
    <w:rsid w:val="00B509F5"/>
    <w:rsid w:val="00B51106"/>
    <w:rsid w:val="00B5111B"/>
    <w:rsid w:val="00B514FD"/>
    <w:rsid w:val="00B51A0D"/>
    <w:rsid w:val="00B52279"/>
    <w:rsid w:val="00B52D3F"/>
    <w:rsid w:val="00B537F8"/>
    <w:rsid w:val="00B53987"/>
    <w:rsid w:val="00B548D6"/>
    <w:rsid w:val="00B555C2"/>
    <w:rsid w:val="00B561ED"/>
    <w:rsid w:val="00B56228"/>
    <w:rsid w:val="00B56748"/>
    <w:rsid w:val="00B56C08"/>
    <w:rsid w:val="00B57D33"/>
    <w:rsid w:val="00B60696"/>
    <w:rsid w:val="00B607E7"/>
    <w:rsid w:val="00B60FE9"/>
    <w:rsid w:val="00B613A0"/>
    <w:rsid w:val="00B62D88"/>
    <w:rsid w:val="00B630EC"/>
    <w:rsid w:val="00B639D4"/>
    <w:rsid w:val="00B6457D"/>
    <w:rsid w:val="00B651B6"/>
    <w:rsid w:val="00B655B8"/>
    <w:rsid w:val="00B66259"/>
    <w:rsid w:val="00B67207"/>
    <w:rsid w:val="00B67C4E"/>
    <w:rsid w:val="00B67ECA"/>
    <w:rsid w:val="00B70222"/>
    <w:rsid w:val="00B7059D"/>
    <w:rsid w:val="00B705D4"/>
    <w:rsid w:val="00B70D4D"/>
    <w:rsid w:val="00B71643"/>
    <w:rsid w:val="00B732C3"/>
    <w:rsid w:val="00B736FF"/>
    <w:rsid w:val="00B73A3A"/>
    <w:rsid w:val="00B74A4D"/>
    <w:rsid w:val="00B76255"/>
    <w:rsid w:val="00B76F27"/>
    <w:rsid w:val="00B77849"/>
    <w:rsid w:val="00B80247"/>
    <w:rsid w:val="00B80EAE"/>
    <w:rsid w:val="00B82645"/>
    <w:rsid w:val="00B838B0"/>
    <w:rsid w:val="00B83AAE"/>
    <w:rsid w:val="00B83E94"/>
    <w:rsid w:val="00B84956"/>
    <w:rsid w:val="00B8530A"/>
    <w:rsid w:val="00B863F5"/>
    <w:rsid w:val="00B87806"/>
    <w:rsid w:val="00B9133F"/>
    <w:rsid w:val="00B91E70"/>
    <w:rsid w:val="00B93128"/>
    <w:rsid w:val="00B93299"/>
    <w:rsid w:val="00B93B07"/>
    <w:rsid w:val="00B94553"/>
    <w:rsid w:val="00B9482D"/>
    <w:rsid w:val="00B96B8C"/>
    <w:rsid w:val="00B97468"/>
    <w:rsid w:val="00BA03E2"/>
    <w:rsid w:val="00BA0A27"/>
    <w:rsid w:val="00BA0A8F"/>
    <w:rsid w:val="00BA0C3D"/>
    <w:rsid w:val="00BA10B9"/>
    <w:rsid w:val="00BA141B"/>
    <w:rsid w:val="00BA25A5"/>
    <w:rsid w:val="00BA2669"/>
    <w:rsid w:val="00BA346D"/>
    <w:rsid w:val="00BA3558"/>
    <w:rsid w:val="00BA3E56"/>
    <w:rsid w:val="00BA4018"/>
    <w:rsid w:val="00BA455C"/>
    <w:rsid w:val="00BA4891"/>
    <w:rsid w:val="00BA4A8A"/>
    <w:rsid w:val="00BA51B3"/>
    <w:rsid w:val="00BA57DE"/>
    <w:rsid w:val="00BA59F4"/>
    <w:rsid w:val="00BA6DCD"/>
    <w:rsid w:val="00BA7B2D"/>
    <w:rsid w:val="00BA7BC9"/>
    <w:rsid w:val="00BA7EDD"/>
    <w:rsid w:val="00BB04F7"/>
    <w:rsid w:val="00BB05A3"/>
    <w:rsid w:val="00BB0B9C"/>
    <w:rsid w:val="00BB0D37"/>
    <w:rsid w:val="00BB10AA"/>
    <w:rsid w:val="00BB13B1"/>
    <w:rsid w:val="00BB143D"/>
    <w:rsid w:val="00BB1D15"/>
    <w:rsid w:val="00BB21E2"/>
    <w:rsid w:val="00BB242F"/>
    <w:rsid w:val="00BB2804"/>
    <w:rsid w:val="00BB2BE7"/>
    <w:rsid w:val="00BB2D19"/>
    <w:rsid w:val="00BB2F18"/>
    <w:rsid w:val="00BB3B42"/>
    <w:rsid w:val="00BB3E4B"/>
    <w:rsid w:val="00BB5023"/>
    <w:rsid w:val="00BB575C"/>
    <w:rsid w:val="00BB5BAE"/>
    <w:rsid w:val="00BB5D6E"/>
    <w:rsid w:val="00BB6173"/>
    <w:rsid w:val="00BB6BD6"/>
    <w:rsid w:val="00BB75D2"/>
    <w:rsid w:val="00BC0AB5"/>
    <w:rsid w:val="00BC1713"/>
    <w:rsid w:val="00BC1D78"/>
    <w:rsid w:val="00BC203B"/>
    <w:rsid w:val="00BC291D"/>
    <w:rsid w:val="00BC30CE"/>
    <w:rsid w:val="00BC35F8"/>
    <w:rsid w:val="00BC36C7"/>
    <w:rsid w:val="00BC3B35"/>
    <w:rsid w:val="00BC3C9F"/>
    <w:rsid w:val="00BC4E30"/>
    <w:rsid w:val="00BC4EE0"/>
    <w:rsid w:val="00BC61C2"/>
    <w:rsid w:val="00BC6D7F"/>
    <w:rsid w:val="00BC744E"/>
    <w:rsid w:val="00BD0E1F"/>
    <w:rsid w:val="00BD139D"/>
    <w:rsid w:val="00BD1573"/>
    <w:rsid w:val="00BD1DFD"/>
    <w:rsid w:val="00BD3B08"/>
    <w:rsid w:val="00BD448C"/>
    <w:rsid w:val="00BD5A25"/>
    <w:rsid w:val="00BD5C97"/>
    <w:rsid w:val="00BD73F7"/>
    <w:rsid w:val="00BE16AA"/>
    <w:rsid w:val="00BE17A9"/>
    <w:rsid w:val="00BE17B1"/>
    <w:rsid w:val="00BE1835"/>
    <w:rsid w:val="00BE1CB4"/>
    <w:rsid w:val="00BE24D5"/>
    <w:rsid w:val="00BE25DF"/>
    <w:rsid w:val="00BE299A"/>
    <w:rsid w:val="00BE2E45"/>
    <w:rsid w:val="00BE3A04"/>
    <w:rsid w:val="00BE3E38"/>
    <w:rsid w:val="00BE4186"/>
    <w:rsid w:val="00BE41C4"/>
    <w:rsid w:val="00BE46D7"/>
    <w:rsid w:val="00BE6611"/>
    <w:rsid w:val="00BE6643"/>
    <w:rsid w:val="00BE67A8"/>
    <w:rsid w:val="00BE6D90"/>
    <w:rsid w:val="00BE6FBF"/>
    <w:rsid w:val="00BE70B5"/>
    <w:rsid w:val="00BE7196"/>
    <w:rsid w:val="00BE7DA2"/>
    <w:rsid w:val="00BF043C"/>
    <w:rsid w:val="00BF14DA"/>
    <w:rsid w:val="00BF1A7B"/>
    <w:rsid w:val="00BF1ECF"/>
    <w:rsid w:val="00BF218E"/>
    <w:rsid w:val="00BF2229"/>
    <w:rsid w:val="00BF2826"/>
    <w:rsid w:val="00BF4084"/>
    <w:rsid w:val="00BF4A42"/>
    <w:rsid w:val="00BF4C64"/>
    <w:rsid w:val="00BF4FE1"/>
    <w:rsid w:val="00BF505D"/>
    <w:rsid w:val="00BF56BC"/>
    <w:rsid w:val="00BF633C"/>
    <w:rsid w:val="00BF6356"/>
    <w:rsid w:val="00BF66E2"/>
    <w:rsid w:val="00BF6FC9"/>
    <w:rsid w:val="00BF7C91"/>
    <w:rsid w:val="00C00255"/>
    <w:rsid w:val="00C003E4"/>
    <w:rsid w:val="00C009F9"/>
    <w:rsid w:val="00C011D0"/>
    <w:rsid w:val="00C01F60"/>
    <w:rsid w:val="00C02F79"/>
    <w:rsid w:val="00C03B78"/>
    <w:rsid w:val="00C03BCA"/>
    <w:rsid w:val="00C0427C"/>
    <w:rsid w:val="00C04B44"/>
    <w:rsid w:val="00C05D66"/>
    <w:rsid w:val="00C05F59"/>
    <w:rsid w:val="00C06F7B"/>
    <w:rsid w:val="00C07A0C"/>
    <w:rsid w:val="00C105CB"/>
    <w:rsid w:val="00C10DCE"/>
    <w:rsid w:val="00C110ED"/>
    <w:rsid w:val="00C11C34"/>
    <w:rsid w:val="00C11E73"/>
    <w:rsid w:val="00C124D7"/>
    <w:rsid w:val="00C1280A"/>
    <w:rsid w:val="00C12A6C"/>
    <w:rsid w:val="00C1323D"/>
    <w:rsid w:val="00C137F7"/>
    <w:rsid w:val="00C1476C"/>
    <w:rsid w:val="00C14A23"/>
    <w:rsid w:val="00C16380"/>
    <w:rsid w:val="00C1721C"/>
    <w:rsid w:val="00C172D8"/>
    <w:rsid w:val="00C173E6"/>
    <w:rsid w:val="00C1761D"/>
    <w:rsid w:val="00C17BF3"/>
    <w:rsid w:val="00C20030"/>
    <w:rsid w:val="00C20286"/>
    <w:rsid w:val="00C21322"/>
    <w:rsid w:val="00C218A5"/>
    <w:rsid w:val="00C21CD3"/>
    <w:rsid w:val="00C2295C"/>
    <w:rsid w:val="00C2327A"/>
    <w:rsid w:val="00C248FE"/>
    <w:rsid w:val="00C24F52"/>
    <w:rsid w:val="00C2646A"/>
    <w:rsid w:val="00C26906"/>
    <w:rsid w:val="00C26B3B"/>
    <w:rsid w:val="00C26BD3"/>
    <w:rsid w:val="00C31377"/>
    <w:rsid w:val="00C32F1F"/>
    <w:rsid w:val="00C331BA"/>
    <w:rsid w:val="00C335BA"/>
    <w:rsid w:val="00C33625"/>
    <w:rsid w:val="00C35D21"/>
    <w:rsid w:val="00C35EF5"/>
    <w:rsid w:val="00C36D56"/>
    <w:rsid w:val="00C36E4A"/>
    <w:rsid w:val="00C372C4"/>
    <w:rsid w:val="00C377B1"/>
    <w:rsid w:val="00C4168F"/>
    <w:rsid w:val="00C419DE"/>
    <w:rsid w:val="00C435CB"/>
    <w:rsid w:val="00C4380A"/>
    <w:rsid w:val="00C43F74"/>
    <w:rsid w:val="00C45700"/>
    <w:rsid w:val="00C4729D"/>
    <w:rsid w:val="00C4734B"/>
    <w:rsid w:val="00C5081C"/>
    <w:rsid w:val="00C51091"/>
    <w:rsid w:val="00C518ED"/>
    <w:rsid w:val="00C51F7E"/>
    <w:rsid w:val="00C52ADB"/>
    <w:rsid w:val="00C52B2E"/>
    <w:rsid w:val="00C52C75"/>
    <w:rsid w:val="00C52D3A"/>
    <w:rsid w:val="00C52E3D"/>
    <w:rsid w:val="00C53518"/>
    <w:rsid w:val="00C53A8C"/>
    <w:rsid w:val="00C53E20"/>
    <w:rsid w:val="00C541D6"/>
    <w:rsid w:val="00C55B1E"/>
    <w:rsid w:val="00C55DB8"/>
    <w:rsid w:val="00C57B17"/>
    <w:rsid w:val="00C57F48"/>
    <w:rsid w:val="00C6134B"/>
    <w:rsid w:val="00C622E3"/>
    <w:rsid w:val="00C62543"/>
    <w:rsid w:val="00C62A26"/>
    <w:rsid w:val="00C63AC9"/>
    <w:rsid w:val="00C64790"/>
    <w:rsid w:val="00C6516D"/>
    <w:rsid w:val="00C651E1"/>
    <w:rsid w:val="00C652C4"/>
    <w:rsid w:val="00C659DD"/>
    <w:rsid w:val="00C65CCF"/>
    <w:rsid w:val="00C671B8"/>
    <w:rsid w:val="00C67256"/>
    <w:rsid w:val="00C67272"/>
    <w:rsid w:val="00C67AB1"/>
    <w:rsid w:val="00C67AF5"/>
    <w:rsid w:val="00C71DAA"/>
    <w:rsid w:val="00C72260"/>
    <w:rsid w:val="00C725CC"/>
    <w:rsid w:val="00C72CD2"/>
    <w:rsid w:val="00C7346E"/>
    <w:rsid w:val="00C7366E"/>
    <w:rsid w:val="00C738F9"/>
    <w:rsid w:val="00C7459E"/>
    <w:rsid w:val="00C745B4"/>
    <w:rsid w:val="00C75674"/>
    <w:rsid w:val="00C75749"/>
    <w:rsid w:val="00C75EFC"/>
    <w:rsid w:val="00C766A2"/>
    <w:rsid w:val="00C769F8"/>
    <w:rsid w:val="00C776AB"/>
    <w:rsid w:val="00C77ABC"/>
    <w:rsid w:val="00C80804"/>
    <w:rsid w:val="00C81347"/>
    <w:rsid w:val="00C82278"/>
    <w:rsid w:val="00C825FB"/>
    <w:rsid w:val="00C82782"/>
    <w:rsid w:val="00C831D0"/>
    <w:rsid w:val="00C83E4F"/>
    <w:rsid w:val="00C845A9"/>
    <w:rsid w:val="00C845CD"/>
    <w:rsid w:val="00C84B83"/>
    <w:rsid w:val="00C850CC"/>
    <w:rsid w:val="00C85474"/>
    <w:rsid w:val="00C85624"/>
    <w:rsid w:val="00C85C1D"/>
    <w:rsid w:val="00C8619D"/>
    <w:rsid w:val="00C86310"/>
    <w:rsid w:val="00C8772A"/>
    <w:rsid w:val="00C901E2"/>
    <w:rsid w:val="00C91056"/>
    <w:rsid w:val="00C91316"/>
    <w:rsid w:val="00C91A1D"/>
    <w:rsid w:val="00C91B49"/>
    <w:rsid w:val="00C91CD0"/>
    <w:rsid w:val="00C92161"/>
    <w:rsid w:val="00C92399"/>
    <w:rsid w:val="00C92E09"/>
    <w:rsid w:val="00C933D4"/>
    <w:rsid w:val="00C93DA3"/>
    <w:rsid w:val="00C94032"/>
    <w:rsid w:val="00C951B3"/>
    <w:rsid w:val="00C953C1"/>
    <w:rsid w:val="00C954F7"/>
    <w:rsid w:val="00C95515"/>
    <w:rsid w:val="00C97BCB"/>
    <w:rsid w:val="00CA046D"/>
    <w:rsid w:val="00CA0D5A"/>
    <w:rsid w:val="00CA0F95"/>
    <w:rsid w:val="00CA1C5E"/>
    <w:rsid w:val="00CA219E"/>
    <w:rsid w:val="00CA2414"/>
    <w:rsid w:val="00CA24F8"/>
    <w:rsid w:val="00CA2627"/>
    <w:rsid w:val="00CA3C31"/>
    <w:rsid w:val="00CA3D32"/>
    <w:rsid w:val="00CA4821"/>
    <w:rsid w:val="00CA4889"/>
    <w:rsid w:val="00CA4F05"/>
    <w:rsid w:val="00CA5335"/>
    <w:rsid w:val="00CA5D09"/>
    <w:rsid w:val="00CA616B"/>
    <w:rsid w:val="00CA6B8B"/>
    <w:rsid w:val="00CA72E3"/>
    <w:rsid w:val="00CA76FF"/>
    <w:rsid w:val="00CA7C10"/>
    <w:rsid w:val="00CA7F45"/>
    <w:rsid w:val="00CB0382"/>
    <w:rsid w:val="00CB05DB"/>
    <w:rsid w:val="00CB0C26"/>
    <w:rsid w:val="00CB1217"/>
    <w:rsid w:val="00CB1695"/>
    <w:rsid w:val="00CB18D6"/>
    <w:rsid w:val="00CB2062"/>
    <w:rsid w:val="00CB3476"/>
    <w:rsid w:val="00CB36D4"/>
    <w:rsid w:val="00CB37E5"/>
    <w:rsid w:val="00CB38E1"/>
    <w:rsid w:val="00CB3C5E"/>
    <w:rsid w:val="00CB55C2"/>
    <w:rsid w:val="00CB5BFC"/>
    <w:rsid w:val="00CB6D94"/>
    <w:rsid w:val="00CB7F17"/>
    <w:rsid w:val="00CC1684"/>
    <w:rsid w:val="00CC17DC"/>
    <w:rsid w:val="00CC1B36"/>
    <w:rsid w:val="00CC24C0"/>
    <w:rsid w:val="00CC3943"/>
    <w:rsid w:val="00CC3E7A"/>
    <w:rsid w:val="00CC3F8A"/>
    <w:rsid w:val="00CC51EB"/>
    <w:rsid w:val="00CC59EE"/>
    <w:rsid w:val="00CC7851"/>
    <w:rsid w:val="00CC7B3A"/>
    <w:rsid w:val="00CD0EA4"/>
    <w:rsid w:val="00CD1325"/>
    <w:rsid w:val="00CD2A69"/>
    <w:rsid w:val="00CD2F4A"/>
    <w:rsid w:val="00CD33CB"/>
    <w:rsid w:val="00CD3B76"/>
    <w:rsid w:val="00CD3E12"/>
    <w:rsid w:val="00CD5D73"/>
    <w:rsid w:val="00CD5EC1"/>
    <w:rsid w:val="00CD7DF8"/>
    <w:rsid w:val="00CD7F83"/>
    <w:rsid w:val="00CE0057"/>
    <w:rsid w:val="00CE1BBD"/>
    <w:rsid w:val="00CE265B"/>
    <w:rsid w:val="00CE282A"/>
    <w:rsid w:val="00CE2C31"/>
    <w:rsid w:val="00CE3B30"/>
    <w:rsid w:val="00CE3DAA"/>
    <w:rsid w:val="00CE4E58"/>
    <w:rsid w:val="00CE50CA"/>
    <w:rsid w:val="00CE5C32"/>
    <w:rsid w:val="00CE5DAC"/>
    <w:rsid w:val="00CE61FB"/>
    <w:rsid w:val="00CE625B"/>
    <w:rsid w:val="00CE69C2"/>
    <w:rsid w:val="00CE6EA7"/>
    <w:rsid w:val="00CE721E"/>
    <w:rsid w:val="00CF0600"/>
    <w:rsid w:val="00CF07E0"/>
    <w:rsid w:val="00CF0812"/>
    <w:rsid w:val="00CF1C1D"/>
    <w:rsid w:val="00CF2352"/>
    <w:rsid w:val="00CF2424"/>
    <w:rsid w:val="00CF2B62"/>
    <w:rsid w:val="00CF2EFF"/>
    <w:rsid w:val="00CF3D55"/>
    <w:rsid w:val="00CF4061"/>
    <w:rsid w:val="00CF4630"/>
    <w:rsid w:val="00CF567C"/>
    <w:rsid w:val="00CF59FF"/>
    <w:rsid w:val="00CF5CC5"/>
    <w:rsid w:val="00CF5DFD"/>
    <w:rsid w:val="00CF602C"/>
    <w:rsid w:val="00CF61B5"/>
    <w:rsid w:val="00CF7B1B"/>
    <w:rsid w:val="00CF7FA9"/>
    <w:rsid w:val="00D001C5"/>
    <w:rsid w:val="00D006EE"/>
    <w:rsid w:val="00D00F1A"/>
    <w:rsid w:val="00D014A8"/>
    <w:rsid w:val="00D01573"/>
    <w:rsid w:val="00D021F7"/>
    <w:rsid w:val="00D02393"/>
    <w:rsid w:val="00D02676"/>
    <w:rsid w:val="00D02CD3"/>
    <w:rsid w:val="00D030B4"/>
    <w:rsid w:val="00D03477"/>
    <w:rsid w:val="00D04F69"/>
    <w:rsid w:val="00D053B2"/>
    <w:rsid w:val="00D05E45"/>
    <w:rsid w:val="00D0608A"/>
    <w:rsid w:val="00D06706"/>
    <w:rsid w:val="00D06EE1"/>
    <w:rsid w:val="00D07A56"/>
    <w:rsid w:val="00D07EF5"/>
    <w:rsid w:val="00D1080E"/>
    <w:rsid w:val="00D114D7"/>
    <w:rsid w:val="00D11797"/>
    <w:rsid w:val="00D117FF"/>
    <w:rsid w:val="00D11D63"/>
    <w:rsid w:val="00D12E24"/>
    <w:rsid w:val="00D1382B"/>
    <w:rsid w:val="00D13A3C"/>
    <w:rsid w:val="00D13A60"/>
    <w:rsid w:val="00D14A05"/>
    <w:rsid w:val="00D14A37"/>
    <w:rsid w:val="00D15D8B"/>
    <w:rsid w:val="00D15E5D"/>
    <w:rsid w:val="00D166DA"/>
    <w:rsid w:val="00D17244"/>
    <w:rsid w:val="00D2008D"/>
    <w:rsid w:val="00D2056F"/>
    <w:rsid w:val="00D219AD"/>
    <w:rsid w:val="00D2212E"/>
    <w:rsid w:val="00D23330"/>
    <w:rsid w:val="00D23E98"/>
    <w:rsid w:val="00D24ABD"/>
    <w:rsid w:val="00D27532"/>
    <w:rsid w:val="00D27C6A"/>
    <w:rsid w:val="00D27EB9"/>
    <w:rsid w:val="00D30061"/>
    <w:rsid w:val="00D30119"/>
    <w:rsid w:val="00D30C96"/>
    <w:rsid w:val="00D31D63"/>
    <w:rsid w:val="00D326EE"/>
    <w:rsid w:val="00D32856"/>
    <w:rsid w:val="00D3333D"/>
    <w:rsid w:val="00D33430"/>
    <w:rsid w:val="00D3364B"/>
    <w:rsid w:val="00D3364F"/>
    <w:rsid w:val="00D345CF"/>
    <w:rsid w:val="00D35060"/>
    <w:rsid w:val="00D35D8E"/>
    <w:rsid w:val="00D36F19"/>
    <w:rsid w:val="00D3704D"/>
    <w:rsid w:val="00D37102"/>
    <w:rsid w:val="00D374FD"/>
    <w:rsid w:val="00D40CD4"/>
    <w:rsid w:val="00D4135D"/>
    <w:rsid w:val="00D419F3"/>
    <w:rsid w:val="00D42772"/>
    <w:rsid w:val="00D43198"/>
    <w:rsid w:val="00D438F1"/>
    <w:rsid w:val="00D450A1"/>
    <w:rsid w:val="00D4623C"/>
    <w:rsid w:val="00D46290"/>
    <w:rsid w:val="00D5082E"/>
    <w:rsid w:val="00D51153"/>
    <w:rsid w:val="00D51396"/>
    <w:rsid w:val="00D516EC"/>
    <w:rsid w:val="00D51BFD"/>
    <w:rsid w:val="00D51D2B"/>
    <w:rsid w:val="00D51DC0"/>
    <w:rsid w:val="00D51DE7"/>
    <w:rsid w:val="00D52091"/>
    <w:rsid w:val="00D542BE"/>
    <w:rsid w:val="00D54A72"/>
    <w:rsid w:val="00D5543F"/>
    <w:rsid w:val="00D56B49"/>
    <w:rsid w:val="00D57111"/>
    <w:rsid w:val="00D578D7"/>
    <w:rsid w:val="00D57FB5"/>
    <w:rsid w:val="00D60EA2"/>
    <w:rsid w:val="00D61123"/>
    <w:rsid w:val="00D61C34"/>
    <w:rsid w:val="00D622C1"/>
    <w:rsid w:val="00D62EF9"/>
    <w:rsid w:val="00D63EBC"/>
    <w:rsid w:val="00D646AF"/>
    <w:rsid w:val="00D647B0"/>
    <w:rsid w:val="00D64F89"/>
    <w:rsid w:val="00D6562E"/>
    <w:rsid w:val="00D658AE"/>
    <w:rsid w:val="00D66895"/>
    <w:rsid w:val="00D66901"/>
    <w:rsid w:val="00D67FB3"/>
    <w:rsid w:val="00D708FD"/>
    <w:rsid w:val="00D7159B"/>
    <w:rsid w:val="00D719F6"/>
    <w:rsid w:val="00D71D3B"/>
    <w:rsid w:val="00D71EE1"/>
    <w:rsid w:val="00D720CA"/>
    <w:rsid w:val="00D728C0"/>
    <w:rsid w:val="00D72E01"/>
    <w:rsid w:val="00D72F1B"/>
    <w:rsid w:val="00D74F7A"/>
    <w:rsid w:val="00D75B10"/>
    <w:rsid w:val="00D75CE4"/>
    <w:rsid w:val="00D76C4C"/>
    <w:rsid w:val="00D77BC9"/>
    <w:rsid w:val="00D80177"/>
    <w:rsid w:val="00D817F5"/>
    <w:rsid w:val="00D81CB0"/>
    <w:rsid w:val="00D82238"/>
    <w:rsid w:val="00D8265C"/>
    <w:rsid w:val="00D826C9"/>
    <w:rsid w:val="00D830FC"/>
    <w:rsid w:val="00D83697"/>
    <w:rsid w:val="00D8392C"/>
    <w:rsid w:val="00D845DB"/>
    <w:rsid w:val="00D8464D"/>
    <w:rsid w:val="00D84E81"/>
    <w:rsid w:val="00D85014"/>
    <w:rsid w:val="00D85CF3"/>
    <w:rsid w:val="00D862FE"/>
    <w:rsid w:val="00D86D9A"/>
    <w:rsid w:val="00D87C1B"/>
    <w:rsid w:val="00D91964"/>
    <w:rsid w:val="00D91E44"/>
    <w:rsid w:val="00D922F5"/>
    <w:rsid w:val="00D93879"/>
    <w:rsid w:val="00D9515A"/>
    <w:rsid w:val="00D9551D"/>
    <w:rsid w:val="00D95685"/>
    <w:rsid w:val="00D9649E"/>
    <w:rsid w:val="00DA04BB"/>
    <w:rsid w:val="00DA1835"/>
    <w:rsid w:val="00DA1AA7"/>
    <w:rsid w:val="00DA1DBA"/>
    <w:rsid w:val="00DA25AD"/>
    <w:rsid w:val="00DA2709"/>
    <w:rsid w:val="00DA4329"/>
    <w:rsid w:val="00DA4712"/>
    <w:rsid w:val="00DA4B18"/>
    <w:rsid w:val="00DA524D"/>
    <w:rsid w:val="00DA548D"/>
    <w:rsid w:val="00DA595A"/>
    <w:rsid w:val="00DA5BEF"/>
    <w:rsid w:val="00DA7C6A"/>
    <w:rsid w:val="00DA7D58"/>
    <w:rsid w:val="00DB04B4"/>
    <w:rsid w:val="00DB051B"/>
    <w:rsid w:val="00DB0BB9"/>
    <w:rsid w:val="00DB0DC2"/>
    <w:rsid w:val="00DB1223"/>
    <w:rsid w:val="00DB2243"/>
    <w:rsid w:val="00DB33AC"/>
    <w:rsid w:val="00DB3639"/>
    <w:rsid w:val="00DB373C"/>
    <w:rsid w:val="00DB40BE"/>
    <w:rsid w:val="00DB4223"/>
    <w:rsid w:val="00DB5972"/>
    <w:rsid w:val="00DC0048"/>
    <w:rsid w:val="00DC07EA"/>
    <w:rsid w:val="00DC0882"/>
    <w:rsid w:val="00DC13A8"/>
    <w:rsid w:val="00DC1FE7"/>
    <w:rsid w:val="00DC246A"/>
    <w:rsid w:val="00DC337A"/>
    <w:rsid w:val="00DC3496"/>
    <w:rsid w:val="00DC4876"/>
    <w:rsid w:val="00DC5150"/>
    <w:rsid w:val="00DC5D3B"/>
    <w:rsid w:val="00DC5D3C"/>
    <w:rsid w:val="00DC6199"/>
    <w:rsid w:val="00DC6C83"/>
    <w:rsid w:val="00DD07D8"/>
    <w:rsid w:val="00DD0904"/>
    <w:rsid w:val="00DD1264"/>
    <w:rsid w:val="00DD1996"/>
    <w:rsid w:val="00DD1C1F"/>
    <w:rsid w:val="00DD20D5"/>
    <w:rsid w:val="00DD23AD"/>
    <w:rsid w:val="00DD30FE"/>
    <w:rsid w:val="00DD3E56"/>
    <w:rsid w:val="00DD45C6"/>
    <w:rsid w:val="00DD5233"/>
    <w:rsid w:val="00DD5651"/>
    <w:rsid w:val="00DD68FD"/>
    <w:rsid w:val="00DE011D"/>
    <w:rsid w:val="00DE058C"/>
    <w:rsid w:val="00DE0B67"/>
    <w:rsid w:val="00DE0CFD"/>
    <w:rsid w:val="00DE14BB"/>
    <w:rsid w:val="00DE2401"/>
    <w:rsid w:val="00DE279A"/>
    <w:rsid w:val="00DE362D"/>
    <w:rsid w:val="00DE4078"/>
    <w:rsid w:val="00DE42DF"/>
    <w:rsid w:val="00DE5534"/>
    <w:rsid w:val="00DE79D8"/>
    <w:rsid w:val="00DE7F93"/>
    <w:rsid w:val="00DF05E0"/>
    <w:rsid w:val="00DF20FE"/>
    <w:rsid w:val="00DF23BD"/>
    <w:rsid w:val="00DF2480"/>
    <w:rsid w:val="00DF269A"/>
    <w:rsid w:val="00DF3282"/>
    <w:rsid w:val="00DF3AE1"/>
    <w:rsid w:val="00DF3B9A"/>
    <w:rsid w:val="00DF4544"/>
    <w:rsid w:val="00DF544A"/>
    <w:rsid w:val="00DF776A"/>
    <w:rsid w:val="00E00519"/>
    <w:rsid w:val="00E00903"/>
    <w:rsid w:val="00E01CB9"/>
    <w:rsid w:val="00E01E3C"/>
    <w:rsid w:val="00E02EF7"/>
    <w:rsid w:val="00E0452C"/>
    <w:rsid w:val="00E062C4"/>
    <w:rsid w:val="00E0674C"/>
    <w:rsid w:val="00E07E33"/>
    <w:rsid w:val="00E11112"/>
    <w:rsid w:val="00E11458"/>
    <w:rsid w:val="00E118A7"/>
    <w:rsid w:val="00E125FA"/>
    <w:rsid w:val="00E12833"/>
    <w:rsid w:val="00E12E60"/>
    <w:rsid w:val="00E12EAF"/>
    <w:rsid w:val="00E12EB9"/>
    <w:rsid w:val="00E12FB6"/>
    <w:rsid w:val="00E144E7"/>
    <w:rsid w:val="00E14F3A"/>
    <w:rsid w:val="00E158FA"/>
    <w:rsid w:val="00E15A78"/>
    <w:rsid w:val="00E179BB"/>
    <w:rsid w:val="00E2001C"/>
    <w:rsid w:val="00E203CF"/>
    <w:rsid w:val="00E20619"/>
    <w:rsid w:val="00E20924"/>
    <w:rsid w:val="00E213DA"/>
    <w:rsid w:val="00E21EA4"/>
    <w:rsid w:val="00E225B8"/>
    <w:rsid w:val="00E23643"/>
    <w:rsid w:val="00E23A32"/>
    <w:rsid w:val="00E24526"/>
    <w:rsid w:val="00E24BA7"/>
    <w:rsid w:val="00E24FE6"/>
    <w:rsid w:val="00E25150"/>
    <w:rsid w:val="00E25ED7"/>
    <w:rsid w:val="00E2628D"/>
    <w:rsid w:val="00E26622"/>
    <w:rsid w:val="00E266F4"/>
    <w:rsid w:val="00E26860"/>
    <w:rsid w:val="00E26A45"/>
    <w:rsid w:val="00E27712"/>
    <w:rsid w:val="00E27EE3"/>
    <w:rsid w:val="00E30480"/>
    <w:rsid w:val="00E30A7A"/>
    <w:rsid w:val="00E30AD7"/>
    <w:rsid w:val="00E3136A"/>
    <w:rsid w:val="00E316C5"/>
    <w:rsid w:val="00E31C97"/>
    <w:rsid w:val="00E341E8"/>
    <w:rsid w:val="00E34C12"/>
    <w:rsid w:val="00E353A1"/>
    <w:rsid w:val="00E35726"/>
    <w:rsid w:val="00E35783"/>
    <w:rsid w:val="00E35EA5"/>
    <w:rsid w:val="00E36EDA"/>
    <w:rsid w:val="00E370FE"/>
    <w:rsid w:val="00E37DDF"/>
    <w:rsid w:val="00E37EBB"/>
    <w:rsid w:val="00E403EC"/>
    <w:rsid w:val="00E406F1"/>
    <w:rsid w:val="00E40C58"/>
    <w:rsid w:val="00E40CE3"/>
    <w:rsid w:val="00E40CE7"/>
    <w:rsid w:val="00E40EA4"/>
    <w:rsid w:val="00E41B9B"/>
    <w:rsid w:val="00E421AE"/>
    <w:rsid w:val="00E422D6"/>
    <w:rsid w:val="00E4373E"/>
    <w:rsid w:val="00E439F0"/>
    <w:rsid w:val="00E43E0D"/>
    <w:rsid w:val="00E44393"/>
    <w:rsid w:val="00E44B4D"/>
    <w:rsid w:val="00E44F04"/>
    <w:rsid w:val="00E44FE4"/>
    <w:rsid w:val="00E45252"/>
    <w:rsid w:val="00E45E7D"/>
    <w:rsid w:val="00E4638A"/>
    <w:rsid w:val="00E4669C"/>
    <w:rsid w:val="00E4685F"/>
    <w:rsid w:val="00E46B32"/>
    <w:rsid w:val="00E474F6"/>
    <w:rsid w:val="00E47EE1"/>
    <w:rsid w:val="00E50F9A"/>
    <w:rsid w:val="00E51338"/>
    <w:rsid w:val="00E53891"/>
    <w:rsid w:val="00E53B46"/>
    <w:rsid w:val="00E53EAC"/>
    <w:rsid w:val="00E53FDC"/>
    <w:rsid w:val="00E541D4"/>
    <w:rsid w:val="00E54B38"/>
    <w:rsid w:val="00E566B1"/>
    <w:rsid w:val="00E56905"/>
    <w:rsid w:val="00E56E4A"/>
    <w:rsid w:val="00E56EA5"/>
    <w:rsid w:val="00E57905"/>
    <w:rsid w:val="00E57CB2"/>
    <w:rsid w:val="00E60189"/>
    <w:rsid w:val="00E60590"/>
    <w:rsid w:val="00E60DD5"/>
    <w:rsid w:val="00E61C25"/>
    <w:rsid w:val="00E61F45"/>
    <w:rsid w:val="00E63387"/>
    <w:rsid w:val="00E6344F"/>
    <w:rsid w:val="00E6369C"/>
    <w:rsid w:val="00E6587B"/>
    <w:rsid w:val="00E65AC7"/>
    <w:rsid w:val="00E66AD8"/>
    <w:rsid w:val="00E66EAF"/>
    <w:rsid w:val="00E67E56"/>
    <w:rsid w:val="00E70067"/>
    <w:rsid w:val="00E71535"/>
    <w:rsid w:val="00E72D38"/>
    <w:rsid w:val="00E735DA"/>
    <w:rsid w:val="00E73F95"/>
    <w:rsid w:val="00E747F3"/>
    <w:rsid w:val="00E74A83"/>
    <w:rsid w:val="00E76BEE"/>
    <w:rsid w:val="00E76DD7"/>
    <w:rsid w:val="00E7714F"/>
    <w:rsid w:val="00E80166"/>
    <w:rsid w:val="00E807A9"/>
    <w:rsid w:val="00E817DB"/>
    <w:rsid w:val="00E818BD"/>
    <w:rsid w:val="00E82CD0"/>
    <w:rsid w:val="00E84101"/>
    <w:rsid w:val="00E84CA2"/>
    <w:rsid w:val="00E84DAB"/>
    <w:rsid w:val="00E852EA"/>
    <w:rsid w:val="00E8649C"/>
    <w:rsid w:val="00E86AB6"/>
    <w:rsid w:val="00E86E68"/>
    <w:rsid w:val="00E870BF"/>
    <w:rsid w:val="00E87549"/>
    <w:rsid w:val="00E90B5F"/>
    <w:rsid w:val="00E90EB9"/>
    <w:rsid w:val="00E91862"/>
    <w:rsid w:val="00E92872"/>
    <w:rsid w:val="00E93392"/>
    <w:rsid w:val="00E93FF5"/>
    <w:rsid w:val="00E94891"/>
    <w:rsid w:val="00E95D40"/>
    <w:rsid w:val="00E962FE"/>
    <w:rsid w:val="00E967B9"/>
    <w:rsid w:val="00E968A7"/>
    <w:rsid w:val="00E972F4"/>
    <w:rsid w:val="00E973DE"/>
    <w:rsid w:val="00EA0371"/>
    <w:rsid w:val="00EA04DC"/>
    <w:rsid w:val="00EA144F"/>
    <w:rsid w:val="00EA1D35"/>
    <w:rsid w:val="00EA2194"/>
    <w:rsid w:val="00EA21EA"/>
    <w:rsid w:val="00EA29E1"/>
    <w:rsid w:val="00EA2ACB"/>
    <w:rsid w:val="00EA4AD0"/>
    <w:rsid w:val="00EA4FF6"/>
    <w:rsid w:val="00EA5195"/>
    <w:rsid w:val="00EA550B"/>
    <w:rsid w:val="00EA5B79"/>
    <w:rsid w:val="00EA6D4D"/>
    <w:rsid w:val="00EA6DE1"/>
    <w:rsid w:val="00EA6DFF"/>
    <w:rsid w:val="00EA78B2"/>
    <w:rsid w:val="00EA78D4"/>
    <w:rsid w:val="00EA7D10"/>
    <w:rsid w:val="00EB0500"/>
    <w:rsid w:val="00EB072E"/>
    <w:rsid w:val="00EB2369"/>
    <w:rsid w:val="00EB2910"/>
    <w:rsid w:val="00EB3762"/>
    <w:rsid w:val="00EB45E9"/>
    <w:rsid w:val="00EB4CE7"/>
    <w:rsid w:val="00EB5457"/>
    <w:rsid w:val="00EB65C4"/>
    <w:rsid w:val="00EB6708"/>
    <w:rsid w:val="00EB69FE"/>
    <w:rsid w:val="00EB76B9"/>
    <w:rsid w:val="00EB7A95"/>
    <w:rsid w:val="00EB7E19"/>
    <w:rsid w:val="00EC0C56"/>
    <w:rsid w:val="00EC18CE"/>
    <w:rsid w:val="00EC263E"/>
    <w:rsid w:val="00EC3C7B"/>
    <w:rsid w:val="00EC4103"/>
    <w:rsid w:val="00EC4B55"/>
    <w:rsid w:val="00EC4C0F"/>
    <w:rsid w:val="00EC6521"/>
    <w:rsid w:val="00EC6774"/>
    <w:rsid w:val="00EC72D8"/>
    <w:rsid w:val="00EC736A"/>
    <w:rsid w:val="00EC7638"/>
    <w:rsid w:val="00ED11F5"/>
    <w:rsid w:val="00ED1E73"/>
    <w:rsid w:val="00ED1FB3"/>
    <w:rsid w:val="00ED3413"/>
    <w:rsid w:val="00ED3FD9"/>
    <w:rsid w:val="00ED5392"/>
    <w:rsid w:val="00ED6618"/>
    <w:rsid w:val="00ED6BE9"/>
    <w:rsid w:val="00ED6DAC"/>
    <w:rsid w:val="00ED6E8C"/>
    <w:rsid w:val="00ED74A2"/>
    <w:rsid w:val="00ED75FA"/>
    <w:rsid w:val="00ED7D06"/>
    <w:rsid w:val="00EE0012"/>
    <w:rsid w:val="00EE03E6"/>
    <w:rsid w:val="00EE0973"/>
    <w:rsid w:val="00EE1124"/>
    <w:rsid w:val="00EE115C"/>
    <w:rsid w:val="00EE1822"/>
    <w:rsid w:val="00EE1869"/>
    <w:rsid w:val="00EE294D"/>
    <w:rsid w:val="00EE29D6"/>
    <w:rsid w:val="00EE2A7B"/>
    <w:rsid w:val="00EE3368"/>
    <w:rsid w:val="00EE36A8"/>
    <w:rsid w:val="00EE410F"/>
    <w:rsid w:val="00EE48B7"/>
    <w:rsid w:val="00EE53C9"/>
    <w:rsid w:val="00EF00DB"/>
    <w:rsid w:val="00EF02F5"/>
    <w:rsid w:val="00EF144E"/>
    <w:rsid w:val="00EF181E"/>
    <w:rsid w:val="00EF2618"/>
    <w:rsid w:val="00EF304A"/>
    <w:rsid w:val="00EF3F74"/>
    <w:rsid w:val="00EF40CA"/>
    <w:rsid w:val="00EF4391"/>
    <w:rsid w:val="00EF46A1"/>
    <w:rsid w:val="00EF4BA9"/>
    <w:rsid w:val="00EF4D83"/>
    <w:rsid w:val="00EF52F8"/>
    <w:rsid w:val="00EF59D9"/>
    <w:rsid w:val="00EF6B21"/>
    <w:rsid w:val="00EF6D44"/>
    <w:rsid w:val="00EF7DD4"/>
    <w:rsid w:val="00EF7F0D"/>
    <w:rsid w:val="00F0054C"/>
    <w:rsid w:val="00F01AD6"/>
    <w:rsid w:val="00F02EA2"/>
    <w:rsid w:val="00F052CA"/>
    <w:rsid w:val="00F05BA6"/>
    <w:rsid w:val="00F069B7"/>
    <w:rsid w:val="00F06AB3"/>
    <w:rsid w:val="00F10D0F"/>
    <w:rsid w:val="00F1118D"/>
    <w:rsid w:val="00F11527"/>
    <w:rsid w:val="00F11F17"/>
    <w:rsid w:val="00F13735"/>
    <w:rsid w:val="00F13E6B"/>
    <w:rsid w:val="00F158E4"/>
    <w:rsid w:val="00F15B4A"/>
    <w:rsid w:val="00F16A37"/>
    <w:rsid w:val="00F2048B"/>
    <w:rsid w:val="00F20974"/>
    <w:rsid w:val="00F209B5"/>
    <w:rsid w:val="00F20D32"/>
    <w:rsid w:val="00F21028"/>
    <w:rsid w:val="00F21857"/>
    <w:rsid w:val="00F219F8"/>
    <w:rsid w:val="00F21C87"/>
    <w:rsid w:val="00F221D7"/>
    <w:rsid w:val="00F22623"/>
    <w:rsid w:val="00F2286B"/>
    <w:rsid w:val="00F233FA"/>
    <w:rsid w:val="00F23514"/>
    <w:rsid w:val="00F23651"/>
    <w:rsid w:val="00F239A5"/>
    <w:rsid w:val="00F23F6B"/>
    <w:rsid w:val="00F246E5"/>
    <w:rsid w:val="00F24A37"/>
    <w:rsid w:val="00F25075"/>
    <w:rsid w:val="00F25124"/>
    <w:rsid w:val="00F266D8"/>
    <w:rsid w:val="00F27963"/>
    <w:rsid w:val="00F30098"/>
    <w:rsid w:val="00F309E1"/>
    <w:rsid w:val="00F30F3D"/>
    <w:rsid w:val="00F31ADE"/>
    <w:rsid w:val="00F31EF3"/>
    <w:rsid w:val="00F31FBF"/>
    <w:rsid w:val="00F321B2"/>
    <w:rsid w:val="00F341B1"/>
    <w:rsid w:val="00F3424F"/>
    <w:rsid w:val="00F3443A"/>
    <w:rsid w:val="00F3569A"/>
    <w:rsid w:val="00F35F35"/>
    <w:rsid w:val="00F36287"/>
    <w:rsid w:val="00F362CE"/>
    <w:rsid w:val="00F36BEA"/>
    <w:rsid w:val="00F3729F"/>
    <w:rsid w:val="00F37985"/>
    <w:rsid w:val="00F40713"/>
    <w:rsid w:val="00F41132"/>
    <w:rsid w:val="00F41838"/>
    <w:rsid w:val="00F41852"/>
    <w:rsid w:val="00F42561"/>
    <w:rsid w:val="00F42972"/>
    <w:rsid w:val="00F43902"/>
    <w:rsid w:val="00F43FB1"/>
    <w:rsid w:val="00F44196"/>
    <w:rsid w:val="00F44A2E"/>
    <w:rsid w:val="00F44D1F"/>
    <w:rsid w:val="00F45ABA"/>
    <w:rsid w:val="00F47028"/>
    <w:rsid w:val="00F470C6"/>
    <w:rsid w:val="00F47C4A"/>
    <w:rsid w:val="00F50B87"/>
    <w:rsid w:val="00F50C58"/>
    <w:rsid w:val="00F51D97"/>
    <w:rsid w:val="00F5230C"/>
    <w:rsid w:val="00F538EA"/>
    <w:rsid w:val="00F54E93"/>
    <w:rsid w:val="00F55160"/>
    <w:rsid w:val="00F5529F"/>
    <w:rsid w:val="00F553DC"/>
    <w:rsid w:val="00F565B3"/>
    <w:rsid w:val="00F56B94"/>
    <w:rsid w:val="00F576E3"/>
    <w:rsid w:val="00F604A6"/>
    <w:rsid w:val="00F60D2D"/>
    <w:rsid w:val="00F60F05"/>
    <w:rsid w:val="00F6229F"/>
    <w:rsid w:val="00F62703"/>
    <w:rsid w:val="00F64536"/>
    <w:rsid w:val="00F656F2"/>
    <w:rsid w:val="00F659AB"/>
    <w:rsid w:val="00F65CEB"/>
    <w:rsid w:val="00F667B1"/>
    <w:rsid w:val="00F66B7C"/>
    <w:rsid w:val="00F66CB5"/>
    <w:rsid w:val="00F67801"/>
    <w:rsid w:val="00F67D59"/>
    <w:rsid w:val="00F7011E"/>
    <w:rsid w:val="00F70136"/>
    <w:rsid w:val="00F701C1"/>
    <w:rsid w:val="00F705FE"/>
    <w:rsid w:val="00F70BC9"/>
    <w:rsid w:val="00F71D34"/>
    <w:rsid w:val="00F71E32"/>
    <w:rsid w:val="00F723F0"/>
    <w:rsid w:val="00F738F6"/>
    <w:rsid w:val="00F73F36"/>
    <w:rsid w:val="00F7436C"/>
    <w:rsid w:val="00F74B09"/>
    <w:rsid w:val="00F74F7D"/>
    <w:rsid w:val="00F7505D"/>
    <w:rsid w:val="00F75102"/>
    <w:rsid w:val="00F758E7"/>
    <w:rsid w:val="00F75CD6"/>
    <w:rsid w:val="00F764DB"/>
    <w:rsid w:val="00F7735E"/>
    <w:rsid w:val="00F813F6"/>
    <w:rsid w:val="00F818A2"/>
    <w:rsid w:val="00F81EAB"/>
    <w:rsid w:val="00F82926"/>
    <w:rsid w:val="00F829F3"/>
    <w:rsid w:val="00F82ACA"/>
    <w:rsid w:val="00F83161"/>
    <w:rsid w:val="00F83DED"/>
    <w:rsid w:val="00F8467E"/>
    <w:rsid w:val="00F8742E"/>
    <w:rsid w:val="00F87C52"/>
    <w:rsid w:val="00F87DF8"/>
    <w:rsid w:val="00F87EDC"/>
    <w:rsid w:val="00F90037"/>
    <w:rsid w:val="00F910E5"/>
    <w:rsid w:val="00F9128C"/>
    <w:rsid w:val="00F91382"/>
    <w:rsid w:val="00F9173E"/>
    <w:rsid w:val="00F9242B"/>
    <w:rsid w:val="00F928B7"/>
    <w:rsid w:val="00F931F3"/>
    <w:rsid w:val="00F9377C"/>
    <w:rsid w:val="00F93870"/>
    <w:rsid w:val="00F94439"/>
    <w:rsid w:val="00F94756"/>
    <w:rsid w:val="00F9576A"/>
    <w:rsid w:val="00F95970"/>
    <w:rsid w:val="00F96601"/>
    <w:rsid w:val="00F96979"/>
    <w:rsid w:val="00F96DD4"/>
    <w:rsid w:val="00F97024"/>
    <w:rsid w:val="00F97855"/>
    <w:rsid w:val="00F978E5"/>
    <w:rsid w:val="00F97A90"/>
    <w:rsid w:val="00FA0FEB"/>
    <w:rsid w:val="00FA1426"/>
    <w:rsid w:val="00FA1E70"/>
    <w:rsid w:val="00FA1EA4"/>
    <w:rsid w:val="00FA2629"/>
    <w:rsid w:val="00FA281F"/>
    <w:rsid w:val="00FA2B33"/>
    <w:rsid w:val="00FA318E"/>
    <w:rsid w:val="00FA371A"/>
    <w:rsid w:val="00FA3E99"/>
    <w:rsid w:val="00FA4B7A"/>
    <w:rsid w:val="00FA58A3"/>
    <w:rsid w:val="00FA6052"/>
    <w:rsid w:val="00FA720C"/>
    <w:rsid w:val="00FA7471"/>
    <w:rsid w:val="00FA749E"/>
    <w:rsid w:val="00FA7E29"/>
    <w:rsid w:val="00FB053D"/>
    <w:rsid w:val="00FB06E7"/>
    <w:rsid w:val="00FB1972"/>
    <w:rsid w:val="00FB2024"/>
    <w:rsid w:val="00FB20DC"/>
    <w:rsid w:val="00FB22DA"/>
    <w:rsid w:val="00FB31F3"/>
    <w:rsid w:val="00FB445E"/>
    <w:rsid w:val="00FB584B"/>
    <w:rsid w:val="00FB66C9"/>
    <w:rsid w:val="00FB6E2B"/>
    <w:rsid w:val="00FB6EC9"/>
    <w:rsid w:val="00FB7B97"/>
    <w:rsid w:val="00FC083B"/>
    <w:rsid w:val="00FC14E4"/>
    <w:rsid w:val="00FC26A3"/>
    <w:rsid w:val="00FC27D1"/>
    <w:rsid w:val="00FC2AC4"/>
    <w:rsid w:val="00FC3C66"/>
    <w:rsid w:val="00FC3D80"/>
    <w:rsid w:val="00FC4015"/>
    <w:rsid w:val="00FC4183"/>
    <w:rsid w:val="00FC58C8"/>
    <w:rsid w:val="00FC6EA1"/>
    <w:rsid w:val="00FC7267"/>
    <w:rsid w:val="00FC7BF7"/>
    <w:rsid w:val="00FD03E8"/>
    <w:rsid w:val="00FD0563"/>
    <w:rsid w:val="00FD1204"/>
    <w:rsid w:val="00FD29AF"/>
    <w:rsid w:val="00FD2BA5"/>
    <w:rsid w:val="00FD2EA4"/>
    <w:rsid w:val="00FD369A"/>
    <w:rsid w:val="00FD3A5B"/>
    <w:rsid w:val="00FD4AC5"/>
    <w:rsid w:val="00FD5DB4"/>
    <w:rsid w:val="00FD6181"/>
    <w:rsid w:val="00FD6BF9"/>
    <w:rsid w:val="00FD784C"/>
    <w:rsid w:val="00FE0364"/>
    <w:rsid w:val="00FE049D"/>
    <w:rsid w:val="00FE0B1D"/>
    <w:rsid w:val="00FE0DBD"/>
    <w:rsid w:val="00FE153B"/>
    <w:rsid w:val="00FE2580"/>
    <w:rsid w:val="00FE29E3"/>
    <w:rsid w:val="00FE3297"/>
    <w:rsid w:val="00FE3C20"/>
    <w:rsid w:val="00FE3CCB"/>
    <w:rsid w:val="00FE47E1"/>
    <w:rsid w:val="00FE52D9"/>
    <w:rsid w:val="00FE5926"/>
    <w:rsid w:val="00FE637D"/>
    <w:rsid w:val="00FE63CD"/>
    <w:rsid w:val="00FE78C8"/>
    <w:rsid w:val="00FF0595"/>
    <w:rsid w:val="00FF0688"/>
    <w:rsid w:val="00FF06DF"/>
    <w:rsid w:val="00FF0797"/>
    <w:rsid w:val="00FF0A45"/>
    <w:rsid w:val="00FF1569"/>
    <w:rsid w:val="00FF196E"/>
    <w:rsid w:val="00FF2323"/>
    <w:rsid w:val="00FF2F07"/>
    <w:rsid w:val="00FF2F5D"/>
    <w:rsid w:val="00FF3C33"/>
    <w:rsid w:val="00FF443E"/>
    <w:rsid w:val="00FF4DE5"/>
    <w:rsid w:val="00FF5D5A"/>
    <w:rsid w:val="00FF6309"/>
    <w:rsid w:val="00FF6E9A"/>
    <w:rsid w:val="00FF7514"/>
    <w:rsid w:val="00FF786D"/>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069D4"/>
  <w15:docId w15:val="{6D84A0DF-9302-462A-A0A0-496519C8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62C"/>
    <w:rPr>
      <w:rFonts w:ascii="Calibri" w:eastAsia="Calibri" w:hAnsi="Calibri" w:cs="Times New Roman"/>
    </w:rPr>
  </w:style>
  <w:style w:type="paragraph" w:styleId="Heading1">
    <w:name w:val="heading 1"/>
    <w:basedOn w:val="Normal"/>
    <w:next w:val="Normal"/>
    <w:link w:val="Heading1Char"/>
    <w:qFormat/>
    <w:rsid w:val="001F10DE"/>
    <w:pPr>
      <w:keepNext/>
      <w:outlineLvl w:val="0"/>
    </w:pPr>
    <w:rPr>
      <w:rFonts w:ascii="Times New Roman" w:eastAsia="Times New Roman" w:hAnsi="Times New Roman"/>
      <w:b/>
      <w:bCs/>
      <w:sz w:val="28"/>
      <w:szCs w:val="24"/>
      <w:lang w:val="sr-Cyrl-CS"/>
    </w:rPr>
  </w:style>
  <w:style w:type="paragraph" w:styleId="Heading2">
    <w:name w:val="heading 2"/>
    <w:basedOn w:val="Normal"/>
    <w:link w:val="Heading2Char"/>
    <w:qFormat/>
    <w:rsid w:val="001F10DE"/>
    <w:pPr>
      <w:spacing w:before="100" w:beforeAutospacing="1" w:after="100" w:afterAutospacing="1"/>
      <w:outlineLvl w:val="1"/>
    </w:pPr>
    <w:rPr>
      <w:rFonts w:ascii="Times New Roman" w:eastAsia="Times New Roman" w:hAnsi="Times New Roman"/>
      <w:b/>
      <w:bCs/>
      <w:sz w:val="36"/>
      <w:szCs w:val="36"/>
      <w:lang w:val="hr-HR" w:eastAsia="hr-HR"/>
    </w:rPr>
  </w:style>
  <w:style w:type="paragraph" w:styleId="Heading3">
    <w:name w:val="heading 3"/>
    <w:basedOn w:val="Normal"/>
    <w:link w:val="Heading3Char"/>
    <w:qFormat/>
    <w:rsid w:val="001F10DE"/>
    <w:pPr>
      <w:spacing w:before="100" w:beforeAutospacing="1" w:after="100" w:afterAutospacing="1"/>
      <w:outlineLvl w:val="2"/>
    </w:pPr>
    <w:rPr>
      <w:rFonts w:ascii="Times New Roman" w:eastAsia="Times New Roman" w:hAnsi="Times New Roman"/>
      <w:b/>
      <w:bCs/>
      <w:sz w:val="27"/>
      <w:szCs w:val="27"/>
      <w:lang w:val="hr-HR" w:eastAsia="hr-HR"/>
    </w:rPr>
  </w:style>
  <w:style w:type="paragraph" w:styleId="Heading4">
    <w:name w:val="heading 4"/>
    <w:basedOn w:val="Normal"/>
    <w:next w:val="Normal"/>
    <w:link w:val="Heading4Char"/>
    <w:qFormat/>
    <w:rsid w:val="001F10DE"/>
    <w:pPr>
      <w:keepNext/>
      <w:ind w:firstLine="720"/>
      <w:jc w:val="both"/>
      <w:outlineLvl w:val="3"/>
    </w:pPr>
    <w:rPr>
      <w:rFonts w:ascii="Times New Roman" w:eastAsia="Times New Roman" w:hAnsi="Times New Roman"/>
      <w:b/>
      <w:iCs/>
      <w:sz w:val="24"/>
      <w:szCs w:val="24"/>
      <w:lang w:val="en-GB"/>
    </w:rPr>
  </w:style>
  <w:style w:type="paragraph" w:styleId="Heading8">
    <w:name w:val="heading 8"/>
    <w:basedOn w:val="Normal"/>
    <w:next w:val="Normal"/>
    <w:link w:val="Heading8Char"/>
    <w:qFormat/>
    <w:rsid w:val="001F10DE"/>
    <w:pPr>
      <w:spacing w:before="240" w:after="60"/>
      <w:outlineLvl w:val="7"/>
    </w:pPr>
    <w:rPr>
      <w:rFonts w:ascii="Times New Roman" w:eastAsia="Times New Roman" w:hAnsi="Times New Roman"/>
      <w:i/>
      <w:i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10DE"/>
    <w:rPr>
      <w:rFonts w:ascii="Times New Roman" w:eastAsia="Times New Roman" w:hAnsi="Times New Roman" w:cs="Times New Roman"/>
      <w:b/>
      <w:bCs/>
      <w:sz w:val="28"/>
      <w:szCs w:val="24"/>
      <w:lang w:val="sr-Cyrl-CS"/>
    </w:rPr>
  </w:style>
  <w:style w:type="character" w:customStyle="1" w:styleId="Heading2Char">
    <w:name w:val="Heading 2 Char"/>
    <w:basedOn w:val="DefaultParagraphFont"/>
    <w:link w:val="Heading2"/>
    <w:rsid w:val="001F10DE"/>
    <w:rPr>
      <w:rFonts w:ascii="Times New Roman" w:eastAsia="Times New Roman" w:hAnsi="Times New Roman" w:cs="Times New Roman"/>
      <w:b/>
      <w:bCs/>
      <w:sz w:val="36"/>
      <w:szCs w:val="36"/>
      <w:lang w:val="hr-HR" w:eastAsia="hr-HR"/>
    </w:rPr>
  </w:style>
  <w:style w:type="character" w:customStyle="1" w:styleId="Heading3Char">
    <w:name w:val="Heading 3 Char"/>
    <w:basedOn w:val="DefaultParagraphFont"/>
    <w:link w:val="Heading3"/>
    <w:rsid w:val="001F10DE"/>
    <w:rPr>
      <w:rFonts w:ascii="Times New Roman" w:eastAsia="Times New Roman" w:hAnsi="Times New Roman" w:cs="Times New Roman"/>
      <w:b/>
      <w:bCs/>
      <w:sz w:val="27"/>
      <w:szCs w:val="27"/>
      <w:lang w:val="hr-HR" w:eastAsia="hr-HR"/>
    </w:rPr>
  </w:style>
  <w:style w:type="character" w:customStyle="1" w:styleId="Heading4Char">
    <w:name w:val="Heading 4 Char"/>
    <w:basedOn w:val="DefaultParagraphFont"/>
    <w:link w:val="Heading4"/>
    <w:rsid w:val="001F10DE"/>
    <w:rPr>
      <w:rFonts w:ascii="Times New Roman" w:eastAsia="Times New Roman" w:hAnsi="Times New Roman" w:cs="Times New Roman"/>
      <w:b/>
      <w:iCs/>
      <w:sz w:val="24"/>
      <w:szCs w:val="24"/>
      <w:lang w:val="en-GB"/>
    </w:rPr>
  </w:style>
  <w:style w:type="character" w:customStyle="1" w:styleId="Heading8Char">
    <w:name w:val="Heading 8 Char"/>
    <w:basedOn w:val="DefaultParagraphFont"/>
    <w:link w:val="Heading8"/>
    <w:rsid w:val="001F10DE"/>
    <w:rPr>
      <w:rFonts w:ascii="Times New Roman" w:eastAsia="Times New Roman" w:hAnsi="Times New Roman" w:cs="Times New Roman"/>
      <w:i/>
      <w:iCs/>
      <w:sz w:val="24"/>
      <w:szCs w:val="24"/>
      <w:lang w:val="en-GB" w:eastAsia="en-GB"/>
    </w:rPr>
  </w:style>
  <w:style w:type="paragraph" w:styleId="FootnoteText">
    <w:name w:val="footnote text"/>
    <w:aliases w:val="single space,footnote text,FOOTNOTES,fn,Footnote Text Char1,Footnote Text Char Char,Footnote Text Char1 Char Char,Footnote Text Char Char Char Char,Footnote Text Char Char1,ADB,footnote text Char,fn Char,ADB Char Char,ft Char,ft,Fußnote,f"/>
    <w:basedOn w:val="Normal"/>
    <w:link w:val="FootnoteTextChar"/>
    <w:uiPriority w:val="99"/>
    <w:qFormat/>
    <w:rsid w:val="001F10DE"/>
    <w:rPr>
      <w:rFonts w:eastAsia="Times New Roman"/>
      <w:sz w:val="20"/>
      <w:szCs w:val="20"/>
    </w:rPr>
  </w:style>
  <w:style w:type="character" w:customStyle="1" w:styleId="FootnoteTextChar">
    <w:name w:val="Footnote Text Char"/>
    <w:aliases w:val="single space Char,footnote text Char1,FOOTNOTES Char,fn Char1,Footnote Text Char1 Char,Footnote Text Char Char Char,Footnote Text Char1 Char Char Char,Footnote Text Char Char Char Char Char,Footnote Text Char Char1 Char,ADB Char"/>
    <w:basedOn w:val="DefaultParagraphFont"/>
    <w:link w:val="FootnoteText"/>
    <w:uiPriority w:val="99"/>
    <w:rsid w:val="001F10DE"/>
    <w:rPr>
      <w:rFonts w:ascii="Calibri" w:eastAsia="Times New Roman" w:hAnsi="Calibri" w:cs="Times New Roman"/>
      <w:sz w:val="20"/>
      <w:szCs w:val="20"/>
    </w:rPr>
  </w:style>
  <w:style w:type="character" w:styleId="FootnoteReference">
    <w:name w:val="footnote reference"/>
    <w:aliases w:val="BVI fnr,Footnotes refss,ftref,16 Point,Superscript 6 Point,Footnote Reference Number,nota pié di pagina,Times 10 Point, Exposant 3 Point,Footnote symbol,Footnote reference number,Exposant 3 Point,EN Footnote Reference,note TESI,Ref,fr"/>
    <w:uiPriority w:val="99"/>
    <w:qFormat/>
    <w:rsid w:val="001F10DE"/>
    <w:rPr>
      <w:vertAlign w:val="superscript"/>
    </w:rPr>
  </w:style>
  <w:style w:type="table" w:styleId="TableGrid">
    <w:name w:val="Table Grid"/>
    <w:basedOn w:val="TableNormal"/>
    <w:uiPriority w:val="39"/>
    <w:rsid w:val="001F10DE"/>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F10DE"/>
    <w:pPr>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1F10DE"/>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1F10DE"/>
    <w:pPr>
      <w:ind w:left="720"/>
      <w:contextualSpacing/>
    </w:pPr>
  </w:style>
  <w:style w:type="paragraph" w:styleId="NoSpacing">
    <w:name w:val="No Spacing"/>
    <w:link w:val="NoSpacingChar"/>
    <w:uiPriority w:val="1"/>
    <w:qFormat/>
    <w:rsid w:val="001F10DE"/>
    <w:rPr>
      <w:rFonts w:ascii="Calibri" w:eastAsia="Calibri" w:hAnsi="Calibri" w:cs="Times New Roman"/>
    </w:rPr>
  </w:style>
  <w:style w:type="paragraph" w:styleId="Header">
    <w:name w:val="header"/>
    <w:basedOn w:val="Normal"/>
    <w:link w:val="HeaderChar"/>
    <w:rsid w:val="001F10DE"/>
    <w:pPr>
      <w:tabs>
        <w:tab w:val="center" w:pos="4536"/>
        <w:tab w:val="right" w:pos="9072"/>
      </w:tabs>
    </w:pPr>
    <w:rPr>
      <w:rFonts w:ascii="Times New Roman" w:eastAsia="Times New Roman" w:hAnsi="Times New Roman"/>
      <w:sz w:val="24"/>
      <w:szCs w:val="24"/>
      <w:lang w:val="hr-HR" w:eastAsia="hr-HR"/>
    </w:rPr>
  </w:style>
  <w:style w:type="character" w:customStyle="1" w:styleId="HeaderChar">
    <w:name w:val="Header Char"/>
    <w:basedOn w:val="DefaultParagraphFont"/>
    <w:link w:val="Header"/>
    <w:rsid w:val="001F10DE"/>
    <w:rPr>
      <w:rFonts w:ascii="Times New Roman" w:eastAsia="Times New Roman" w:hAnsi="Times New Roman" w:cs="Times New Roman"/>
      <w:sz w:val="24"/>
      <w:szCs w:val="24"/>
      <w:lang w:val="hr-HR" w:eastAsia="hr-HR"/>
    </w:rPr>
  </w:style>
  <w:style w:type="character" w:styleId="Strong">
    <w:name w:val="Strong"/>
    <w:uiPriority w:val="22"/>
    <w:qFormat/>
    <w:rsid w:val="001F10DE"/>
    <w:rPr>
      <w:b/>
      <w:bCs/>
    </w:rPr>
  </w:style>
  <w:style w:type="paragraph" w:customStyle="1" w:styleId="Char1CharCharCharCharChar1CharCharCharCharCharCharCharChar1CharCharCharChar">
    <w:name w:val="Char1 Char Char Char Char Char1 Char Char Char Char Char Char Char Char1 Char Char Char Char"/>
    <w:basedOn w:val="Normal"/>
    <w:rsid w:val="001F10DE"/>
    <w:pPr>
      <w:spacing w:after="160" w:line="240" w:lineRule="exact"/>
    </w:pPr>
    <w:rPr>
      <w:rFonts w:ascii="Tahoma" w:eastAsia="Times New Roman" w:hAnsi="Tahoma"/>
      <w:sz w:val="20"/>
      <w:szCs w:val="20"/>
    </w:rPr>
  </w:style>
  <w:style w:type="character" w:styleId="Emphasis">
    <w:name w:val="Emphasis"/>
    <w:qFormat/>
    <w:rsid w:val="001F10DE"/>
    <w:rPr>
      <w:i/>
      <w:iCs/>
    </w:rPr>
  </w:style>
  <w:style w:type="character" w:styleId="CommentReference">
    <w:name w:val="annotation reference"/>
    <w:uiPriority w:val="99"/>
    <w:rsid w:val="001F10DE"/>
    <w:rPr>
      <w:sz w:val="16"/>
      <w:szCs w:val="16"/>
    </w:rPr>
  </w:style>
  <w:style w:type="character" w:customStyle="1" w:styleId="bold13blue1">
    <w:name w:val="bold13blue1"/>
    <w:rsid w:val="001F10DE"/>
    <w:rPr>
      <w:rFonts w:ascii="Verdana" w:hAnsi="Verdana" w:hint="default"/>
      <w:b/>
      <w:bCs/>
      <w:i w:val="0"/>
      <w:iCs w:val="0"/>
      <w:color w:val="000000"/>
      <w:sz w:val="16"/>
      <w:szCs w:val="16"/>
    </w:rPr>
  </w:style>
  <w:style w:type="paragraph" w:styleId="BodyText2">
    <w:name w:val="Body Text 2"/>
    <w:basedOn w:val="Normal"/>
    <w:link w:val="BodyText2Char"/>
    <w:rsid w:val="001F10DE"/>
    <w:pPr>
      <w:widowControl w:val="0"/>
      <w:tabs>
        <w:tab w:val="left" w:pos="2153"/>
      </w:tabs>
      <w:adjustRightInd w:val="0"/>
      <w:spacing w:after="43"/>
      <w:jc w:val="both"/>
    </w:pPr>
    <w:rPr>
      <w:rFonts w:ascii="Arial" w:eastAsia="Times New Roman" w:hAnsi="Arial"/>
      <w:sz w:val="16"/>
      <w:szCs w:val="16"/>
      <w:lang w:val="hr-HR" w:eastAsia="hr-HR"/>
    </w:rPr>
  </w:style>
  <w:style w:type="character" w:customStyle="1" w:styleId="BodyText2Char">
    <w:name w:val="Body Text 2 Char"/>
    <w:basedOn w:val="DefaultParagraphFont"/>
    <w:link w:val="BodyText2"/>
    <w:rsid w:val="001F10DE"/>
    <w:rPr>
      <w:rFonts w:ascii="Arial" w:eastAsia="Times New Roman" w:hAnsi="Arial" w:cs="Times New Roman"/>
      <w:sz w:val="16"/>
      <w:szCs w:val="16"/>
      <w:lang w:val="hr-HR" w:eastAsia="hr-HR"/>
    </w:rPr>
  </w:style>
  <w:style w:type="paragraph" w:styleId="BodyTextIndent">
    <w:name w:val="Body Text Indent"/>
    <w:basedOn w:val="Normal"/>
    <w:link w:val="BodyTextIndentChar"/>
    <w:rsid w:val="001F10DE"/>
    <w:pPr>
      <w:spacing w:after="120"/>
      <w:ind w:left="283"/>
    </w:pPr>
    <w:rPr>
      <w:rFonts w:ascii="Times New Roman" w:eastAsia="Times New Roman" w:hAnsi="Times New Roman"/>
      <w:sz w:val="24"/>
      <w:szCs w:val="24"/>
      <w:lang w:val="hr-HR" w:eastAsia="hr-HR"/>
    </w:rPr>
  </w:style>
  <w:style w:type="character" w:customStyle="1" w:styleId="BodyTextIndentChar">
    <w:name w:val="Body Text Indent Char"/>
    <w:basedOn w:val="DefaultParagraphFont"/>
    <w:link w:val="BodyTextIndent"/>
    <w:rsid w:val="001F10DE"/>
    <w:rPr>
      <w:rFonts w:ascii="Times New Roman" w:eastAsia="Times New Roman" w:hAnsi="Times New Roman" w:cs="Times New Roman"/>
      <w:sz w:val="24"/>
      <w:szCs w:val="24"/>
      <w:lang w:val="hr-HR" w:eastAsia="hr-HR"/>
    </w:rPr>
  </w:style>
  <w:style w:type="paragraph" w:styleId="BodyTextFirstIndent2">
    <w:name w:val="Body Text First Indent 2"/>
    <w:basedOn w:val="BodyTextIndent"/>
    <w:link w:val="BodyTextFirstIndent2Char"/>
    <w:rsid w:val="001F10DE"/>
    <w:pPr>
      <w:ind w:firstLine="210"/>
    </w:pPr>
  </w:style>
  <w:style w:type="character" w:customStyle="1" w:styleId="BodyTextFirstIndent2Char">
    <w:name w:val="Body Text First Indent 2 Char"/>
    <w:basedOn w:val="BodyTextIndentChar"/>
    <w:link w:val="BodyTextFirstIndent2"/>
    <w:rsid w:val="001F10DE"/>
    <w:rPr>
      <w:rFonts w:ascii="Times New Roman" w:eastAsia="Times New Roman" w:hAnsi="Times New Roman" w:cs="Times New Roman"/>
      <w:sz w:val="24"/>
      <w:szCs w:val="24"/>
      <w:lang w:val="hr-HR" w:eastAsia="hr-HR"/>
    </w:rPr>
  </w:style>
  <w:style w:type="paragraph" w:customStyle="1" w:styleId="T-98-2">
    <w:name w:val="T-9/8-2"/>
    <w:rsid w:val="001F10DE"/>
    <w:pPr>
      <w:widowControl w:val="0"/>
      <w:tabs>
        <w:tab w:val="left" w:pos="2153"/>
      </w:tabs>
      <w:autoSpaceDE w:val="0"/>
      <w:autoSpaceDN w:val="0"/>
      <w:adjustRightInd w:val="0"/>
      <w:spacing w:after="43"/>
      <w:ind w:firstLine="342"/>
      <w:jc w:val="both"/>
    </w:pPr>
    <w:rPr>
      <w:rFonts w:ascii="Times-NewRoman" w:eastAsia="Times New Roman" w:hAnsi="Times-NewRoman" w:cs="Times New Roman"/>
      <w:sz w:val="19"/>
      <w:szCs w:val="19"/>
      <w:lang w:val="hr-HR" w:eastAsia="hr-HR"/>
    </w:rPr>
  </w:style>
  <w:style w:type="character" w:styleId="Hyperlink">
    <w:name w:val="Hyperlink"/>
    <w:uiPriority w:val="99"/>
    <w:rsid w:val="001F10DE"/>
    <w:rPr>
      <w:color w:val="0000FF"/>
      <w:u w:val="single"/>
    </w:rPr>
  </w:style>
  <w:style w:type="character" w:styleId="PageNumber">
    <w:name w:val="page number"/>
    <w:basedOn w:val="DefaultParagraphFont"/>
    <w:rsid w:val="001F10DE"/>
  </w:style>
  <w:style w:type="paragraph" w:customStyle="1" w:styleId="Char1CharCharChar">
    <w:name w:val="Char1 Char Char Char"/>
    <w:basedOn w:val="Normal"/>
    <w:rsid w:val="001F10DE"/>
    <w:pPr>
      <w:spacing w:after="160" w:line="240" w:lineRule="exact"/>
    </w:pPr>
    <w:rPr>
      <w:rFonts w:ascii="Tahoma" w:eastAsia="Times New Roman" w:hAnsi="Tahoma"/>
      <w:sz w:val="20"/>
      <w:szCs w:val="20"/>
    </w:rPr>
  </w:style>
  <w:style w:type="paragraph" w:customStyle="1" w:styleId="Char1CharCharCharCharCharCharChar">
    <w:name w:val="Char1 Char Char Char Char Char Char Char"/>
    <w:basedOn w:val="Normal"/>
    <w:rsid w:val="001F10DE"/>
    <w:pPr>
      <w:spacing w:after="160" w:line="240" w:lineRule="exact"/>
    </w:pPr>
    <w:rPr>
      <w:rFonts w:ascii="Tahoma" w:eastAsia="Times New Roman" w:hAnsi="Tahoma"/>
      <w:sz w:val="20"/>
      <w:szCs w:val="20"/>
    </w:rPr>
  </w:style>
  <w:style w:type="paragraph" w:customStyle="1" w:styleId="Char1CharCharCharCharChar">
    <w:name w:val="Char1 Char Char Char Char Char"/>
    <w:basedOn w:val="Normal"/>
    <w:rsid w:val="001F10DE"/>
    <w:pPr>
      <w:spacing w:after="160" w:line="240" w:lineRule="exact"/>
    </w:pPr>
    <w:rPr>
      <w:rFonts w:ascii="Tahoma" w:eastAsia="Times New Roman" w:hAnsi="Tahoma"/>
      <w:sz w:val="20"/>
      <w:szCs w:val="20"/>
    </w:rPr>
  </w:style>
  <w:style w:type="paragraph" w:customStyle="1" w:styleId="Char1CharCharCharChar">
    <w:name w:val="Char1 Char Char Char Char"/>
    <w:basedOn w:val="Normal"/>
    <w:rsid w:val="001F10DE"/>
    <w:pPr>
      <w:spacing w:after="160" w:line="240" w:lineRule="exact"/>
    </w:pPr>
    <w:rPr>
      <w:rFonts w:ascii="Tahoma" w:eastAsia="Times New Roman" w:hAnsi="Tahoma"/>
      <w:sz w:val="20"/>
      <w:szCs w:val="20"/>
    </w:rPr>
  </w:style>
  <w:style w:type="paragraph" w:customStyle="1" w:styleId="Char1CharCharChar1">
    <w:name w:val="Char1 Char Char Char1"/>
    <w:basedOn w:val="Normal"/>
    <w:rsid w:val="001F10DE"/>
    <w:pPr>
      <w:spacing w:after="160" w:line="240" w:lineRule="exact"/>
    </w:pPr>
    <w:rPr>
      <w:rFonts w:ascii="Tahoma" w:eastAsia="Times New Roman" w:hAnsi="Tahoma"/>
      <w:sz w:val="20"/>
      <w:szCs w:val="20"/>
    </w:rPr>
  </w:style>
  <w:style w:type="paragraph" w:styleId="Footer">
    <w:name w:val="footer"/>
    <w:basedOn w:val="Normal"/>
    <w:link w:val="FooterChar"/>
    <w:uiPriority w:val="99"/>
    <w:rsid w:val="001F10DE"/>
    <w:pPr>
      <w:tabs>
        <w:tab w:val="center" w:pos="4536"/>
        <w:tab w:val="right" w:pos="9072"/>
      </w:tabs>
    </w:pPr>
    <w:rPr>
      <w:rFonts w:ascii="Times New Roman" w:eastAsia="Times New Roman" w:hAnsi="Times New Roman"/>
      <w:sz w:val="24"/>
      <w:szCs w:val="24"/>
      <w:lang w:val="hr-HR" w:eastAsia="hr-HR"/>
    </w:rPr>
  </w:style>
  <w:style w:type="character" w:customStyle="1" w:styleId="FooterChar">
    <w:name w:val="Footer Char"/>
    <w:basedOn w:val="DefaultParagraphFont"/>
    <w:link w:val="Footer"/>
    <w:uiPriority w:val="99"/>
    <w:rsid w:val="001F10DE"/>
    <w:rPr>
      <w:rFonts w:ascii="Times New Roman" w:eastAsia="Times New Roman" w:hAnsi="Times New Roman" w:cs="Times New Roman"/>
      <w:sz w:val="24"/>
      <w:szCs w:val="24"/>
      <w:lang w:val="hr-HR" w:eastAsia="hr-HR"/>
    </w:rPr>
  </w:style>
  <w:style w:type="paragraph" w:customStyle="1" w:styleId="CharCharChar">
    <w:name w:val="Char Char Char"/>
    <w:basedOn w:val="Normal"/>
    <w:rsid w:val="001F10DE"/>
    <w:pPr>
      <w:spacing w:after="160" w:line="240" w:lineRule="exact"/>
    </w:pPr>
    <w:rPr>
      <w:rFonts w:ascii="Tahoma" w:eastAsia="Times New Roman" w:hAnsi="Tahoma"/>
      <w:sz w:val="20"/>
      <w:szCs w:val="20"/>
    </w:rPr>
  </w:style>
  <w:style w:type="paragraph" w:customStyle="1" w:styleId="CharChar">
    <w:name w:val="Char Char"/>
    <w:basedOn w:val="Normal"/>
    <w:rsid w:val="001F10DE"/>
    <w:pPr>
      <w:spacing w:after="160" w:line="240" w:lineRule="exact"/>
    </w:pPr>
    <w:rPr>
      <w:rFonts w:ascii="Tahoma" w:eastAsia="Times New Roman" w:hAnsi="Tahoma"/>
      <w:sz w:val="20"/>
      <w:szCs w:val="20"/>
    </w:rPr>
  </w:style>
  <w:style w:type="paragraph" w:customStyle="1" w:styleId="Char1CharCharCharCharChar1Char">
    <w:name w:val="Char1 Char Char Char Char Char1 Char"/>
    <w:basedOn w:val="Normal"/>
    <w:rsid w:val="001F10DE"/>
    <w:pPr>
      <w:spacing w:after="160" w:line="240" w:lineRule="exact"/>
    </w:pPr>
    <w:rPr>
      <w:rFonts w:ascii="Tahoma" w:eastAsia="Times New Roman" w:hAnsi="Tahoma"/>
      <w:sz w:val="20"/>
      <w:szCs w:val="20"/>
    </w:rPr>
  </w:style>
  <w:style w:type="paragraph" w:customStyle="1" w:styleId="CharCharCharChar">
    <w:name w:val="Char Char Char Char"/>
    <w:basedOn w:val="Normal"/>
    <w:rsid w:val="001F10DE"/>
    <w:pPr>
      <w:spacing w:after="160" w:line="240" w:lineRule="exact"/>
    </w:pPr>
    <w:rPr>
      <w:rFonts w:ascii="Tahoma" w:eastAsia="Times New Roman" w:hAnsi="Tahoma"/>
      <w:sz w:val="20"/>
      <w:szCs w:val="20"/>
    </w:rPr>
  </w:style>
  <w:style w:type="paragraph" w:customStyle="1" w:styleId="CharCharCharChar1">
    <w:name w:val="Char Char Char Char1"/>
    <w:basedOn w:val="Normal"/>
    <w:rsid w:val="001F10DE"/>
    <w:pPr>
      <w:spacing w:after="160" w:line="240" w:lineRule="exact"/>
    </w:pPr>
    <w:rPr>
      <w:rFonts w:ascii="Tahoma" w:eastAsia="Times New Roman" w:hAnsi="Tahoma"/>
      <w:sz w:val="20"/>
      <w:szCs w:val="20"/>
    </w:rPr>
  </w:style>
  <w:style w:type="paragraph" w:customStyle="1" w:styleId="Char1CharCharCharCharChar1CharCharCharCharCharCharCharCharChar">
    <w:name w:val="Char1 Char Char Char Char Char1 Char Char Char Char Char Char Char Char Char"/>
    <w:basedOn w:val="Normal"/>
    <w:rsid w:val="001F10DE"/>
    <w:pPr>
      <w:spacing w:after="160" w:line="240" w:lineRule="exact"/>
    </w:pPr>
    <w:rPr>
      <w:rFonts w:ascii="Tahoma" w:eastAsia="Times New Roman" w:hAnsi="Tahoma"/>
      <w:sz w:val="20"/>
      <w:szCs w:val="20"/>
    </w:rPr>
  </w:style>
  <w:style w:type="character" w:styleId="HTMLTypewriter">
    <w:name w:val="HTML Typewriter"/>
    <w:rsid w:val="001F10DE"/>
    <w:rPr>
      <w:rFonts w:ascii="Arial Unicode MS" w:eastAsia="Arial Unicode MS" w:hAnsi="Arial Unicode MS" w:cs="Arial Unicode MS" w:hint="eastAsia"/>
      <w:sz w:val="20"/>
      <w:szCs w:val="20"/>
    </w:rPr>
  </w:style>
  <w:style w:type="paragraph" w:customStyle="1" w:styleId="Char1CharCharCharCharChar1CharChar">
    <w:name w:val="Char1 Char Char Char Char Char1 Char Char"/>
    <w:basedOn w:val="Normal"/>
    <w:rsid w:val="001F10DE"/>
    <w:pPr>
      <w:spacing w:after="160" w:line="240" w:lineRule="exact"/>
    </w:pPr>
    <w:rPr>
      <w:rFonts w:ascii="Tahoma" w:eastAsia="Times New Roman" w:hAnsi="Tahoma"/>
      <w:sz w:val="20"/>
      <w:szCs w:val="20"/>
    </w:rPr>
  </w:style>
  <w:style w:type="paragraph" w:customStyle="1" w:styleId="Char1CharCharCharCharChar1Char1">
    <w:name w:val="Char1 Char Char Char Char Char1 Char1"/>
    <w:basedOn w:val="Normal"/>
    <w:rsid w:val="001F10DE"/>
    <w:pPr>
      <w:spacing w:after="160" w:line="240" w:lineRule="exact"/>
    </w:pPr>
    <w:rPr>
      <w:rFonts w:ascii="Tahoma" w:eastAsia="Times New Roman" w:hAnsi="Tahoma"/>
      <w:sz w:val="20"/>
      <w:szCs w:val="20"/>
    </w:rPr>
  </w:style>
  <w:style w:type="paragraph" w:customStyle="1" w:styleId="Char1CharCharCharCharChar1CharCharCharChar">
    <w:name w:val="Char1 Char Char Char Char Char1 Char Char Char Char"/>
    <w:basedOn w:val="Normal"/>
    <w:rsid w:val="001F10DE"/>
    <w:pPr>
      <w:spacing w:after="160" w:line="240" w:lineRule="exact"/>
    </w:pPr>
    <w:rPr>
      <w:rFonts w:ascii="Tahoma" w:eastAsia="Times New Roman" w:hAnsi="Tahoma"/>
      <w:sz w:val="20"/>
      <w:szCs w:val="20"/>
    </w:rPr>
  </w:style>
  <w:style w:type="paragraph" w:styleId="ListBullet2">
    <w:name w:val="List Bullet 2"/>
    <w:basedOn w:val="Normal"/>
    <w:rsid w:val="001F10DE"/>
    <w:pPr>
      <w:numPr>
        <w:numId w:val="1"/>
      </w:numPr>
    </w:pPr>
    <w:rPr>
      <w:rFonts w:ascii="Times New Roman" w:eastAsia="Times New Roman" w:hAnsi="Times New Roman"/>
      <w:sz w:val="24"/>
      <w:szCs w:val="24"/>
      <w:lang w:val="hr-HR" w:eastAsia="hr-HR"/>
    </w:rPr>
  </w:style>
  <w:style w:type="paragraph" w:styleId="Title">
    <w:name w:val="Title"/>
    <w:basedOn w:val="Normal"/>
    <w:link w:val="TitleChar"/>
    <w:qFormat/>
    <w:rsid w:val="001F10DE"/>
    <w:pPr>
      <w:spacing w:before="240" w:after="60"/>
      <w:jc w:val="center"/>
      <w:outlineLvl w:val="0"/>
    </w:pPr>
    <w:rPr>
      <w:rFonts w:ascii="Arial" w:eastAsia="Times New Roman" w:hAnsi="Arial"/>
      <w:b/>
      <w:bCs/>
      <w:kern w:val="28"/>
      <w:sz w:val="32"/>
      <w:szCs w:val="32"/>
      <w:lang w:val="hr-HR" w:eastAsia="hr-HR"/>
    </w:rPr>
  </w:style>
  <w:style w:type="character" w:customStyle="1" w:styleId="TitleChar">
    <w:name w:val="Title Char"/>
    <w:basedOn w:val="DefaultParagraphFont"/>
    <w:link w:val="Title"/>
    <w:rsid w:val="001F10DE"/>
    <w:rPr>
      <w:rFonts w:ascii="Arial" w:eastAsia="Times New Roman" w:hAnsi="Arial" w:cs="Times New Roman"/>
      <w:b/>
      <w:bCs/>
      <w:kern w:val="28"/>
      <w:sz w:val="32"/>
      <w:szCs w:val="32"/>
      <w:lang w:val="hr-HR" w:eastAsia="hr-HR"/>
    </w:rPr>
  </w:style>
  <w:style w:type="paragraph" w:styleId="BodyTextFirstIndent">
    <w:name w:val="Body Text First Indent"/>
    <w:basedOn w:val="BodyText"/>
    <w:link w:val="BodyTextFirstIndentChar"/>
    <w:rsid w:val="001F10DE"/>
    <w:pPr>
      <w:spacing w:after="120"/>
      <w:ind w:firstLine="210"/>
      <w:jc w:val="left"/>
    </w:pPr>
    <w:rPr>
      <w:lang w:val="hr-HR" w:eastAsia="hr-HR"/>
    </w:rPr>
  </w:style>
  <w:style w:type="character" w:customStyle="1" w:styleId="BodyTextFirstIndentChar">
    <w:name w:val="Body Text First Indent Char"/>
    <w:basedOn w:val="BodyTextChar"/>
    <w:link w:val="BodyTextFirstIndent"/>
    <w:rsid w:val="001F10DE"/>
    <w:rPr>
      <w:rFonts w:ascii="Times New Roman" w:eastAsia="Times New Roman" w:hAnsi="Times New Roman" w:cs="Times New Roman"/>
      <w:sz w:val="24"/>
      <w:szCs w:val="24"/>
      <w:lang w:val="hr-HR" w:eastAsia="hr-HR"/>
    </w:rPr>
  </w:style>
  <w:style w:type="paragraph" w:styleId="HTMLPreformatted">
    <w:name w:val="HTML Preformatted"/>
    <w:basedOn w:val="Normal"/>
    <w:link w:val="HTMLPreformattedChar"/>
    <w:uiPriority w:val="99"/>
    <w:rsid w:val="001F10DE"/>
    <w:pPr>
      <w:numPr>
        <w:numId w:val="2"/>
      </w:numPr>
      <w:tabs>
        <w:tab w:val="clear" w:pos="643"/>
        <w:tab w:val="num" w:pos="360"/>
      </w:tabs>
      <w:ind w:left="0" w:firstLine="0"/>
    </w:pPr>
    <w:rPr>
      <w:rFonts w:ascii="Arial Unicode MS" w:eastAsia="Arial Unicode MS" w:hAnsi="Arial Unicode MS"/>
      <w:sz w:val="24"/>
      <w:szCs w:val="24"/>
      <w:lang w:val="hr-HR" w:eastAsia="hr-HR"/>
    </w:rPr>
  </w:style>
  <w:style w:type="character" w:customStyle="1" w:styleId="HTMLPreformattedChar">
    <w:name w:val="HTML Preformatted Char"/>
    <w:basedOn w:val="DefaultParagraphFont"/>
    <w:link w:val="HTMLPreformatted"/>
    <w:uiPriority w:val="99"/>
    <w:rsid w:val="001F10DE"/>
    <w:rPr>
      <w:rFonts w:ascii="Arial Unicode MS" w:eastAsia="Arial Unicode MS" w:hAnsi="Arial Unicode MS" w:cs="Times New Roman"/>
      <w:sz w:val="24"/>
      <w:szCs w:val="24"/>
      <w:lang w:val="hr-HR" w:eastAsia="hr-HR"/>
    </w:rPr>
  </w:style>
  <w:style w:type="paragraph" w:customStyle="1" w:styleId="CharCharCharChar1Char">
    <w:name w:val="Char Char Char Char1 Char"/>
    <w:basedOn w:val="Normal"/>
    <w:rsid w:val="001F10DE"/>
    <w:pPr>
      <w:spacing w:after="160" w:line="240" w:lineRule="exact"/>
    </w:pPr>
    <w:rPr>
      <w:rFonts w:ascii="Tahoma" w:eastAsia="Times New Roman" w:hAnsi="Tahoma"/>
      <w:sz w:val="20"/>
      <w:szCs w:val="20"/>
    </w:rPr>
  </w:style>
  <w:style w:type="paragraph" w:customStyle="1" w:styleId="Char1CharCharCharCharChar1CharCharCharCharCharCharCharChar">
    <w:name w:val="Char1 Char Char Char Char Char1 Char Char Char Char Char Char Char Char"/>
    <w:basedOn w:val="Normal"/>
    <w:rsid w:val="001F10DE"/>
    <w:pPr>
      <w:spacing w:after="160" w:line="240" w:lineRule="exact"/>
    </w:pPr>
    <w:rPr>
      <w:rFonts w:ascii="Tahoma" w:eastAsia="Times New Roman" w:hAnsi="Tahoma"/>
      <w:sz w:val="20"/>
      <w:szCs w:val="20"/>
    </w:rPr>
  </w:style>
  <w:style w:type="paragraph" w:styleId="NormalWeb">
    <w:name w:val="Normal (Web)"/>
    <w:basedOn w:val="Normal"/>
    <w:uiPriority w:val="99"/>
    <w:rsid w:val="001F10DE"/>
    <w:pPr>
      <w:spacing w:before="100" w:beforeAutospacing="1" w:after="100" w:afterAutospacing="1"/>
    </w:pPr>
    <w:rPr>
      <w:rFonts w:ascii="Times New Roman" w:eastAsia="Times New Roman" w:hAnsi="Times New Roman"/>
      <w:sz w:val="24"/>
      <w:szCs w:val="24"/>
      <w:lang w:val="hr-HR" w:eastAsia="hr-HR"/>
    </w:rPr>
  </w:style>
  <w:style w:type="paragraph" w:customStyle="1" w:styleId="1">
    <w:name w:val="1"/>
    <w:basedOn w:val="Normal"/>
    <w:rsid w:val="001F10DE"/>
    <w:pPr>
      <w:spacing w:after="160" w:line="240" w:lineRule="exact"/>
    </w:pPr>
    <w:rPr>
      <w:rFonts w:ascii="Tahoma" w:eastAsia="Times New Roman" w:hAnsi="Tahoma"/>
      <w:sz w:val="20"/>
      <w:szCs w:val="20"/>
    </w:rPr>
  </w:style>
  <w:style w:type="paragraph" w:customStyle="1" w:styleId="CharCharCharCharCharCharCharChar">
    <w:name w:val="Char Char Char Char Char Char Char Char"/>
    <w:basedOn w:val="Normal"/>
    <w:rsid w:val="001F10DE"/>
    <w:pPr>
      <w:spacing w:after="160" w:line="240" w:lineRule="exact"/>
    </w:pPr>
    <w:rPr>
      <w:rFonts w:ascii="Tahoma" w:eastAsia="Times New Roman" w:hAnsi="Tahoma"/>
      <w:sz w:val="20"/>
      <w:szCs w:val="20"/>
    </w:rPr>
  </w:style>
  <w:style w:type="paragraph" w:customStyle="1" w:styleId="Text2">
    <w:name w:val="Text 2"/>
    <w:basedOn w:val="Normal"/>
    <w:rsid w:val="001F10DE"/>
    <w:pPr>
      <w:tabs>
        <w:tab w:val="left" w:pos="2161"/>
      </w:tabs>
      <w:spacing w:after="240"/>
      <w:ind w:left="1077"/>
      <w:jc w:val="both"/>
    </w:pPr>
    <w:rPr>
      <w:rFonts w:ascii="Times New Roman" w:eastAsia="Times New Roman" w:hAnsi="Times New Roman"/>
      <w:sz w:val="24"/>
      <w:szCs w:val="20"/>
      <w:lang w:val="en-GB" w:eastAsia="en-GB"/>
    </w:rPr>
  </w:style>
  <w:style w:type="paragraph" w:styleId="CommentText">
    <w:name w:val="annotation text"/>
    <w:basedOn w:val="Normal"/>
    <w:link w:val="CommentTextChar"/>
    <w:uiPriority w:val="99"/>
    <w:rsid w:val="001F10DE"/>
    <w:rPr>
      <w:rFonts w:ascii="Times New Roman" w:eastAsia="Times New Roman" w:hAnsi="Times New Roman"/>
      <w:sz w:val="20"/>
      <w:szCs w:val="20"/>
      <w:lang w:val="hr-HR" w:eastAsia="hr-HR"/>
    </w:rPr>
  </w:style>
  <w:style w:type="character" w:customStyle="1" w:styleId="CommentTextChar">
    <w:name w:val="Comment Text Char"/>
    <w:basedOn w:val="DefaultParagraphFont"/>
    <w:link w:val="CommentText"/>
    <w:uiPriority w:val="99"/>
    <w:rsid w:val="001F10DE"/>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rsid w:val="001F10DE"/>
    <w:rPr>
      <w:b/>
      <w:bCs/>
    </w:rPr>
  </w:style>
  <w:style w:type="character" w:customStyle="1" w:styleId="CommentSubjectChar">
    <w:name w:val="Comment Subject Char"/>
    <w:basedOn w:val="CommentTextChar"/>
    <w:link w:val="CommentSubject"/>
    <w:rsid w:val="001F10DE"/>
    <w:rPr>
      <w:rFonts w:ascii="Times New Roman" w:eastAsia="Times New Roman" w:hAnsi="Times New Roman" w:cs="Times New Roman"/>
      <w:b/>
      <w:bCs/>
      <w:sz w:val="20"/>
      <w:szCs w:val="20"/>
      <w:lang w:val="hr-HR" w:eastAsia="hr-HR"/>
    </w:rPr>
  </w:style>
  <w:style w:type="paragraph" w:styleId="Revision">
    <w:name w:val="Revision"/>
    <w:uiPriority w:val="99"/>
    <w:rsid w:val="001F10DE"/>
    <w:rPr>
      <w:rFonts w:ascii="Times New Roman" w:eastAsia="Times New Roman" w:hAnsi="Times New Roman" w:cs="Times New Roman"/>
      <w:sz w:val="24"/>
      <w:szCs w:val="24"/>
      <w:lang w:val="hr-HR" w:eastAsia="hr-HR"/>
    </w:rPr>
  </w:style>
  <w:style w:type="paragraph" w:styleId="BalloonText">
    <w:name w:val="Balloon Text"/>
    <w:basedOn w:val="Normal"/>
    <w:link w:val="BalloonTextChar"/>
    <w:rsid w:val="001F10DE"/>
    <w:rPr>
      <w:rFonts w:ascii="Tahoma" w:eastAsia="Times New Roman" w:hAnsi="Tahoma"/>
      <w:sz w:val="16"/>
      <w:szCs w:val="16"/>
      <w:lang w:val="hr-HR" w:eastAsia="hr-HR"/>
    </w:rPr>
  </w:style>
  <w:style w:type="character" w:customStyle="1" w:styleId="BalloonTextChar">
    <w:name w:val="Balloon Text Char"/>
    <w:basedOn w:val="DefaultParagraphFont"/>
    <w:link w:val="BalloonText"/>
    <w:rsid w:val="001F10DE"/>
    <w:rPr>
      <w:rFonts w:ascii="Tahoma" w:eastAsia="Times New Roman" w:hAnsi="Tahoma" w:cs="Times New Roman"/>
      <w:sz w:val="16"/>
      <w:szCs w:val="16"/>
      <w:lang w:val="hr-HR" w:eastAsia="hr-HR"/>
    </w:rPr>
  </w:style>
  <w:style w:type="numbering" w:customStyle="1" w:styleId="NoList1">
    <w:name w:val="No List1"/>
    <w:next w:val="NoList"/>
    <w:rsid w:val="001F10DE"/>
  </w:style>
  <w:style w:type="character" w:customStyle="1" w:styleId="apple-converted-space">
    <w:name w:val="apple-converted-space"/>
    <w:rsid w:val="001F10DE"/>
  </w:style>
  <w:style w:type="numbering" w:customStyle="1" w:styleId="NoList2">
    <w:name w:val="No List2"/>
    <w:next w:val="NoList"/>
    <w:uiPriority w:val="99"/>
    <w:rsid w:val="001F10DE"/>
  </w:style>
  <w:style w:type="character" w:customStyle="1" w:styleId="FollowedHyperlink1">
    <w:name w:val="FollowedHyperlink1"/>
    <w:uiPriority w:val="99"/>
    <w:rsid w:val="001F10DE"/>
    <w:rPr>
      <w:color w:val="954F72"/>
      <w:u w:val="single"/>
    </w:rPr>
  </w:style>
  <w:style w:type="character" w:styleId="FollowedHyperlink">
    <w:name w:val="FollowedHyperlink"/>
    <w:rsid w:val="001F10DE"/>
    <w:rPr>
      <w:color w:val="954F72"/>
      <w:u w:val="single"/>
    </w:rPr>
  </w:style>
  <w:style w:type="paragraph" w:styleId="z-TopofForm">
    <w:name w:val="HTML Top of Form"/>
    <w:basedOn w:val="Normal"/>
    <w:next w:val="Normal"/>
    <w:link w:val="z-TopofFormChar"/>
    <w:uiPriority w:val="99"/>
    <w:rsid w:val="001F10DE"/>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1F10DE"/>
    <w:rPr>
      <w:rFonts w:ascii="Arial" w:eastAsia="Calibri" w:hAnsi="Arial" w:cs="Times New Roman"/>
      <w:vanish/>
      <w:sz w:val="16"/>
      <w:szCs w:val="16"/>
    </w:rPr>
  </w:style>
  <w:style w:type="paragraph" w:styleId="z-BottomofForm">
    <w:name w:val="HTML Bottom of Form"/>
    <w:basedOn w:val="Normal"/>
    <w:next w:val="Normal"/>
    <w:link w:val="z-BottomofFormChar"/>
    <w:uiPriority w:val="99"/>
    <w:rsid w:val="001F10DE"/>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1F10DE"/>
    <w:rPr>
      <w:rFonts w:ascii="Arial" w:eastAsia="Calibri" w:hAnsi="Arial" w:cs="Times New Roman"/>
      <w:vanish/>
      <w:sz w:val="16"/>
      <w:szCs w:val="16"/>
    </w:rPr>
  </w:style>
  <w:style w:type="paragraph" w:customStyle="1" w:styleId="Normal1">
    <w:name w:val="Normal1"/>
    <w:basedOn w:val="Normal"/>
    <w:rsid w:val="001F10DE"/>
    <w:pPr>
      <w:spacing w:before="100" w:beforeAutospacing="1" w:after="100" w:afterAutospacing="1"/>
    </w:pPr>
    <w:rPr>
      <w:rFonts w:ascii="Times New Roman" w:eastAsia="Times New Roman" w:hAnsi="Times New Roman"/>
      <w:sz w:val="24"/>
      <w:szCs w:val="24"/>
    </w:rPr>
  </w:style>
  <w:style w:type="paragraph" w:customStyle="1" w:styleId="clan">
    <w:name w:val="clan"/>
    <w:basedOn w:val="Normal"/>
    <w:rsid w:val="001F10DE"/>
    <w:pPr>
      <w:spacing w:before="100" w:beforeAutospacing="1" w:after="100" w:afterAutospacing="1"/>
    </w:pPr>
    <w:rPr>
      <w:rFonts w:ascii="Times New Roman" w:eastAsia="Times New Roman" w:hAnsi="Times New Roman"/>
      <w:sz w:val="24"/>
      <w:szCs w:val="24"/>
    </w:rPr>
  </w:style>
  <w:style w:type="character" w:customStyle="1" w:styleId="CharChar11">
    <w:name w:val="Char Char11"/>
    <w:rsid w:val="001F10DE"/>
    <w:rPr>
      <w:rFonts w:ascii="Cambria" w:hAnsi="Cambria" w:cs="Mangal"/>
      <w:b/>
      <w:bCs/>
      <w:sz w:val="26"/>
      <w:szCs w:val="26"/>
      <w:lang w:val="en-GB" w:eastAsia="cs-CZ" w:bidi="sa-IN"/>
    </w:rPr>
  </w:style>
  <w:style w:type="character" w:customStyle="1" w:styleId="CharChar10">
    <w:name w:val="Char Char10"/>
    <w:rsid w:val="001F10DE"/>
    <w:rPr>
      <w:rFonts w:cs="Mangal"/>
      <w:sz w:val="24"/>
      <w:szCs w:val="24"/>
      <w:lang w:val="en-GB" w:eastAsia="cs-CZ" w:bidi="sa-IN"/>
    </w:rPr>
  </w:style>
  <w:style w:type="character" w:customStyle="1" w:styleId="CharChar9">
    <w:name w:val="Char Char9"/>
    <w:rsid w:val="001F10DE"/>
    <w:rPr>
      <w:rFonts w:cs="Mangal"/>
      <w:sz w:val="24"/>
      <w:szCs w:val="24"/>
      <w:lang w:val="en-GB" w:eastAsia="cs-CZ" w:bidi="sa-IN"/>
    </w:rPr>
  </w:style>
  <w:style w:type="paragraph" w:customStyle="1" w:styleId="Char1">
    <w:name w:val="Char1"/>
    <w:basedOn w:val="Normal"/>
    <w:rsid w:val="001F10DE"/>
    <w:pPr>
      <w:spacing w:after="160" w:line="240" w:lineRule="exact"/>
    </w:pPr>
    <w:rPr>
      <w:rFonts w:ascii="Tahoma" w:eastAsia="Times New Roman" w:hAnsi="Tahoma"/>
      <w:sz w:val="20"/>
      <w:szCs w:val="20"/>
    </w:rPr>
  </w:style>
  <w:style w:type="paragraph" w:customStyle="1" w:styleId="BodyText22">
    <w:name w:val="Body Text 22"/>
    <w:basedOn w:val="Normal"/>
    <w:rsid w:val="001F10DE"/>
    <w:pPr>
      <w:widowControl w:val="0"/>
      <w:jc w:val="both"/>
    </w:pPr>
    <w:rPr>
      <w:rFonts w:ascii="Times New Roman" w:eastAsia="Times New Roman" w:hAnsi="Times New Roman"/>
      <w:sz w:val="24"/>
      <w:szCs w:val="20"/>
      <w:lang w:val="sr-Cyrl-CS"/>
    </w:rPr>
  </w:style>
  <w:style w:type="paragraph" w:customStyle="1" w:styleId="Address">
    <w:name w:val="Address"/>
    <w:basedOn w:val="Normal"/>
    <w:rsid w:val="001F10DE"/>
    <w:rPr>
      <w:rFonts w:ascii="Times New Roman" w:eastAsia="Times New Roman" w:hAnsi="Times New Roman" w:cs="Mangal"/>
      <w:sz w:val="24"/>
      <w:szCs w:val="20"/>
      <w:lang w:val="en-GB" w:bidi="sa-IN"/>
    </w:rPr>
  </w:style>
  <w:style w:type="character" w:customStyle="1" w:styleId="AddressChar">
    <w:name w:val="Address Char"/>
    <w:rsid w:val="001F10DE"/>
    <w:rPr>
      <w:rFonts w:cs="Mangal"/>
      <w:sz w:val="24"/>
      <w:lang w:val="en-GB" w:eastAsia="en-US" w:bidi="sa-IN"/>
    </w:rPr>
  </w:style>
  <w:style w:type="character" w:customStyle="1" w:styleId="CharChar8">
    <w:name w:val="Char Char8"/>
    <w:rsid w:val="001F10DE"/>
    <w:rPr>
      <w:rFonts w:ascii="Tahoma" w:hAnsi="Tahoma" w:cs="Mangal"/>
      <w:sz w:val="16"/>
      <w:szCs w:val="16"/>
      <w:lang w:val="en-GB" w:eastAsia="cs-CZ" w:bidi="sa-IN"/>
    </w:rPr>
  </w:style>
  <w:style w:type="character" w:customStyle="1" w:styleId="CharChar7">
    <w:name w:val="Char Char7"/>
    <w:rsid w:val="001F10DE"/>
    <w:rPr>
      <w:rFonts w:cs="Mangal"/>
      <w:sz w:val="24"/>
      <w:szCs w:val="24"/>
      <w:lang w:val="en-GB" w:eastAsia="cs-CZ" w:bidi="sa-IN"/>
    </w:rPr>
  </w:style>
  <w:style w:type="paragraph" w:styleId="Subtitle">
    <w:name w:val="Subtitle"/>
    <w:basedOn w:val="Normal"/>
    <w:next w:val="Normal"/>
    <w:link w:val="SubtitleChar"/>
    <w:qFormat/>
    <w:rsid w:val="001F10DE"/>
    <w:pPr>
      <w:spacing w:after="60"/>
      <w:jc w:val="center"/>
      <w:outlineLvl w:val="1"/>
    </w:pPr>
    <w:rPr>
      <w:rFonts w:ascii="Cambria" w:eastAsia="Times New Roman" w:hAnsi="Cambria" w:cs="Mangal"/>
      <w:sz w:val="24"/>
      <w:szCs w:val="24"/>
      <w:lang w:val="en-GB" w:eastAsia="cs-CZ" w:bidi="sa-IN"/>
    </w:rPr>
  </w:style>
  <w:style w:type="character" w:customStyle="1" w:styleId="SubtitleChar">
    <w:name w:val="Subtitle Char"/>
    <w:basedOn w:val="DefaultParagraphFont"/>
    <w:link w:val="Subtitle"/>
    <w:rsid w:val="001F10DE"/>
    <w:rPr>
      <w:rFonts w:ascii="Cambria" w:eastAsia="Times New Roman" w:hAnsi="Cambria" w:cs="Mangal"/>
      <w:sz w:val="24"/>
      <w:szCs w:val="24"/>
      <w:lang w:val="en-GB" w:eastAsia="cs-CZ" w:bidi="sa-IN"/>
    </w:rPr>
  </w:style>
  <w:style w:type="character" w:customStyle="1" w:styleId="CharChar6">
    <w:name w:val="Char Char6"/>
    <w:rsid w:val="001F10DE"/>
    <w:rPr>
      <w:rFonts w:ascii="Cambria" w:hAnsi="Cambria" w:cs="Mangal"/>
      <w:sz w:val="24"/>
      <w:szCs w:val="24"/>
      <w:lang w:val="en-GB" w:eastAsia="cs-CZ" w:bidi="sa-IN"/>
    </w:rPr>
  </w:style>
  <w:style w:type="character" w:customStyle="1" w:styleId="CharChar5">
    <w:name w:val="Char Char5"/>
    <w:rsid w:val="001F10DE"/>
    <w:rPr>
      <w:rFonts w:ascii="Cambria" w:hAnsi="Cambria" w:cs="Mangal"/>
      <w:b/>
      <w:bCs/>
      <w:kern w:val="28"/>
      <w:sz w:val="32"/>
      <w:szCs w:val="32"/>
      <w:lang w:val="en-GB" w:eastAsia="cs-CZ" w:bidi="sa-IN"/>
    </w:rPr>
  </w:style>
  <w:style w:type="character" w:customStyle="1" w:styleId="hps">
    <w:name w:val="hps"/>
    <w:rsid w:val="001F10DE"/>
  </w:style>
  <w:style w:type="paragraph" w:customStyle="1" w:styleId="ListParagraph1">
    <w:name w:val="List Paragraph1"/>
    <w:basedOn w:val="Normal"/>
    <w:rsid w:val="001F10DE"/>
    <w:pPr>
      <w:ind w:left="720"/>
      <w:contextualSpacing/>
    </w:pPr>
    <w:rPr>
      <w:rFonts w:eastAsia="Times New Roman"/>
      <w:lang w:val="sk-SK"/>
    </w:rPr>
  </w:style>
  <w:style w:type="paragraph" w:customStyle="1" w:styleId="norm">
    <w:name w:val="norm"/>
    <w:basedOn w:val="Normal"/>
    <w:rsid w:val="001F10DE"/>
    <w:pPr>
      <w:spacing w:before="100" w:beforeAutospacing="1" w:after="100" w:afterAutospacing="1"/>
    </w:pPr>
    <w:rPr>
      <w:rFonts w:ascii="Times New Roman" w:eastAsia="Times New Roman" w:hAnsi="Times New Roman"/>
      <w:sz w:val="24"/>
      <w:szCs w:val="24"/>
      <w:lang w:val="sk-SK" w:eastAsia="sk-SK"/>
    </w:rPr>
  </w:style>
  <w:style w:type="paragraph" w:customStyle="1" w:styleId="Normal2">
    <w:name w:val="Normal2"/>
    <w:basedOn w:val="Normal"/>
    <w:rsid w:val="001F10DE"/>
    <w:pPr>
      <w:spacing w:before="100" w:beforeAutospacing="1" w:after="100" w:afterAutospacing="1"/>
    </w:pPr>
    <w:rPr>
      <w:rFonts w:ascii="Times New Roman" w:eastAsia="Times New Roman" w:hAnsi="Times New Roman"/>
      <w:sz w:val="24"/>
      <w:szCs w:val="24"/>
      <w:lang w:val="sk-SK" w:eastAsia="sk-SK"/>
    </w:rPr>
  </w:style>
  <w:style w:type="character" w:customStyle="1" w:styleId="CharChar4">
    <w:name w:val="Char Char4"/>
    <w:rsid w:val="001F10DE"/>
    <w:rPr>
      <w:rFonts w:cs="Mangal"/>
      <w:sz w:val="24"/>
      <w:szCs w:val="24"/>
      <w:lang w:val="en-GB" w:eastAsia="cs-CZ" w:bidi="sa-IN"/>
    </w:rPr>
  </w:style>
  <w:style w:type="paragraph" w:styleId="BodyTextIndent3">
    <w:name w:val="Body Text Indent 3"/>
    <w:basedOn w:val="Normal"/>
    <w:link w:val="BodyTextIndent3Char"/>
    <w:rsid w:val="001F10DE"/>
    <w:pPr>
      <w:spacing w:after="120"/>
      <w:ind w:left="283"/>
    </w:pPr>
    <w:rPr>
      <w:rFonts w:ascii="Times New Roman" w:eastAsia="Times New Roman" w:hAnsi="Times New Roman" w:cs="Mangal"/>
      <w:sz w:val="16"/>
      <w:szCs w:val="16"/>
      <w:lang w:val="en-GB" w:eastAsia="cs-CZ" w:bidi="sa-IN"/>
    </w:rPr>
  </w:style>
  <w:style w:type="character" w:customStyle="1" w:styleId="BodyTextIndent3Char">
    <w:name w:val="Body Text Indent 3 Char"/>
    <w:basedOn w:val="DefaultParagraphFont"/>
    <w:link w:val="BodyTextIndent3"/>
    <w:rsid w:val="001F10DE"/>
    <w:rPr>
      <w:rFonts w:ascii="Times New Roman" w:eastAsia="Times New Roman" w:hAnsi="Times New Roman" w:cs="Mangal"/>
      <w:sz w:val="16"/>
      <w:szCs w:val="16"/>
      <w:lang w:val="en-GB" w:eastAsia="cs-CZ" w:bidi="sa-IN"/>
    </w:rPr>
  </w:style>
  <w:style w:type="character" w:customStyle="1" w:styleId="CharChar3">
    <w:name w:val="Char Char3"/>
    <w:rsid w:val="001F10DE"/>
    <w:rPr>
      <w:rFonts w:cs="Mangal"/>
      <w:sz w:val="16"/>
      <w:szCs w:val="16"/>
      <w:lang w:val="en-GB" w:eastAsia="cs-CZ" w:bidi="sa-IN"/>
    </w:rPr>
  </w:style>
  <w:style w:type="paragraph" w:customStyle="1" w:styleId="Zkladntext1">
    <w:name w:val="Základný text1"/>
    <w:basedOn w:val="Normal"/>
    <w:next w:val="Normal"/>
    <w:rsid w:val="001F10DE"/>
    <w:pPr>
      <w:autoSpaceDE w:val="0"/>
      <w:autoSpaceDN w:val="0"/>
      <w:adjustRightInd w:val="0"/>
    </w:pPr>
    <w:rPr>
      <w:rFonts w:ascii="LFGJIK+TimesNewRoman" w:eastAsia="Times New Roman" w:hAnsi="LFGJIK+TimesNewRoman"/>
      <w:sz w:val="24"/>
      <w:szCs w:val="24"/>
      <w:lang w:val="sk-SK" w:eastAsia="sk-SK"/>
    </w:rPr>
  </w:style>
  <w:style w:type="character" w:customStyle="1" w:styleId="st">
    <w:name w:val="st"/>
    <w:rsid w:val="001F10DE"/>
  </w:style>
  <w:style w:type="character" w:customStyle="1" w:styleId="CharChar2">
    <w:name w:val="Char Char2"/>
    <w:rsid w:val="001F10DE"/>
    <w:rPr>
      <w:rFonts w:ascii="Calibri" w:eastAsia="Calibri" w:hAnsi="Calibri" w:cs="Mangal"/>
      <w:lang w:val="sk-SK" w:eastAsia="en-US" w:bidi="sa-IN"/>
    </w:rPr>
  </w:style>
  <w:style w:type="paragraph" w:customStyle="1" w:styleId="DISERTAKAtext1">
    <w:name w:val="DISERTAČKA text 1"/>
    <w:basedOn w:val="Normal"/>
    <w:rsid w:val="001F10DE"/>
    <w:pPr>
      <w:spacing w:before="120" w:after="240"/>
      <w:jc w:val="both"/>
    </w:pPr>
    <w:rPr>
      <w:rFonts w:ascii="Times New Roman" w:eastAsia="Times New Roman" w:hAnsi="Times New Roman"/>
      <w:sz w:val="24"/>
      <w:szCs w:val="20"/>
      <w:lang w:val="cs-CZ" w:eastAsia="cs-CZ"/>
    </w:rPr>
  </w:style>
  <w:style w:type="paragraph" w:styleId="TOCHeading">
    <w:name w:val="TOC Heading"/>
    <w:basedOn w:val="Heading1"/>
    <w:next w:val="Normal"/>
    <w:uiPriority w:val="39"/>
    <w:qFormat/>
    <w:rsid w:val="001F10DE"/>
    <w:pPr>
      <w:keepLines/>
      <w:spacing w:before="480" w:line="276" w:lineRule="auto"/>
      <w:outlineLvl w:val="9"/>
    </w:pPr>
    <w:rPr>
      <w:rFonts w:ascii="Cambria" w:hAnsi="Cambria"/>
      <w:color w:val="365F91"/>
      <w:szCs w:val="28"/>
      <w:lang w:val="cs-CZ"/>
    </w:rPr>
  </w:style>
  <w:style w:type="paragraph" w:styleId="TOC1">
    <w:name w:val="toc 1"/>
    <w:basedOn w:val="Normal"/>
    <w:next w:val="Normal"/>
    <w:uiPriority w:val="39"/>
    <w:qFormat/>
    <w:rsid w:val="001F10DE"/>
    <w:pPr>
      <w:spacing w:before="240" w:after="120"/>
    </w:pPr>
    <w:rPr>
      <w:rFonts w:asciiTheme="minorHAnsi" w:hAnsiTheme="minorHAnsi" w:cstheme="minorHAnsi"/>
      <w:b/>
      <w:bCs/>
      <w:sz w:val="20"/>
      <w:szCs w:val="20"/>
    </w:rPr>
  </w:style>
  <w:style w:type="paragraph" w:styleId="TOC2">
    <w:name w:val="toc 2"/>
    <w:basedOn w:val="Normal"/>
    <w:next w:val="Normal"/>
    <w:uiPriority w:val="39"/>
    <w:qFormat/>
    <w:rsid w:val="001F10DE"/>
    <w:pPr>
      <w:spacing w:before="120"/>
      <w:ind w:left="220"/>
    </w:pPr>
    <w:rPr>
      <w:rFonts w:asciiTheme="minorHAnsi" w:hAnsiTheme="minorHAnsi" w:cstheme="minorHAnsi"/>
      <w:i/>
      <w:iCs/>
      <w:sz w:val="20"/>
      <w:szCs w:val="20"/>
    </w:rPr>
  </w:style>
  <w:style w:type="paragraph" w:customStyle="1" w:styleId="CM4">
    <w:name w:val="CM4"/>
    <w:basedOn w:val="Normal"/>
    <w:next w:val="Normal"/>
    <w:rsid w:val="001F10DE"/>
    <w:pPr>
      <w:autoSpaceDE w:val="0"/>
      <w:autoSpaceDN w:val="0"/>
      <w:adjustRightInd w:val="0"/>
    </w:pPr>
    <w:rPr>
      <w:rFonts w:ascii="EUAlbertina" w:eastAsia="Times New Roman" w:hAnsi="EUAlbertina"/>
      <w:sz w:val="20"/>
      <w:szCs w:val="24"/>
    </w:rPr>
  </w:style>
  <w:style w:type="character" w:customStyle="1" w:styleId="CharChar21">
    <w:name w:val="Char Char21"/>
    <w:rsid w:val="001F10DE"/>
    <w:rPr>
      <w:sz w:val="24"/>
      <w:szCs w:val="24"/>
      <w:lang w:val="sr-Cyrl-CS" w:eastAsia="en-US" w:bidi="ar-SA"/>
    </w:rPr>
  </w:style>
  <w:style w:type="character" w:customStyle="1" w:styleId="CharChar1">
    <w:name w:val="Char Char1"/>
    <w:rsid w:val="001F10DE"/>
    <w:rPr>
      <w:lang w:eastAsia="cs-CZ" w:bidi="ar-SA"/>
    </w:rPr>
  </w:style>
  <w:style w:type="character" w:customStyle="1" w:styleId="CharChar12">
    <w:name w:val="Char Char12"/>
    <w:rsid w:val="001F10DE"/>
    <w:rPr>
      <w:b/>
      <w:bCs/>
      <w:lang w:eastAsia="cs-CZ" w:bidi="ar-SA"/>
    </w:rPr>
  </w:style>
  <w:style w:type="paragraph" w:styleId="NormalIndent">
    <w:name w:val="Normal Indent"/>
    <w:basedOn w:val="Normal"/>
    <w:uiPriority w:val="99"/>
    <w:rsid w:val="001F10DE"/>
    <w:pPr>
      <w:spacing w:line="245" w:lineRule="exact"/>
      <w:ind w:firstLine="170"/>
      <w:jc w:val="both"/>
    </w:pPr>
    <w:rPr>
      <w:rFonts w:ascii="Times New Roman" w:hAnsi="Times New Roman"/>
      <w:sz w:val="19"/>
      <w:szCs w:val="20"/>
      <w:lang w:val="sv-SE" w:eastAsia="sv-SE"/>
    </w:rPr>
  </w:style>
  <w:style w:type="paragraph" w:customStyle="1" w:styleId="Default">
    <w:name w:val="Default"/>
    <w:rsid w:val="001F10DE"/>
    <w:pPr>
      <w:autoSpaceDE w:val="0"/>
      <w:autoSpaceDN w:val="0"/>
      <w:adjustRightInd w:val="0"/>
    </w:pPr>
    <w:rPr>
      <w:rFonts w:ascii="Times New Roman" w:eastAsia="Calibri" w:hAnsi="Times New Roman" w:cs="Times New Roman"/>
      <w:color w:val="000000"/>
      <w:sz w:val="24"/>
      <w:szCs w:val="24"/>
    </w:rPr>
  </w:style>
  <w:style w:type="character" w:customStyle="1" w:styleId="normalchar">
    <w:name w:val="normal__char"/>
    <w:rsid w:val="001F10DE"/>
    <w:rPr>
      <w:rFonts w:cs="Times New Roman"/>
    </w:rPr>
  </w:style>
  <w:style w:type="paragraph" w:customStyle="1" w:styleId="BodyTextBody">
    <w:name w:val="Body Text (Body)"/>
    <w:basedOn w:val="Normal"/>
    <w:rsid w:val="001F10DE"/>
    <w:pPr>
      <w:widowControl w:val="0"/>
      <w:autoSpaceDE w:val="0"/>
      <w:autoSpaceDN w:val="0"/>
      <w:adjustRightInd w:val="0"/>
      <w:spacing w:before="11" w:after="11" w:line="269" w:lineRule="auto"/>
      <w:ind w:firstLine="397"/>
      <w:jc w:val="both"/>
      <w:textAlignment w:val="center"/>
    </w:pPr>
    <w:rPr>
      <w:rFonts w:ascii="Minion Pro" w:eastAsia="Times New Roman" w:hAnsi="Minion Pro" w:cs="Minion Pro"/>
      <w:color w:val="000000"/>
      <w:sz w:val="21"/>
      <w:szCs w:val="21"/>
      <w:lang w:val="bg-BG" w:eastAsia="sr-Latn-CS"/>
    </w:rPr>
  </w:style>
  <w:style w:type="paragraph" w:customStyle="1" w:styleId="Odstavecseseznamem">
    <w:name w:val="Odstavec se seznamem"/>
    <w:basedOn w:val="Normal"/>
    <w:qFormat/>
    <w:rsid w:val="001F10DE"/>
    <w:pPr>
      <w:ind w:left="720"/>
      <w:contextualSpacing/>
    </w:pPr>
    <w:rPr>
      <w:rFonts w:ascii="Times New Roman" w:eastAsia="Times New Roman" w:hAnsi="Times New Roman"/>
      <w:sz w:val="24"/>
      <w:szCs w:val="24"/>
      <w:lang w:val="en-GB"/>
    </w:rPr>
  </w:style>
  <w:style w:type="character" w:customStyle="1" w:styleId="CharCharCharChar2">
    <w:name w:val="Char Char Char Char2"/>
    <w:rsid w:val="001F10DE"/>
    <w:rPr>
      <w:rFonts w:ascii="Calibri" w:eastAsia="Calibri" w:hAnsi="Calibri"/>
      <w:lang w:val="sk-SK" w:eastAsia="en-US" w:bidi="ar-SA"/>
    </w:rPr>
  </w:style>
  <w:style w:type="paragraph" w:styleId="BodyTextIndent2">
    <w:name w:val="Body Text Indent 2"/>
    <w:basedOn w:val="Normal"/>
    <w:link w:val="BodyTextIndent2Char"/>
    <w:rsid w:val="001F10DE"/>
    <w:pPr>
      <w:spacing w:after="120" w:line="480" w:lineRule="auto"/>
      <w:ind w:left="283"/>
    </w:pPr>
    <w:rPr>
      <w:sz w:val="20"/>
      <w:szCs w:val="20"/>
      <w:lang w:val="en-GB"/>
    </w:rPr>
  </w:style>
  <w:style w:type="character" w:customStyle="1" w:styleId="BodyTextIndent2Char">
    <w:name w:val="Body Text Indent 2 Char"/>
    <w:basedOn w:val="DefaultParagraphFont"/>
    <w:link w:val="BodyTextIndent2"/>
    <w:rsid w:val="001F10DE"/>
    <w:rPr>
      <w:rFonts w:ascii="Calibri" w:eastAsia="Calibri" w:hAnsi="Calibri" w:cs="Times New Roman"/>
      <w:sz w:val="20"/>
      <w:szCs w:val="20"/>
      <w:lang w:val="en-GB"/>
    </w:rPr>
  </w:style>
  <w:style w:type="character" w:customStyle="1" w:styleId="FootnoteAnchor">
    <w:name w:val="Footnote Anchor"/>
    <w:rsid w:val="001F10DE"/>
    <w:rPr>
      <w:vertAlign w:val="superscript"/>
    </w:rPr>
  </w:style>
  <w:style w:type="paragraph" w:customStyle="1" w:styleId="FootnoteTextBody">
    <w:name w:val="Footnote Text (Body)"/>
    <w:basedOn w:val="BodyTextBody"/>
    <w:rsid w:val="001F10DE"/>
    <w:pPr>
      <w:spacing w:before="20" w:after="20"/>
      <w:ind w:left="454" w:hanging="454"/>
    </w:pPr>
    <w:rPr>
      <w:sz w:val="17"/>
      <w:szCs w:val="17"/>
    </w:rPr>
  </w:style>
  <w:style w:type="paragraph" w:customStyle="1" w:styleId="OdeljakBody">
    <w:name w:val="Odeljak (Body)"/>
    <w:basedOn w:val="BodyTextBody"/>
    <w:rsid w:val="001F10DE"/>
    <w:pPr>
      <w:spacing w:before="113"/>
    </w:pPr>
  </w:style>
  <w:style w:type="paragraph" w:customStyle="1" w:styleId="Odeljak1Body">
    <w:name w:val="Odeljak + 1 (Body)"/>
    <w:basedOn w:val="OdeljakBody"/>
    <w:rsid w:val="001F10DE"/>
    <w:pPr>
      <w:spacing w:line="276" w:lineRule="auto"/>
    </w:pPr>
  </w:style>
  <w:style w:type="paragraph" w:customStyle="1" w:styleId="podnaslovpropisa">
    <w:name w:val="podnaslovpropisa"/>
    <w:basedOn w:val="Normal"/>
    <w:rsid w:val="001F10DE"/>
    <w:pPr>
      <w:shd w:val="clear" w:color="auto" w:fill="000000"/>
      <w:spacing w:before="100" w:beforeAutospacing="1" w:after="100" w:afterAutospacing="1"/>
      <w:jc w:val="center"/>
    </w:pPr>
    <w:rPr>
      <w:rFonts w:ascii="Arial" w:eastAsia="Times New Roman" w:hAnsi="Arial" w:cs="Arial"/>
      <w:i/>
      <w:iCs/>
      <w:color w:val="FFE8BF"/>
      <w:sz w:val="26"/>
      <w:szCs w:val="26"/>
    </w:rPr>
  </w:style>
  <w:style w:type="paragraph" w:customStyle="1" w:styleId="normalprored">
    <w:name w:val="normalprored"/>
    <w:basedOn w:val="Normal"/>
    <w:rsid w:val="001F10DE"/>
    <w:rPr>
      <w:rFonts w:ascii="Arial" w:eastAsia="Times New Roman" w:hAnsi="Arial" w:cs="Arial"/>
      <w:sz w:val="26"/>
      <w:szCs w:val="26"/>
    </w:rPr>
  </w:style>
  <w:style w:type="paragraph" w:customStyle="1" w:styleId="wyq060---pododeljak">
    <w:name w:val="wyq060---pododeljak"/>
    <w:basedOn w:val="Normal"/>
    <w:rsid w:val="001F10DE"/>
    <w:pPr>
      <w:jc w:val="center"/>
    </w:pPr>
    <w:rPr>
      <w:rFonts w:ascii="Arial" w:eastAsia="Times New Roman" w:hAnsi="Arial" w:cs="Arial"/>
      <w:sz w:val="31"/>
      <w:szCs w:val="31"/>
    </w:rPr>
  </w:style>
  <w:style w:type="paragraph" w:customStyle="1" w:styleId="wyq110---naslov-clana">
    <w:name w:val="wyq110---naslov-clana"/>
    <w:basedOn w:val="Normal"/>
    <w:rsid w:val="001F10DE"/>
    <w:pPr>
      <w:spacing w:before="240" w:after="240"/>
      <w:jc w:val="center"/>
    </w:pPr>
    <w:rPr>
      <w:rFonts w:ascii="Arial" w:eastAsia="Times New Roman" w:hAnsi="Arial" w:cs="Arial"/>
      <w:b/>
      <w:bCs/>
      <w:sz w:val="24"/>
      <w:szCs w:val="24"/>
    </w:rPr>
  </w:style>
  <w:style w:type="character" w:customStyle="1" w:styleId="FootnoteCharacters">
    <w:name w:val="Footnote Characters"/>
    <w:rsid w:val="001F10DE"/>
    <w:rPr>
      <w:vertAlign w:val="superscript"/>
    </w:rPr>
  </w:style>
  <w:style w:type="paragraph" w:customStyle="1" w:styleId="1tekst">
    <w:name w:val="1tekst"/>
    <w:basedOn w:val="Normal"/>
    <w:rsid w:val="001F10DE"/>
    <w:pPr>
      <w:spacing w:before="100" w:beforeAutospacing="1" w:after="100" w:afterAutospacing="1"/>
      <w:ind w:firstLine="240"/>
      <w:jc w:val="both"/>
    </w:pPr>
    <w:rPr>
      <w:rFonts w:ascii="Arial" w:eastAsia="Times New Roman" w:hAnsi="Arial" w:cs="Arial"/>
      <w:sz w:val="20"/>
      <w:szCs w:val="20"/>
    </w:rPr>
  </w:style>
  <w:style w:type="paragraph" w:customStyle="1" w:styleId="pn1">
    <w:name w:val="pn1"/>
    <w:basedOn w:val="Normal"/>
    <w:rsid w:val="001F10DE"/>
    <w:pPr>
      <w:spacing w:before="100" w:beforeAutospacing="1" w:after="150"/>
    </w:pPr>
    <w:rPr>
      <w:rFonts w:ascii="Times New Roman" w:eastAsia="Times New Roman" w:hAnsi="Times New Roman"/>
      <w:sz w:val="23"/>
      <w:szCs w:val="23"/>
    </w:rPr>
  </w:style>
  <w:style w:type="paragraph" w:styleId="BodyText3">
    <w:name w:val="Body Text 3"/>
    <w:basedOn w:val="Normal"/>
    <w:link w:val="BodyText3Char"/>
    <w:rsid w:val="001F10DE"/>
    <w:pPr>
      <w:spacing w:after="120"/>
    </w:pPr>
    <w:rPr>
      <w:sz w:val="16"/>
      <w:szCs w:val="16"/>
      <w:lang w:val="en-GB"/>
    </w:rPr>
  </w:style>
  <w:style w:type="character" w:customStyle="1" w:styleId="BodyText3Char">
    <w:name w:val="Body Text 3 Char"/>
    <w:basedOn w:val="DefaultParagraphFont"/>
    <w:link w:val="BodyText3"/>
    <w:rsid w:val="001F10DE"/>
    <w:rPr>
      <w:rFonts w:ascii="Calibri" w:eastAsia="Calibri" w:hAnsi="Calibri" w:cs="Times New Roman"/>
      <w:sz w:val="16"/>
      <w:szCs w:val="16"/>
      <w:lang w:val="en-GB"/>
    </w:rPr>
  </w:style>
  <w:style w:type="character" w:customStyle="1" w:styleId="trs">
    <w:name w:val="trs"/>
    <w:basedOn w:val="DefaultParagraphFont"/>
    <w:rsid w:val="001F10DE"/>
  </w:style>
  <w:style w:type="paragraph" w:customStyle="1" w:styleId="StyleJustified">
    <w:name w:val="Style Justified"/>
    <w:basedOn w:val="Normal"/>
    <w:rsid w:val="001F10DE"/>
    <w:pPr>
      <w:jc w:val="both"/>
    </w:pPr>
    <w:rPr>
      <w:rFonts w:ascii="Times New Roman" w:eastAsia="Times New Roman" w:hAnsi="Times New Roman"/>
      <w:sz w:val="24"/>
      <w:szCs w:val="24"/>
      <w:lang w:val="sr-Cyrl-CS"/>
    </w:rPr>
  </w:style>
  <w:style w:type="paragraph" w:customStyle="1" w:styleId="italiknaslov">
    <w:name w:val="italik naslov"/>
    <w:basedOn w:val="Normal"/>
    <w:link w:val="italiknaslovChar"/>
    <w:qFormat/>
    <w:rsid w:val="001F10DE"/>
    <w:pPr>
      <w:keepNext/>
      <w:autoSpaceDE w:val="0"/>
      <w:autoSpaceDN w:val="0"/>
      <w:adjustRightInd w:val="0"/>
      <w:spacing w:after="120"/>
      <w:ind w:firstLine="720"/>
      <w:jc w:val="both"/>
    </w:pPr>
    <w:rPr>
      <w:rFonts w:ascii="Times New Roman" w:eastAsia="Times New Roman" w:hAnsi="Times New Roman"/>
      <w:b/>
      <w:i/>
      <w:sz w:val="24"/>
      <w:szCs w:val="24"/>
      <w:lang w:val="sr-Cyrl-CS" w:eastAsia="cs-CZ"/>
    </w:rPr>
  </w:style>
  <w:style w:type="character" w:customStyle="1" w:styleId="italiknaslovChar">
    <w:name w:val="italik naslov Char"/>
    <w:link w:val="italiknaslov"/>
    <w:rsid w:val="001F10DE"/>
    <w:rPr>
      <w:rFonts w:ascii="Times New Roman" w:eastAsia="Times New Roman" w:hAnsi="Times New Roman" w:cs="Times New Roman"/>
      <w:b/>
      <w:i/>
      <w:sz w:val="24"/>
      <w:szCs w:val="24"/>
      <w:lang w:val="sr-Cyrl-CS" w:eastAsia="cs-CZ"/>
    </w:rPr>
  </w:style>
  <w:style w:type="numbering" w:customStyle="1" w:styleId="NoList3">
    <w:name w:val="No List3"/>
    <w:next w:val="NoList"/>
    <w:uiPriority w:val="99"/>
    <w:rsid w:val="001F10DE"/>
  </w:style>
  <w:style w:type="table" w:customStyle="1" w:styleId="TableGrid1">
    <w:name w:val="Table Grid1"/>
    <w:basedOn w:val="TableNormal"/>
    <w:next w:val="TableGrid"/>
    <w:uiPriority w:val="59"/>
    <w:rsid w:val="001F10DE"/>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rsid w:val="001F10DE"/>
  </w:style>
  <w:style w:type="numbering" w:customStyle="1" w:styleId="NoList21">
    <w:name w:val="No List21"/>
    <w:next w:val="NoList"/>
    <w:uiPriority w:val="99"/>
    <w:rsid w:val="001F10DE"/>
  </w:style>
  <w:style w:type="paragraph" w:customStyle="1" w:styleId="doc-ti">
    <w:name w:val="doc-ti"/>
    <w:basedOn w:val="Normal"/>
    <w:uiPriority w:val="99"/>
    <w:rsid w:val="001F10DE"/>
    <w:pPr>
      <w:spacing w:before="100" w:beforeAutospacing="1" w:after="100" w:afterAutospacing="1"/>
    </w:pPr>
    <w:rPr>
      <w:rFonts w:ascii="Times New Roman" w:eastAsia="Times New Roman" w:hAnsi="Times New Roman"/>
      <w:sz w:val="24"/>
      <w:szCs w:val="24"/>
    </w:rPr>
  </w:style>
  <w:style w:type="paragraph" w:customStyle="1" w:styleId="Normal3">
    <w:name w:val="Normal3"/>
    <w:basedOn w:val="Normal"/>
    <w:rsid w:val="001F10DE"/>
    <w:pPr>
      <w:spacing w:before="100" w:beforeAutospacing="1" w:after="100" w:afterAutospacing="1"/>
    </w:pPr>
    <w:rPr>
      <w:rFonts w:ascii="Times New Roman" w:eastAsia="Times New Roman" w:hAnsi="Times New Roman"/>
      <w:sz w:val="24"/>
      <w:szCs w:val="24"/>
      <w:lang w:val="en-GB" w:eastAsia="en-GB"/>
    </w:rPr>
  </w:style>
  <w:style w:type="character" w:customStyle="1" w:styleId="field-content">
    <w:name w:val="field-content"/>
    <w:basedOn w:val="DefaultParagraphFont"/>
    <w:rsid w:val="00385C78"/>
  </w:style>
  <w:style w:type="table" w:customStyle="1" w:styleId="GridTable1Light1">
    <w:name w:val="Grid Table 1 Light1"/>
    <w:basedOn w:val="TableNormal"/>
    <w:uiPriority w:val="46"/>
    <w:rsid w:val="00F25124"/>
    <w:pPr>
      <w:spacing w:before="0"/>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SpacingChar">
    <w:name w:val="No Spacing Char"/>
    <w:link w:val="NoSpacing"/>
    <w:uiPriority w:val="1"/>
    <w:locked/>
    <w:rsid w:val="005375AD"/>
    <w:rPr>
      <w:rFonts w:ascii="Calibri" w:eastAsia="Calibri" w:hAnsi="Calibri" w:cs="Times New Roman"/>
    </w:rPr>
  </w:style>
  <w:style w:type="character" w:customStyle="1" w:styleId="ListParagraphChar">
    <w:name w:val="List Paragraph Char"/>
    <w:link w:val="ListParagraph"/>
    <w:uiPriority w:val="34"/>
    <w:locked/>
    <w:rsid w:val="009E082F"/>
    <w:rPr>
      <w:rFonts w:ascii="Calibri" w:eastAsia="Calibri" w:hAnsi="Calibri" w:cs="Times New Roman"/>
    </w:rPr>
  </w:style>
  <w:style w:type="paragraph" w:styleId="TOC3">
    <w:name w:val="toc 3"/>
    <w:basedOn w:val="Normal"/>
    <w:next w:val="Normal"/>
    <w:autoRedefine/>
    <w:uiPriority w:val="39"/>
    <w:unhideWhenUsed/>
    <w:qFormat/>
    <w:rsid w:val="00D13A60"/>
    <w:pPr>
      <w:spacing w:before="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D13A60"/>
    <w:pPr>
      <w:spacing w:before="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D13A60"/>
    <w:pPr>
      <w:spacing w:before="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D13A60"/>
    <w:pPr>
      <w:spacing w:before="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D13A60"/>
    <w:pPr>
      <w:spacing w:before="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D13A60"/>
    <w:pPr>
      <w:spacing w:before="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D13A60"/>
    <w:pPr>
      <w:spacing w:before="0"/>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3">
      <w:bodyDiv w:val="1"/>
      <w:marLeft w:val="0"/>
      <w:marRight w:val="0"/>
      <w:marTop w:val="0"/>
      <w:marBottom w:val="0"/>
      <w:divBdr>
        <w:top w:val="none" w:sz="0" w:space="0" w:color="auto"/>
        <w:left w:val="none" w:sz="0" w:space="0" w:color="auto"/>
        <w:bottom w:val="none" w:sz="0" w:space="0" w:color="auto"/>
        <w:right w:val="none" w:sz="0" w:space="0" w:color="auto"/>
      </w:divBdr>
    </w:div>
    <w:div w:id="7567537">
      <w:bodyDiv w:val="1"/>
      <w:marLeft w:val="0"/>
      <w:marRight w:val="0"/>
      <w:marTop w:val="0"/>
      <w:marBottom w:val="0"/>
      <w:divBdr>
        <w:top w:val="none" w:sz="0" w:space="0" w:color="auto"/>
        <w:left w:val="none" w:sz="0" w:space="0" w:color="auto"/>
        <w:bottom w:val="none" w:sz="0" w:space="0" w:color="auto"/>
        <w:right w:val="none" w:sz="0" w:space="0" w:color="auto"/>
      </w:divBdr>
    </w:div>
    <w:div w:id="8919188">
      <w:bodyDiv w:val="1"/>
      <w:marLeft w:val="0"/>
      <w:marRight w:val="0"/>
      <w:marTop w:val="0"/>
      <w:marBottom w:val="0"/>
      <w:divBdr>
        <w:top w:val="none" w:sz="0" w:space="0" w:color="auto"/>
        <w:left w:val="none" w:sz="0" w:space="0" w:color="auto"/>
        <w:bottom w:val="none" w:sz="0" w:space="0" w:color="auto"/>
        <w:right w:val="none" w:sz="0" w:space="0" w:color="auto"/>
      </w:divBdr>
    </w:div>
    <w:div w:id="10108127">
      <w:bodyDiv w:val="1"/>
      <w:marLeft w:val="0"/>
      <w:marRight w:val="0"/>
      <w:marTop w:val="0"/>
      <w:marBottom w:val="0"/>
      <w:divBdr>
        <w:top w:val="none" w:sz="0" w:space="0" w:color="auto"/>
        <w:left w:val="none" w:sz="0" w:space="0" w:color="auto"/>
        <w:bottom w:val="none" w:sz="0" w:space="0" w:color="auto"/>
        <w:right w:val="none" w:sz="0" w:space="0" w:color="auto"/>
      </w:divBdr>
    </w:div>
    <w:div w:id="15933446">
      <w:bodyDiv w:val="1"/>
      <w:marLeft w:val="0"/>
      <w:marRight w:val="0"/>
      <w:marTop w:val="0"/>
      <w:marBottom w:val="0"/>
      <w:divBdr>
        <w:top w:val="none" w:sz="0" w:space="0" w:color="auto"/>
        <w:left w:val="none" w:sz="0" w:space="0" w:color="auto"/>
        <w:bottom w:val="none" w:sz="0" w:space="0" w:color="auto"/>
        <w:right w:val="none" w:sz="0" w:space="0" w:color="auto"/>
      </w:divBdr>
    </w:div>
    <w:div w:id="19625230">
      <w:bodyDiv w:val="1"/>
      <w:marLeft w:val="0"/>
      <w:marRight w:val="0"/>
      <w:marTop w:val="0"/>
      <w:marBottom w:val="0"/>
      <w:divBdr>
        <w:top w:val="none" w:sz="0" w:space="0" w:color="auto"/>
        <w:left w:val="none" w:sz="0" w:space="0" w:color="auto"/>
        <w:bottom w:val="none" w:sz="0" w:space="0" w:color="auto"/>
        <w:right w:val="none" w:sz="0" w:space="0" w:color="auto"/>
      </w:divBdr>
    </w:div>
    <w:div w:id="22903993">
      <w:bodyDiv w:val="1"/>
      <w:marLeft w:val="0"/>
      <w:marRight w:val="0"/>
      <w:marTop w:val="0"/>
      <w:marBottom w:val="0"/>
      <w:divBdr>
        <w:top w:val="none" w:sz="0" w:space="0" w:color="auto"/>
        <w:left w:val="none" w:sz="0" w:space="0" w:color="auto"/>
        <w:bottom w:val="none" w:sz="0" w:space="0" w:color="auto"/>
        <w:right w:val="none" w:sz="0" w:space="0" w:color="auto"/>
      </w:divBdr>
    </w:div>
    <w:div w:id="23792608">
      <w:bodyDiv w:val="1"/>
      <w:marLeft w:val="0"/>
      <w:marRight w:val="0"/>
      <w:marTop w:val="0"/>
      <w:marBottom w:val="0"/>
      <w:divBdr>
        <w:top w:val="none" w:sz="0" w:space="0" w:color="auto"/>
        <w:left w:val="none" w:sz="0" w:space="0" w:color="auto"/>
        <w:bottom w:val="none" w:sz="0" w:space="0" w:color="auto"/>
        <w:right w:val="none" w:sz="0" w:space="0" w:color="auto"/>
      </w:divBdr>
    </w:div>
    <w:div w:id="24792820">
      <w:bodyDiv w:val="1"/>
      <w:marLeft w:val="0"/>
      <w:marRight w:val="0"/>
      <w:marTop w:val="0"/>
      <w:marBottom w:val="0"/>
      <w:divBdr>
        <w:top w:val="none" w:sz="0" w:space="0" w:color="auto"/>
        <w:left w:val="none" w:sz="0" w:space="0" w:color="auto"/>
        <w:bottom w:val="none" w:sz="0" w:space="0" w:color="auto"/>
        <w:right w:val="none" w:sz="0" w:space="0" w:color="auto"/>
      </w:divBdr>
    </w:div>
    <w:div w:id="25101593">
      <w:bodyDiv w:val="1"/>
      <w:marLeft w:val="0"/>
      <w:marRight w:val="0"/>
      <w:marTop w:val="0"/>
      <w:marBottom w:val="0"/>
      <w:divBdr>
        <w:top w:val="none" w:sz="0" w:space="0" w:color="auto"/>
        <w:left w:val="none" w:sz="0" w:space="0" w:color="auto"/>
        <w:bottom w:val="none" w:sz="0" w:space="0" w:color="auto"/>
        <w:right w:val="none" w:sz="0" w:space="0" w:color="auto"/>
      </w:divBdr>
    </w:div>
    <w:div w:id="25647130">
      <w:bodyDiv w:val="1"/>
      <w:marLeft w:val="0"/>
      <w:marRight w:val="0"/>
      <w:marTop w:val="0"/>
      <w:marBottom w:val="0"/>
      <w:divBdr>
        <w:top w:val="none" w:sz="0" w:space="0" w:color="auto"/>
        <w:left w:val="none" w:sz="0" w:space="0" w:color="auto"/>
        <w:bottom w:val="none" w:sz="0" w:space="0" w:color="auto"/>
        <w:right w:val="none" w:sz="0" w:space="0" w:color="auto"/>
      </w:divBdr>
    </w:div>
    <w:div w:id="35663461">
      <w:bodyDiv w:val="1"/>
      <w:marLeft w:val="0"/>
      <w:marRight w:val="0"/>
      <w:marTop w:val="0"/>
      <w:marBottom w:val="0"/>
      <w:divBdr>
        <w:top w:val="none" w:sz="0" w:space="0" w:color="auto"/>
        <w:left w:val="none" w:sz="0" w:space="0" w:color="auto"/>
        <w:bottom w:val="none" w:sz="0" w:space="0" w:color="auto"/>
        <w:right w:val="none" w:sz="0" w:space="0" w:color="auto"/>
      </w:divBdr>
    </w:div>
    <w:div w:id="39670169">
      <w:bodyDiv w:val="1"/>
      <w:marLeft w:val="0"/>
      <w:marRight w:val="0"/>
      <w:marTop w:val="0"/>
      <w:marBottom w:val="0"/>
      <w:divBdr>
        <w:top w:val="none" w:sz="0" w:space="0" w:color="auto"/>
        <w:left w:val="none" w:sz="0" w:space="0" w:color="auto"/>
        <w:bottom w:val="none" w:sz="0" w:space="0" w:color="auto"/>
        <w:right w:val="none" w:sz="0" w:space="0" w:color="auto"/>
      </w:divBdr>
    </w:div>
    <w:div w:id="41177115">
      <w:bodyDiv w:val="1"/>
      <w:marLeft w:val="0"/>
      <w:marRight w:val="0"/>
      <w:marTop w:val="0"/>
      <w:marBottom w:val="0"/>
      <w:divBdr>
        <w:top w:val="none" w:sz="0" w:space="0" w:color="auto"/>
        <w:left w:val="none" w:sz="0" w:space="0" w:color="auto"/>
        <w:bottom w:val="none" w:sz="0" w:space="0" w:color="auto"/>
        <w:right w:val="none" w:sz="0" w:space="0" w:color="auto"/>
      </w:divBdr>
    </w:div>
    <w:div w:id="41561914">
      <w:bodyDiv w:val="1"/>
      <w:marLeft w:val="0"/>
      <w:marRight w:val="0"/>
      <w:marTop w:val="0"/>
      <w:marBottom w:val="0"/>
      <w:divBdr>
        <w:top w:val="none" w:sz="0" w:space="0" w:color="auto"/>
        <w:left w:val="none" w:sz="0" w:space="0" w:color="auto"/>
        <w:bottom w:val="none" w:sz="0" w:space="0" w:color="auto"/>
        <w:right w:val="none" w:sz="0" w:space="0" w:color="auto"/>
      </w:divBdr>
    </w:div>
    <w:div w:id="45567958">
      <w:bodyDiv w:val="1"/>
      <w:marLeft w:val="0"/>
      <w:marRight w:val="0"/>
      <w:marTop w:val="0"/>
      <w:marBottom w:val="0"/>
      <w:divBdr>
        <w:top w:val="none" w:sz="0" w:space="0" w:color="auto"/>
        <w:left w:val="none" w:sz="0" w:space="0" w:color="auto"/>
        <w:bottom w:val="none" w:sz="0" w:space="0" w:color="auto"/>
        <w:right w:val="none" w:sz="0" w:space="0" w:color="auto"/>
      </w:divBdr>
    </w:div>
    <w:div w:id="51123588">
      <w:bodyDiv w:val="1"/>
      <w:marLeft w:val="0"/>
      <w:marRight w:val="0"/>
      <w:marTop w:val="0"/>
      <w:marBottom w:val="0"/>
      <w:divBdr>
        <w:top w:val="none" w:sz="0" w:space="0" w:color="auto"/>
        <w:left w:val="none" w:sz="0" w:space="0" w:color="auto"/>
        <w:bottom w:val="none" w:sz="0" w:space="0" w:color="auto"/>
        <w:right w:val="none" w:sz="0" w:space="0" w:color="auto"/>
      </w:divBdr>
    </w:div>
    <w:div w:id="55204365">
      <w:bodyDiv w:val="1"/>
      <w:marLeft w:val="0"/>
      <w:marRight w:val="0"/>
      <w:marTop w:val="0"/>
      <w:marBottom w:val="0"/>
      <w:divBdr>
        <w:top w:val="none" w:sz="0" w:space="0" w:color="auto"/>
        <w:left w:val="none" w:sz="0" w:space="0" w:color="auto"/>
        <w:bottom w:val="none" w:sz="0" w:space="0" w:color="auto"/>
        <w:right w:val="none" w:sz="0" w:space="0" w:color="auto"/>
      </w:divBdr>
    </w:div>
    <w:div w:id="58604098">
      <w:bodyDiv w:val="1"/>
      <w:marLeft w:val="0"/>
      <w:marRight w:val="0"/>
      <w:marTop w:val="0"/>
      <w:marBottom w:val="0"/>
      <w:divBdr>
        <w:top w:val="none" w:sz="0" w:space="0" w:color="auto"/>
        <w:left w:val="none" w:sz="0" w:space="0" w:color="auto"/>
        <w:bottom w:val="none" w:sz="0" w:space="0" w:color="auto"/>
        <w:right w:val="none" w:sz="0" w:space="0" w:color="auto"/>
      </w:divBdr>
    </w:div>
    <w:div w:id="64229987">
      <w:bodyDiv w:val="1"/>
      <w:marLeft w:val="0"/>
      <w:marRight w:val="0"/>
      <w:marTop w:val="0"/>
      <w:marBottom w:val="0"/>
      <w:divBdr>
        <w:top w:val="none" w:sz="0" w:space="0" w:color="auto"/>
        <w:left w:val="none" w:sz="0" w:space="0" w:color="auto"/>
        <w:bottom w:val="none" w:sz="0" w:space="0" w:color="auto"/>
        <w:right w:val="none" w:sz="0" w:space="0" w:color="auto"/>
      </w:divBdr>
    </w:div>
    <w:div w:id="66995536">
      <w:bodyDiv w:val="1"/>
      <w:marLeft w:val="0"/>
      <w:marRight w:val="0"/>
      <w:marTop w:val="0"/>
      <w:marBottom w:val="0"/>
      <w:divBdr>
        <w:top w:val="none" w:sz="0" w:space="0" w:color="auto"/>
        <w:left w:val="none" w:sz="0" w:space="0" w:color="auto"/>
        <w:bottom w:val="none" w:sz="0" w:space="0" w:color="auto"/>
        <w:right w:val="none" w:sz="0" w:space="0" w:color="auto"/>
      </w:divBdr>
    </w:div>
    <w:div w:id="67578447">
      <w:bodyDiv w:val="1"/>
      <w:marLeft w:val="0"/>
      <w:marRight w:val="0"/>
      <w:marTop w:val="0"/>
      <w:marBottom w:val="0"/>
      <w:divBdr>
        <w:top w:val="none" w:sz="0" w:space="0" w:color="auto"/>
        <w:left w:val="none" w:sz="0" w:space="0" w:color="auto"/>
        <w:bottom w:val="none" w:sz="0" w:space="0" w:color="auto"/>
        <w:right w:val="none" w:sz="0" w:space="0" w:color="auto"/>
      </w:divBdr>
    </w:div>
    <w:div w:id="68816195">
      <w:bodyDiv w:val="1"/>
      <w:marLeft w:val="0"/>
      <w:marRight w:val="0"/>
      <w:marTop w:val="0"/>
      <w:marBottom w:val="0"/>
      <w:divBdr>
        <w:top w:val="none" w:sz="0" w:space="0" w:color="auto"/>
        <w:left w:val="none" w:sz="0" w:space="0" w:color="auto"/>
        <w:bottom w:val="none" w:sz="0" w:space="0" w:color="auto"/>
        <w:right w:val="none" w:sz="0" w:space="0" w:color="auto"/>
      </w:divBdr>
    </w:div>
    <w:div w:id="72820857">
      <w:bodyDiv w:val="1"/>
      <w:marLeft w:val="0"/>
      <w:marRight w:val="0"/>
      <w:marTop w:val="0"/>
      <w:marBottom w:val="0"/>
      <w:divBdr>
        <w:top w:val="none" w:sz="0" w:space="0" w:color="auto"/>
        <w:left w:val="none" w:sz="0" w:space="0" w:color="auto"/>
        <w:bottom w:val="none" w:sz="0" w:space="0" w:color="auto"/>
        <w:right w:val="none" w:sz="0" w:space="0" w:color="auto"/>
      </w:divBdr>
    </w:div>
    <w:div w:id="74858536">
      <w:bodyDiv w:val="1"/>
      <w:marLeft w:val="0"/>
      <w:marRight w:val="0"/>
      <w:marTop w:val="0"/>
      <w:marBottom w:val="0"/>
      <w:divBdr>
        <w:top w:val="none" w:sz="0" w:space="0" w:color="auto"/>
        <w:left w:val="none" w:sz="0" w:space="0" w:color="auto"/>
        <w:bottom w:val="none" w:sz="0" w:space="0" w:color="auto"/>
        <w:right w:val="none" w:sz="0" w:space="0" w:color="auto"/>
      </w:divBdr>
    </w:div>
    <w:div w:id="76288596">
      <w:bodyDiv w:val="1"/>
      <w:marLeft w:val="0"/>
      <w:marRight w:val="0"/>
      <w:marTop w:val="0"/>
      <w:marBottom w:val="0"/>
      <w:divBdr>
        <w:top w:val="none" w:sz="0" w:space="0" w:color="auto"/>
        <w:left w:val="none" w:sz="0" w:space="0" w:color="auto"/>
        <w:bottom w:val="none" w:sz="0" w:space="0" w:color="auto"/>
        <w:right w:val="none" w:sz="0" w:space="0" w:color="auto"/>
      </w:divBdr>
    </w:div>
    <w:div w:id="78991240">
      <w:bodyDiv w:val="1"/>
      <w:marLeft w:val="0"/>
      <w:marRight w:val="0"/>
      <w:marTop w:val="0"/>
      <w:marBottom w:val="0"/>
      <w:divBdr>
        <w:top w:val="none" w:sz="0" w:space="0" w:color="auto"/>
        <w:left w:val="none" w:sz="0" w:space="0" w:color="auto"/>
        <w:bottom w:val="none" w:sz="0" w:space="0" w:color="auto"/>
        <w:right w:val="none" w:sz="0" w:space="0" w:color="auto"/>
      </w:divBdr>
    </w:div>
    <w:div w:id="79984862">
      <w:bodyDiv w:val="1"/>
      <w:marLeft w:val="0"/>
      <w:marRight w:val="0"/>
      <w:marTop w:val="0"/>
      <w:marBottom w:val="0"/>
      <w:divBdr>
        <w:top w:val="none" w:sz="0" w:space="0" w:color="auto"/>
        <w:left w:val="none" w:sz="0" w:space="0" w:color="auto"/>
        <w:bottom w:val="none" w:sz="0" w:space="0" w:color="auto"/>
        <w:right w:val="none" w:sz="0" w:space="0" w:color="auto"/>
      </w:divBdr>
    </w:div>
    <w:div w:id="88702536">
      <w:bodyDiv w:val="1"/>
      <w:marLeft w:val="0"/>
      <w:marRight w:val="0"/>
      <w:marTop w:val="0"/>
      <w:marBottom w:val="0"/>
      <w:divBdr>
        <w:top w:val="none" w:sz="0" w:space="0" w:color="auto"/>
        <w:left w:val="none" w:sz="0" w:space="0" w:color="auto"/>
        <w:bottom w:val="none" w:sz="0" w:space="0" w:color="auto"/>
        <w:right w:val="none" w:sz="0" w:space="0" w:color="auto"/>
      </w:divBdr>
    </w:div>
    <w:div w:id="91052733">
      <w:bodyDiv w:val="1"/>
      <w:marLeft w:val="0"/>
      <w:marRight w:val="0"/>
      <w:marTop w:val="0"/>
      <w:marBottom w:val="0"/>
      <w:divBdr>
        <w:top w:val="none" w:sz="0" w:space="0" w:color="auto"/>
        <w:left w:val="none" w:sz="0" w:space="0" w:color="auto"/>
        <w:bottom w:val="none" w:sz="0" w:space="0" w:color="auto"/>
        <w:right w:val="none" w:sz="0" w:space="0" w:color="auto"/>
      </w:divBdr>
    </w:div>
    <w:div w:id="100342230">
      <w:bodyDiv w:val="1"/>
      <w:marLeft w:val="0"/>
      <w:marRight w:val="0"/>
      <w:marTop w:val="0"/>
      <w:marBottom w:val="0"/>
      <w:divBdr>
        <w:top w:val="none" w:sz="0" w:space="0" w:color="auto"/>
        <w:left w:val="none" w:sz="0" w:space="0" w:color="auto"/>
        <w:bottom w:val="none" w:sz="0" w:space="0" w:color="auto"/>
        <w:right w:val="none" w:sz="0" w:space="0" w:color="auto"/>
      </w:divBdr>
    </w:div>
    <w:div w:id="102263065">
      <w:bodyDiv w:val="1"/>
      <w:marLeft w:val="0"/>
      <w:marRight w:val="0"/>
      <w:marTop w:val="0"/>
      <w:marBottom w:val="0"/>
      <w:divBdr>
        <w:top w:val="none" w:sz="0" w:space="0" w:color="auto"/>
        <w:left w:val="none" w:sz="0" w:space="0" w:color="auto"/>
        <w:bottom w:val="none" w:sz="0" w:space="0" w:color="auto"/>
        <w:right w:val="none" w:sz="0" w:space="0" w:color="auto"/>
      </w:divBdr>
    </w:div>
    <w:div w:id="104470142">
      <w:bodyDiv w:val="1"/>
      <w:marLeft w:val="0"/>
      <w:marRight w:val="0"/>
      <w:marTop w:val="0"/>
      <w:marBottom w:val="0"/>
      <w:divBdr>
        <w:top w:val="none" w:sz="0" w:space="0" w:color="auto"/>
        <w:left w:val="none" w:sz="0" w:space="0" w:color="auto"/>
        <w:bottom w:val="none" w:sz="0" w:space="0" w:color="auto"/>
        <w:right w:val="none" w:sz="0" w:space="0" w:color="auto"/>
      </w:divBdr>
    </w:div>
    <w:div w:id="115343549">
      <w:bodyDiv w:val="1"/>
      <w:marLeft w:val="0"/>
      <w:marRight w:val="0"/>
      <w:marTop w:val="0"/>
      <w:marBottom w:val="0"/>
      <w:divBdr>
        <w:top w:val="none" w:sz="0" w:space="0" w:color="auto"/>
        <w:left w:val="none" w:sz="0" w:space="0" w:color="auto"/>
        <w:bottom w:val="none" w:sz="0" w:space="0" w:color="auto"/>
        <w:right w:val="none" w:sz="0" w:space="0" w:color="auto"/>
      </w:divBdr>
    </w:div>
    <w:div w:id="117071403">
      <w:bodyDiv w:val="1"/>
      <w:marLeft w:val="0"/>
      <w:marRight w:val="0"/>
      <w:marTop w:val="0"/>
      <w:marBottom w:val="0"/>
      <w:divBdr>
        <w:top w:val="none" w:sz="0" w:space="0" w:color="auto"/>
        <w:left w:val="none" w:sz="0" w:space="0" w:color="auto"/>
        <w:bottom w:val="none" w:sz="0" w:space="0" w:color="auto"/>
        <w:right w:val="none" w:sz="0" w:space="0" w:color="auto"/>
      </w:divBdr>
    </w:div>
    <w:div w:id="117184080">
      <w:bodyDiv w:val="1"/>
      <w:marLeft w:val="0"/>
      <w:marRight w:val="0"/>
      <w:marTop w:val="0"/>
      <w:marBottom w:val="0"/>
      <w:divBdr>
        <w:top w:val="none" w:sz="0" w:space="0" w:color="auto"/>
        <w:left w:val="none" w:sz="0" w:space="0" w:color="auto"/>
        <w:bottom w:val="none" w:sz="0" w:space="0" w:color="auto"/>
        <w:right w:val="none" w:sz="0" w:space="0" w:color="auto"/>
      </w:divBdr>
    </w:div>
    <w:div w:id="118258848">
      <w:bodyDiv w:val="1"/>
      <w:marLeft w:val="0"/>
      <w:marRight w:val="0"/>
      <w:marTop w:val="0"/>
      <w:marBottom w:val="0"/>
      <w:divBdr>
        <w:top w:val="none" w:sz="0" w:space="0" w:color="auto"/>
        <w:left w:val="none" w:sz="0" w:space="0" w:color="auto"/>
        <w:bottom w:val="none" w:sz="0" w:space="0" w:color="auto"/>
        <w:right w:val="none" w:sz="0" w:space="0" w:color="auto"/>
      </w:divBdr>
    </w:div>
    <w:div w:id="122814682">
      <w:bodyDiv w:val="1"/>
      <w:marLeft w:val="0"/>
      <w:marRight w:val="0"/>
      <w:marTop w:val="0"/>
      <w:marBottom w:val="0"/>
      <w:divBdr>
        <w:top w:val="none" w:sz="0" w:space="0" w:color="auto"/>
        <w:left w:val="none" w:sz="0" w:space="0" w:color="auto"/>
        <w:bottom w:val="none" w:sz="0" w:space="0" w:color="auto"/>
        <w:right w:val="none" w:sz="0" w:space="0" w:color="auto"/>
      </w:divBdr>
    </w:div>
    <w:div w:id="123693323">
      <w:bodyDiv w:val="1"/>
      <w:marLeft w:val="0"/>
      <w:marRight w:val="0"/>
      <w:marTop w:val="0"/>
      <w:marBottom w:val="0"/>
      <w:divBdr>
        <w:top w:val="none" w:sz="0" w:space="0" w:color="auto"/>
        <w:left w:val="none" w:sz="0" w:space="0" w:color="auto"/>
        <w:bottom w:val="none" w:sz="0" w:space="0" w:color="auto"/>
        <w:right w:val="none" w:sz="0" w:space="0" w:color="auto"/>
      </w:divBdr>
    </w:div>
    <w:div w:id="130027272">
      <w:bodyDiv w:val="1"/>
      <w:marLeft w:val="0"/>
      <w:marRight w:val="0"/>
      <w:marTop w:val="0"/>
      <w:marBottom w:val="0"/>
      <w:divBdr>
        <w:top w:val="none" w:sz="0" w:space="0" w:color="auto"/>
        <w:left w:val="none" w:sz="0" w:space="0" w:color="auto"/>
        <w:bottom w:val="none" w:sz="0" w:space="0" w:color="auto"/>
        <w:right w:val="none" w:sz="0" w:space="0" w:color="auto"/>
      </w:divBdr>
    </w:div>
    <w:div w:id="131605311">
      <w:bodyDiv w:val="1"/>
      <w:marLeft w:val="0"/>
      <w:marRight w:val="0"/>
      <w:marTop w:val="0"/>
      <w:marBottom w:val="0"/>
      <w:divBdr>
        <w:top w:val="none" w:sz="0" w:space="0" w:color="auto"/>
        <w:left w:val="none" w:sz="0" w:space="0" w:color="auto"/>
        <w:bottom w:val="none" w:sz="0" w:space="0" w:color="auto"/>
        <w:right w:val="none" w:sz="0" w:space="0" w:color="auto"/>
      </w:divBdr>
    </w:div>
    <w:div w:id="135806764">
      <w:bodyDiv w:val="1"/>
      <w:marLeft w:val="0"/>
      <w:marRight w:val="0"/>
      <w:marTop w:val="0"/>
      <w:marBottom w:val="0"/>
      <w:divBdr>
        <w:top w:val="none" w:sz="0" w:space="0" w:color="auto"/>
        <w:left w:val="none" w:sz="0" w:space="0" w:color="auto"/>
        <w:bottom w:val="none" w:sz="0" w:space="0" w:color="auto"/>
        <w:right w:val="none" w:sz="0" w:space="0" w:color="auto"/>
      </w:divBdr>
    </w:div>
    <w:div w:id="138108179">
      <w:bodyDiv w:val="1"/>
      <w:marLeft w:val="0"/>
      <w:marRight w:val="0"/>
      <w:marTop w:val="0"/>
      <w:marBottom w:val="0"/>
      <w:divBdr>
        <w:top w:val="none" w:sz="0" w:space="0" w:color="auto"/>
        <w:left w:val="none" w:sz="0" w:space="0" w:color="auto"/>
        <w:bottom w:val="none" w:sz="0" w:space="0" w:color="auto"/>
        <w:right w:val="none" w:sz="0" w:space="0" w:color="auto"/>
      </w:divBdr>
    </w:div>
    <w:div w:id="138573827">
      <w:bodyDiv w:val="1"/>
      <w:marLeft w:val="0"/>
      <w:marRight w:val="0"/>
      <w:marTop w:val="0"/>
      <w:marBottom w:val="0"/>
      <w:divBdr>
        <w:top w:val="none" w:sz="0" w:space="0" w:color="auto"/>
        <w:left w:val="none" w:sz="0" w:space="0" w:color="auto"/>
        <w:bottom w:val="none" w:sz="0" w:space="0" w:color="auto"/>
        <w:right w:val="none" w:sz="0" w:space="0" w:color="auto"/>
      </w:divBdr>
    </w:div>
    <w:div w:id="140541363">
      <w:bodyDiv w:val="1"/>
      <w:marLeft w:val="0"/>
      <w:marRight w:val="0"/>
      <w:marTop w:val="0"/>
      <w:marBottom w:val="0"/>
      <w:divBdr>
        <w:top w:val="none" w:sz="0" w:space="0" w:color="auto"/>
        <w:left w:val="none" w:sz="0" w:space="0" w:color="auto"/>
        <w:bottom w:val="none" w:sz="0" w:space="0" w:color="auto"/>
        <w:right w:val="none" w:sz="0" w:space="0" w:color="auto"/>
      </w:divBdr>
    </w:div>
    <w:div w:id="143592043">
      <w:bodyDiv w:val="1"/>
      <w:marLeft w:val="0"/>
      <w:marRight w:val="0"/>
      <w:marTop w:val="0"/>
      <w:marBottom w:val="0"/>
      <w:divBdr>
        <w:top w:val="none" w:sz="0" w:space="0" w:color="auto"/>
        <w:left w:val="none" w:sz="0" w:space="0" w:color="auto"/>
        <w:bottom w:val="none" w:sz="0" w:space="0" w:color="auto"/>
        <w:right w:val="none" w:sz="0" w:space="0" w:color="auto"/>
      </w:divBdr>
    </w:div>
    <w:div w:id="148836156">
      <w:bodyDiv w:val="1"/>
      <w:marLeft w:val="0"/>
      <w:marRight w:val="0"/>
      <w:marTop w:val="0"/>
      <w:marBottom w:val="0"/>
      <w:divBdr>
        <w:top w:val="none" w:sz="0" w:space="0" w:color="auto"/>
        <w:left w:val="none" w:sz="0" w:space="0" w:color="auto"/>
        <w:bottom w:val="none" w:sz="0" w:space="0" w:color="auto"/>
        <w:right w:val="none" w:sz="0" w:space="0" w:color="auto"/>
      </w:divBdr>
    </w:div>
    <w:div w:id="162207055">
      <w:bodyDiv w:val="1"/>
      <w:marLeft w:val="0"/>
      <w:marRight w:val="0"/>
      <w:marTop w:val="0"/>
      <w:marBottom w:val="0"/>
      <w:divBdr>
        <w:top w:val="none" w:sz="0" w:space="0" w:color="auto"/>
        <w:left w:val="none" w:sz="0" w:space="0" w:color="auto"/>
        <w:bottom w:val="none" w:sz="0" w:space="0" w:color="auto"/>
        <w:right w:val="none" w:sz="0" w:space="0" w:color="auto"/>
      </w:divBdr>
    </w:div>
    <w:div w:id="163866212">
      <w:bodyDiv w:val="1"/>
      <w:marLeft w:val="0"/>
      <w:marRight w:val="0"/>
      <w:marTop w:val="0"/>
      <w:marBottom w:val="0"/>
      <w:divBdr>
        <w:top w:val="none" w:sz="0" w:space="0" w:color="auto"/>
        <w:left w:val="none" w:sz="0" w:space="0" w:color="auto"/>
        <w:bottom w:val="none" w:sz="0" w:space="0" w:color="auto"/>
        <w:right w:val="none" w:sz="0" w:space="0" w:color="auto"/>
      </w:divBdr>
    </w:div>
    <w:div w:id="164561077">
      <w:bodyDiv w:val="1"/>
      <w:marLeft w:val="0"/>
      <w:marRight w:val="0"/>
      <w:marTop w:val="0"/>
      <w:marBottom w:val="0"/>
      <w:divBdr>
        <w:top w:val="none" w:sz="0" w:space="0" w:color="auto"/>
        <w:left w:val="none" w:sz="0" w:space="0" w:color="auto"/>
        <w:bottom w:val="none" w:sz="0" w:space="0" w:color="auto"/>
        <w:right w:val="none" w:sz="0" w:space="0" w:color="auto"/>
      </w:divBdr>
    </w:div>
    <w:div w:id="165285813">
      <w:bodyDiv w:val="1"/>
      <w:marLeft w:val="0"/>
      <w:marRight w:val="0"/>
      <w:marTop w:val="0"/>
      <w:marBottom w:val="0"/>
      <w:divBdr>
        <w:top w:val="none" w:sz="0" w:space="0" w:color="auto"/>
        <w:left w:val="none" w:sz="0" w:space="0" w:color="auto"/>
        <w:bottom w:val="none" w:sz="0" w:space="0" w:color="auto"/>
        <w:right w:val="none" w:sz="0" w:space="0" w:color="auto"/>
      </w:divBdr>
    </w:div>
    <w:div w:id="186408354">
      <w:bodyDiv w:val="1"/>
      <w:marLeft w:val="0"/>
      <w:marRight w:val="0"/>
      <w:marTop w:val="0"/>
      <w:marBottom w:val="0"/>
      <w:divBdr>
        <w:top w:val="none" w:sz="0" w:space="0" w:color="auto"/>
        <w:left w:val="none" w:sz="0" w:space="0" w:color="auto"/>
        <w:bottom w:val="none" w:sz="0" w:space="0" w:color="auto"/>
        <w:right w:val="none" w:sz="0" w:space="0" w:color="auto"/>
      </w:divBdr>
    </w:div>
    <w:div w:id="189338327">
      <w:bodyDiv w:val="1"/>
      <w:marLeft w:val="0"/>
      <w:marRight w:val="0"/>
      <w:marTop w:val="0"/>
      <w:marBottom w:val="0"/>
      <w:divBdr>
        <w:top w:val="none" w:sz="0" w:space="0" w:color="auto"/>
        <w:left w:val="none" w:sz="0" w:space="0" w:color="auto"/>
        <w:bottom w:val="none" w:sz="0" w:space="0" w:color="auto"/>
        <w:right w:val="none" w:sz="0" w:space="0" w:color="auto"/>
      </w:divBdr>
    </w:div>
    <w:div w:id="189883557">
      <w:bodyDiv w:val="1"/>
      <w:marLeft w:val="0"/>
      <w:marRight w:val="0"/>
      <w:marTop w:val="0"/>
      <w:marBottom w:val="0"/>
      <w:divBdr>
        <w:top w:val="none" w:sz="0" w:space="0" w:color="auto"/>
        <w:left w:val="none" w:sz="0" w:space="0" w:color="auto"/>
        <w:bottom w:val="none" w:sz="0" w:space="0" w:color="auto"/>
        <w:right w:val="none" w:sz="0" w:space="0" w:color="auto"/>
      </w:divBdr>
    </w:div>
    <w:div w:id="191309943">
      <w:bodyDiv w:val="1"/>
      <w:marLeft w:val="0"/>
      <w:marRight w:val="0"/>
      <w:marTop w:val="0"/>
      <w:marBottom w:val="0"/>
      <w:divBdr>
        <w:top w:val="none" w:sz="0" w:space="0" w:color="auto"/>
        <w:left w:val="none" w:sz="0" w:space="0" w:color="auto"/>
        <w:bottom w:val="none" w:sz="0" w:space="0" w:color="auto"/>
        <w:right w:val="none" w:sz="0" w:space="0" w:color="auto"/>
      </w:divBdr>
    </w:div>
    <w:div w:id="195429721">
      <w:bodyDiv w:val="1"/>
      <w:marLeft w:val="0"/>
      <w:marRight w:val="0"/>
      <w:marTop w:val="0"/>
      <w:marBottom w:val="0"/>
      <w:divBdr>
        <w:top w:val="none" w:sz="0" w:space="0" w:color="auto"/>
        <w:left w:val="none" w:sz="0" w:space="0" w:color="auto"/>
        <w:bottom w:val="none" w:sz="0" w:space="0" w:color="auto"/>
        <w:right w:val="none" w:sz="0" w:space="0" w:color="auto"/>
      </w:divBdr>
    </w:div>
    <w:div w:id="203031762">
      <w:bodyDiv w:val="1"/>
      <w:marLeft w:val="0"/>
      <w:marRight w:val="0"/>
      <w:marTop w:val="0"/>
      <w:marBottom w:val="0"/>
      <w:divBdr>
        <w:top w:val="none" w:sz="0" w:space="0" w:color="auto"/>
        <w:left w:val="none" w:sz="0" w:space="0" w:color="auto"/>
        <w:bottom w:val="none" w:sz="0" w:space="0" w:color="auto"/>
        <w:right w:val="none" w:sz="0" w:space="0" w:color="auto"/>
      </w:divBdr>
    </w:div>
    <w:div w:id="204217910">
      <w:bodyDiv w:val="1"/>
      <w:marLeft w:val="0"/>
      <w:marRight w:val="0"/>
      <w:marTop w:val="0"/>
      <w:marBottom w:val="0"/>
      <w:divBdr>
        <w:top w:val="none" w:sz="0" w:space="0" w:color="auto"/>
        <w:left w:val="none" w:sz="0" w:space="0" w:color="auto"/>
        <w:bottom w:val="none" w:sz="0" w:space="0" w:color="auto"/>
        <w:right w:val="none" w:sz="0" w:space="0" w:color="auto"/>
      </w:divBdr>
    </w:div>
    <w:div w:id="204491436">
      <w:bodyDiv w:val="1"/>
      <w:marLeft w:val="0"/>
      <w:marRight w:val="0"/>
      <w:marTop w:val="0"/>
      <w:marBottom w:val="0"/>
      <w:divBdr>
        <w:top w:val="none" w:sz="0" w:space="0" w:color="auto"/>
        <w:left w:val="none" w:sz="0" w:space="0" w:color="auto"/>
        <w:bottom w:val="none" w:sz="0" w:space="0" w:color="auto"/>
        <w:right w:val="none" w:sz="0" w:space="0" w:color="auto"/>
      </w:divBdr>
    </w:div>
    <w:div w:id="205607861">
      <w:bodyDiv w:val="1"/>
      <w:marLeft w:val="0"/>
      <w:marRight w:val="0"/>
      <w:marTop w:val="0"/>
      <w:marBottom w:val="0"/>
      <w:divBdr>
        <w:top w:val="none" w:sz="0" w:space="0" w:color="auto"/>
        <w:left w:val="none" w:sz="0" w:space="0" w:color="auto"/>
        <w:bottom w:val="none" w:sz="0" w:space="0" w:color="auto"/>
        <w:right w:val="none" w:sz="0" w:space="0" w:color="auto"/>
      </w:divBdr>
    </w:div>
    <w:div w:id="211499925">
      <w:bodyDiv w:val="1"/>
      <w:marLeft w:val="0"/>
      <w:marRight w:val="0"/>
      <w:marTop w:val="0"/>
      <w:marBottom w:val="0"/>
      <w:divBdr>
        <w:top w:val="none" w:sz="0" w:space="0" w:color="auto"/>
        <w:left w:val="none" w:sz="0" w:space="0" w:color="auto"/>
        <w:bottom w:val="none" w:sz="0" w:space="0" w:color="auto"/>
        <w:right w:val="none" w:sz="0" w:space="0" w:color="auto"/>
      </w:divBdr>
    </w:div>
    <w:div w:id="212691741">
      <w:bodyDiv w:val="1"/>
      <w:marLeft w:val="0"/>
      <w:marRight w:val="0"/>
      <w:marTop w:val="0"/>
      <w:marBottom w:val="0"/>
      <w:divBdr>
        <w:top w:val="none" w:sz="0" w:space="0" w:color="auto"/>
        <w:left w:val="none" w:sz="0" w:space="0" w:color="auto"/>
        <w:bottom w:val="none" w:sz="0" w:space="0" w:color="auto"/>
        <w:right w:val="none" w:sz="0" w:space="0" w:color="auto"/>
      </w:divBdr>
    </w:div>
    <w:div w:id="214661956">
      <w:bodyDiv w:val="1"/>
      <w:marLeft w:val="0"/>
      <w:marRight w:val="0"/>
      <w:marTop w:val="0"/>
      <w:marBottom w:val="0"/>
      <w:divBdr>
        <w:top w:val="none" w:sz="0" w:space="0" w:color="auto"/>
        <w:left w:val="none" w:sz="0" w:space="0" w:color="auto"/>
        <w:bottom w:val="none" w:sz="0" w:space="0" w:color="auto"/>
        <w:right w:val="none" w:sz="0" w:space="0" w:color="auto"/>
      </w:divBdr>
    </w:div>
    <w:div w:id="217329450">
      <w:bodyDiv w:val="1"/>
      <w:marLeft w:val="0"/>
      <w:marRight w:val="0"/>
      <w:marTop w:val="0"/>
      <w:marBottom w:val="0"/>
      <w:divBdr>
        <w:top w:val="none" w:sz="0" w:space="0" w:color="auto"/>
        <w:left w:val="none" w:sz="0" w:space="0" w:color="auto"/>
        <w:bottom w:val="none" w:sz="0" w:space="0" w:color="auto"/>
        <w:right w:val="none" w:sz="0" w:space="0" w:color="auto"/>
      </w:divBdr>
    </w:div>
    <w:div w:id="234553731">
      <w:bodyDiv w:val="1"/>
      <w:marLeft w:val="0"/>
      <w:marRight w:val="0"/>
      <w:marTop w:val="0"/>
      <w:marBottom w:val="0"/>
      <w:divBdr>
        <w:top w:val="none" w:sz="0" w:space="0" w:color="auto"/>
        <w:left w:val="none" w:sz="0" w:space="0" w:color="auto"/>
        <w:bottom w:val="none" w:sz="0" w:space="0" w:color="auto"/>
        <w:right w:val="none" w:sz="0" w:space="0" w:color="auto"/>
      </w:divBdr>
    </w:div>
    <w:div w:id="237835514">
      <w:bodyDiv w:val="1"/>
      <w:marLeft w:val="0"/>
      <w:marRight w:val="0"/>
      <w:marTop w:val="0"/>
      <w:marBottom w:val="0"/>
      <w:divBdr>
        <w:top w:val="none" w:sz="0" w:space="0" w:color="auto"/>
        <w:left w:val="none" w:sz="0" w:space="0" w:color="auto"/>
        <w:bottom w:val="none" w:sz="0" w:space="0" w:color="auto"/>
        <w:right w:val="none" w:sz="0" w:space="0" w:color="auto"/>
      </w:divBdr>
    </w:div>
    <w:div w:id="242573927">
      <w:bodyDiv w:val="1"/>
      <w:marLeft w:val="0"/>
      <w:marRight w:val="0"/>
      <w:marTop w:val="0"/>
      <w:marBottom w:val="0"/>
      <w:divBdr>
        <w:top w:val="none" w:sz="0" w:space="0" w:color="auto"/>
        <w:left w:val="none" w:sz="0" w:space="0" w:color="auto"/>
        <w:bottom w:val="none" w:sz="0" w:space="0" w:color="auto"/>
        <w:right w:val="none" w:sz="0" w:space="0" w:color="auto"/>
      </w:divBdr>
    </w:div>
    <w:div w:id="244458681">
      <w:bodyDiv w:val="1"/>
      <w:marLeft w:val="0"/>
      <w:marRight w:val="0"/>
      <w:marTop w:val="0"/>
      <w:marBottom w:val="0"/>
      <w:divBdr>
        <w:top w:val="none" w:sz="0" w:space="0" w:color="auto"/>
        <w:left w:val="none" w:sz="0" w:space="0" w:color="auto"/>
        <w:bottom w:val="none" w:sz="0" w:space="0" w:color="auto"/>
        <w:right w:val="none" w:sz="0" w:space="0" w:color="auto"/>
      </w:divBdr>
    </w:div>
    <w:div w:id="244535302">
      <w:bodyDiv w:val="1"/>
      <w:marLeft w:val="0"/>
      <w:marRight w:val="0"/>
      <w:marTop w:val="0"/>
      <w:marBottom w:val="0"/>
      <w:divBdr>
        <w:top w:val="none" w:sz="0" w:space="0" w:color="auto"/>
        <w:left w:val="none" w:sz="0" w:space="0" w:color="auto"/>
        <w:bottom w:val="none" w:sz="0" w:space="0" w:color="auto"/>
        <w:right w:val="none" w:sz="0" w:space="0" w:color="auto"/>
      </w:divBdr>
    </w:div>
    <w:div w:id="245262181">
      <w:bodyDiv w:val="1"/>
      <w:marLeft w:val="0"/>
      <w:marRight w:val="0"/>
      <w:marTop w:val="0"/>
      <w:marBottom w:val="0"/>
      <w:divBdr>
        <w:top w:val="none" w:sz="0" w:space="0" w:color="auto"/>
        <w:left w:val="none" w:sz="0" w:space="0" w:color="auto"/>
        <w:bottom w:val="none" w:sz="0" w:space="0" w:color="auto"/>
        <w:right w:val="none" w:sz="0" w:space="0" w:color="auto"/>
      </w:divBdr>
    </w:div>
    <w:div w:id="246116800">
      <w:bodyDiv w:val="1"/>
      <w:marLeft w:val="0"/>
      <w:marRight w:val="0"/>
      <w:marTop w:val="0"/>
      <w:marBottom w:val="0"/>
      <w:divBdr>
        <w:top w:val="none" w:sz="0" w:space="0" w:color="auto"/>
        <w:left w:val="none" w:sz="0" w:space="0" w:color="auto"/>
        <w:bottom w:val="none" w:sz="0" w:space="0" w:color="auto"/>
        <w:right w:val="none" w:sz="0" w:space="0" w:color="auto"/>
      </w:divBdr>
    </w:div>
    <w:div w:id="250311789">
      <w:bodyDiv w:val="1"/>
      <w:marLeft w:val="0"/>
      <w:marRight w:val="0"/>
      <w:marTop w:val="0"/>
      <w:marBottom w:val="0"/>
      <w:divBdr>
        <w:top w:val="none" w:sz="0" w:space="0" w:color="auto"/>
        <w:left w:val="none" w:sz="0" w:space="0" w:color="auto"/>
        <w:bottom w:val="none" w:sz="0" w:space="0" w:color="auto"/>
        <w:right w:val="none" w:sz="0" w:space="0" w:color="auto"/>
      </w:divBdr>
    </w:div>
    <w:div w:id="256715532">
      <w:bodyDiv w:val="1"/>
      <w:marLeft w:val="0"/>
      <w:marRight w:val="0"/>
      <w:marTop w:val="0"/>
      <w:marBottom w:val="0"/>
      <w:divBdr>
        <w:top w:val="none" w:sz="0" w:space="0" w:color="auto"/>
        <w:left w:val="none" w:sz="0" w:space="0" w:color="auto"/>
        <w:bottom w:val="none" w:sz="0" w:space="0" w:color="auto"/>
        <w:right w:val="none" w:sz="0" w:space="0" w:color="auto"/>
      </w:divBdr>
    </w:div>
    <w:div w:id="265844166">
      <w:bodyDiv w:val="1"/>
      <w:marLeft w:val="0"/>
      <w:marRight w:val="0"/>
      <w:marTop w:val="0"/>
      <w:marBottom w:val="0"/>
      <w:divBdr>
        <w:top w:val="none" w:sz="0" w:space="0" w:color="auto"/>
        <w:left w:val="none" w:sz="0" w:space="0" w:color="auto"/>
        <w:bottom w:val="none" w:sz="0" w:space="0" w:color="auto"/>
        <w:right w:val="none" w:sz="0" w:space="0" w:color="auto"/>
      </w:divBdr>
    </w:div>
    <w:div w:id="267351172">
      <w:bodyDiv w:val="1"/>
      <w:marLeft w:val="0"/>
      <w:marRight w:val="0"/>
      <w:marTop w:val="0"/>
      <w:marBottom w:val="0"/>
      <w:divBdr>
        <w:top w:val="none" w:sz="0" w:space="0" w:color="auto"/>
        <w:left w:val="none" w:sz="0" w:space="0" w:color="auto"/>
        <w:bottom w:val="none" w:sz="0" w:space="0" w:color="auto"/>
        <w:right w:val="none" w:sz="0" w:space="0" w:color="auto"/>
      </w:divBdr>
    </w:div>
    <w:div w:id="267931732">
      <w:bodyDiv w:val="1"/>
      <w:marLeft w:val="0"/>
      <w:marRight w:val="0"/>
      <w:marTop w:val="0"/>
      <w:marBottom w:val="0"/>
      <w:divBdr>
        <w:top w:val="none" w:sz="0" w:space="0" w:color="auto"/>
        <w:left w:val="none" w:sz="0" w:space="0" w:color="auto"/>
        <w:bottom w:val="none" w:sz="0" w:space="0" w:color="auto"/>
        <w:right w:val="none" w:sz="0" w:space="0" w:color="auto"/>
      </w:divBdr>
    </w:div>
    <w:div w:id="274485629">
      <w:bodyDiv w:val="1"/>
      <w:marLeft w:val="0"/>
      <w:marRight w:val="0"/>
      <w:marTop w:val="0"/>
      <w:marBottom w:val="0"/>
      <w:divBdr>
        <w:top w:val="none" w:sz="0" w:space="0" w:color="auto"/>
        <w:left w:val="none" w:sz="0" w:space="0" w:color="auto"/>
        <w:bottom w:val="none" w:sz="0" w:space="0" w:color="auto"/>
        <w:right w:val="none" w:sz="0" w:space="0" w:color="auto"/>
      </w:divBdr>
    </w:div>
    <w:div w:id="280652816">
      <w:bodyDiv w:val="1"/>
      <w:marLeft w:val="0"/>
      <w:marRight w:val="0"/>
      <w:marTop w:val="0"/>
      <w:marBottom w:val="0"/>
      <w:divBdr>
        <w:top w:val="none" w:sz="0" w:space="0" w:color="auto"/>
        <w:left w:val="none" w:sz="0" w:space="0" w:color="auto"/>
        <w:bottom w:val="none" w:sz="0" w:space="0" w:color="auto"/>
        <w:right w:val="none" w:sz="0" w:space="0" w:color="auto"/>
      </w:divBdr>
    </w:div>
    <w:div w:id="285284792">
      <w:bodyDiv w:val="1"/>
      <w:marLeft w:val="0"/>
      <w:marRight w:val="0"/>
      <w:marTop w:val="0"/>
      <w:marBottom w:val="0"/>
      <w:divBdr>
        <w:top w:val="none" w:sz="0" w:space="0" w:color="auto"/>
        <w:left w:val="none" w:sz="0" w:space="0" w:color="auto"/>
        <w:bottom w:val="none" w:sz="0" w:space="0" w:color="auto"/>
        <w:right w:val="none" w:sz="0" w:space="0" w:color="auto"/>
      </w:divBdr>
    </w:div>
    <w:div w:id="290669847">
      <w:bodyDiv w:val="1"/>
      <w:marLeft w:val="0"/>
      <w:marRight w:val="0"/>
      <w:marTop w:val="0"/>
      <w:marBottom w:val="0"/>
      <w:divBdr>
        <w:top w:val="none" w:sz="0" w:space="0" w:color="auto"/>
        <w:left w:val="none" w:sz="0" w:space="0" w:color="auto"/>
        <w:bottom w:val="none" w:sz="0" w:space="0" w:color="auto"/>
        <w:right w:val="none" w:sz="0" w:space="0" w:color="auto"/>
      </w:divBdr>
    </w:div>
    <w:div w:id="291519042">
      <w:bodyDiv w:val="1"/>
      <w:marLeft w:val="0"/>
      <w:marRight w:val="0"/>
      <w:marTop w:val="0"/>
      <w:marBottom w:val="0"/>
      <w:divBdr>
        <w:top w:val="none" w:sz="0" w:space="0" w:color="auto"/>
        <w:left w:val="none" w:sz="0" w:space="0" w:color="auto"/>
        <w:bottom w:val="none" w:sz="0" w:space="0" w:color="auto"/>
        <w:right w:val="none" w:sz="0" w:space="0" w:color="auto"/>
      </w:divBdr>
    </w:div>
    <w:div w:id="292716187">
      <w:bodyDiv w:val="1"/>
      <w:marLeft w:val="0"/>
      <w:marRight w:val="0"/>
      <w:marTop w:val="0"/>
      <w:marBottom w:val="0"/>
      <w:divBdr>
        <w:top w:val="none" w:sz="0" w:space="0" w:color="auto"/>
        <w:left w:val="none" w:sz="0" w:space="0" w:color="auto"/>
        <w:bottom w:val="none" w:sz="0" w:space="0" w:color="auto"/>
        <w:right w:val="none" w:sz="0" w:space="0" w:color="auto"/>
      </w:divBdr>
    </w:div>
    <w:div w:id="292755644">
      <w:bodyDiv w:val="1"/>
      <w:marLeft w:val="0"/>
      <w:marRight w:val="0"/>
      <w:marTop w:val="0"/>
      <w:marBottom w:val="0"/>
      <w:divBdr>
        <w:top w:val="none" w:sz="0" w:space="0" w:color="auto"/>
        <w:left w:val="none" w:sz="0" w:space="0" w:color="auto"/>
        <w:bottom w:val="none" w:sz="0" w:space="0" w:color="auto"/>
        <w:right w:val="none" w:sz="0" w:space="0" w:color="auto"/>
      </w:divBdr>
    </w:div>
    <w:div w:id="300379658">
      <w:bodyDiv w:val="1"/>
      <w:marLeft w:val="0"/>
      <w:marRight w:val="0"/>
      <w:marTop w:val="0"/>
      <w:marBottom w:val="0"/>
      <w:divBdr>
        <w:top w:val="none" w:sz="0" w:space="0" w:color="auto"/>
        <w:left w:val="none" w:sz="0" w:space="0" w:color="auto"/>
        <w:bottom w:val="none" w:sz="0" w:space="0" w:color="auto"/>
        <w:right w:val="none" w:sz="0" w:space="0" w:color="auto"/>
      </w:divBdr>
    </w:div>
    <w:div w:id="305400795">
      <w:bodyDiv w:val="1"/>
      <w:marLeft w:val="0"/>
      <w:marRight w:val="0"/>
      <w:marTop w:val="0"/>
      <w:marBottom w:val="0"/>
      <w:divBdr>
        <w:top w:val="none" w:sz="0" w:space="0" w:color="auto"/>
        <w:left w:val="none" w:sz="0" w:space="0" w:color="auto"/>
        <w:bottom w:val="none" w:sz="0" w:space="0" w:color="auto"/>
        <w:right w:val="none" w:sz="0" w:space="0" w:color="auto"/>
      </w:divBdr>
    </w:div>
    <w:div w:id="308750889">
      <w:bodyDiv w:val="1"/>
      <w:marLeft w:val="0"/>
      <w:marRight w:val="0"/>
      <w:marTop w:val="0"/>
      <w:marBottom w:val="0"/>
      <w:divBdr>
        <w:top w:val="none" w:sz="0" w:space="0" w:color="auto"/>
        <w:left w:val="none" w:sz="0" w:space="0" w:color="auto"/>
        <w:bottom w:val="none" w:sz="0" w:space="0" w:color="auto"/>
        <w:right w:val="none" w:sz="0" w:space="0" w:color="auto"/>
      </w:divBdr>
    </w:div>
    <w:div w:id="308753020">
      <w:bodyDiv w:val="1"/>
      <w:marLeft w:val="0"/>
      <w:marRight w:val="0"/>
      <w:marTop w:val="0"/>
      <w:marBottom w:val="0"/>
      <w:divBdr>
        <w:top w:val="none" w:sz="0" w:space="0" w:color="auto"/>
        <w:left w:val="none" w:sz="0" w:space="0" w:color="auto"/>
        <w:bottom w:val="none" w:sz="0" w:space="0" w:color="auto"/>
        <w:right w:val="none" w:sz="0" w:space="0" w:color="auto"/>
      </w:divBdr>
    </w:div>
    <w:div w:id="310906398">
      <w:bodyDiv w:val="1"/>
      <w:marLeft w:val="0"/>
      <w:marRight w:val="0"/>
      <w:marTop w:val="0"/>
      <w:marBottom w:val="0"/>
      <w:divBdr>
        <w:top w:val="none" w:sz="0" w:space="0" w:color="auto"/>
        <w:left w:val="none" w:sz="0" w:space="0" w:color="auto"/>
        <w:bottom w:val="none" w:sz="0" w:space="0" w:color="auto"/>
        <w:right w:val="none" w:sz="0" w:space="0" w:color="auto"/>
      </w:divBdr>
    </w:div>
    <w:div w:id="312224599">
      <w:bodyDiv w:val="1"/>
      <w:marLeft w:val="0"/>
      <w:marRight w:val="0"/>
      <w:marTop w:val="0"/>
      <w:marBottom w:val="0"/>
      <w:divBdr>
        <w:top w:val="none" w:sz="0" w:space="0" w:color="auto"/>
        <w:left w:val="none" w:sz="0" w:space="0" w:color="auto"/>
        <w:bottom w:val="none" w:sz="0" w:space="0" w:color="auto"/>
        <w:right w:val="none" w:sz="0" w:space="0" w:color="auto"/>
      </w:divBdr>
    </w:div>
    <w:div w:id="312608897">
      <w:bodyDiv w:val="1"/>
      <w:marLeft w:val="0"/>
      <w:marRight w:val="0"/>
      <w:marTop w:val="0"/>
      <w:marBottom w:val="0"/>
      <w:divBdr>
        <w:top w:val="none" w:sz="0" w:space="0" w:color="auto"/>
        <w:left w:val="none" w:sz="0" w:space="0" w:color="auto"/>
        <w:bottom w:val="none" w:sz="0" w:space="0" w:color="auto"/>
        <w:right w:val="none" w:sz="0" w:space="0" w:color="auto"/>
      </w:divBdr>
    </w:div>
    <w:div w:id="313264438">
      <w:bodyDiv w:val="1"/>
      <w:marLeft w:val="0"/>
      <w:marRight w:val="0"/>
      <w:marTop w:val="0"/>
      <w:marBottom w:val="0"/>
      <w:divBdr>
        <w:top w:val="none" w:sz="0" w:space="0" w:color="auto"/>
        <w:left w:val="none" w:sz="0" w:space="0" w:color="auto"/>
        <w:bottom w:val="none" w:sz="0" w:space="0" w:color="auto"/>
        <w:right w:val="none" w:sz="0" w:space="0" w:color="auto"/>
      </w:divBdr>
    </w:div>
    <w:div w:id="319963096">
      <w:bodyDiv w:val="1"/>
      <w:marLeft w:val="0"/>
      <w:marRight w:val="0"/>
      <w:marTop w:val="0"/>
      <w:marBottom w:val="0"/>
      <w:divBdr>
        <w:top w:val="none" w:sz="0" w:space="0" w:color="auto"/>
        <w:left w:val="none" w:sz="0" w:space="0" w:color="auto"/>
        <w:bottom w:val="none" w:sz="0" w:space="0" w:color="auto"/>
        <w:right w:val="none" w:sz="0" w:space="0" w:color="auto"/>
      </w:divBdr>
    </w:div>
    <w:div w:id="327367349">
      <w:bodyDiv w:val="1"/>
      <w:marLeft w:val="0"/>
      <w:marRight w:val="0"/>
      <w:marTop w:val="0"/>
      <w:marBottom w:val="0"/>
      <w:divBdr>
        <w:top w:val="none" w:sz="0" w:space="0" w:color="auto"/>
        <w:left w:val="none" w:sz="0" w:space="0" w:color="auto"/>
        <w:bottom w:val="none" w:sz="0" w:space="0" w:color="auto"/>
        <w:right w:val="none" w:sz="0" w:space="0" w:color="auto"/>
      </w:divBdr>
    </w:div>
    <w:div w:id="331109376">
      <w:bodyDiv w:val="1"/>
      <w:marLeft w:val="0"/>
      <w:marRight w:val="0"/>
      <w:marTop w:val="0"/>
      <w:marBottom w:val="0"/>
      <w:divBdr>
        <w:top w:val="none" w:sz="0" w:space="0" w:color="auto"/>
        <w:left w:val="none" w:sz="0" w:space="0" w:color="auto"/>
        <w:bottom w:val="none" w:sz="0" w:space="0" w:color="auto"/>
        <w:right w:val="none" w:sz="0" w:space="0" w:color="auto"/>
      </w:divBdr>
    </w:div>
    <w:div w:id="332152020">
      <w:bodyDiv w:val="1"/>
      <w:marLeft w:val="0"/>
      <w:marRight w:val="0"/>
      <w:marTop w:val="0"/>
      <w:marBottom w:val="0"/>
      <w:divBdr>
        <w:top w:val="none" w:sz="0" w:space="0" w:color="auto"/>
        <w:left w:val="none" w:sz="0" w:space="0" w:color="auto"/>
        <w:bottom w:val="none" w:sz="0" w:space="0" w:color="auto"/>
        <w:right w:val="none" w:sz="0" w:space="0" w:color="auto"/>
      </w:divBdr>
    </w:div>
    <w:div w:id="335689851">
      <w:bodyDiv w:val="1"/>
      <w:marLeft w:val="0"/>
      <w:marRight w:val="0"/>
      <w:marTop w:val="0"/>
      <w:marBottom w:val="0"/>
      <w:divBdr>
        <w:top w:val="none" w:sz="0" w:space="0" w:color="auto"/>
        <w:left w:val="none" w:sz="0" w:space="0" w:color="auto"/>
        <w:bottom w:val="none" w:sz="0" w:space="0" w:color="auto"/>
        <w:right w:val="none" w:sz="0" w:space="0" w:color="auto"/>
      </w:divBdr>
    </w:div>
    <w:div w:id="337657326">
      <w:bodyDiv w:val="1"/>
      <w:marLeft w:val="0"/>
      <w:marRight w:val="0"/>
      <w:marTop w:val="0"/>
      <w:marBottom w:val="0"/>
      <w:divBdr>
        <w:top w:val="none" w:sz="0" w:space="0" w:color="auto"/>
        <w:left w:val="none" w:sz="0" w:space="0" w:color="auto"/>
        <w:bottom w:val="none" w:sz="0" w:space="0" w:color="auto"/>
        <w:right w:val="none" w:sz="0" w:space="0" w:color="auto"/>
      </w:divBdr>
    </w:div>
    <w:div w:id="339160880">
      <w:bodyDiv w:val="1"/>
      <w:marLeft w:val="0"/>
      <w:marRight w:val="0"/>
      <w:marTop w:val="0"/>
      <w:marBottom w:val="0"/>
      <w:divBdr>
        <w:top w:val="none" w:sz="0" w:space="0" w:color="auto"/>
        <w:left w:val="none" w:sz="0" w:space="0" w:color="auto"/>
        <w:bottom w:val="none" w:sz="0" w:space="0" w:color="auto"/>
        <w:right w:val="none" w:sz="0" w:space="0" w:color="auto"/>
      </w:divBdr>
    </w:div>
    <w:div w:id="344332002">
      <w:bodyDiv w:val="1"/>
      <w:marLeft w:val="0"/>
      <w:marRight w:val="0"/>
      <w:marTop w:val="0"/>
      <w:marBottom w:val="0"/>
      <w:divBdr>
        <w:top w:val="none" w:sz="0" w:space="0" w:color="auto"/>
        <w:left w:val="none" w:sz="0" w:space="0" w:color="auto"/>
        <w:bottom w:val="none" w:sz="0" w:space="0" w:color="auto"/>
        <w:right w:val="none" w:sz="0" w:space="0" w:color="auto"/>
      </w:divBdr>
    </w:div>
    <w:div w:id="347945304">
      <w:bodyDiv w:val="1"/>
      <w:marLeft w:val="0"/>
      <w:marRight w:val="0"/>
      <w:marTop w:val="0"/>
      <w:marBottom w:val="0"/>
      <w:divBdr>
        <w:top w:val="none" w:sz="0" w:space="0" w:color="auto"/>
        <w:left w:val="none" w:sz="0" w:space="0" w:color="auto"/>
        <w:bottom w:val="none" w:sz="0" w:space="0" w:color="auto"/>
        <w:right w:val="none" w:sz="0" w:space="0" w:color="auto"/>
      </w:divBdr>
    </w:div>
    <w:div w:id="353464072">
      <w:bodyDiv w:val="1"/>
      <w:marLeft w:val="0"/>
      <w:marRight w:val="0"/>
      <w:marTop w:val="0"/>
      <w:marBottom w:val="0"/>
      <w:divBdr>
        <w:top w:val="none" w:sz="0" w:space="0" w:color="auto"/>
        <w:left w:val="none" w:sz="0" w:space="0" w:color="auto"/>
        <w:bottom w:val="none" w:sz="0" w:space="0" w:color="auto"/>
        <w:right w:val="none" w:sz="0" w:space="0" w:color="auto"/>
      </w:divBdr>
    </w:div>
    <w:div w:id="356272516">
      <w:bodyDiv w:val="1"/>
      <w:marLeft w:val="0"/>
      <w:marRight w:val="0"/>
      <w:marTop w:val="0"/>
      <w:marBottom w:val="0"/>
      <w:divBdr>
        <w:top w:val="none" w:sz="0" w:space="0" w:color="auto"/>
        <w:left w:val="none" w:sz="0" w:space="0" w:color="auto"/>
        <w:bottom w:val="none" w:sz="0" w:space="0" w:color="auto"/>
        <w:right w:val="none" w:sz="0" w:space="0" w:color="auto"/>
      </w:divBdr>
    </w:div>
    <w:div w:id="361396471">
      <w:bodyDiv w:val="1"/>
      <w:marLeft w:val="0"/>
      <w:marRight w:val="0"/>
      <w:marTop w:val="0"/>
      <w:marBottom w:val="0"/>
      <w:divBdr>
        <w:top w:val="none" w:sz="0" w:space="0" w:color="auto"/>
        <w:left w:val="none" w:sz="0" w:space="0" w:color="auto"/>
        <w:bottom w:val="none" w:sz="0" w:space="0" w:color="auto"/>
        <w:right w:val="none" w:sz="0" w:space="0" w:color="auto"/>
      </w:divBdr>
    </w:div>
    <w:div w:id="370150371">
      <w:bodyDiv w:val="1"/>
      <w:marLeft w:val="0"/>
      <w:marRight w:val="0"/>
      <w:marTop w:val="0"/>
      <w:marBottom w:val="0"/>
      <w:divBdr>
        <w:top w:val="none" w:sz="0" w:space="0" w:color="auto"/>
        <w:left w:val="none" w:sz="0" w:space="0" w:color="auto"/>
        <w:bottom w:val="none" w:sz="0" w:space="0" w:color="auto"/>
        <w:right w:val="none" w:sz="0" w:space="0" w:color="auto"/>
      </w:divBdr>
    </w:div>
    <w:div w:id="372117534">
      <w:bodyDiv w:val="1"/>
      <w:marLeft w:val="0"/>
      <w:marRight w:val="0"/>
      <w:marTop w:val="0"/>
      <w:marBottom w:val="0"/>
      <w:divBdr>
        <w:top w:val="none" w:sz="0" w:space="0" w:color="auto"/>
        <w:left w:val="none" w:sz="0" w:space="0" w:color="auto"/>
        <w:bottom w:val="none" w:sz="0" w:space="0" w:color="auto"/>
        <w:right w:val="none" w:sz="0" w:space="0" w:color="auto"/>
      </w:divBdr>
    </w:div>
    <w:div w:id="373889977">
      <w:bodyDiv w:val="1"/>
      <w:marLeft w:val="0"/>
      <w:marRight w:val="0"/>
      <w:marTop w:val="0"/>
      <w:marBottom w:val="0"/>
      <w:divBdr>
        <w:top w:val="none" w:sz="0" w:space="0" w:color="auto"/>
        <w:left w:val="none" w:sz="0" w:space="0" w:color="auto"/>
        <w:bottom w:val="none" w:sz="0" w:space="0" w:color="auto"/>
        <w:right w:val="none" w:sz="0" w:space="0" w:color="auto"/>
      </w:divBdr>
    </w:div>
    <w:div w:id="376320050">
      <w:bodyDiv w:val="1"/>
      <w:marLeft w:val="0"/>
      <w:marRight w:val="0"/>
      <w:marTop w:val="0"/>
      <w:marBottom w:val="0"/>
      <w:divBdr>
        <w:top w:val="none" w:sz="0" w:space="0" w:color="auto"/>
        <w:left w:val="none" w:sz="0" w:space="0" w:color="auto"/>
        <w:bottom w:val="none" w:sz="0" w:space="0" w:color="auto"/>
        <w:right w:val="none" w:sz="0" w:space="0" w:color="auto"/>
      </w:divBdr>
    </w:div>
    <w:div w:id="379279915">
      <w:bodyDiv w:val="1"/>
      <w:marLeft w:val="0"/>
      <w:marRight w:val="0"/>
      <w:marTop w:val="0"/>
      <w:marBottom w:val="0"/>
      <w:divBdr>
        <w:top w:val="none" w:sz="0" w:space="0" w:color="auto"/>
        <w:left w:val="none" w:sz="0" w:space="0" w:color="auto"/>
        <w:bottom w:val="none" w:sz="0" w:space="0" w:color="auto"/>
        <w:right w:val="none" w:sz="0" w:space="0" w:color="auto"/>
      </w:divBdr>
    </w:div>
    <w:div w:id="380178273">
      <w:bodyDiv w:val="1"/>
      <w:marLeft w:val="0"/>
      <w:marRight w:val="0"/>
      <w:marTop w:val="0"/>
      <w:marBottom w:val="0"/>
      <w:divBdr>
        <w:top w:val="none" w:sz="0" w:space="0" w:color="auto"/>
        <w:left w:val="none" w:sz="0" w:space="0" w:color="auto"/>
        <w:bottom w:val="none" w:sz="0" w:space="0" w:color="auto"/>
        <w:right w:val="none" w:sz="0" w:space="0" w:color="auto"/>
      </w:divBdr>
    </w:div>
    <w:div w:id="390202596">
      <w:bodyDiv w:val="1"/>
      <w:marLeft w:val="0"/>
      <w:marRight w:val="0"/>
      <w:marTop w:val="0"/>
      <w:marBottom w:val="0"/>
      <w:divBdr>
        <w:top w:val="none" w:sz="0" w:space="0" w:color="auto"/>
        <w:left w:val="none" w:sz="0" w:space="0" w:color="auto"/>
        <w:bottom w:val="none" w:sz="0" w:space="0" w:color="auto"/>
        <w:right w:val="none" w:sz="0" w:space="0" w:color="auto"/>
      </w:divBdr>
    </w:div>
    <w:div w:id="392310249">
      <w:bodyDiv w:val="1"/>
      <w:marLeft w:val="0"/>
      <w:marRight w:val="0"/>
      <w:marTop w:val="0"/>
      <w:marBottom w:val="0"/>
      <w:divBdr>
        <w:top w:val="none" w:sz="0" w:space="0" w:color="auto"/>
        <w:left w:val="none" w:sz="0" w:space="0" w:color="auto"/>
        <w:bottom w:val="none" w:sz="0" w:space="0" w:color="auto"/>
        <w:right w:val="none" w:sz="0" w:space="0" w:color="auto"/>
      </w:divBdr>
    </w:div>
    <w:div w:id="401682527">
      <w:bodyDiv w:val="1"/>
      <w:marLeft w:val="0"/>
      <w:marRight w:val="0"/>
      <w:marTop w:val="0"/>
      <w:marBottom w:val="0"/>
      <w:divBdr>
        <w:top w:val="none" w:sz="0" w:space="0" w:color="auto"/>
        <w:left w:val="none" w:sz="0" w:space="0" w:color="auto"/>
        <w:bottom w:val="none" w:sz="0" w:space="0" w:color="auto"/>
        <w:right w:val="none" w:sz="0" w:space="0" w:color="auto"/>
      </w:divBdr>
    </w:div>
    <w:div w:id="405539351">
      <w:bodyDiv w:val="1"/>
      <w:marLeft w:val="0"/>
      <w:marRight w:val="0"/>
      <w:marTop w:val="0"/>
      <w:marBottom w:val="0"/>
      <w:divBdr>
        <w:top w:val="none" w:sz="0" w:space="0" w:color="auto"/>
        <w:left w:val="none" w:sz="0" w:space="0" w:color="auto"/>
        <w:bottom w:val="none" w:sz="0" w:space="0" w:color="auto"/>
        <w:right w:val="none" w:sz="0" w:space="0" w:color="auto"/>
      </w:divBdr>
    </w:div>
    <w:div w:id="411392614">
      <w:bodyDiv w:val="1"/>
      <w:marLeft w:val="0"/>
      <w:marRight w:val="0"/>
      <w:marTop w:val="0"/>
      <w:marBottom w:val="0"/>
      <w:divBdr>
        <w:top w:val="none" w:sz="0" w:space="0" w:color="auto"/>
        <w:left w:val="none" w:sz="0" w:space="0" w:color="auto"/>
        <w:bottom w:val="none" w:sz="0" w:space="0" w:color="auto"/>
        <w:right w:val="none" w:sz="0" w:space="0" w:color="auto"/>
      </w:divBdr>
    </w:div>
    <w:div w:id="417600838">
      <w:bodyDiv w:val="1"/>
      <w:marLeft w:val="0"/>
      <w:marRight w:val="0"/>
      <w:marTop w:val="0"/>
      <w:marBottom w:val="0"/>
      <w:divBdr>
        <w:top w:val="none" w:sz="0" w:space="0" w:color="auto"/>
        <w:left w:val="none" w:sz="0" w:space="0" w:color="auto"/>
        <w:bottom w:val="none" w:sz="0" w:space="0" w:color="auto"/>
        <w:right w:val="none" w:sz="0" w:space="0" w:color="auto"/>
      </w:divBdr>
    </w:div>
    <w:div w:id="422149224">
      <w:bodyDiv w:val="1"/>
      <w:marLeft w:val="0"/>
      <w:marRight w:val="0"/>
      <w:marTop w:val="0"/>
      <w:marBottom w:val="0"/>
      <w:divBdr>
        <w:top w:val="none" w:sz="0" w:space="0" w:color="auto"/>
        <w:left w:val="none" w:sz="0" w:space="0" w:color="auto"/>
        <w:bottom w:val="none" w:sz="0" w:space="0" w:color="auto"/>
        <w:right w:val="none" w:sz="0" w:space="0" w:color="auto"/>
      </w:divBdr>
    </w:div>
    <w:div w:id="433861581">
      <w:bodyDiv w:val="1"/>
      <w:marLeft w:val="0"/>
      <w:marRight w:val="0"/>
      <w:marTop w:val="0"/>
      <w:marBottom w:val="0"/>
      <w:divBdr>
        <w:top w:val="none" w:sz="0" w:space="0" w:color="auto"/>
        <w:left w:val="none" w:sz="0" w:space="0" w:color="auto"/>
        <w:bottom w:val="none" w:sz="0" w:space="0" w:color="auto"/>
        <w:right w:val="none" w:sz="0" w:space="0" w:color="auto"/>
      </w:divBdr>
    </w:div>
    <w:div w:id="436407750">
      <w:bodyDiv w:val="1"/>
      <w:marLeft w:val="0"/>
      <w:marRight w:val="0"/>
      <w:marTop w:val="0"/>
      <w:marBottom w:val="0"/>
      <w:divBdr>
        <w:top w:val="none" w:sz="0" w:space="0" w:color="auto"/>
        <w:left w:val="none" w:sz="0" w:space="0" w:color="auto"/>
        <w:bottom w:val="none" w:sz="0" w:space="0" w:color="auto"/>
        <w:right w:val="none" w:sz="0" w:space="0" w:color="auto"/>
      </w:divBdr>
    </w:div>
    <w:div w:id="436876201">
      <w:bodyDiv w:val="1"/>
      <w:marLeft w:val="0"/>
      <w:marRight w:val="0"/>
      <w:marTop w:val="0"/>
      <w:marBottom w:val="0"/>
      <w:divBdr>
        <w:top w:val="none" w:sz="0" w:space="0" w:color="auto"/>
        <w:left w:val="none" w:sz="0" w:space="0" w:color="auto"/>
        <w:bottom w:val="none" w:sz="0" w:space="0" w:color="auto"/>
        <w:right w:val="none" w:sz="0" w:space="0" w:color="auto"/>
      </w:divBdr>
    </w:div>
    <w:div w:id="442042034">
      <w:bodyDiv w:val="1"/>
      <w:marLeft w:val="0"/>
      <w:marRight w:val="0"/>
      <w:marTop w:val="0"/>
      <w:marBottom w:val="0"/>
      <w:divBdr>
        <w:top w:val="none" w:sz="0" w:space="0" w:color="auto"/>
        <w:left w:val="none" w:sz="0" w:space="0" w:color="auto"/>
        <w:bottom w:val="none" w:sz="0" w:space="0" w:color="auto"/>
        <w:right w:val="none" w:sz="0" w:space="0" w:color="auto"/>
      </w:divBdr>
    </w:div>
    <w:div w:id="444034775">
      <w:bodyDiv w:val="1"/>
      <w:marLeft w:val="0"/>
      <w:marRight w:val="0"/>
      <w:marTop w:val="0"/>
      <w:marBottom w:val="0"/>
      <w:divBdr>
        <w:top w:val="none" w:sz="0" w:space="0" w:color="auto"/>
        <w:left w:val="none" w:sz="0" w:space="0" w:color="auto"/>
        <w:bottom w:val="none" w:sz="0" w:space="0" w:color="auto"/>
        <w:right w:val="none" w:sz="0" w:space="0" w:color="auto"/>
      </w:divBdr>
    </w:div>
    <w:div w:id="447050638">
      <w:bodyDiv w:val="1"/>
      <w:marLeft w:val="0"/>
      <w:marRight w:val="0"/>
      <w:marTop w:val="0"/>
      <w:marBottom w:val="0"/>
      <w:divBdr>
        <w:top w:val="none" w:sz="0" w:space="0" w:color="auto"/>
        <w:left w:val="none" w:sz="0" w:space="0" w:color="auto"/>
        <w:bottom w:val="none" w:sz="0" w:space="0" w:color="auto"/>
        <w:right w:val="none" w:sz="0" w:space="0" w:color="auto"/>
      </w:divBdr>
    </w:div>
    <w:div w:id="448746173">
      <w:bodyDiv w:val="1"/>
      <w:marLeft w:val="0"/>
      <w:marRight w:val="0"/>
      <w:marTop w:val="0"/>
      <w:marBottom w:val="0"/>
      <w:divBdr>
        <w:top w:val="none" w:sz="0" w:space="0" w:color="auto"/>
        <w:left w:val="none" w:sz="0" w:space="0" w:color="auto"/>
        <w:bottom w:val="none" w:sz="0" w:space="0" w:color="auto"/>
        <w:right w:val="none" w:sz="0" w:space="0" w:color="auto"/>
      </w:divBdr>
    </w:div>
    <w:div w:id="449519220">
      <w:bodyDiv w:val="1"/>
      <w:marLeft w:val="0"/>
      <w:marRight w:val="0"/>
      <w:marTop w:val="0"/>
      <w:marBottom w:val="0"/>
      <w:divBdr>
        <w:top w:val="none" w:sz="0" w:space="0" w:color="auto"/>
        <w:left w:val="none" w:sz="0" w:space="0" w:color="auto"/>
        <w:bottom w:val="none" w:sz="0" w:space="0" w:color="auto"/>
        <w:right w:val="none" w:sz="0" w:space="0" w:color="auto"/>
      </w:divBdr>
    </w:div>
    <w:div w:id="451094163">
      <w:bodyDiv w:val="1"/>
      <w:marLeft w:val="0"/>
      <w:marRight w:val="0"/>
      <w:marTop w:val="0"/>
      <w:marBottom w:val="0"/>
      <w:divBdr>
        <w:top w:val="none" w:sz="0" w:space="0" w:color="auto"/>
        <w:left w:val="none" w:sz="0" w:space="0" w:color="auto"/>
        <w:bottom w:val="none" w:sz="0" w:space="0" w:color="auto"/>
        <w:right w:val="none" w:sz="0" w:space="0" w:color="auto"/>
      </w:divBdr>
    </w:div>
    <w:div w:id="451441511">
      <w:bodyDiv w:val="1"/>
      <w:marLeft w:val="0"/>
      <w:marRight w:val="0"/>
      <w:marTop w:val="0"/>
      <w:marBottom w:val="0"/>
      <w:divBdr>
        <w:top w:val="none" w:sz="0" w:space="0" w:color="auto"/>
        <w:left w:val="none" w:sz="0" w:space="0" w:color="auto"/>
        <w:bottom w:val="none" w:sz="0" w:space="0" w:color="auto"/>
        <w:right w:val="none" w:sz="0" w:space="0" w:color="auto"/>
      </w:divBdr>
    </w:div>
    <w:div w:id="462970201">
      <w:bodyDiv w:val="1"/>
      <w:marLeft w:val="0"/>
      <w:marRight w:val="0"/>
      <w:marTop w:val="0"/>
      <w:marBottom w:val="0"/>
      <w:divBdr>
        <w:top w:val="none" w:sz="0" w:space="0" w:color="auto"/>
        <w:left w:val="none" w:sz="0" w:space="0" w:color="auto"/>
        <w:bottom w:val="none" w:sz="0" w:space="0" w:color="auto"/>
        <w:right w:val="none" w:sz="0" w:space="0" w:color="auto"/>
      </w:divBdr>
    </w:div>
    <w:div w:id="463354326">
      <w:bodyDiv w:val="1"/>
      <w:marLeft w:val="0"/>
      <w:marRight w:val="0"/>
      <w:marTop w:val="0"/>
      <w:marBottom w:val="0"/>
      <w:divBdr>
        <w:top w:val="none" w:sz="0" w:space="0" w:color="auto"/>
        <w:left w:val="none" w:sz="0" w:space="0" w:color="auto"/>
        <w:bottom w:val="none" w:sz="0" w:space="0" w:color="auto"/>
        <w:right w:val="none" w:sz="0" w:space="0" w:color="auto"/>
      </w:divBdr>
    </w:div>
    <w:div w:id="471479894">
      <w:bodyDiv w:val="1"/>
      <w:marLeft w:val="0"/>
      <w:marRight w:val="0"/>
      <w:marTop w:val="0"/>
      <w:marBottom w:val="0"/>
      <w:divBdr>
        <w:top w:val="none" w:sz="0" w:space="0" w:color="auto"/>
        <w:left w:val="none" w:sz="0" w:space="0" w:color="auto"/>
        <w:bottom w:val="none" w:sz="0" w:space="0" w:color="auto"/>
        <w:right w:val="none" w:sz="0" w:space="0" w:color="auto"/>
      </w:divBdr>
    </w:div>
    <w:div w:id="472523095">
      <w:bodyDiv w:val="1"/>
      <w:marLeft w:val="0"/>
      <w:marRight w:val="0"/>
      <w:marTop w:val="0"/>
      <w:marBottom w:val="0"/>
      <w:divBdr>
        <w:top w:val="none" w:sz="0" w:space="0" w:color="auto"/>
        <w:left w:val="none" w:sz="0" w:space="0" w:color="auto"/>
        <w:bottom w:val="none" w:sz="0" w:space="0" w:color="auto"/>
        <w:right w:val="none" w:sz="0" w:space="0" w:color="auto"/>
      </w:divBdr>
    </w:div>
    <w:div w:id="474832180">
      <w:bodyDiv w:val="1"/>
      <w:marLeft w:val="0"/>
      <w:marRight w:val="0"/>
      <w:marTop w:val="0"/>
      <w:marBottom w:val="0"/>
      <w:divBdr>
        <w:top w:val="none" w:sz="0" w:space="0" w:color="auto"/>
        <w:left w:val="none" w:sz="0" w:space="0" w:color="auto"/>
        <w:bottom w:val="none" w:sz="0" w:space="0" w:color="auto"/>
        <w:right w:val="none" w:sz="0" w:space="0" w:color="auto"/>
      </w:divBdr>
    </w:div>
    <w:div w:id="475293381">
      <w:bodyDiv w:val="1"/>
      <w:marLeft w:val="0"/>
      <w:marRight w:val="0"/>
      <w:marTop w:val="0"/>
      <w:marBottom w:val="0"/>
      <w:divBdr>
        <w:top w:val="none" w:sz="0" w:space="0" w:color="auto"/>
        <w:left w:val="none" w:sz="0" w:space="0" w:color="auto"/>
        <w:bottom w:val="none" w:sz="0" w:space="0" w:color="auto"/>
        <w:right w:val="none" w:sz="0" w:space="0" w:color="auto"/>
      </w:divBdr>
    </w:div>
    <w:div w:id="478810682">
      <w:bodyDiv w:val="1"/>
      <w:marLeft w:val="0"/>
      <w:marRight w:val="0"/>
      <w:marTop w:val="0"/>
      <w:marBottom w:val="0"/>
      <w:divBdr>
        <w:top w:val="none" w:sz="0" w:space="0" w:color="auto"/>
        <w:left w:val="none" w:sz="0" w:space="0" w:color="auto"/>
        <w:bottom w:val="none" w:sz="0" w:space="0" w:color="auto"/>
        <w:right w:val="none" w:sz="0" w:space="0" w:color="auto"/>
      </w:divBdr>
    </w:div>
    <w:div w:id="486938675">
      <w:bodyDiv w:val="1"/>
      <w:marLeft w:val="0"/>
      <w:marRight w:val="0"/>
      <w:marTop w:val="0"/>
      <w:marBottom w:val="0"/>
      <w:divBdr>
        <w:top w:val="none" w:sz="0" w:space="0" w:color="auto"/>
        <w:left w:val="none" w:sz="0" w:space="0" w:color="auto"/>
        <w:bottom w:val="none" w:sz="0" w:space="0" w:color="auto"/>
        <w:right w:val="none" w:sz="0" w:space="0" w:color="auto"/>
      </w:divBdr>
    </w:div>
    <w:div w:id="487012862">
      <w:bodyDiv w:val="1"/>
      <w:marLeft w:val="0"/>
      <w:marRight w:val="0"/>
      <w:marTop w:val="0"/>
      <w:marBottom w:val="0"/>
      <w:divBdr>
        <w:top w:val="none" w:sz="0" w:space="0" w:color="auto"/>
        <w:left w:val="none" w:sz="0" w:space="0" w:color="auto"/>
        <w:bottom w:val="none" w:sz="0" w:space="0" w:color="auto"/>
        <w:right w:val="none" w:sz="0" w:space="0" w:color="auto"/>
      </w:divBdr>
    </w:div>
    <w:div w:id="491676406">
      <w:bodyDiv w:val="1"/>
      <w:marLeft w:val="0"/>
      <w:marRight w:val="0"/>
      <w:marTop w:val="0"/>
      <w:marBottom w:val="0"/>
      <w:divBdr>
        <w:top w:val="none" w:sz="0" w:space="0" w:color="auto"/>
        <w:left w:val="none" w:sz="0" w:space="0" w:color="auto"/>
        <w:bottom w:val="none" w:sz="0" w:space="0" w:color="auto"/>
        <w:right w:val="none" w:sz="0" w:space="0" w:color="auto"/>
      </w:divBdr>
    </w:div>
    <w:div w:id="494536151">
      <w:bodyDiv w:val="1"/>
      <w:marLeft w:val="0"/>
      <w:marRight w:val="0"/>
      <w:marTop w:val="0"/>
      <w:marBottom w:val="0"/>
      <w:divBdr>
        <w:top w:val="none" w:sz="0" w:space="0" w:color="auto"/>
        <w:left w:val="none" w:sz="0" w:space="0" w:color="auto"/>
        <w:bottom w:val="none" w:sz="0" w:space="0" w:color="auto"/>
        <w:right w:val="none" w:sz="0" w:space="0" w:color="auto"/>
      </w:divBdr>
    </w:div>
    <w:div w:id="498540108">
      <w:bodyDiv w:val="1"/>
      <w:marLeft w:val="0"/>
      <w:marRight w:val="0"/>
      <w:marTop w:val="0"/>
      <w:marBottom w:val="0"/>
      <w:divBdr>
        <w:top w:val="none" w:sz="0" w:space="0" w:color="auto"/>
        <w:left w:val="none" w:sz="0" w:space="0" w:color="auto"/>
        <w:bottom w:val="none" w:sz="0" w:space="0" w:color="auto"/>
        <w:right w:val="none" w:sz="0" w:space="0" w:color="auto"/>
      </w:divBdr>
    </w:div>
    <w:div w:id="504441434">
      <w:bodyDiv w:val="1"/>
      <w:marLeft w:val="0"/>
      <w:marRight w:val="0"/>
      <w:marTop w:val="0"/>
      <w:marBottom w:val="0"/>
      <w:divBdr>
        <w:top w:val="none" w:sz="0" w:space="0" w:color="auto"/>
        <w:left w:val="none" w:sz="0" w:space="0" w:color="auto"/>
        <w:bottom w:val="none" w:sz="0" w:space="0" w:color="auto"/>
        <w:right w:val="none" w:sz="0" w:space="0" w:color="auto"/>
      </w:divBdr>
    </w:div>
    <w:div w:id="508256399">
      <w:bodyDiv w:val="1"/>
      <w:marLeft w:val="0"/>
      <w:marRight w:val="0"/>
      <w:marTop w:val="0"/>
      <w:marBottom w:val="0"/>
      <w:divBdr>
        <w:top w:val="none" w:sz="0" w:space="0" w:color="auto"/>
        <w:left w:val="none" w:sz="0" w:space="0" w:color="auto"/>
        <w:bottom w:val="none" w:sz="0" w:space="0" w:color="auto"/>
        <w:right w:val="none" w:sz="0" w:space="0" w:color="auto"/>
      </w:divBdr>
    </w:div>
    <w:div w:id="514734319">
      <w:bodyDiv w:val="1"/>
      <w:marLeft w:val="0"/>
      <w:marRight w:val="0"/>
      <w:marTop w:val="0"/>
      <w:marBottom w:val="0"/>
      <w:divBdr>
        <w:top w:val="none" w:sz="0" w:space="0" w:color="auto"/>
        <w:left w:val="none" w:sz="0" w:space="0" w:color="auto"/>
        <w:bottom w:val="none" w:sz="0" w:space="0" w:color="auto"/>
        <w:right w:val="none" w:sz="0" w:space="0" w:color="auto"/>
      </w:divBdr>
    </w:div>
    <w:div w:id="524829337">
      <w:bodyDiv w:val="1"/>
      <w:marLeft w:val="0"/>
      <w:marRight w:val="0"/>
      <w:marTop w:val="0"/>
      <w:marBottom w:val="0"/>
      <w:divBdr>
        <w:top w:val="none" w:sz="0" w:space="0" w:color="auto"/>
        <w:left w:val="none" w:sz="0" w:space="0" w:color="auto"/>
        <w:bottom w:val="none" w:sz="0" w:space="0" w:color="auto"/>
        <w:right w:val="none" w:sz="0" w:space="0" w:color="auto"/>
      </w:divBdr>
    </w:div>
    <w:div w:id="525750775">
      <w:bodyDiv w:val="1"/>
      <w:marLeft w:val="0"/>
      <w:marRight w:val="0"/>
      <w:marTop w:val="0"/>
      <w:marBottom w:val="0"/>
      <w:divBdr>
        <w:top w:val="none" w:sz="0" w:space="0" w:color="auto"/>
        <w:left w:val="none" w:sz="0" w:space="0" w:color="auto"/>
        <w:bottom w:val="none" w:sz="0" w:space="0" w:color="auto"/>
        <w:right w:val="none" w:sz="0" w:space="0" w:color="auto"/>
      </w:divBdr>
    </w:div>
    <w:div w:id="530453939">
      <w:bodyDiv w:val="1"/>
      <w:marLeft w:val="0"/>
      <w:marRight w:val="0"/>
      <w:marTop w:val="0"/>
      <w:marBottom w:val="0"/>
      <w:divBdr>
        <w:top w:val="none" w:sz="0" w:space="0" w:color="auto"/>
        <w:left w:val="none" w:sz="0" w:space="0" w:color="auto"/>
        <w:bottom w:val="none" w:sz="0" w:space="0" w:color="auto"/>
        <w:right w:val="none" w:sz="0" w:space="0" w:color="auto"/>
      </w:divBdr>
    </w:div>
    <w:div w:id="531453640">
      <w:bodyDiv w:val="1"/>
      <w:marLeft w:val="0"/>
      <w:marRight w:val="0"/>
      <w:marTop w:val="0"/>
      <w:marBottom w:val="0"/>
      <w:divBdr>
        <w:top w:val="none" w:sz="0" w:space="0" w:color="auto"/>
        <w:left w:val="none" w:sz="0" w:space="0" w:color="auto"/>
        <w:bottom w:val="none" w:sz="0" w:space="0" w:color="auto"/>
        <w:right w:val="none" w:sz="0" w:space="0" w:color="auto"/>
      </w:divBdr>
    </w:div>
    <w:div w:id="531768116">
      <w:bodyDiv w:val="1"/>
      <w:marLeft w:val="0"/>
      <w:marRight w:val="0"/>
      <w:marTop w:val="0"/>
      <w:marBottom w:val="0"/>
      <w:divBdr>
        <w:top w:val="none" w:sz="0" w:space="0" w:color="auto"/>
        <w:left w:val="none" w:sz="0" w:space="0" w:color="auto"/>
        <w:bottom w:val="none" w:sz="0" w:space="0" w:color="auto"/>
        <w:right w:val="none" w:sz="0" w:space="0" w:color="auto"/>
      </w:divBdr>
    </w:div>
    <w:div w:id="536502134">
      <w:bodyDiv w:val="1"/>
      <w:marLeft w:val="0"/>
      <w:marRight w:val="0"/>
      <w:marTop w:val="0"/>
      <w:marBottom w:val="0"/>
      <w:divBdr>
        <w:top w:val="none" w:sz="0" w:space="0" w:color="auto"/>
        <w:left w:val="none" w:sz="0" w:space="0" w:color="auto"/>
        <w:bottom w:val="none" w:sz="0" w:space="0" w:color="auto"/>
        <w:right w:val="none" w:sz="0" w:space="0" w:color="auto"/>
      </w:divBdr>
    </w:div>
    <w:div w:id="543106202">
      <w:bodyDiv w:val="1"/>
      <w:marLeft w:val="0"/>
      <w:marRight w:val="0"/>
      <w:marTop w:val="0"/>
      <w:marBottom w:val="0"/>
      <w:divBdr>
        <w:top w:val="none" w:sz="0" w:space="0" w:color="auto"/>
        <w:left w:val="none" w:sz="0" w:space="0" w:color="auto"/>
        <w:bottom w:val="none" w:sz="0" w:space="0" w:color="auto"/>
        <w:right w:val="none" w:sz="0" w:space="0" w:color="auto"/>
      </w:divBdr>
    </w:div>
    <w:div w:id="561479316">
      <w:bodyDiv w:val="1"/>
      <w:marLeft w:val="0"/>
      <w:marRight w:val="0"/>
      <w:marTop w:val="0"/>
      <w:marBottom w:val="0"/>
      <w:divBdr>
        <w:top w:val="none" w:sz="0" w:space="0" w:color="auto"/>
        <w:left w:val="none" w:sz="0" w:space="0" w:color="auto"/>
        <w:bottom w:val="none" w:sz="0" w:space="0" w:color="auto"/>
        <w:right w:val="none" w:sz="0" w:space="0" w:color="auto"/>
      </w:divBdr>
    </w:div>
    <w:div w:id="561796933">
      <w:bodyDiv w:val="1"/>
      <w:marLeft w:val="0"/>
      <w:marRight w:val="0"/>
      <w:marTop w:val="0"/>
      <w:marBottom w:val="0"/>
      <w:divBdr>
        <w:top w:val="none" w:sz="0" w:space="0" w:color="auto"/>
        <w:left w:val="none" w:sz="0" w:space="0" w:color="auto"/>
        <w:bottom w:val="none" w:sz="0" w:space="0" w:color="auto"/>
        <w:right w:val="none" w:sz="0" w:space="0" w:color="auto"/>
      </w:divBdr>
    </w:div>
    <w:div w:id="562447787">
      <w:bodyDiv w:val="1"/>
      <w:marLeft w:val="0"/>
      <w:marRight w:val="0"/>
      <w:marTop w:val="0"/>
      <w:marBottom w:val="0"/>
      <w:divBdr>
        <w:top w:val="none" w:sz="0" w:space="0" w:color="auto"/>
        <w:left w:val="none" w:sz="0" w:space="0" w:color="auto"/>
        <w:bottom w:val="none" w:sz="0" w:space="0" w:color="auto"/>
        <w:right w:val="none" w:sz="0" w:space="0" w:color="auto"/>
      </w:divBdr>
    </w:div>
    <w:div w:id="564947522">
      <w:bodyDiv w:val="1"/>
      <w:marLeft w:val="0"/>
      <w:marRight w:val="0"/>
      <w:marTop w:val="0"/>
      <w:marBottom w:val="0"/>
      <w:divBdr>
        <w:top w:val="none" w:sz="0" w:space="0" w:color="auto"/>
        <w:left w:val="none" w:sz="0" w:space="0" w:color="auto"/>
        <w:bottom w:val="none" w:sz="0" w:space="0" w:color="auto"/>
        <w:right w:val="none" w:sz="0" w:space="0" w:color="auto"/>
      </w:divBdr>
    </w:div>
    <w:div w:id="567961434">
      <w:bodyDiv w:val="1"/>
      <w:marLeft w:val="0"/>
      <w:marRight w:val="0"/>
      <w:marTop w:val="0"/>
      <w:marBottom w:val="0"/>
      <w:divBdr>
        <w:top w:val="none" w:sz="0" w:space="0" w:color="auto"/>
        <w:left w:val="none" w:sz="0" w:space="0" w:color="auto"/>
        <w:bottom w:val="none" w:sz="0" w:space="0" w:color="auto"/>
        <w:right w:val="none" w:sz="0" w:space="0" w:color="auto"/>
      </w:divBdr>
    </w:div>
    <w:div w:id="573779535">
      <w:bodyDiv w:val="1"/>
      <w:marLeft w:val="0"/>
      <w:marRight w:val="0"/>
      <w:marTop w:val="0"/>
      <w:marBottom w:val="0"/>
      <w:divBdr>
        <w:top w:val="none" w:sz="0" w:space="0" w:color="auto"/>
        <w:left w:val="none" w:sz="0" w:space="0" w:color="auto"/>
        <w:bottom w:val="none" w:sz="0" w:space="0" w:color="auto"/>
        <w:right w:val="none" w:sz="0" w:space="0" w:color="auto"/>
      </w:divBdr>
    </w:div>
    <w:div w:id="575020044">
      <w:bodyDiv w:val="1"/>
      <w:marLeft w:val="0"/>
      <w:marRight w:val="0"/>
      <w:marTop w:val="0"/>
      <w:marBottom w:val="0"/>
      <w:divBdr>
        <w:top w:val="none" w:sz="0" w:space="0" w:color="auto"/>
        <w:left w:val="none" w:sz="0" w:space="0" w:color="auto"/>
        <w:bottom w:val="none" w:sz="0" w:space="0" w:color="auto"/>
        <w:right w:val="none" w:sz="0" w:space="0" w:color="auto"/>
      </w:divBdr>
    </w:div>
    <w:div w:id="584339134">
      <w:bodyDiv w:val="1"/>
      <w:marLeft w:val="0"/>
      <w:marRight w:val="0"/>
      <w:marTop w:val="0"/>
      <w:marBottom w:val="0"/>
      <w:divBdr>
        <w:top w:val="none" w:sz="0" w:space="0" w:color="auto"/>
        <w:left w:val="none" w:sz="0" w:space="0" w:color="auto"/>
        <w:bottom w:val="none" w:sz="0" w:space="0" w:color="auto"/>
        <w:right w:val="none" w:sz="0" w:space="0" w:color="auto"/>
      </w:divBdr>
    </w:div>
    <w:div w:id="584993289">
      <w:bodyDiv w:val="1"/>
      <w:marLeft w:val="0"/>
      <w:marRight w:val="0"/>
      <w:marTop w:val="0"/>
      <w:marBottom w:val="0"/>
      <w:divBdr>
        <w:top w:val="none" w:sz="0" w:space="0" w:color="auto"/>
        <w:left w:val="none" w:sz="0" w:space="0" w:color="auto"/>
        <w:bottom w:val="none" w:sz="0" w:space="0" w:color="auto"/>
        <w:right w:val="none" w:sz="0" w:space="0" w:color="auto"/>
      </w:divBdr>
    </w:div>
    <w:div w:id="592206006">
      <w:bodyDiv w:val="1"/>
      <w:marLeft w:val="0"/>
      <w:marRight w:val="0"/>
      <w:marTop w:val="0"/>
      <w:marBottom w:val="0"/>
      <w:divBdr>
        <w:top w:val="none" w:sz="0" w:space="0" w:color="auto"/>
        <w:left w:val="none" w:sz="0" w:space="0" w:color="auto"/>
        <w:bottom w:val="none" w:sz="0" w:space="0" w:color="auto"/>
        <w:right w:val="none" w:sz="0" w:space="0" w:color="auto"/>
      </w:divBdr>
    </w:div>
    <w:div w:id="592787866">
      <w:bodyDiv w:val="1"/>
      <w:marLeft w:val="0"/>
      <w:marRight w:val="0"/>
      <w:marTop w:val="0"/>
      <w:marBottom w:val="0"/>
      <w:divBdr>
        <w:top w:val="none" w:sz="0" w:space="0" w:color="auto"/>
        <w:left w:val="none" w:sz="0" w:space="0" w:color="auto"/>
        <w:bottom w:val="none" w:sz="0" w:space="0" w:color="auto"/>
        <w:right w:val="none" w:sz="0" w:space="0" w:color="auto"/>
      </w:divBdr>
    </w:div>
    <w:div w:id="595409591">
      <w:bodyDiv w:val="1"/>
      <w:marLeft w:val="0"/>
      <w:marRight w:val="0"/>
      <w:marTop w:val="0"/>
      <w:marBottom w:val="0"/>
      <w:divBdr>
        <w:top w:val="none" w:sz="0" w:space="0" w:color="auto"/>
        <w:left w:val="none" w:sz="0" w:space="0" w:color="auto"/>
        <w:bottom w:val="none" w:sz="0" w:space="0" w:color="auto"/>
        <w:right w:val="none" w:sz="0" w:space="0" w:color="auto"/>
      </w:divBdr>
    </w:div>
    <w:div w:id="600991993">
      <w:bodyDiv w:val="1"/>
      <w:marLeft w:val="0"/>
      <w:marRight w:val="0"/>
      <w:marTop w:val="0"/>
      <w:marBottom w:val="0"/>
      <w:divBdr>
        <w:top w:val="none" w:sz="0" w:space="0" w:color="auto"/>
        <w:left w:val="none" w:sz="0" w:space="0" w:color="auto"/>
        <w:bottom w:val="none" w:sz="0" w:space="0" w:color="auto"/>
        <w:right w:val="none" w:sz="0" w:space="0" w:color="auto"/>
      </w:divBdr>
    </w:div>
    <w:div w:id="603462200">
      <w:bodyDiv w:val="1"/>
      <w:marLeft w:val="0"/>
      <w:marRight w:val="0"/>
      <w:marTop w:val="0"/>
      <w:marBottom w:val="0"/>
      <w:divBdr>
        <w:top w:val="none" w:sz="0" w:space="0" w:color="auto"/>
        <w:left w:val="none" w:sz="0" w:space="0" w:color="auto"/>
        <w:bottom w:val="none" w:sz="0" w:space="0" w:color="auto"/>
        <w:right w:val="none" w:sz="0" w:space="0" w:color="auto"/>
      </w:divBdr>
    </w:div>
    <w:div w:id="606735132">
      <w:bodyDiv w:val="1"/>
      <w:marLeft w:val="0"/>
      <w:marRight w:val="0"/>
      <w:marTop w:val="0"/>
      <w:marBottom w:val="0"/>
      <w:divBdr>
        <w:top w:val="none" w:sz="0" w:space="0" w:color="auto"/>
        <w:left w:val="none" w:sz="0" w:space="0" w:color="auto"/>
        <w:bottom w:val="none" w:sz="0" w:space="0" w:color="auto"/>
        <w:right w:val="none" w:sz="0" w:space="0" w:color="auto"/>
      </w:divBdr>
    </w:div>
    <w:div w:id="611516787">
      <w:bodyDiv w:val="1"/>
      <w:marLeft w:val="0"/>
      <w:marRight w:val="0"/>
      <w:marTop w:val="0"/>
      <w:marBottom w:val="0"/>
      <w:divBdr>
        <w:top w:val="none" w:sz="0" w:space="0" w:color="auto"/>
        <w:left w:val="none" w:sz="0" w:space="0" w:color="auto"/>
        <w:bottom w:val="none" w:sz="0" w:space="0" w:color="auto"/>
        <w:right w:val="none" w:sz="0" w:space="0" w:color="auto"/>
      </w:divBdr>
    </w:div>
    <w:div w:id="614292161">
      <w:bodyDiv w:val="1"/>
      <w:marLeft w:val="0"/>
      <w:marRight w:val="0"/>
      <w:marTop w:val="0"/>
      <w:marBottom w:val="0"/>
      <w:divBdr>
        <w:top w:val="none" w:sz="0" w:space="0" w:color="auto"/>
        <w:left w:val="none" w:sz="0" w:space="0" w:color="auto"/>
        <w:bottom w:val="none" w:sz="0" w:space="0" w:color="auto"/>
        <w:right w:val="none" w:sz="0" w:space="0" w:color="auto"/>
      </w:divBdr>
    </w:div>
    <w:div w:id="626349737">
      <w:bodyDiv w:val="1"/>
      <w:marLeft w:val="0"/>
      <w:marRight w:val="0"/>
      <w:marTop w:val="0"/>
      <w:marBottom w:val="0"/>
      <w:divBdr>
        <w:top w:val="none" w:sz="0" w:space="0" w:color="auto"/>
        <w:left w:val="none" w:sz="0" w:space="0" w:color="auto"/>
        <w:bottom w:val="none" w:sz="0" w:space="0" w:color="auto"/>
        <w:right w:val="none" w:sz="0" w:space="0" w:color="auto"/>
      </w:divBdr>
    </w:div>
    <w:div w:id="628442238">
      <w:bodyDiv w:val="1"/>
      <w:marLeft w:val="0"/>
      <w:marRight w:val="0"/>
      <w:marTop w:val="0"/>
      <w:marBottom w:val="0"/>
      <w:divBdr>
        <w:top w:val="none" w:sz="0" w:space="0" w:color="auto"/>
        <w:left w:val="none" w:sz="0" w:space="0" w:color="auto"/>
        <w:bottom w:val="none" w:sz="0" w:space="0" w:color="auto"/>
        <w:right w:val="none" w:sz="0" w:space="0" w:color="auto"/>
      </w:divBdr>
    </w:div>
    <w:div w:id="629824561">
      <w:bodyDiv w:val="1"/>
      <w:marLeft w:val="0"/>
      <w:marRight w:val="0"/>
      <w:marTop w:val="0"/>
      <w:marBottom w:val="0"/>
      <w:divBdr>
        <w:top w:val="none" w:sz="0" w:space="0" w:color="auto"/>
        <w:left w:val="none" w:sz="0" w:space="0" w:color="auto"/>
        <w:bottom w:val="none" w:sz="0" w:space="0" w:color="auto"/>
        <w:right w:val="none" w:sz="0" w:space="0" w:color="auto"/>
      </w:divBdr>
    </w:div>
    <w:div w:id="630328659">
      <w:bodyDiv w:val="1"/>
      <w:marLeft w:val="0"/>
      <w:marRight w:val="0"/>
      <w:marTop w:val="0"/>
      <w:marBottom w:val="0"/>
      <w:divBdr>
        <w:top w:val="none" w:sz="0" w:space="0" w:color="auto"/>
        <w:left w:val="none" w:sz="0" w:space="0" w:color="auto"/>
        <w:bottom w:val="none" w:sz="0" w:space="0" w:color="auto"/>
        <w:right w:val="none" w:sz="0" w:space="0" w:color="auto"/>
      </w:divBdr>
    </w:div>
    <w:div w:id="636490953">
      <w:bodyDiv w:val="1"/>
      <w:marLeft w:val="0"/>
      <w:marRight w:val="0"/>
      <w:marTop w:val="0"/>
      <w:marBottom w:val="0"/>
      <w:divBdr>
        <w:top w:val="none" w:sz="0" w:space="0" w:color="auto"/>
        <w:left w:val="none" w:sz="0" w:space="0" w:color="auto"/>
        <w:bottom w:val="none" w:sz="0" w:space="0" w:color="auto"/>
        <w:right w:val="none" w:sz="0" w:space="0" w:color="auto"/>
      </w:divBdr>
    </w:div>
    <w:div w:id="640307093">
      <w:bodyDiv w:val="1"/>
      <w:marLeft w:val="0"/>
      <w:marRight w:val="0"/>
      <w:marTop w:val="0"/>
      <w:marBottom w:val="0"/>
      <w:divBdr>
        <w:top w:val="none" w:sz="0" w:space="0" w:color="auto"/>
        <w:left w:val="none" w:sz="0" w:space="0" w:color="auto"/>
        <w:bottom w:val="none" w:sz="0" w:space="0" w:color="auto"/>
        <w:right w:val="none" w:sz="0" w:space="0" w:color="auto"/>
      </w:divBdr>
    </w:div>
    <w:div w:id="650210832">
      <w:bodyDiv w:val="1"/>
      <w:marLeft w:val="0"/>
      <w:marRight w:val="0"/>
      <w:marTop w:val="0"/>
      <w:marBottom w:val="0"/>
      <w:divBdr>
        <w:top w:val="none" w:sz="0" w:space="0" w:color="auto"/>
        <w:left w:val="none" w:sz="0" w:space="0" w:color="auto"/>
        <w:bottom w:val="none" w:sz="0" w:space="0" w:color="auto"/>
        <w:right w:val="none" w:sz="0" w:space="0" w:color="auto"/>
      </w:divBdr>
    </w:div>
    <w:div w:id="652490827">
      <w:bodyDiv w:val="1"/>
      <w:marLeft w:val="0"/>
      <w:marRight w:val="0"/>
      <w:marTop w:val="0"/>
      <w:marBottom w:val="0"/>
      <w:divBdr>
        <w:top w:val="none" w:sz="0" w:space="0" w:color="auto"/>
        <w:left w:val="none" w:sz="0" w:space="0" w:color="auto"/>
        <w:bottom w:val="none" w:sz="0" w:space="0" w:color="auto"/>
        <w:right w:val="none" w:sz="0" w:space="0" w:color="auto"/>
      </w:divBdr>
    </w:div>
    <w:div w:id="653219496">
      <w:bodyDiv w:val="1"/>
      <w:marLeft w:val="0"/>
      <w:marRight w:val="0"/>
      <w:marTop w:val="0"/>
      <w:marBottom w:val="0"/>
      <w:divBdr>
        <w:top w:val="none" w:sz="0" w:space="0" w:color="auto"/>
        <w:left w:val="none" w:sz="0" w:space="0" w:color="auto"/>
        <w:bottom w:val="none" w:sz="0" w:space="0" w:color="auto"/>
        <w:right w:val="none" w:sz="0" w:space="0" w:color="auto"/>
      </w:divBdr>
    </w:div>
    <w:div w:id="654991377">
      <w:bodyDiv w:val="1"/>
      <w:marLeft w:val="0"/>
      <w:marRight w:val="0"/>
      <w:marTop w:val="0"/>
      <w:marBottom w:val="0"/>
      <w:divBdr>
        <w:top w:val="none" w:sz="0" w:space="0" w:color="auto"/>
        <w:left w:val="none" w:sz="0" w:space="0" w:color="auto"/>
        <w:bottom w:val="none" w:sz="0" w:space="0" w:color="auto"/>
        <w:right w:val="none" w:sz="0" w:space="0" w:color="auto"/>
      </w:divBdr>
    </w:div>
    <w:div w:id="657467102">
      <w:bodyDiv w:val="1"/>
      <w:marLeft w:val="0"/>
      <w:marRight w:val="0"/>
      <w:marTop w:val="0"/>
      <w:marBottom w:val="0"/>
      <w:divBdr>
        <w:top w:val="none" w:sz="0" w:space="0" w:color="auto"/>
        <w:left w:val="none" w:sz="0" w:space="0" w:color="auto"/>
        <w:bottom w:val="none" w:sz="0" w:space="0" w:color="auto"/>
        <w:right w:val="none" w:sz="0" w:space="0" w:color="auto"/>
      </w:divBdr>
    </w:div>
    <w:div w:id="659039299">
      <w:bodyDiv w:val="1"/>
      <w:marLeft w:val="0"/>
      <w:marRight w:val="0"/>
      <w:marTop w:val="0"/>
      <w:marBottom w:val="0"/>
      <w:divBdr>
        <w:top w:val="none" w:sz="0" w:space="0" w:color="auto"/>
        <w:left w:val="none" w:sz="0" w:space="0" w:color="auto"/>
        <w:bottom w:val="none" w:sz="0" w:space="0" w:color="auto"/>
        <w:right w:val="none" w:sz="0" w:space="0" w:color="auto"/>
      </w:divBdr>
    </w:div>
    <w:div w:id="659045297">
      <w:bodyDiv w:val="1"/>
      <w:marLeft w:val="0"/>
      <w:marRight w:val="0"/>
      <w:marTop w:val="0"/>
      <w:marBottom w:val="0"/>
      <w:divBdr>
        <w:top w:val="none" w:sz="0" w:space="0" w:color="auto"/>
        <w:left w:val="none" w:sz="0" w:space="0" w:color="auto"/>
        <w:bottom w:val="none" w:sz="0" w:space="0" w:color="auto"/>
        <w:right w:val="none" w:sz="0" w:space="0" w:color="auto"/>
      </w:divBdr>
    </w:div>
    <w:div w:id="659192911">
      <w:bodyDiv w:val="1"/>
      <w:marLeft w:val="0"/>
      <w:marRight w:val="0"/>
      <w:marTop w:val="0"/>
      <w:marBottom w:val="0"/>
      <w:divBdr>
        <w:top w:val="none" w:sz="0" w:space="0" w:color="auto"/>
        <w:left w:val="none" w:sz="0" w:space="0" w:color="auto"/>
        <w:bottom w:val="none" w:sz="0" w:space="0" w:color="auto"/>
        <w:right w:val="none" w:sz="0" w:space="0" w:color="auto"/>
      </w:divBdr>
    </w:div>
    <w:div w:id="661783107">
      <w:bodyDiv w:val="1"/>
      <w:marLeft w:val="0"/>
      <w:marRight w:val="0"/>
      <w:marTop w:val="0"/>
      <w:marBottom w:val="0"/>
      <w:divBdr>
        <w:top w:val="none" w:sz="0" w:space="0" w:color="auto"/>
        <w:left w:val="none" w:sz="0" w:space="0" w:color="auto"/>
        <w:bottom w:val="none" w:sz="0" w:space="0" w:color="auto"/>
        <w:right w:val="none" w:sz="0" w:space="0" w:color="auto"/>
      </w:divBdr>
    </w:div>
    <w:div w:id="664936008">
      <w:bodyDiv w:val="1"/>
      <w:marLeft w:val="0"/>
      <w:marRight w:val="0"/>
      <w:marTop w:val="0"/>
      <w:marBottom w:val="0"/>
      <w:divBdr>
        <w:top w:val="none" w:sz="0" w:space="0" w:color="auto"/>
        <w:left w:val="none" w:sz="0" w:space="0" w:color="auto"/>
        <w:bottom w:val="none" w:sz="0" w:space="0" w:color="auto"/>
        <w:right w:val="none" w:sz="0" w:space="0" w:color="auto"/>
      </w:divBdr>
    </w:div>
    <w:div w:id="681663997">
      <w:bodyDiv w:val="1"/>
      <w:marLeft w:val="0"/>
      <w:marRight w:val="0"/>
      <w:marTop w:val="0"/>
      <w:marBottom w:val="0"/>
      <w:divBdr>
        <w:top w:val="none" w:sz="0" w:space="0" w:color="auto"/>
        <w:left w:val="none" w:sz="0" w:space="0" w:color="auto"/>
        <w:bottom w:val="none" w:sz="0" w:space="0" w:color="auto"/>
        <w:right w:val="none" w:sz="0" w:space="0" w:color="auto"/>
      </w:divBdr>
    </w:div>
    <w:div w:id="681973490">
      <w:bodyDiv w:val="1"/>
      <w:marLeft w:val="0"/>
      <w:marRight w:val="0"/>
      <w:marTop w:val="0"/>
      <w:marBottom w:val="0"/>
      <w:divBdr>
        <w:top w:val="none" w:sz="0" w:space="0" w:color="auto"/>
        <w:left w:val="none" w:sz="0" w:space="0" w:color="auto"/>
        <w:bottom w:val="none" w:sz="0" w:space="0" w:color="auto"/>
        <w:right w:val="none" w:sz="0" w:space="0" w:color="auto"/>
      </w:divBdr>
    </w:div>
    <w:div w:id="697976206">
      <w:bodyDiv w:val="1"/>
      <w:marLeft w:val="0"/>
      <w:marRight w:val="0"/>
      <w:marTop w:val="0"/>
      <w:marBottom w:val="0"/>
      <w:divBdr>
        <w:top w:val="none" w:sz="0" w:space="0" w:color="auto"/>
        <w:left w:val="none" w:sz="0" w:space="0" w:color="auto"/>
        <w:bottom w:val="none" w:sz="0" w:space="0" w:color="auto"/>
        <w:right w:val="none" w:sz="0" w:space="0" w:color="auto"/>
      </w:divBdr>
    </w:div>
    <w:div w:id="702292250">
      <w:bodyDiv w:val="1"/>
      <w:marLeft w:val="0"/>
      <w:marRight w:val="0"/>
      <w:marTop w:val="0"/>
      <w:marBottom w:val="0"/>
      <w:divBdr>
        <w:top w:val="none" w:sz="0" w:space="0" w:color="auto"/>
        <w:left w:val="none" w:sz="0" w:space="0" w:color="auto"/>
        <w:bottom w:val="none" w:sz="0" w:space="0" w:color="auto"/>
        <w:right w:val="none" w:sz="0" w:space="0" w:color="auto"/>
      </w:divBdr>
    </w:div>
    <w:div w:id="704018842">
      <w:bodyDiv w:val="1"/>
      <w:marLeft w:val="0"/>
      <w:marRight w:val="0"/>
      <w:marTop w:val="0"/>
      <w:marBottom w:val="0"/>
      <w:divBdr>
        <w:top w:val="none" w:sz="0" w:space="0" w:color="auto"/>
        <w:left w:val="none" w:sz="0" w:space="0" w:color="auto"/>
        <w:bottom w:val="none" w:sz="0" w:space="0" w:color="auto"/>
        <w:right w:val="none" w:sz="0" w:space="0" w:color="auto"/>
      </w:divBdr>
    </w:div>
    <w:div w:id="709845615">
      <w:bodyDiv w:val="1"/>
      <w:marLeft w:val="0"/>
      <w:marRight w:val="0"/>
      <w:marTop w:val="0"/>
      <w:marBottom w:val="0"/>
      <w:divBdr>
        <w:top w:val="none" w:sz="0" w:space="0" w:color="auto"/>
        <w:left w:val="none" w:sz="0" w:space="0" w:color="auto"/>
        <w:bottom w:val="none" w:sz="0" w:space="0" w:color="auto"/>
        <w:right w:val="none" w:sz="0" w:space="0" w:color="auto"/>
      </w:divBdr>
    </w:div>
    <w:div w:id="710688399">
      <w:bodyDiv w:val="1"/>
      <w:marLeft w:val="0"/>
      <w:marRight w:val="0"/>
      <w:marTop w:val="0"/>
      <w:marBottom w:val="0"/>
      <w:divBdr>
        <w:top w:val="none" w:sz="0" w:space="0" w:color="auto"/>
        <w:left w:val="none" w:sz="0" w:space="0" w:color="auto"/>
        <w:bottom w:val="none" w:sz="0" w:space="0" w:color="auto"/>
        <w:right w:val="none" w:sz="0" w:space="0" w:color="auto"/>
      </w:divBdr>
    </w:div>
    <w:div w:id="712114325">
      <w:bodyDiv w:val="1"/>
      <w:marLeft w:val="0"/>
      <w:marRight w:val="0"/>
      <w:marTop w:val="0"/>
      <w:marBottom w:val="0"/>
      <w:divBdr>
        <w:top w:val="none" w:sz="0" w:space="0" w:color="auto"/>
        <w:left w:val="none" w:sz="0" w:space="0" w:color="auto"/>
        <w:bottom w:val="none" w:sz="0" w:space="0" w:color="auto"/>
        <w:right w:val="none" w:sz="0" w:space="0" w:color="auto"/>
      </w:divBdr>
    </w:div>
    <w:div w:id="721254020">
      <w:bodyDiv w:val="1"/>
      <w:marLeft w:val="0"/>
      <w:marRight w:val="0"/>
      <w:marTop w:val="0"/>
      <w:marBottom w:val="0"/>
      <w:divBdr>
        <w:top w:val="none" w:sz="0" w:space="0" w:color="auto"/>
        <w:left w:val="none" w:sz="0" w:space="0" w:color="auto"/>
        <w:bottom w:val="none" w:sz="0" w:space="0" w:color="auto"/>
        <w:right w:val="none" w:sz="0" w:space="0" w:color="auto"/>
      </w:divBdr>
    </w:div>
    <w:div w:id="721757112">
      <w:bodyDiv w:val="1"/>
      <w:marLeft w:val="0"/>
      <w:marRight w:val="0"/>
      <w:marTop w:val="0"/>
      <w:marBottom w:val="0"/>
      <w:divBdr>
        <w:top w:val="none" w:sz="0" w:space="0" w:color="auto"/>
        <w:left w:val="none" w:sz="0" w:space="0" w:color="auto"/>
        <w:bottom w:val="none" w:sz="0" w:space="0" w:color="auto"/>
        <w:right w:val="none" w:sz="0" w:space="0" w:color="auto"/>
      </w:divBdr>
    </w:div>
    <w:div w:id="723918223">
      <w:bodyDiv w:val="1"/>
      <w:marLeft w:val="0"/>
      <w:marRight w:val="0"/>
      <w:marTop w:val="0"/>
      <w:marBottom w:val="0"/>
      <w:divBdr>
        <w:top w:val="none" w:sz="0" w:space="0" w:color="auto"/>
        <w:left w:val="none" w:sz="0" w:space="0" w:color="auto"/>
        <w:bottom w:val="none" w:sz="0" w:space="0" w:color="auto"/>
        <w:right w:val="none" w:sz="0" w:space="0" w:color="auto"/>
      </w:divBdr>
    </w:div>
    <w:div w:id="723991511">
      <w:bodyDiv w:val="1"/>
      <w:marLeft w:val="0"/>
      <w:marRight w:val="0"/>
      <w:marTop w:val="0"/>
      <w:marBottom w:val="0"/>
      <w:divBdr>
        <w:top w:val="none" w:sz="0" w:space="0" w:color="auto"/>
        <w:left w:val="none" w:sz="0" w:space="0" w:color="auto"/>
        <w:bottom w:val="none" w:sz="0" w:space="0" w:color="auto"/>
        <w:right w:val="none" w:sz="0" w:space="0" w:color="auto"/>
      </w:divBdr>
    </w:div>
    <w:div w:id="724305178">
      <w:bodyDiv w:val="1"/>
      <w:marLeft w:val="0"/>
      <w:marRight w:val="0"/>
      <w:marTop w:val="0"/>
      <w:marBottom w:val="0"/>
      <w:divBdr>
        <w:top w:val="none" w:sz="0" w:space="0" w:color="auto"/>
        <w:left w:val="none" w:sz="0" w:space="0" w:color="auto"/>
        <w:bottom w:val="none" w:sz="0" w:space="0" w:color="auto"/>
        <w:right w:val="none" w:sz="0" w:space="0" w:color="auto"/>
      </w:divBdr>
    </w:div>
    <w:div w:id="724378899">
      <w:bodyDiv w:val="1"/>
      <w:marLeft w:val="0"/>
      <w:marRight w:val="0"/>
      <w:marTop w:val="0"/>
      <w:marBottom w:val="0"/>
      <w:divBdr>
        <w:top w:val="none" w:sz="0" w:space="0" w:color="auto"/>
        <w:left w:val="none" w:sz="0" w:space="0" w:color="auto"/>
        <w:bottom w:val="none" w:sz="0" w:space="0" w:color="auto"/>
        <w:right w:val="none" w:sz="0" w:space="0" w:color="auto"/>
      </w:divBdr>
    </w:div>
    <w:div w:id="726073964">
      <w:bodyDiv w:val="1"/>
      <w:marLeft w:val="0"/>
      <w:marRight w:val="0"/>
      <w:marTop w:val="0"/>
      <w:marBottom w:val="0"/>
      <w:divBdr>
        <w:top w:val="none" w:sz="0" w:space="0" w:color="auto"/>
        <w:left w:val="none" w:sz="0" w:space="0" w:color="auto"/>
        <w:bottom w:val="none" w:sz="0" w:space="0" w:color="auto"/>
        <w:right w:val="none" w:sz="0" w:space="0" w:color="auto"/>
      </w:divBdr>
    </w:div>
    <w:div w:id="729689429">
      <w:bodyDiv w:val="1"/>
      <w:marLeft w:val="0"/>
      <w:marRight w:val="0"/>
      <w:marTop w:val="0"/>
      <w:marBottom w:val="0"/>
      <w:divBdr>
        <w:top w:val="none" w:sz="0" w:space="0" w:color="auto"/>
        <w:left w:val="none" w:sz="0" w:space="0" w:color="auto"/>
        <w:bottom w:val="none" w:sz="0" w:space="0" w:color="auto"/>
        <w:right w:val="none" w:sz="0" w:space="0" w:color="auto"/>
      </w:divBdr>
    </w:div>
    <w:div w:id="730467644">
      <w:bodyDiv w:val="1"/>
      <w:marLeft w:val="0"/>
      <w:marRight w:val="0"/>
      <w:marTop w:val="0"/>
      <w:marBottom w:val="0"/>
      <w:divBdr>
        <w:top w:val="none" w:sz="0" w:space="0" w:color="auto"/>
        <w:left w:val="none" w:sz="0" w:space="0" w:color="auto"/>
        <w:bottom w:val="none" w:sz="0" w:space="0" w:color="auto"/>
        <w:right w:val="none" w:sz="0" w:space="0" w:color="auto"/>
      </w:divBdr>
    </w:div>
    <w:div w:id="734740050">
      <w:bodyDiv w:val="1"/>
      <w:marLeft w:val="0"/>
      <w:marRight w:val="0"/>
      <w:marTop w:val="0"/>
      <w:marBottom w:val="0"/>
      <w:divBdr>
        <w:top w:val="none" w:sz="0" w:space="0" w:color="auto"/>
        <w:left w:val="none" w:sz="0" w:space="0" w:color="auto"/>
        <w:bottom w:val="none" w:sz="0" w:space="0" w:color="auto"/>
        <w:right w:val="none" w:sz="0" w:space="0" w:color="auto"/>
      </w:divBdr>
    </w:div>
    <w:div w:id="736434307">
      <w:bodyDiv w:val="1"/>
      <w:marLeft w:val="0"/>
      <w:marRight w:val="0"/>
      <w:marTop w:val="0"/>
      <w:marBottom w:val="0"/>
      <w:divBdr>
        <w:top w:val="none" w:sz="0" w:space="0" w:color="auto"/>
        <w:left w:val="none" w:sz="0" w:space="0" w:color="auto"/>
        <w:bottom w:val="none" w:sz="0" w:space="0" w:color="auto"/>
        <w:right w:val="none" w:sz="0" w:space="0" w:color="auto"/>
      </w:divBdr>
    </w:div>
    <w:div w:id="737362346">
      <w:bodyDiv w:val="1"/>
      <w:marLeft w:val="0"/>
      <w:marRight w:val="0"/>
      <w:marTop w:val="0"/>
      <w:marBottom w:val="0"/>
      <w:divBdr>
        <w:top w:val="none" w:sz="0" w:space="0" w:color="auto"/>
        <w:left w:val="none" w:sz="0" w:space="0" w:color="auto"/>
        <w:bottom w:val="none" w:sz="0" w:space="0" w:color="auto"/>
        <w:right w:val="none" w:sz="0" w:space="0" w:color="auto"/>
      </w:divBdr>
    </w:div>
    <w:div w:id="747070851">
      <w:bodyDiv w:val="1"/>
      <w:marLeft w:val="0"/>
      <w:marRight w:val="0"/>
      <w:marTop w:val="0"/>
      <w:marBottom w:val="0"/>
      <w:divBdr>
        <w:top w:val="none" w:sz="0" w:space="0" w:color="auto"/>
        <w:left w:val="none" w:sz="0" w:space="0" w:color="auto"/>
        <w:bottom w:val="none" w:sz="0" w:space="0" w:color="auto"/>
        <w:right w:val="none" w:sz="0" w:space="0" w:color="auto"/>
      </w:divBdr>
    </w:div>
    <w:div w:id="752437034">
      <w:bodyDiv w:val="1"/>
      <w:marLeft w:val="0"/>
      <w:marRight w:val="0"/>
      <w:marTop w:val="0"/>
      <w:marBottom w:val="0"/>
      <w:divBdr>
        <w:top w:val="none" w:sz="0" w:space="0" w:color="auto"/>
        <w:left w:val="none" w:sz="0" w:space="0" w:color="auto"/>
        <w:bottom w:val="none" w:sz="0" w:space="0" w:color="auto"/>
        <w:right w:val="none" w:sz="0" w:space="0" w:color="auto"/>
      </w:divBdr>
    </w:div>
    <w:div w:id="761680045">
      <w:bodyDiv w:val="1"/>
      <w:marLeft w:val="0"/>
      <w:marRight w:val="0"/>
      <w:marTop w:val="0"/>
      <w:marBottom w:val="0"/>
      <w:divBdr>
        <w:top w:val="none" w:sz="0" w:space="0" w:color="auto"/>
        <w:left w:val="none" w:sz="0" w:space="0" w:color="auto"/>
        <w:bottom w:val="none" w:sz="0" w:space="0" w:color="auto"/>
        <w:right w:val="none" w:sz="0" w:space="0" w:color="auto"/>
      </w:divBdr>
    </w:div>
    <w:div w:id="761756278">
      <w:bodyDiv w:val="1"/>
      <w:marLeft w:val="0"/>
      <w:marRight w:val="0"/>
      <w:marTop w:val="0"/>
      <w:marBottom w:val="0"/>
      <w:divBdr>
        <w:top w:val="none" w:sz="0" w:space="0" w:color="auto"/>
        <w:left w:val="none" w:sz="0" w:space="0" w:color="auto"/>
        <w:bottom w:val="none" w:sz="0" w:space="0" w:color="auto"/>
        <w:right w:val="none" w:sz="0" w:space="0" w:color="auto"/>
      </w:divBdr>
      <w:divsChild>
        <w:div w:id="643436853">
          <w:marLeft w:val="0"/>
          <w:marRight w:val="0"/>
          <w:marTop w:val="0"/>
          <w:marBottom w:val="0"/>
          <w:divBdr>
            <w:top w:val="none" w:sz="0" w:space="0" w:color="auto"/>
            <w:left w:val="none" w:sz="0" w:space="0" w:color="auto"/>
            <w:bottom w:val="none" w:sz="0" w:space="0" w:color="auto"/>
            <w:right w:val="none" w:sz="0" w:space="0" w:color="auto"/>
          </w:divBdr>
          <w:divsChild>
            <w:div w:id="1692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38887">
      <w:bodyDiv w:val="1"/>
      <w:marLeft w:val="0"/>
      <w:marRight w:val="0"/>
      <w:marTop w:val="0"/>
      <w:marBottom w:val="0"/>
      <w:divBdr>
        <w:top w:val="none" w:sz="0" w:space="0" w:color="auto"/>
        <w:left w:val="none" w:sz="0" w:space="0" w:color="auto"/>
        <w:bottom w:val="none" w:sz="0" w:space="0" w:color="auto"/>
        <w:right w:val="none" w:sz="0" w:space="0" w:color="auto"/>
      </w:divBdr>
    </w:div>
    <w:div w:id="766776245">
      <w:bodyDiv w:val="1"/>
      <w:marLeft w:val="0"/>
      <w:marRight w:val="0"/>
      <w:marTop w:val="0"/>
      <w:marBottom w:val="0"/>
      <w:divBdr>
        <w:top w:val="none" w:sz="0" w:space="0" w:color="auto"/>
        <w:left w:val="none" w:sz="0" w:space="0" w:color="auto"/>
        <w:bottom w:val="none" w:sz="0" w:space="0" w:color="auto"/>
        <w:right w:val="none" w:sz="0" w:space="0" w:color="auto"/>
      </w:divBdr>
    </w:div>
    <w:div w:id="769547183">
      <w:bodyDiv w:val="1"/>
      <w:marLeft w:val="0"/>
      <w:marRight w:val="0"/>
      <w:marTop w:val="0"/>
      <w:marBottom w:val="0"/>
      <w:divBdr>
        <w:top w:val="none" w:sz="0" w:space="0" w:color="auto"/>
        <w:left w:val="none" w:sz="0" w:space="0" w:color="auto"/>
        <w:bottom w:val="none" w:sz="0" w:space="0" w:color="auto"/>
        <w:right w:val="none" w:sz="0" w:space="0" w:color="auto"/>
      </w:divBdr>
    </w:div>
    <w:div w:id="773982127">
      <w:bodyDiv w:val="1"/>
      <w:marLeft w:val="0"/>
      <w:marRight w:val="0"/>
      <w:marTop w:val="0"/>
      <w:marBottom w:val="0"/>
      <w:divBdr>
        <w:top w:val="none" w:sz="0" w:space="0" w:color="auto"/>
        <w:left w:val="none" w:sz="0" w:space="0" w:color="auto"/>
        <w:bottom w:val="none" w:sz="0" w:space="0" w:color="auto"/>
        <w:right w:val="none" w:sz="0" w:space="0" w:color="auto"/>
      </w:divBdr>
    </w:div>
    <w:div w:id="774179685">
      <w:bodyDiv w:val="1"/>
      <w:marLeft w:val="0"/>
      <w:marRight w:val="0"/>
      <w:marTop w:val="0"/>
      <w:marBottom w:val="0"/>
      <w:divBdr>
        <w:top w:val="none" w:sz="0" w:space="0" w:color="auto"/>
        <w:left w:val="none" w:sz="0" w:space="0" w:color="auto"/>
        <w:bottom w:val="none" w:sz="0" w:space="0" w:color="auto"/>
        <w:right w:val="none" w:sz="0" w:space="0" w:color="auto"/>
      </w:divBdr>
    </w:div>
    <w:div w:id="776490425">
      <w:bodyDiv w:val="1"/>
      <w:marLeft w:val="0"/>
      <w:marRight w:val="0"/>
      <w:marTop w:val="0"/>
      <w:marBottom w:val="0"/>
      <w:divBdr>
        <w:top w:val="none" w:sz="0" w:space="0" w:color="auto"/>
        <w:left w:val="none" w:sz="0" w:space="0" w:color="auto"/>
        <w:bottom w:val="none" w:sz="0" w:space="0" w:color="auto"/>
        <w:right w:val="none" w:sz="0" w:space="0" w:color="auto"/>
      </w:divBdr>
    </w:div>
    <w:div w:id="785662599">
      <w:bodyDiv w:val="1"/>
      <w:marLeft w:val="0"/>
      <w:marRight w:val="0"/>
      <w:marTop w:val="0"/>
      <w:marBottom w:val="0"/>
      <w:divBdr>
        <w:top w:val="none" w:sz="0" w:space="0" w:color="auto"/>
        <w:left w:val="none" w:sz="0" w:space="0" w:color="auto"/>
        <w:bottom w:val="none" w:sz="0" w:space="0" w:color="auto"/>
        <w:right w:val="none" w:sz="0" w:space="0" w:color="auto"/>
      </w:divBdr>
    </w:div>
    <w:div w:id="790132638">
      <w:bodyDiv w:val="1"/>
      <w:marLeft w:val="0"/>
      <w:marRight w:val="0"/>
      <w:marTop w:val="0"/>
      <w:marBottom w:val="0"/>
      <w:divBdr>
        <w:top w:val="none" w:sz="0" w:space="0" w:color="auto"/>
        <w:left w:val="none" w:sz="0" w:space="0" w:color="auto"/>
        <w:bottom w:val="none" w:sz="0" w:space="0" w:color="auto"/>
        <w:right w:val="none" w:sz="0" w:space="0" w:color="auto"/>
      </w:divBdr>
    </w:div>
    <w:div w:id="791946863">
      <w:bodyDiv w:val="1"/>
      <w:marLeft w:val="0"/>
      <w:marRight w:val="0"/>
      <w:marTop w:val="0"/>
      <w:marBottom w:val="0"/>
      <w:divBdr>
        <w:top w:val="none" w:sz="0" w:space="0" w:color="auto"/>
        <w:left w:val="none" w:sz="0" w:space="0" w:color="auto"/>
        <w:bottom w:val="none" w:sz="0" w:space="0" w:color="auto"/>
        <w:right w:val="none" w:sz="0" w:space="0" w:color="auto"/>
      </w:divBdr>
    </w:div>
    <w:div w:id="793016296">
      <w:bodyDiv w:val="1"/>
      <w:marLeft w:val="0"/>
      <w:marRight w:val="0"/>
      <w:marTop w:val="0"/>
      <w:marBottom w:val="0"/>
      <w:divBdr>
        <w:top w:val="none" w:sz="0" w:space="0" w:color="auto"/>
        <w:left w:val="none" w:sz="0" w:space="0" w:color="auto"/>
        <w:bottom w:val="none" w:sz="0" w:space="0" w:color="auto"/>
        <w:right w:val="none" w:sz="0" w:space="0" w:color="auto"/>
      </w:divBdr>
    </w:div>
    <w:div w:id="795609470">
      <w:bodyDiv w:val="1"/>
      <w:marLeft w:val="0"/>
      <w:marRight w:val="0"/>
      <w:marTop w:val="0"/>
      <w:marBottom w:val="0"/>
      <w:divBdr>
        <w:top w:val="none" w:sz="0" w:space="0" w:color="auto"/>
        <w:left w:val="none" w:sz="0" w:space="0" w:color="auto"/>
        <w:bottom w:val="none" w:sz="0" w:space="0" w:color="auto"/>
        <w:right w:val="none" w:sz="0" w:space="0" w:color="auto"/>
      </w:divBdr>
    </w:div>
    <w:div w:id="801072122">
      <w:bodyDiv w:val="1"/>
      <w:marLeft w:val="0"/>
      <w:marRight w:val="0"/>
      <w:marTop w:val="0"/>
      <w:marBottom w:val="0"/>
      <w:divBdr>
        <w:top w:val="none" w:sz="0" w:space="0" w:color="auto"/>
        <w:left w:val="none" w:sz="0" w:space="0" w:color="auto"/>
        <w:bottom w:val="none" w:sz="0" w:space="0" w:color="auto"/>
        <w:right w:val="none" w:sz="0" w:space="0" w:color="auto"/>
      </w:divBdr>
    </w:div>
    <w:div w:id="810945490">
      <w:bodyDiv w:val="1"/>
      <w:marLeft w:val="0"/>
      <w:marRight w:val="0"/>
      <w:marTop w:val="0"/>
      <w:marBottom w:val="0"/>
      <w:divBdr>
        <w:top w:val="none" w:sz="0" w:space="0" w:color="auto"/>
        <w:left w:val="none" w:sz="0" w:space="0" w:color="auto"/>
        <w:bottom w:val="none" w:sz="0" w:space="0" w:color="auto"/>
        <w:right w:val="none" w:sz="0" w:space="0" w:color="auto"/>
      </w:divBdr>
    </w:div>
    <w:div w:id="820391792">
      <w:bodyDiv w:val="1"/>
      <w:marLeft w:val="0"/>
      <w:marRight w:val="0"/>
      <w:marTop w:val="0"/>
      <w:marBottom w:val="0"/>
      <w:divBdr>
        <w:top w:val="none" w:sz="0" w:space="0" w:color="auto"/>
        <w:left w:val="none" w:sz="0" w:space="0" w:color="auto"/>
        <w:bottom w:val="none" w:sz="0" w:space="0" w:color="auto"/>
        <w:right w:val="none" w:sz="0" w:space="0" w:color="auto"/>
      </w:divBdr>
    </w:div>
    <w:div w:id="824467360">
      <w:bodyDiv w:val="1"/>
      <w:marLeft w:val="0"/>
      <w:marRight w:val="0"/>
      <w:marTop w:val="0"/>
      <w:marBottom w:val="0"/>
      <w:divBdr>
        <w:top w:val="none" w:sz="0" w:space="0" w:color="auto"/>
        <w:left w:val="none" w:sz="0" w:space="0" w:color="auto"/>
        <w:bottom w:val="none" w:sz="0" w:space="0" w:color="auto"/>
        <w:right w:val="none" w:sz="0" w:space="0" w:color="auto"/>
      </w:divBdr>
    </w:div>
    <w:div w:id="827598774">
      <w:bodyDiv w:val="1"/>
      <w:marLeft w:val="0"/>
      <w:marRight w:val="0"/>
      <w:marTop w:val="0"/>
      <w:marBottom w:val="0"/>
      <w:divBdr>
        <w:top w:val="none" w:sz="0" w:space="0" w:color="auto"/>
        <w:left w:val="none" w:sz="0" w:space="0" w:color="auto"/>
        <w:bottom w:val="none" w:sz="0" w:space="0" w:color="auto"/>
        <w:right w:val="none" w:sz="0" w:space="0" w:color="auto"/>
      </w:divBdr>
    </w:div>
    <w:div w:id="830170867">
      <w:bodyDiv w:val="1"/>
      <w:marLeft w:val="0"/>
      <w:marRight w:val="0"/>
      <w:marTop w:val="0"/>
      <w:marBottom w:val="0"/>
      <w:divBdr>
        <w:top w:val="none" w:sz="0" w:space="0" w:color="auto"/>
        <w:left w:val="none" w:sz="0" w:space="0" w:color="auto"/>
        <w:bottom w:val="none" w:sz="0" w:space="0" w:color="auto"/>
        <w:right w:val="none" w:sz="0" w:space="0" w:color="auto"/>
      </w:divBdr>
    </w:div>
    <w:div w:id="834958940">
      <w:bodyDiv w:val="1"/>
      <w:marLeft w:val="0"/>
      <w:marRight w:val="0"/>
      <w:marTop w:val="0"/>
      <w:marBottom w:val="0"/>
      <w:divBdr>
        <w:top w:val="none" w:sz="0" w:space="0" w:color="auto"/>
        <w:left w:val="none" w:sz="0" w:space="0" w:color="auto"/>
        <w:bottom w:val="none" w:sz="0" w:space="0" w:color="auto"/>
        <w:right w:val="none" w:sz="0" w:space="0" w:color="auto"/>
      </w:divBdr>
    </w:div>
    <w:div w:id="836000897">
      <w:bodyDiv w:val="1"/>
      <w:marLeft w:val="0"/>
      <w:marRight w:val="0"/>
      <w:marTop w:val="0"/>
      <w:marBottom w:val="0"/>
      <w:divBdr>
        <w:top w:val="none" w:sz="0" w:space="0" w:color="auto"/>
        <w:left w:val="none" w:sz="0" w:space="0" w:color="auto"/>
        <w:bottom w:val="none" w:sz="0" w:space="0" w:color="auto"/>
        <w:right w:val="none" w:sz="0" w:space="0" w:color="auto"/>
      </w:divBdr>
    </w:div>
    <w:div w:id="839851204">
      <w:bodyDiv w:val="1"/>
      <w:marLeft w:val="0"/>
      <w:marRight w:val="0"/>
      <w:marTop w:val="0"/>
      <w:marBottom w:val="0"/>
      <w:divBdr>
        <w:top w:val="none" w:sz="0" w:space="0" w:color="auto"/>
        <w:left w:val="none" w:sz="0" w:space="0" w:color="auto"/>
        <w:bottom w:val="none" w:sz="0" w:space="0" w:color="auto"/>
        <w:right w:val="none" w:sz="0" w:space="0" w:color="auto"/>
      </w:divBdr>
    </w:div>
    <w:div w:id="840781505">
      <w:bodyDiv w:val="1"/>
      <w:marLeft w:val="0"/>
      <w:marRight w:val="0"/>
      <w:marTop w:val="0"/>
      <w:marBottom w:val="0"/>
      <w:divBdr>
        <w:top w:val="none" w:sz="0" w:space="0" w:color="auto"/>
        <w:left w:val="none" w:sz="0" w:space="0" w:color="auto"/>
        <w:bottom w:val="none" w:sz="0" w:space="0" w:color="auto"/>
        <w:right w:val="none" w:sz="0" w:space="0" w:color="auto"/>
      </w:divBdr>
    </w:div>
    <w:div w:id="841356859">
      <w:bodyDiv w:val="1"/>
      <w:marLeft w:val="0"/>
      <w:marRight w:val="0"/>
      <w:marTop w:val="0"/>
      <w:marBottom w:val="0"/>
      <w:divBdr>
        <w:top w:val="none" w:sz="0" w:space="0" w:color="auto"/>
        <w:left w:val="none" w:sz="0" w:space="0" w:color="auto"/>
        <w:bottom w:val="none" w:sz="0" w:space="0" w:color="auto"/>
        <w:right w:val="none" w:sz="0" w:space="0" w:color="auto"/>
      </w:divBdr>
    </w:div>
    <w:div w:id="846402378">
      <w:bodyDiv w:val="1"/>
      <w:marLeft w:val="0"/>
      <w:marRight w:val="0"/>
      <w:marTop w:val="0"/>
      <w:marBottom w:val="0"/>
      <w:divBdr>
        <w:top w:val="none" w:sz="0" w:space="0" w:color="auto"/>
        <w:left w:val="none" w:sz="0" w:space="0" w:color="auto"/>
        <w:bottom w:val="none" w:sz="0" w:space="0" w:color="auto"/>
        <w:right w:val="none" w:sz="0" w:space="0" w:color="auto"/>
      </w:divBdr>
    </w:div>
    <w:div w:id="846410000">
      <w:bodyDiv w:val="1"/>
      <w:marLeft w:val="0"/>
      <w:marRight w:val="0"/>
      <w:marTop w:val="0"/>
      <w:marBottom w:val="0"/>
      <w:divBdr>
        <w:top w:val="none" w:sz="0" w:space="0" w:color="auto"/>
        <w:left w:val="none" w:sz="0" w:space="0" w:color="auto"/>
        <w:bottom w:val="none" w:sz="0" w:space="0" w:color="auto"/>
        <w:right w:val="none" w:sz="0" w:space="0" w:color="auto"/>
      </w:divBdr>
    </w:div>
    <w:div w:id="849029482">
      <w:bodyDiv w:val="1"/>
      <w:marLeft w:val="0"/>
      <w:marRight w:val="0"/>
      <w:marTop w:val="0"/>
      <w:marBottom w:val="0"/>
      <w:divBdr>
        <w:top w:val="none" w:sz="0" w:space="0" w:color="auto"/>
        <w:left w:val="none" w:sz="0" w:space="0" w:color="auto"/>
        <w:bottom w:val="none" w:sz="0" w:space="0" w:color="auto"/>
        <w:right w:val="none" w:sz="0" w:space="0" w:color="auto"/>
      </w:divBdr>
    </w:div>
    <w:div w:id="850951405">
      <w:bodyDiv w:val="1"/>
      <w:marLeft w:val="0"/>
      <w:marRight w:val="0"/>
      <w:marTop w:val="0"/>
      <w:marBottom w:val="0"/>
      <w:divBdr>
        <w:top w:val="none" w:sz="0" w:space="0" w:color="auto"/>
        <w:left w:val="none" w:sz="0" w:space="0" w:color="auto"/>
        <w:bottom w:val="none" w:sz="0" w:space="0" w:color="auto"/>
        <w:right w:val="none" w:sz="0" w:space="0" w:color="auto"/>
      </w:divBdr>
    </w:div>
    <w:div w:id="852886343">
      <w:bodyDiv w:val="1"/>
      <w:marLeft w:val="0"/>
      <w:marRight w:val="0"/>
      <w:marTop w:val="0"/>
      <w:marBottom w:val="0"/>
      <w:divBdr>
        <w:top w:val="none" w:sz="0" w:space="0" w:color="auto"/>
        <w:left w:val="none" w:sz="0" w:space="0" w:color="auto"/>
        <w:bottom w:val="none" w:sz="0" w:space="0" w:color="auto"/>
        <w:right w:val="none" w:sz="0" w:space="0" w:color="auto"/>
      </w:divBdr>
    </w:div>
    <w:div w:id="856625681">
      <w:bodyDiv w:val="1"/>
      <w:marLeft w:val="0"/>
      <w:marRight w:val="0"/>
      <w:marTop w:val="0"/>
      <w:marBottom w:val="0"/>
      <w:divBdr>
        <w:top w:val="none" w:sz="0" w:space="0" w:color="auto"/>
        <w:left w:val="none" w:sz="0" w:space="0" w:color="auto"/>
        <w:bottom w:val="none" w:sz="0" w:space="0" w:color="auto"/>
        <w:right w:val="none" w:sz="0" w:space="0" w:color="auto"/>
      </w:divBdr>
    </w:div>
    <w:div w:id="868223334">
      <w:bodyDiv w:val="1"/>
      <w:marLeft w:val="0"/>
      <w:marRight w:val="0"/>
      <w:marTop w:val="0"/>
      <w:marBottom w:val="0"/>
      <w:divBdr>
        <w:top w:val="none" w:sz="0" w:space="0" w:color="auto"/>
        <w:left w:val="none" w:sz="0" w:space="0" w:color="auto"/>
        <w:bottom w:val="none" w:sz="0" w:space="0" w:color="auto"/>
        <w:right w:val="none" w:sz="0" w:space="0" w:color="auto"/>
      </w:divBdr>
    </w:div>
    <w:div w:id="869032712">
      <w:bodyDiv w:val="1"/>
      <w:marLeft w:val="0"/>
      <w:marRight w:val="0"/>
      <w:marTop w:val="0"/>
      <w:marBottom w:val="0"/>
      <w:divBdr>
        <w:top w:val="none" w:sz="0" w:space="0" w:color="auto"/>
        <w:left w:val="none" w:sz="0" w:space="0" w:color="auto"/>
        <w:bottom w:val="none" w:sz="0" w:space="0" w:color="auto"/>
        <w:right w:val="none" w:sz="0" w:space="0" w:color="auto"/>
      </w:divBdr>
    </w:div>
    <w:div w:id="869342316">
      <w:bodyDiv w:val="1"/>
      <w:marLeft w:val="0"/>
      <w:marRight w:val="0"/>
      <w:marTop w:val="0"/>
      <w:marBottom w:val="0"/>
      <w:divBdr>
        <w:top w:val="none" w:sz="0" w:space="0" w:color="auto"/>
        <w:left w:val="none" w:sz="0" w:space="0" w:color="auto"/>
        <w:bottom w:val="none" w:sz="0" w:space="0" w:color="auto"/>
        <w:right w:val="none" w:sz="0" w:space="0" w:color="auto"/>
      </w:divBdr>
    </w:div>
    <w:div w:id="869606652">
      <w:bodyDiv w:val="1"/>
      <w:marLeft w:val="0"/>
      <w:marRight w:val="0"/>
      <w:marTop w:val="0"/>
      <w:marBottom w:val="0"/>
      <w:divBdr>
        <w:top w:val="none" w:sz="0" w:space="0" w:color="auto"/>
        <w:left w:val="none" w:sz="0" w:space="0" w:color="auto"/>
        <w:bottom w:val="none" w:sz="0" w:space="0" w:color="auto"/>
        <w:right w:val="none" w:sz="0" w:space="0" w:color="auto"/>
      </w:divBdr>
    </w:div>
    <w:div w:id="878394079">
      <w:bodyDiv w:val="1"/>
      <w:marLeft w:val="0"/>
      <w:marRight w:val="0"/>
      <w:marTop w:val="0"/>
      <w:marBottom w:val="0"/>
      <w:divBdr>
        <w:top w:val="none" w:sz="0" w:space="0" w:color="auto"/>
        <w:left w:val="none" w:sz="0" w:space="0" w:color="auto"/>
        <w:bottom w:val="none" w:sz="0" w:space="0" w:color="auto"/>
        <w:right w:val="none" w:sz="0" w:space="0" w:color="auto"/>
      </w:divBdr>
    </w:div>
    <w:div w:id="885219335">
      <w:bodyDiv w:val="1"/>
      <w:marLeft w:val="0"/>
      <w:marRight w:val="0"/>
      <w:marTop w:val="0"/>
      <w:marBottom w:val="0"/>
      <w:divBdr>
        <w:top w:val="none" w:sz="0" w:space="0" w:color="auto"/>
        <w:left w:val="none" w:sz="0" w:space="0" w:color="auto"/>
        <w:bottom w:val="none" w:sz="0" w:space="0" w:color="auto"/>
        <w:right w:val="none" w:sz="0" w:space="0" w:color="auto"/>
      </w:divBdr>
    </w:div>
    <w:div w:id="886987380">
      <w:bodyDiv w:val="1"/>
      <w:marLeft w:val="0"/>
      <w:marRight w:val="0"/>
      <w:marTop w:val="0"/>
      <w:marBottom w:val="0"/>
      <w:divBdr>
        <w:top w:val="none" w:sz="0" w:space="0" w:color="auto"/>
        <w:left w:val="none" w:sz="0" w:space="0" w:color="auto"/>
        <w:bottom w:val="none" w:sz="0" w:space="0" w:color="auto"/>
        <w:right w:val="none" w:sz="0" w:space="0" w:color="auto"/>
      </w:divBdr>
    </w:div>
    <w:div w:id="892540253">
      <w:bodyDiv w:val="1"/>
      <w:marLeft w:val="0"/>
      <w:marRight w:val="0"/>
      <w:marTop w:val="0"/>
      <w:marBottom w:val="0"/>
      <w:divBdr>
        <w:top w:val="none" w:sz="0" w:space="0" w:color="auto"/>
        <w:left w:val="none" w:sz="0" w:space="0" w:color="auto"/>
        <w:bottom w:val="none" w:sz="0" w:space="0" w:color="auto"/>
        <w:right w:val="none" w:sz="0" w:space="0" w:color="auto"/>
      </w:divBdr>
    </w:div>
    <w:div w:id="896359310">
      <w:bodyDiv w:val="1"/>
      <w:marLeft w:val="0"/>
      <w:marRight w:val="0"/>
      <w:marTop w:val="0"/>
      <w:marBottom w:val="0"/>
      <w:divBdr>
        <w:top w:val="none" w:sz="0" w:space="0" w:color="auto"/>
        <w:left w:val="none" w:sz="0" w:space="0" w:color="auto"/>
        <w:bottom w:val="none" w:sz="0" w:space="0" w:color="auto"/>
        <w:right w:val="none" w:sz="0" w:space="0" w:color="auto"/>
      </w:divBdr>
    </w:div>
    <w:div w:id="897282548">
      <w:bodyDiv w:val="1"/>
      <w:marLeft w:val="0"/>
      <w:marRight w:val="0"/>
      <w:marTop w:val="0"/>
      <w:marBottom w:val="0"/>
      <w:divBdr>
        <w:top w:val="none" w:sz="0" w:space="0" w:color="auto"/>
        <w:left w:val="none" w:sz="0" w:space="0" w:color="auto"/>
        <w:bottom w:val="none" w:sz="0" w:space="0" w:color="auto"/>
        <w:right w:val="none" w:sz="0" w:space="0" w:color="auto"/>
      </w:divBdr>
    </w:div>
    <w:div w:id="902982250">
      <w:bodyDiv w:val="1"/>
      <w:marLeft w:val="0"/>
      <w:marRight w:val="0"/>
      <w:marTop w:val="0"/>
      <w:marBottom w:val="0"/>
      <w:divBdr>
        <w:top w:val="none" w:sz="0" w:space="0" w:color="auto"/>
        <w:left w:val="none" w:sz="0" w:space="0" w:color="auto"/>
        <w:bottom w:val="none" w:sz="0" w:space="0" w:color="auto"/>
        <w:right w:val="none" w:sz="0" w:space="0" w:color="auto"/>
      </w:divBdr>
    </w:div>
    <w:div w:id="910888873">
      <w:bodyDiv w:val="1"/>
      <w:marLeft w:val="0"/>
      <w:marRight w:val="0"/>
      <w:marTop w:val="0"/>
      <w:marBottom w:val="0"/>
      <w:divBdr>
        <w:top w:val="none" w:sz="0" w:space="0" w:color="auto"/>
        <w:left w:val="none" w:sz="0" w:space="0" w:color="auto"/>
        <w:bottom w:val="none" w:sz="0" w:space="0" w:color="auto"/>
        <w:right w:val="none" w:sz="0" w:space="0" w:color="auto"/>
      </w:divBdr>
    </w:div>
    <w:div w:id="912667503">
      <w:bodyDiv w:val="1"/>
      <w:marLeft w:val="0"/>
      <w:marRight w:val="0"/>
      <w:marTop w:val="0"/>
      <w:marBottom w:val="0"/>
      <w:divBdr>
        <w:top w:val="none" w:sz="0" w:space="0" w:color="auto"/>
        <w:left w:val="none" w:sz="0" w:space="0" w:color="auto"/>
        <w:bottom w:val="none" w:sz="0" w:space="0" w:color="auto"/>
        <w:right w:val="none" w:sz="0" w:space="0" w:color="auto"/>
      </w:divBdr>
    </w:div>
    <w:div w:id="915162714">
      <w:bodyDiv w:val="1"/>
      <w:marLeft w:val="0"/>
      <w:marRight w:val="0"/>
      <w:marTop w:val="0"/>
      <w:marBottom w:val="0"/>
      <w:divBdr>
        <w:top w:val="none" w:sz="0" w:space="0" w:color="auto"/>
        <w:left w:val="none" w:sz="0" w:space="0" w:color="auto"/>
        <w:bottom w:val="none" w:sz="0" w:space="0" w:color="auto"/>
        <w:right w:val="none" w:sz="0" w:space="0" w:color="auto"/>
      </w:divBdr>
    </w:div>
    <w:div w:id="915286954">
      <w:bodyDiv w:val="1"/>
      <w:marLeft w:val="0"/>
      <w:marRight w:val="0"/>
      <w:marTop w:val="0"/>
      <w:marBottom w:val="0"/>
      <w:divBdr>
        <w:top w:val="none" w:sz="0" w:space="0" w:color="auto"/>
        <w:left w:val="none" w:sz="0" w:space="0" w:color="auto"/>
        <w:bottom w:val="none" w:sz="0" w:space="0" w:color="auto"/>
        <w:right w:val="none" w:sz="0" w:space="0" w:color="auto"/>
      </w:divBdr>
    </w:div>
    <w:div w:id="924268435">
      <w:bodyDiv w:val="1"/>
      <w:marLeft w:val="0"/>
      <w:marRight w:val="0"/>
      <w:marTop w:val="0"/>
      <w:marBottom w:val="0"/>
      <w:divBdr>
        <w:top w:val="none" w:sz="0" w:space="0" w:color="auto"/>
        <w:left w:val="none" w:sz="0" w:space="0" w:color="auto"/>
        <w:bottom w:val="none" w:sz="0" w:space="0" w:color="auto"/>
        <w:right w:val="none" w:sz="0" w:space="0" w:color="auto"/>
      </w:divBdr>
    </w:div>
    <w:div w:id="925188746">
      <w:bodyDiv w:val="1"/>
      <w:marLeft w:val="0"/>
      <w:marRight w:val="0"/>
      <w:marTop w:val="0"/>
      <w:marBottom w:val="0"/>
      <w:divBdr>
        <w:top w:val="none" w:sz="0" w:space="0" w:color="auto"/>
        <w:left w:val="none" w:sz="0" w:space="0" w:color="auto"/>
        <w:bottom w:val="none" w:sz="0" w:space="0" w:color="auto"/>
        <w:right w:val="none" w:sz="0" w:space="0" w:color="auto"/>
      </w:divBdr>
    </w:div>
    <w:div w:id="927541212">
      <w:bodyDiv w:val="1"/>
      <w:marLeft w:val="0"/>
      <w:marRight w:val="0"/>
      <w:marTop w:val="0"/>
      <w:marBottom w:val="0"/>
      <w:divBdr>
        <w:top w:val="none" w:sz="0" w:space="0" w:color="auto"/>
        <w:left w:val="none" w:sz="0" w:space="0" w:color="auto"/>
        <w:bottom w:val="none" w:sz="0" w:space="0" w:color="auto"/>
        <w:right w:val="none" w:sz="0" w:space="0" w:color="auto"/>
      </w:divBdr>
    </w:div>
    <w:div w:id="928654615">
      <w:bodyDiv w:val="1"/>
      <w:marLeft w:val="0"/>
      <w:marRight w:val="0"/>
      <w:marTop w:val="0"/>
      <w:marBottom w:val="0"/>
      <w:divBdr>
        <w:top w:val="none" w:sz="0" w:space="0" w:color="auto"/>
        <w:left w:val="none" w:sz="0" w:space="0" w:color="auto"/>
        <w:bottom w:val="none" w:sz="0" w:space="0" w:color="auto"/>
        <w:right w:val="none" w:sz="0" w:space="0" w:color="auto"/>
      </w:divBdr>
    </w:div>
    <w:div w:id="928924042">
      <w:bodyDiv w:val="1"/>
      <w:marLeft w:val="0"/>
      <w:marRight w:val="0"/>
      <w:marTop w:val="0"/>
      <w:marBottom w:val="0"/>
      <w:divBdr>
        <w:top w:val="none" w:sz="0" w:space="0" w:color="auto"/>
        <w:left w:val="none" w:sz="0" w:space="0" w:color="auto"/>
        <w:bottom w:val="none" w:sz="0" w:space="0" w:color="auto"/>
        <w:right w:val="none" w:sz="0" w:space="0" w:color="auto"/>
      </w:divBdr>
      <w:divsChild>
        <w:div w:id="294334059">
          <w:marLeft w:val="0"/>
          <w:marRight w:val="0"/>
          <w:marTop w:val="0"/>
          <w:marBottom w:val="420"/>
          <w:divBdr>
            <w:top w:val="none" w:sz="0" w:space="0" w:color="auto"/>
            <w:left w:val="none" w:sz="0" w:space="0" w:color="auto"/>
            <w:bottom w:val="none" w:sz="0" w:space="0" w:color="auto"/>
            <w:right w:val="none" w:sz="0" w:space="0" w:color="auto"/>
          </w:divBdr>
          <w:divsChild>
            <w:div w:id="747389563">
              <w:marLeft w:val="0"/>
              <w:marRight w:val="0"/>
              <w:marTop w:val="0"/>
              <w:marBottom w:val="0"/>
              <w:divBdr>
                <w:top w:val="none" w:sz="0" w:space="0" w:color="auto"/>
                <w:left w:val="none" w:sz="0" w:space="0" w:color="auto"/>
                <w:bottom w:val="none" w:sz="0" w:space="0" w:color="auto"/>
                <w:right w:val="none" w:sz="0" w:space="0" w:color="auto"/>
              </w:divBdr>
              <w:divsChild>
                <w:div w:id="1017149543">
                  <w:marLeft w:val="0"/>
                  <w:marRight w:val="0"/>
                  <w:marTop w:val="0"/>
                  <w:marBottom w:val="0"/>
                  <w:divBdr>
                    <w:top w:val="none" w:sz="0" w:space="0" w:color="auto"/>
                    <w:left w:val="none" w:sz="0" w:space="0" w:color="auto"/>
                    <w:bottom w:val="none" w:sz="0" w:space="0" w:color="auto"/>
                    <w:right w:val="none" w:sz="0" w:space="0" w:color="auto"/>
                  </w:divBdr>
                  <w:divsChild>
                    <w:div w:id="17493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401856">
      <w:bodyDiv w:val="1"/>
      <w:marLeft w:val="0"/>
      <w:marRight w:val="0"/>
      <w:marTop w:val="0"/>
      <w:marBottom w:val="0"/>
      <w:divBdr>
        <w:top w:val="none" w:sz="0" w:space="0" w:color="auto"/>
        <w:left w:val="none" w:sz="0" w:space="0" w:color="auto"/>
        <w:bottom w:val="none" w:sz="0" w:space="0" w:color="auto"/>
        <w:right w:val="none" w:sz="0" w:space="0" w:color="auto"/>
      </w:divBdr>
    </w:div>
    <w:div w:id="932130281">
      <w:bodyDiv w:val="1"/>
      <w:marLeft w:val="0"/>
      <w:marRight w:val="0"/>
      <w:marTop w:val="0"/>
      <w:marBottom w:val="0"/>
      <w:divBdr>
        <w:top w:val="none" w:sz="0" w:space="0" w:color="auto"/>
        <w:left w:val="none" w:sz="0" w:space="0" w:color="auto"/>
        <w:bottom w:val="none" w:sz="0" w:space="0" w:color="auto"/>
        <w:right w:val="none" w:sz="0" w:space="0" w:color="auto"/>
      </w:divBdr>
    </w:div>
    <w:div w:id="952205037">
      <w:bodyDiv w:val="1"/>
      <w:marLeft w:val="0"/>
      <w:marRight w:val="0"/>
      <w:marTop w:val="0"/>
      <w:marBottom w:val="0"/>
      <w:divBdr>
        <w:top w:val="none" w:sz="0" w:space="0" w:color="auto"/>
        <w:left w:val="none" w:sz="0" w:space="0" w:color="auto"/>
        <w:bottom w:val="none" w:sz="0" w:space="0" w:color="auto"/>
        <w:right w:val="none" w:sz="0" w:space="0" w:color="auto"/>
      </w:divBdr>
    </w:div>
    <w:div w:id="952588401">
      <w:bodyDiv w:val="1"/>
      <w:marLeft w:val="0"/>
      <w:marRight w:val="0"/>
      <w:marTop w:val="0"/>
      <w:marBottom w:val="0"/>
      <w:divBdr>
        <w:top w:val="none" w:sz="0" w:space="0" w:color="auto"/>
        <w:left w:val="none" w:sz="0" w:space="0" w:color="auto"/>
        <w:bottom w:val="none" w:sz="0" w:space="0" w:color="auto"/>
        <w:right w:val="none" w:sz="0" w:space="0" w:color="auto"/>
      </w:divBdr>
    </w:div>
    <w:div w:id="955257003">
      <w:bodyDiv w:val="1"/>
      <w:marLeft w:val="0"/>
      <w:marRight w:val="0"/>
      <w:marTop w:val="0"/>
      <w:marBottom w:val="0"/>
      <w:divBdr>
        <w:top w:val="none" w:sz="0" w:space="0" w:color="auto"/>
        <w:left w:val="none" w:sz="0" w:space="0" w:color="auto"/>
        <w:bottom w:val="none" w:sz="0" w:space="0" w:color="auto"/>
        <w:right w:val="none" w:sz="0" w:space="0" w:color="auto"/>
      </w:divBdr>
    </w:div>
    <w:div w:id="956719793">
      <w:bodyDiv w:val="1"/>
      <w:marLeft w:val="0"/>
      <w:marRight w:val="0"/>
      <w:marTop w:val="0"/>
      <w:marBottom w:val="0"/>
      <w:divBdr>
        <w:top w:val="none" w:sz="0" w:space="0" w:color="auto"/>
        <w:left w:val="none" w:sz="0" w:space="0" w:color="auto"/>
        <w:bottom w:val="none" w:sz="0" w:space="0" w:color="auto"/>
        <w:right w:val="none" w:sz="0" w:space="0" w:color="auto"/>
      </w:divBdr>
    </w:div>
    <w:div w:id="957030779">
      <w:bodyDiv w:val="1"/>
      <w:marLeft w:val="0"/>
      <w:marRight w:val="0"/>
      <w:marTop w:val="0"/>
      <w:marBottom w:val="0"/>
      <w:divBdr>
        <w:top w:val="none" w:sz="0" w:space="0" w:color="auto"/>
        <w:left w:val="none" w:sz="0" w:space="0" w:color="auto"/>
        <w:bottom w:val="none" w:sz="0" w:space="0" w:color="auto"/>
        <w:right w:val="none" w:sz="0" w:space="0" w:color="auto"/>
      </w:divBdr>
    </w:div>
    <w:div w:id="966662367">
      <w:bodyDiv w:val="1"/>
      <w:marLeft w:val="0"/>
      <w:marRight w:val="0"/>
      <w:marTop w:val="0"/>
      <w:marBottom w:val="0"/>
      <w:divBdr>
        <w:top w:val="none" w:sz="0" w:space="0" w:color="auto"/>
        <w:left w:val="none" w:sz="0" w:space="0" w:color="auto"/>
        <w:bottom w:val="none" w:sz="0" w:space="0" w:color="auto"/>
        <w:right w:val="none" w:sz="0" w:space="0" w:color="auto"/>
      </w:divBdr>
    </w:div>
    <w:div w:id="967783973">
      <w:bodyDiv w:val="1"/>
      <w:marLeft w:val="0"/>
      <w:marRight w:val="0"/>
      <w:marTop w:val="0"/>
      <w:marBottom w:val="0"/>
      <w:divBdr>
        <w:top w:val="none" w:sz="0" w:space="0" w:color="auto"/>
        <w:left w:val="none" w:sz="0" w:space="0" w:color="auto"/>
        <w:bottom w:val="none" w:sz="0" w:space="0" w:color="auto"/>
        <w:right w:val="none" w:sz="0" w:space="0" w:color="auto"/>
      </w:divBdr>
    </w:div>
    <w:div w:id="971402489">
      <w:bodyDiv w:val="1"/>
      <w:marLeft w:val="0"/>
      <w:marRight w:val="0"/>
      <w:marTop w:val="0"/>
      <w:marBottom w:val="0"/>
      <w:divBdr>
        <w:top w:val="none" w:sz="0" w:space="0" w:color="auto"/>
        <w:left w:val="none" w:sz="0" w:space="0" w:color="auto"/>
        <w:bottom w:val="none" w:sz="0" w:space="0" w:color="auto"/>
        <w:right w:val="none" w:sz="0" w:space="0" w:color="auto"/>
      </w:divBdr>
    </w:div>
    <w:div w:id="982736176">
      <w:bodyDiv w:val="1"/>
      <w:marLeft w:val="0"/>
      <w:marRight w:val="0"/>
      <w:marTop w:val="0"/>
      <w:marBottom w:val="0"/>
      <w:divBdr>
        <w:top w:val="none" w:sz="0" w:space="0" w:color="auto"/>
        <w:left w:val="none" w:sz="0" w:space="0" w:color="auto"/>
        <w:bottom w:val="none" w:sz="0" w:space="0" w:color="auto"/>
        <w:right w:val="none" w:sz="0" w:space="0" w:color="auto"/>
      </w:divBdr>
    </w:div>
    <w:div w:id="982857433">
      <w:bodyDiv w:val="1"/>
      <w:marLeft w:val="0"/>
      <w:marRight w:val="0"/>
      <w:marTop w:val="0"/>
      <w:marBottom w:val="0"/>
      <w:divBdr>
        <w:top w:val="none" w:sz="0" w:space="0" w:color="auto"/>
        <w:left w:val="none" w:sz="0" w:space="0" w:color="auto"/>
        <w:bottom w:val="none" w:sz="0" w:space="0" w:color="auto"/>
        <w:right w:val="none" w:sz="0" w:space="0" w:color="auto"/>
      </w:divBdr>
    </w:div>
    <w:div w:id="988485820">
      <w:bodyDiv w:val="1"/>
      <w:marLeft w:val="0"/>
      <w:marRight w:val="0"/>
      <w:marTop w:val="0"/>
      <w:marBottom w:val="0"/>
      <w:divBdr>
        <w:top w:val="none" w:sz="0" w:space="0" w:color="auto"/>
        <w:left w:val="none" w:sz="0" w:space="0" w:color="auto"/>
        <w:bottom w:val="none" w:sz="0" w:space="0" w:color="auto"/>
        <w:right w:val="none" w:sz="0" w:space="0" w:color="auto"/>
      </w:divBdr>
    </w:div>
    <w:div w:id="990136318">
      <w:bodyDiv w:val="1"/>
      <w:marLeft w:val="0"/>
      <w:marRight w:val="0"/>
      <w:marTop w:val="0"/>
      <w:marBottom w:val="0"/>
      <w:divBdr>
        <w:top w:val="none" w:sz="0" w:space="0" w:color="auto"/>
        <w:left w:val="none" w:sz="0" w:space="0" w:color="auto"/>
        <w:bottom w:val="none" w:sz="0" w:space="0" w:color="auto"/>
        <w:right w:val="none" w:sz="0" w:space="0" w:color="auto"/>
      </w:divBdr>
    </w:div>
    <w:div w:id="990597589">
      <w:bodyDiv w:val="1"/>
      <w:marLeft w:val="0"/>
      <w:marRight w:val="0"/>
      <w:marTop w:val="0"/>
      <w:marBottom w:val="0"/>
      <w:divBdr>
        <w:top w:val="none" w:sz="0" w:space="0" w:color="auto"/>
        <w:left w:val="none" w:sz="0" w:space="0" w:color="auto"/>
        <w:bottom w:val="none" w:sz="0" w:space="0" w:color="auto"/>
        <w:right w:val="none" w:sz="0" w:space="0" w:color="auto"/>
      </w:divBdr>
    </w:div>
    <w:div w:id="992560086">
      <w:bodyDiv w:val="1"/>
      <w:marLeft w:val="0"/>
      <w:marRight w:val="0"/>
      <w:marTop w:val="0"/>
      <w:marBottom w:val="0"/>
      <w:divBdr>
        <w:top w:val="none" w:sz="0" w:space="0" w:color="auto"/>
        <w:left w:val="none" w:sz="0" w:space="0" w:color="auto"/>
        <w:bottom w:val="none" w:sz="0" w:space="0" w:color="auto"/>
        <w:right w:val="none" w:sz="0" w:space="0" w:color="auto"/>
      </w:divBdr>
    </w:div>
    <w:div w:id="994184431">
      <w:bodyDiv w:val="1"/>
      <w:marLeft w:val="0"/>
      <w:marRight w:val="0"/>
      <w:marTop w:val="0"/>
      <w:marBottom w:val="0"/>
      <w:divBdr>
        <w:top w:val="none" w:sz="0" w:space="0" w:color="auto"/>
        <w:left w:val="none" w:sz="0" w:space="0" w:color="auto"/>
        <w:bottom w:val="none" w:sz="0" w:space="0" w:color="auto"/>
        <w:right w:val="none" w:sz="0" w:space="0" w:color="auto"/>
      </w:divBdr>
    </w:div>
    <w:div w:id="1000934999">
      <w:bodyDiv w:val="1"/>
      <w:marLeft w:val="0"/>
      <w:marRight w:val="0"/>
      <w:marTop w:val="0"/>
      <w:marBottom w:val="0"/>
      <w:divBdr>
        <w:top w:val="none" w:sz="0" w:space="0" w:color="auto"/>
        <w:left w:val="none" w:sz="0" w:space="0" w:color="auto"/>
        <w:bottom w:val="none" w:sz="0" w:space="0" w:color="auto"/>
        <w:right w:val="none" w:sz="0" w:space="0" w:color="auto"/>
      </w:divBdr>
    </w:div>
    <w:div w:id="1004280460">
      <w:bodyDiv w:val="1"/>
      <w:marLeft w:val="0"/>
      <w:marRight w:val="0"/>
      <w:marTop w:val="0"/>
      <w:marBottom w:val="0"/>
      <w:divBdr>
        <w:top w:val="none" w:sz="0" w:space="0" w:color="auto"/>
        <w:left w:val="none" w:sz="0" w:space="0" w:color="auto"/>
        <w:bottom w:val="none" w:sz="0" w:space="0" w:color="auto"/>
        <w:right w:val="none" w:sz="0" w:space="0" w:color="auto"/>
      </w:divBdr>
    </w:div>
    <w:div w:id="1004816646">
      <w:bodyDiv w:val="1"/>
      <w:marLeft w:val="0"/>
      <w:marRight w:val="0"/>
      <w:marTop w:val="0"/>
      <w:marBottom w:val="0"/>
      <w:divBdr>
        <w:top w:val="none" w:sz="0" w:space="0" w:color="auto"/>
        <w:left w:val="none" w:sz="0" w:space="0" w:color="auto"/>
        <w:bottom w:val="none" w:sz="0" w:space="0" w:color="auto"/>
        <w:right w:val="none" w:sz="0" w:space="0" w:color="auto"/>
      </w:divBdr>
    </w:div>
    <w:div w:id="1010570188">
      <w:bodyDiv w:val="1"/>
      <w:marLeft w:val="0"/>
      <w:marRight w:val="0"/>
      <w:marTop w:val="0"/>
      <w:marBottom w:val="0"/>
      <w:divBdr>
        <w:top w:val="none" w:sz="0" w:space="0" w:color="auto"/>
        <w:left w:val="none" w:sz="0" w:space="0" w:color="auto"/>
        <w:bottom w:val="none" w:sz="0" w:space="0" w:color="auto"/>
        <w:right w:val="none" w:sz="0" w:space="0" w:color="auto"/>
      </w:divBdr>
    </w:div>
    <w:div w:id="1020622206">
      <w:bodyDiv w:val="1"/>
      <w:marLeft w:val="0"/>
      <w:marRight w:val="0"/>
      <w:marTop w:val="0"/>
      <w:marBottom w:val="0"/>
      <w:divBdr>
        <w:top w:val="none" w:sz="0" w:space="0" w:color="auto"/>
        <w:left w:val="none" w:sz="0" w:space="0" w:color="auto"/>
        <w:bottom w:val="none" w:sz="0" w:space="0" w:color="auto"/>
        <w:right w:val="none" w:sz="0" w:space="0" w:color="auto"/>
      </w:divBdr>
    </w:div>
    <w:div w:id="1021319304">
      <w:bodyDiv w:val="1"/>
      <w:marLeft w:val="0"/>
      <w:marRight w:val="0"/>
      <w:marTop w:val="0"/>
      <w:marBottom w:val="0"/>
      <w:divBdr>
        <w:top w:val="none" w:sz="0" w:space="0" w:color="auto"/>
        <w:left w:val="none" w:sz="0" w:space="0" w:color="auto"/>
        <w:bottom w:val="none" w:sz="0" w:space="0" w:color="auto"/>
        <w:right w:val="none" w:sz="0" w:space="0" w:color="auto"/>
      </w:divBdr>
    </w:div>
    <w:div w:id="1028919868">
      <w:bodyDiv w:val="1"/>
      <w:marLeft w:val="0"/>
      <w:marRight w:val="0"/>
      <w:marTop w:val="0"/>
      <w:marBottom w:val="0"/>
      <w:divBdr>
        <w:top w:val="none" w:sz="0" w:space="0" w:color="auto"/>
        <w:left w:val="none" w:sz="0" w:space="0" w:color="auto"/>
        <w:bottom w:val="none" w:sz="0" w:space="0" w:color="auto"/>
        <w:right w:val="none" w:sz="0" w:space="0" w:color="auto"/>
      </w:divBdr>
    </w:div>
    <w:div w:id="1033379389">
      <w:bodyDiv w:val="1"/>
      <w:marLeft w:val="0"/>
      <w:marRight w:val="0"/>
      <w:marTop w:val="0"/>
      <w:marBottom w:val="0"/>
      <w:divBdr>
        <w:top w:val="none" w:sz="0" w:space="0" w:color="auto"/>
        <w:left w:val="none" w:sz="0" w:space="0" w:color="auto"/>
        <w:bottom w:val="none" w:sz="0" w:space="0" w:color="auto"/>
        <w:right w:val="none" w:sz="0" w:space="0" w:color="auto"/>
      </w:divBdr>
    </w:div>
    <w:div w:id="1039554814">
      <w:bodyDiv w:val="1"/>
      <w:marLeft w:val="0"/>
      <w:marRight w:val="0"/>
      <w:marTop w:val="0"/>
      <w:marBottom w:val="0"/>
      <w:divBdr>
        <w:top w:val="none" w:sz="0" w:space="0" w:color="auto"/>
        <w:left w:val="none" w:sz="0" w:space="0" w:color="auto"/>
        <w:bottom w:val="none" w:sz="0" w:space="0" w:color="auto"/>
        <w:right w:val="none" w:sz="0" w:space="0" w:color="auto"/>
      </w:divBdr>
    </w:div>
    <w:div w:id="1042748231">
      <w:bodyDiv w:val="1"/>
      <w:marLeft w:val="0"/>
      <w:marRight w:val="0"/>
      <w:marTop w:val="0"/>
      <w:marBottom w:val="0"/>
      <w:divBdr>
        <w:top w:val="none" w:sz="0" w:space="0" w:color="auto"/>
        <w:left w:val="none" w:sz="0" w:space="0" w:color="auto"/>
        <w:bottom w:val="none" w:sz="0" w:space="0" w:color="auto"/>
        <w:right w:val="none" w:sz="0" w:space="0" w:color="auto"/>
      </w:divBdr>
    </w:div>
    <w:div w:id="1043401663">
      <w:bodyDiv w:val="1"/>
      <w:marLeft w:val="0"/>
      <w:marRight w:val="0"/>
      <w:marTop w:val="0"/>
      <w:marBottom w:val="0"/>
      <w:divBdr>
        <w:top w:val="none" w:sz="0" w:space="0" w:color="auto"/>
        <w:left w:val="none" w:sz="0" w:space="0" w:color="auto"/>
        <w:bottom w:val="none" w:sz="0" w:space="0" w:color="auto"/>
        <w:right w:val="none" w:sz="0" w:space="0" w:color="auto"/>
      </w:divBdr>
    </w:div>
    <w:div w:id="1047411474">
      <w:bodyDiv w:val="1"/>
      <w:marLeft w:val="0"/>
      <w:marRight w:val="0"/>
      <w:marTop w:val="0"/>
      <w:marBottom w:val="0"/>
      <w:divBdr>
        <w:top w:val="none" w:sz="0" w:space="0" w:color="auto"/>
        <w:left w:val="none" w:sz="0" w:space="0" w:color="auto"/>
        <w:bottom w:val="none" w:sz="0" w:space="0" w:color="auto"/>
        <w:right w:val="none" w:sz="0" w:space="0" w:color="auto"/>
      </w:divBdr>
    </w:div>
    <w:div w:id="1050300431">
      <w:bodyDiv w:val="1"/>
      <w:marLeft w:val="0"/>
      <w:marRight w:val="0"/>
      <w:marTop w:val="0"/>
      <w:marBottom w:val="0"/>
      <w:divBdr>
        <w:top w:val="none" w:sz="0" w:space="0" w:color="auto"/>
        <w:left w:val="none" w:sz="0" w:space="0" w:color="auto"/>
        <w:bottom w:val="none" w:sz="0" w:space="0" w:color="auto"/>
        <w:right w:val="none" w:sz="0" w:space="0" w:color="auto"/>
      </w:divBdr>
    </w:div>
    <w:div w:id="1052386421">
      <w:bodyDiv w:val="1"/>
      <w:marLeft w:val="0"/>
      <w:marRight w:val="0"/>
      <w:marTop w:val="0"/>
      <w:marBottom w:val="0"/>
      <w:divBdr>
        <w:top w:val="none" w:sz="0" w:space="0" w:color="auto"/>
        <w:left w:val="none" w:sz="0" w:space="0" w:color="auto"/>
        <w:bottom w:val="none" w:sz="0" w:space="0" w:color="auto"/>
        <w:right w:val="none" w:sz="0" w:space="0" w:color="auto"/>
      </w:divBdr>
    </w:div>
    <w:div w:id="1055859091">
      <w:bodyDiv w:val="1"/>
      <w:marLeft w:val="0"/>
      <w:marRight w:val="0"/>
      <w:marTop w:val="0"/>
      <w:marBottom w:val="0"/>
      <w:divBdr>
        <w:top w:val="none" w:sz="0" w:space="0" w:color="auto"/>
        <w:left w:val="none" w:sz="0" w:space="0" w:color="auto"/>
        <w:bottom w:val="none" w:sz="0" w:space="0" w:color="auto"/>
        <w:right w:val="none" w:sz="0" w:space="0" w:color="auto"/>
      </w:divBdr>
    </w:div>
    <w:div w:id="1063064827">
      <w:bodyDiv w:val="1"/>
      <w:marLeft w:val="0"/>
      <w:marRight w:val="0"/>
      <w:marTop w:val="0"/>
      <w:marBottom w:val="0"/>
      <w:divBdr>
        <w:top w:val="none" w:sz="0" w:space="0" w:color="auto"/>
        <w:left w:val="none" w:sz="0" w:space="0" w:color="auto"/>
        <w:bottom w:val="none" w:sz="0" w:space="0" w:color="auto"/>
        <w:right w:val="none" w:sz="0" w:space="0" w:color="auto"/>
      </w:divBdr>
    </w:div>
    <w:div w:id="1065106374">
      <w:bodyDiv w:val="1"/>
      <w:marLeft w:val="0"/>
      <w:marRight w:val="0"/>
      <w:marTop w:val="0"/>
      <w:marBottom w:val="0"/>
      <w:divBdr>
        <w:top w:val="none" w:sz="0" w:space="0" w:color="auto"/>
        <w:left w:val="none" w:sz="0" w:space="0" w:color="auto"/>
        <w:bottom w:val="none" w:sz="0" w:space="0" w:color="auto"/>
        <w:right w:val="none" w:sz="0" w:space="0" w:color="auto"/>
      </w:divBdr>
    </w:div>
    <w:div w:id="1072696006">
      <w:bodyDiv w:val="1"/>
      <w:marLeft w:val="0"/>
      <w:marRight w:val="0"/>
      <w:marTop w:val="0"/>
      <w:marBottom w:val="0"/>
      <w:divBdr>
        <w:top w:val="none" w:sz="0" w:space="0" w:color="auto"/>
        <w:left w:val="none" w:sz="0" w:space="0" w:color="auto"/>
        <w:bottom w:val="none" w:sz="0" w:space="0" w:color="auto"/>
        <w:right w:val="none" w:sz="0" w:space="0" w:color="auto"/>
      </w:divBdr>
    </w:div>
    <w:div w:id="1077903002">
      <w:bodyDiv w:val="1"/>
      <w:marLeft w:val="0"/>
      <w:marRight w:val="0"/>
      <w:marTop w:val="0"/>
      <w:marBottom w:val="0"/>
      <w:divBdr>
        <w:top w:val="none" w:sz="0" w:space="0" w:color="auto"/>
        <w:left w:val="none" w:sz="0" w:space="0" w:color="auto"/>
        <w:bottom w:val="none" w:sz="0" w:space="0" w:color="auto"/>
        <w:right w:val="none" w:sz="0" w:space="0" w:color="auto"/>
      </w:divBdr>
    </w:div>
    <w:div w:id="1081952114">
      <w:bodyDiv w:val="1"/>
      <w:marLeft w:val="0"/>
      <w:marRight w:val="0"/>
      <w:marTop w:val="0"/>
      <w:marBottom w:val="0"/>
      <w:divBdr>
        <w:top w:val="none" w:sz="0" w:space="0" w:color="auto"/>
        <w:left w:val="none" w:sz="0" w:space="0" w:color="auto"/>
        <w:bottom w:val="none" w:sz="0" w:space="0" w:color="auto"/>
        <w:right w:val="none" w:sz="0" w:space="0" w:color="auto"/>
      </w:divBdr>
    </w:div>
    <w:div w:id="1083189226">
      <w:bodyDiv w:val="1"/>
      <w:marLeft w:val="0"/>
      <w:marRight w:val="0"/>
      <w:marTop w:val="0"/>
      <w:marBottom w:val="0"/>
      <w:divBdr>
        <w:top w:val="none" w:sz="0" w:space="0" w:color="auto"/>
        <w:left w:val="none" w:sz="0" w:space="0" w:color="auto"/>
        <w:bottom w:val="none" w:sz="0" w:space="0" w:color="auto"/>
        <w:right w:val="none" w:sz="0" w:space="0" w:color="auto"/>
      </w:divBdr>
    </w:div>
    <w:div w:id="1096024576">
      <w:bodyDiv w:val="1"/>
      <w:marLeft w:val="0"/>
      <w:marRight w:val="0"/>
      <w:marTop w:val="0"/>
      <w:marBottom w:val="0"/>
      <w:divBdr>
        <w:top w:val="none" w:sz="0" w:space="0" w:color="auto"/>
        <w:left w:val="none" w:sz="0" w:space="0" w:color="auto"/>
        <w:bottom w:val="none" w:sz="0" w:space="0" w:color="auto"/>
        <w:right w:val="none" w:sz="0" w:space="0" w:color="auto"/>
      </w:divBdr>
    </w:div>
    <w:div w:id="1101222357">
      <w:bodyDiv w:val="1"/>
      <w:marLeft w:val="0"/>
      <w:marRight w:val="0"/>
      <w:marTop w:val="0"/>
      <w:marBottom w:val="0"/>
      <w:divBdr>
        <w:top w:val="none" w:sz="0" w:space="0" w:color="auto"/>
        <w:left w:val="none" w:sz="0" w:space="0" w:color="auto"/>
        <w:bottom w:val="none" w:sz="0" w:space="0" w:color="auto"/>
        <w:right w:val="none" w:sz="0" w:space="0" w:color="auto"/>
      </w:divBdr>
    </w:div>
    <w:div w:id="1105075203">
      <w:bodyDiv w:val="1"/>
      <w:marLeft w:val="0"/>
      <w:marRight w:val="0"/>
      <w:marTop w:val="0"/>
      <w:marBottom w:val="0"/>
      <w:divBdr>
        <w:top w:val="none" w:sz="0" w:space="0" w:color="auto"/>
        <w:left w:val="none" w:sz="0" w:space="0" w:color="auto"/>
        <w:bottom w:val="none" w:sz="0" w:space="0" w:color="auto"/>
        <w:right w:val="none" w:sz="0" w:space="0" w:color="auto"/>
      </w:divBdr>
    </w:div>
    <w:div w:id="1109395764">
      <w:bodyDiv w:val="1"/>
      <w:marLeft w:val="0"/>
      <w:marRight w:val="0"/>
      <w:marTop w:val="0"/>
      <w:marBottom w:val="0"/>
      <w:divBdr>
        <w:top w:val="none" w:sz="0" w:space="0" w:color="auto"/>
        <w:left w:val="none" w:sz="0" w:space="0" w:color="auto"/>
        <w:bottom w:val="none" w:sz="0" w:space="0" w:color="auto"/>
        <w:right w:val="none" w:sz="0" w:space="0" w:color="auto"/>
      </w:divBdr>
    </w:div>
    <w:div w:id="1109740753">
      <w:bodyDiv w:val="1"/>
      <w:marLeft w:val="0"/>
      <w:marRight w:val="0"/>
      <w:marTop w:val="0"/>
      <w:marBottom w:val="0"/>
      <w:divBdr>
        <w:top w:val="none" w:sz="0" w:space="0" w:color="auto"/>
        <w:left w:val="none" w:sz="0" w:space="0" w:color="auto"/>
        <w:bottom w:val="none" w:sz="0" w:space="0" w:color="auto"/>
        <w:right w:val="none" w:sz="0" w:space="0" w:color="auto"/>
      </w:divBdr>
    </w:div>
    <w:div w:id="1115783045">
      <w:bodyDiv w:val="1"/>
      <w:marLeft w:val="0"/>
      <w:marRight w:val="0"/>
      <w:marTop w:val="0"/>
      <w:marBottom w:val="0"/>
      <w:divBdr>
        <w:top w:val="none" w:sz="0" w:space="0" w:color="auto"/>
        <w:left w:val="none" w:sz="0" w:space="0" w:color="auto"/>
        <w:bottom w:val="none" w:sz="0" w:space="0" w:color="auto"/>
        <w:right w:val="none" w:sz="0" w:space="0" w:color="auto"/>
      </w:divBdr>
    </w:div>
    <w:div w:id="1117022622">
      <w:bodyDiv w:val="1"/>
      <w:marLeft w:val="0"/>
      <w:marRight w:val="0"/>
      <w:marTop w:val="0"/>
      <w:marBottom w:val="0"/>
      <w:divBdr>
        <w:top w:val="none" w:sz="0" w:space="0" w:color="auto"/>
        <w:left w:val="none" w:sz="0" w:space="0" w:color="auto"/>
        <w:bottom w:val="none" w:sz="0" w:space="0" w:color="auto"/>
        <w:right w:val="none" w:sz="0" w:space="0" w:color="auto"/>
      </w:divBdr>
    </w:div>
    <w:div w:id="1120224267">
      <w:bodyDiv w:val="1"/>
      <w:marLeft w:val="0"/>
      <w:marRight w:val="0"/>
      <w:marTop w:val="0"/>
      <w:marBottom w:val="0"/>
      <w:divBdr>
        <w:top w:val="none" w:sz="0" w:space="0" w:color="auto"/>
        <w:left w:val="none" w:sz="0" w:space="0" w:color="auto"/>
        <w:bottom w:val="none" w:sz="0" w:space="0" w:color="auto"/>
        <w:right w:val="none" w:sz="0" w:space="0" w:color="auto"/>
      </w:divBdr>
    </w:div>
    <w:div w:id="1125612439">
      <w:bodyDiv w:val="1"/>
      <w:marLeft w:val="0"/>
      <w:marRight w:val="0"/>
      <w:marTop w:val="0"/>
      <w:marBottom w:val="0"/>
      <w:divBdr>
        <w:top w:val="none" w:sz="0" w:space="0" w:color="auto"/>
        <w:left w:val="none" w:sz="0" w:space="0" w:color="auto"/>
        <w:bottom w:val="none" w:sz="0" w:space="0" w:color="auto"/>
        <w:right w:val="none" w:sz="0" w:space="0" w:color="auto"/>
      </w:divBdr>
    </w:div>
    <w:div w:id="1127964150">
      <w:bodyDiv w:val="1"/>
      <w:marLeft w:val="0"/>
      <w:marRight w:val="0"/>
      <w:marTop w:val="0"/>
      <w:marBottom w:val="0"/>
      <w:divBdr>
        <w:top w:val="none" w:sz="0" w:space="0" w:color="auto"/>
        <w:left w:val="none" w:sz="0" w:space="0" w:color="auto"/>
        <w:bottom w:val="none" w:sz="0" w:space="0" w:color="auto"/>
        <w:right w:val="none" w:sz="0" w:space="0" w:color="auto"/>
      </w:divBdr>
    </w:div>
    <w:div w:id="1132288410">
      <w:bodyDiv w:val="1"/>
      <w:marLeft w:val="0"/>
      <w:marRight w:val="0"/>
      <w:marTop w:val="0"/>
      <w:marBottom w:val="0"/>
      <w:divBdr>
        <w:top w:val="none" w:sz="0" w:space="0" w:color="auto"/>
        <w:left w:val="none" w:sz="0" w:space="0" w:color="auto"/>
        <w:bottom w:val="none" w:sz="0" w:space="0" w:color="auto"/>
        <w:right w:val="none" w:sz="0" w:space="0" w:color="auto"/>
      </w:divBdr>
    </w:div>
    <w:div w:id="1136147148">
      <w:bodyDiv w:val="1"/>
      <w:marLeft w:val="0"/>
      <w:marRight w:val="0"/>
      <w:marTop w:val="0"/>
      <w:marBottom w:val="0"/>
      <w:divBdr>
        <w:top w:val="none" w:sz="0" w:space="0" w:color="auto"/>
        <w:left w:val="none" w:sz="0" w:space="0" w:color="auto"/>
        <w:bottom w:val="none" w:sz="0" w:space="0" w:color="auto"/>
        <w:right w:val="none" w:sz="0" w:space="0" w:color="auto"/>
      </w:divBdr>
    </w:div>
    <w:div w:id="1142425024">
      <w:bodyDiv w:val="1"/>
      <w:marLeft w:val="0"/>
      <w:marRight w:val="0"/>
      <w:marTop w:val="0"/>
      <w:marBottom w:val="0"/>
      <w:divBdr>
        <w:top w:val="none" w:sz="0" w:space="0" w:color="auto"/>
        <w:left w:val="none" w:sz="0" w:space="0" w:color="auto"/>
        <w:bottom w:val="none" w:sz="0" w:space="0" w:color="auto"/>
        <w:right w:val="none" w:sz="0" w:space="0" w:color="auto"/>
      </w:divBdr>
    </w:div>
    <w:div w:id="1144200887">
      <w:bodyDiv w:val="1"/>
      <w:marLeft w:val="0"/>
      <w:marRight w:val="0"/>
      <w:marTop w:val="0"/>
      <w:marBottom w:val="0"/>
      <w:divBdr>
        <w:top w:val="none" w:sz="0" w:space="0" w:color="auto"/>
        <w:left w:val="none" w:sz="0" w:space="0" w:color="auto"/>
        <w:bottom w:val="none" w:sz="0" w:space="0" w:color="auto"/>
        <w:right w:val="none" w:sz="0" w:space="0" w:color="auto"/>
      </w:divBdr>
    </w:div>
    <w:div w:id="1148209739">
      <w:bodyDiv w:val="1"/>
      <w:marLeft w:val="0"/>
      <w:marRight w:val="0"/>
      <w:marTop w:val="0"/>
      <w:marBottom w:val="0"/>
      <w:divBdr>
        <w:top w:val="none" w:sz="0" w:space="0" w:color="auto"/>
        <w:left w:val="none" w:sz="0" w:space="0" w:color="auto"/>
        <w:bottom w:val="none" w:sz="0" w:space="0" w:color="auto"/>
        <w:right w:val="none" w:sz="0" w:space="0" w:color="auto"/>
      </w:divBdr>
    </w:div>
    <w:div w:id="1151411867">
      <w:bodyDiv w:val="1"/>
      <w:marLeft w:val="0"/>
      <w:marRight w:val="0"/>
      <w:marTop w:val="0"/>
      <w:marBottom w:val="0"/>
      <w:divBdr>
        <w:top w:val="none" w:sz="0" w:space="0" w:color="auto"/>
        <w:left w:val="none" w:sz="0" w:space="0" w:color="auto"/>
        <w:bottom w:val="none" w:sz="0" w:space="0" w:color="auto"/>
        <w:right w:val="none" w:sz="0" w:space="0" w:color="auto"/>
      </w:divBdr>
    </w:div>
    <w:div w:id="1154107278">
      <w:bodyDiv w:val="1"/>
      <w:marLeft w:val="0"/>
      <w:marRight w:val="0"/>
      <w:marTop w:val="0"/>
      <w:marBottom w:val="0"/>
      <w:divBdr>
        <w:top w:val="none" w:sz="0" w:space="0" w:color="auto"/>
        <w:left w:val="none" w:sz="0" w:space="0" w:color="auto"/>
        <w:bottom w:val="none" w:sz="0" w:space="0" w:color="auto"/>
        <w:right w:val="none" w:sz="0" w:space="0" w:color="auto"/>
      </w:divBdr>
    </w:div>
    <w:div w:id="1156992187">
      <w:bodyDiv w:val="1"/>
      <w:marLeft w:val="0"/>
      <w:marRight w:val="0"/>
      <w:marTop w:val="0"/>
      <w:marBottom w:val="0"/>
      <w:divBdr>
        <w:top w:val="none" w:sz="0" w:space="0" w:color="auto"/>
        <w:left w:val="none" w:sz="0" w:space="0" w:color="auto"/>
        <w:bottom w:val="none" w:sz="0" w:space="0" w:color="auto"/>
        <w:right w:val="none" w:sz="0" w:space="0" w:color="auto"/>
      </w:divBdr>
    </w:div>
    <w:div w:id="1158032743">
      <w:bodyDiv w:val="1"/>
      <w:marLeft w:val="0"/>
      <w:marRight w:val="0"/>
      <w:marTop w:val="0"/>
      <w:marBottom w:val="0"/>
      <w:divBdr>
        <w:top w:val="none" w:sz="0" w:space="0" w:color="auto"/>
        <w:left w:val="none" w:sz="0" w:space="0" w:color="auto"/>
        <w:bottom w:val="none" w:sz="0" w:space="0" w:color="auto"/>
        <w:right w:val="none" w:sz="0" w:space="0" w:color="auto"/>
      </w:divBdr>
    </w:div>
    <w:div w:id="1161964051">
      <w:bodyDiv w:val="1"/>
      <w:marLeft w:val="0"/>
      <w:marRight w:val="0"/>
      <w:marTop w:val="0"/>
      <w:marBottom w:val="0"/>
      <w:divBdr>
        <w:top w:val="none" w:sz="0" w:space="0" w:color="auto"/>
        <w:left w:val="none" w:sz="0" w:space="0" w:color="auto"/>
        <w:bottom w:val="none" w:sz="0" w:space="0" w:color="auto"/>
        <w:right w:val="none" w:sz="0" w:space="0" w:color="auto"/>
      </w:divBdr>
    </w:div>
    <w:div w:id="1163202792">
      <w:bodyDiv w:val="1"/>
      <w:marLeft w:val="0"/>
      <w:marRight w:val="0"/>
      <w:marTop w:val="0"/>
      <w:marBottom w:val="0"/>
      <w:divBdr>
        <w:top w:val="none" w:sz="0" w:space="0" w:color="auto"/>
        <w:left w:val="none" w:sz="0" w:space="0" w:color="auto"/>
        <w:bottom w:val="none" w:sz="0" w:space="0" w:color="auto"/>
        <w:right w:val="none" w:sz="0" w:space="0" w:color="auto"/>
      </w:divBdr>
    </w:div>
    <w:div w:id="1166359376">
      <w:bodyDiv w:val="1"/>
      <w:marLeft w:val="0"/>
      <w:marRight w:val="0"/>
      <w:marTop w:val="0"/>
      <w:marBottom w:val="0"/>
      <w:divBdr>
        <w:top w:val="none" w:sz="0" w:space="0" w:color="auto"/>
        <w:left w:val="none" w:sz="0" w:space="0" w:color="auto"/>
        <w:bottom w:val="none" w:sz="0" w:space="0" w:color="auto"/>
        <w:right w:val="none" w:sz="0" w:space="0" w:color="auto"/>
      </w:divBdr>
    </w:div>
    <w:div w:id="1167015180">
      <w:bodyDiv w:val="1"/>
      <w:marLeft w:val="0"/>
      <w:marRight w:val="0"/>
      <w:marTop w:val="0"/>
      <w:marBottom w:val="0"/>
      <w:divBdr>
        <w:top w:val="none" w:sz="0" w:space="0" w:color="auto"/>
        <w:left w:val="none" w:sz="0" w:space="0" w:color="auto"/>
        <w:bottom w:val="none" w:sz="0" w:space="0" w:color="auto"/>
        <w:right w:val="none" w:sz="0" w:space="0" w:color="auto"/>
      </w:divBdr>
    </w:div>
    <w:div w:id="1168057155">
      <w:bodyDiv w:val="1"/>
      <w:marLeft w:val="0"/>
      <w:marRight w:val="0"/>
      <w:marTop w:val="0"/>
      <w:marBottom w:val="0"/>
      <w:divBdr>
        <w:top w:val="none" w:sz="0" w:space="0" w:color="auto"/>
        <w:left w:val="none" w:sz="0" w:space="0" w:color="auto"/>
        <w:bottom w:val="none" w:sz="0" w:space="0" w:color="auto"/>
        <w:right w:val="none" w:sz="0" w:space="0" w:color="auto"/>
      </w:divBdr>
    </w:div>
    <w:div w:id="1171723179">
      <w:bodyDiv w:val="1"/>
      <w:marLeft w:val="0"/>
      <w:marRight w:val="0"/>
      <w:marTop w:val="0"/>
      <w:marBottom w:val="0"/>
      <w:divBdr>
        <w:top w:val="none" w:sz="0" w:space="0" w:color="auto"/>
        <w:left w:val="none" w:sz="0" w:space="0" w:color="auto"/>
        <w:bottom w:val="none" w:sz="0" w:space="0" w:color="auto"/>
        <w:right w:val="none" w:sz="0" w:space="0" w:color="auto"/>
      </w:divBdr>
    </w:div>
    <w:div w:id="1176189550">
      <w:bodyDiv w:val="1"/>
      <w:marLeft w:val="0"/>
      <w:marRight w:val="0"/>
      <w:marTop w:val="0"/>
      <w:marBottom w:val="0"/>
      <w:divBdr>
        <w:top w:val="none" w:sz="0" w:space="0" w:color="auto"/>
        <w:left w:val="none" w:sz="0" w:space="0" w:color="auto"/>
        <w:bottom w:val="none" w:sz="0" w:space="0" w:color="auto"/>
        <w:right w:val="none" w:sz="0" w:space="0" w:color="auto"/>
      </w:divBdr>
    </w:div>
    <w:div w:id="1177845338">
      <w:bodyDiv w:val="1"/>
      <w:marLeft w:val="0"/>
      <w:marRight w:val="0"/>
      <w:marTop w:val="0"/>
      <w:marBottom w:val="0"/>
      <w:divBdr>
        <w:top w:val="none" w:sz="0" w:space="0" w:color="auto"/>
        <w:left w:val="none" w:sz="0" w:space="0" w:color="auto"/>
        <w:bottom w:val="none" w:sz="0" w:space="0" w:color="auto"/>
        <w:right w:val="none" w:sz="0" w:space="0" w:color="auto"/>
      </w:divBdr>
    </w:div>
    <w:div w:id="1184783715">
      <w:bodyDiv w:val="1"/>
      <w:marLeft w:val="0"/>
      <w:marRight w:val="0"/>
      <w:marTop w:val="0"/>
      <w:marBottom w:val="0"/>
      <w:divBdr>
        <w:top w:val="none" w:sz="0" w:space="0" w:color="auto"/>
        <w:left w:val="none" w:sz="0" w:space="0" w:color="auto"/>
        <w:bottom w:val="none" w:sz="0" w:space="0" w:color="auto"/>
        <w:right w:val="none" w:sz="0" w:space="0" w:color="auto"/>
      </w:divBdr>
    </w:div>
    <w:div w:id="1189442049">
      <w:bodyDiv w:val="1"/>
      <w:marLeft w:val="0"/>
      <w:marRight w:val="0"/>
      <w:marTop w:val="0"/>
      <w:marBottom w:val="0"/>
      <w:divBdr>
        <w:top w:val="none" w:sz="0" w:space="0" w:color="auto"/>
        <w:left w:val="none" w:sz="0" w:space="0" w:color="auto"/>
        <w:bottom w:val="none" w:sz="0" w:space="0" w:color="auto"/>
        <w:right w:val="none" w:sz="0" w:space="0" w:color="auto"/>
      </w:divBdr>
    </w:div>
    <w:div w:id="1192762279">
      <w:bodyDiv w:val="1"/>
      <w:marLeft w:val="0"/>
      <w:marRight w:val="0"/>
      <w:marTop w:val="0"/>
      <w:marBottom w:val="0"/>
      <w:divBdr>
        <w:top w:val="none" w:sz="0" w:space="0" w:color="auto"/>
        <w:left w:val="none" w:sz="0" w:space="0" w:color="auto"/>
        <w:bottom w:val="none" w:sz="0" w:space="0" w:color="auto"/>
        <w:right w:val="none" w:sz="0" w:space="0" w:color="auto"/>
      </w:divBdr>
    </w:div>
    <w:div w:id="1194032121">
      <w:bodyDiv w:val="1"/>
      <w:marLeft w:val="0"/>
      <w:marRight w:val="0"/>
      <w:marTop w:val="0"/>
      <w:marBottom w:val="0"/>
      <w:divBdr>
        <w:top w:val="none" w:sz="0" w:space="0" w:color="auto"/>
        <w:left w:val="none" w:sz="0" w:space="0" w:color="auto"/>
        <w:bottom w:val="none" w:sz="0" w:space="0" w:color="auto"/>
        <w:right w:val="none" w:sz="0" w:space="0" w:color="auto"/>
      </w:divBdr>
    </w:div>
    <w:div w:id="1197112624">
      <w:bodyDiv w:val="1"/>
      <w:marLeft w:val="0"/>
      <w:marRight w:val="0"/>
      <w:marTop w:val="0"/>
      <w:marBottom w:val="0"/>
      <w:divBdr>
        <w:top w:val="none" w:sz="0" w:space="0" w:color="auto"/>
        <w:left w:val="none" w:sz="0" w:space="0" w:color="auto"/>
        <w:bottom w:val="none" w:sz="0" w:space="0" w:color="auto"/>
        <w:right w:val="none" w:sz="0" w:space="0" w:color="auto"/>
      </w:divBdr>
    </w:div>
    <w:div w:id="1202329237">
      <w:bodyDiv w:val="1"/>
      <w:marLeft w:val="0"/>
      <w:marRight w:val="0"/>
      <w:marTop w:val="0"/>
      <w:marBottom w:val="0"/>
      <w:divBdr>
        <w:top w:val="none" w:sz="0" w:space="0" w:color="auto"/>
        <w:left w:val="none" w:sz="0" w:space="0" w:color="auto"/>
        <w:bottom w:val="none" w:sz="0" w:space="0" w:color="auto"/>
        <w:right w:val="none" w:sz="0" w:space="0" w:color="auto"/>
      </w:divBdr>
    </w:div>
    <w:div w:id="1204291518">
      <w:bodyDiv w:val="1"/>
      <w:marLeft w:val="0"/>
      <w:marRight w:val="0"/>
      <w:marTop w:val="0"/>
      <w:marBottom w:val="0"/>
      <w:divBdr>
        <w:top w:val="none" w:sz="0" w:space="0" w:color="auto"/>
        <w:left w:val="none" w:sz="0" w:space="0" w:color="auto"/>
        <w:bottom w:val="none" w:sz="0" w:space="0" w:color="auto"/>
        <w:right w:val="none" w:sz="0" w:space="0" w:color="auto"/>
      </w:divBdr>
    </w:div>
    <w:div w:id="1211727230">
      <w:bodyDiv w:val="1"/>
      <w:marLeft w:val="0"/>
      <w:marRight w:val="0"/>
      <w:marTop w:val="0"/>
      <w:marBottom w:val="0"/>
      <w:divBdr>
        <w:top w:val="none" w:sz="0" w:space="0" w:color="auto"/>
        <w:left w:val="none" w:sz="0" w:space="0" w:color="auto"/>
        <w:bottom w:val="none" w:sz="0" w:space="0" w:color="auto"/>
        <w:right w:val="none" w:sz="0" w:space="0" w:color="auto"/>
      </w:divBdr>
    </w:div>
    <w:div w:id="1212351200">
      <w:bodyDiv w:val="1"/>
      <w:marLeft w:val="0"/>
      <w:marRight w:val="0"/>
      <w:marTop w:val="0"/>
      <w:marBottom w:val="0"/>
      <w:divBdr>
        <w:top w:val="none" w:sz="0" w:space="0" w:color="auto"/>
        <w:left w:val="none" w:sz="0" w:space="0" w:color="auto"/>
        <w:bottom w:val="none" w:sz="0" w:space="0" w:color="auto"/>
        <w:right w:val="none" w:sz="0" w:space="0" w:color="auto"/>
      </w:divBdr>
    </w:div>
    <w:div w:id="1221747731">
      <w:bodyDiv w:val="1"/>
      <w:marLeft w:val="0"/>
      <w:marRight w:val="0"/>
      <w:marTop w:val="0"/>
      <w:marBottom w:val="0"/>
      <w:divBdr>
        <w:top w:val="none" w:sz="0" w:space="0" w:color="auto"/>
        <w:left w:val="none" w:sz="0" w:space="0" w:color="auto"/>
        <w:bottom w:val="none" w:sz="0" w:space="0" w:color="auto"/>
        <w:right w:val="none" w:sz="0" w:space="0" w:color="auto"/>
      </w:divBdr>
    </w:div>
    <w:div w:id="1223365926">
      <w:bodyDiv w:val="1"/>
      <w:marLeft w:val="0"/>
      <w:marRight w:val="0"/>
      <w:marTop w:val="0"/>
      <w:marBottom w:val="0"/>
      <w:divBdr>
        <w:top w:val="none" w:sz="0" w:space="0" w:color="auto"/>
        <w:left w:val="none" w:sz="0" w:space="0" w:color="auto"/>
        <w:bottom w:val="none" w:sz="0" w:space="0" w:color="auto"/>
        <w:right w:val="none" w:sz="0" w:space="0" w:color="auto"/>
      </w:divBdr>
    </w:div>
    <w:div w:id="1228954197">
      <w:bodyDiv w:val="1"/>
      <w:marLeft w:val="0"/>
      <w:marRight w:val="0"/>
      <w:marTop w:val="0"/>
      <w:marBottom w:val="0"/>
      <w:divBdr>
        <w:top w:val="none" w:sz="0" w:space="0" w:color="auto"/>
        <w:left w:val="none" w:sz="0" w:space="0" w:color="auto"/>
        <w:bottom w:val="none" w:sz="0" w:space="0" w:color="auto"/>
        <w:right w:val="none" w:sz="0" w:space="0" w:color="auto"/>
      </w:divBdr>
    </w:div>
    <w:div w:id="1237397788">
      <w:bodyDiv w:val="1"/>
      <w:marLeft w:val="0"/>
      <w:marRight w:val="0"/>
      <w:marTop w:val="0"/>
      <w:marBottom w:val="0"/>
      <w:divBdr>
        <w:top w:val="none" w:sz="0" w:space="0" w:color="auto"/>
        <w:left w:val="none" w:sz="0" w:space="0" w:color="auto"/>
        <w:bottom w:val="none" w:sz="0" w:space="0" w:color="auto"/>
        <w:right w:val="none" w:sz="0" w:space="0" w:color="auto"/>
      </w:divBdr>
    </w:div>
    <w:div w:id="1240795335">
      <w:bodyDiv w:val="1"/>
      <w:marLeft w:val="0"/>
      <w:marRight w:val="0"/>
      <w:marTop w:val="0"/>
      <w:marBottom w:val="0"/>
      <w:divBdr>
        <w:top w:val="none" w:sz="0" w:space="0" w:color="auto"/>
        <w:left w:val="none" w:sz="0" w:space="0" w:color="auto"/>
        <w:bottom w:val="none" w:sz="0" w:space="0" w:color="auto"/>
        <w:right w:val="none" w:sz="0" w:space="0" w:color="auto"/>
      </w:divBdr>
    </w:div>
    <w:div w:id="1247106765">
      <w:bodyDiv w:val="1"/>
      <w:marLeft w:val="0"/>
      <w:marRight w:val="0"/>
      <w:marTop w:val="0"/>
      <w:marBottom w:val="0"/>
      <w:divBdr>
        <w:top w:val="none" w:sz="0" w:space="0" w:color="auto"/>
        <w:left w:val="none" w:sz="0" w:space="0" w:color="auto"/>
        <w:bottom w:val="none" w:sz="0" w:space="0" w:color="auto"/>
        <w:right w:val="none" w:sz="0" w:space="0" w:color="auto"/>
      </w:divBdr>
    </w:div>
    <w:div w:id="1250387071">
      <w:bodyDiv w:val="1"/>
      <w:marLeft w:val="0"/>
      <w:marRight w:val="0"/>
      <w:marTop w:val="0"/>
      <w:marBottom w:val="0"/>
      <w:divBdr>
        <w:top w:val="none" w:sz="0" w:space="0" w:color="auto"/>
        <w:left w:val="none" w:sz="0" w:space="0" w:color="auto"/>
        <w:bottom w:val="none" w:sz="0" w:space="0" w:color="auto"/>
        <w:right w:val="none" w:sz="0" w:space="0" w:color="auto"/>
      </w:divBdr>
    </w:div>
    <w:div w:id="1251082349">
      <w:bodyDiv w:val="1"/>
      <w:marLeft w:val="0"/>
      <w:marRight w:val="0"/>
      <w:marTop w:val="0"/>
      <w:marBottom w:val="0"/>
      <w:divBdr>
        <w:top w:val="none" w:sz="0" w:space="0" w:color="auto"/>
        <w:left w:val="none" w:sz="0" w:space="0" w:color="auto"/>
        <w:bottom w:val="none" w:sz="0" w:space="0" w:color="auto"/>
        <w:right w:val="none" w:sz="0" w:space="0" w:color="auto"/>
      </w:divBdr>
    </w:div>
    <w:div w:id="1253120643">
      <w:bodyDiv w:val="1"/>
      <w:marLeft w:val="0"/>
      <w:marRight w:val="0"/>
      <w:marTop w:val="0"/>
      <w:marBottom w:val="0"/>
      <w:divBdr>
        <w:top w:val="none" w:sz="0" w:space="0" w:color="auto"/>
        <w:left w:val="none" w:sz="0" w:space="0" w:color="auto"/>
        <w:bottom w:val="none" w:sz="0" w:space="0" w:color="auto"/>
        <w:right w:val="none" w:sz="0" w:space="0" w:color="auto"/>
      </w:divBdr>
    </w:div>
    <w:div w:id="1254585376">
      <w:bodyDiv w:val="1"/>
      <w:marLeft w:val="0"/>
      <w:marRight w:val="0"/>
      <w:marTop w:val="0"/>
      <w:marBottom w:val="0"/>
      <w:divBdr>
        <w:top w:val="none" w:sz="0" w:space="0" w:color="auto"/>
        <w:left w:val="none" w:sz="0" w:space="0" w:color="auto"/>
        <w:bottom w:val="none" w:sz="0" w:space="0" w:color="auto"/>
        <w:right w:val="none" w:sz="0" w:space="0" w:color="auto"/>
      </w:divBdr>
    </w:div>
    <w:div w:id="1259369586">
      <w:bodyDiv w:val="1"/>
      <w:marLeft w:val="0"/>
      <w:marRight w:val="0"/>
      <w:marTop w:val="0"/>
      <w:marBottom w:val="0"/>
      <w:divBdr>
        <w:top w:val="none" w:sz="0" w:space="0" w:color="auto"/>
        <w:left w:val="none" w:sz="0" w:space="0" w:color="auto"/>
        <w:bottom w:val="none" w:sz="0" w:space="0" w:color="auto"/>
        <w:right w:val="none" w:sz="0" w:space="0" w:color="auto"/>
      </w:divBdr>
    </w:div>
    <w:div w:id="1263951833">
      <w:bodyDiv w:val="1"/>
      <w:marLeft w:val="0"/>
      <w:marRight w:val="0"/>
      <w:marTop w:val="0"/>
      <w:marBottom w:val="0"/>
      <w:divBdr>
        <w:top w:val="none" w:sz="0" w:space="0" w:color="auto"/>
        <w:left w:val="none" w:sz="0" w:space="0" w:color="auto"/>
        <w:bottom w:val="none" w:sz="0" w:space="0" w:color="auto"/>
        <w:right w:val="none" w:sz="0" w:space="0" w:color="auto"/>
      </w:divBdr>
    </w:div>
    <w:div w:id="1273048582">
      <w:bodyDiv w:val="1"/>
      <w:marLeft w:val="0"/>
      <w:marRight w:val="0"/>
      <w:marTop w:val="0"/>
      <w:marBottom w:val="0"/>
      <w:divBdr>
        <w:top w:val="none" w:sz="0" w:space="0" w:color="auto"/>
        <w:left w:val="none" w:sz="0" w:space="0" w:color="auto"/>
        <w:bottom w:val="none" w:sz="0" w:space="0" w:color="auto"/>
        <w:right w:val="none" w:sz="0" w:space="0" w:color="auto"/>
      </w:divBdr>
    </w:div>
    <w:div w:id="1280646733">
      <w:bodyDiv w:val="1"/>
      <w:marLeft w:val="0"/>
      <w:marRight w:val="0"/>
      <w:marTop w:val="0"/>
      <w:marBottom w:val="0"/>
      <w:divBdr>
        <w:top w:val="none" w:sz="0" w:space="0" w:color="auto"/>
        <w:left w:val="none" w:sz="0" w:space="0" w:color="auto"/>
        <w:bottom w:val="none" w:sz="0" w:space="0" w:color="auto"/>
        <w:right w:val="none" w:sz="0" w:space="0" w:color="auto"/>
      </w:divBdr>
    </w:div>
    <w:div w:id="1285233053">
      <w:bodyDiv w:val="1"/>
      <w:marLeft w:val="0"/>
      <w:marRight w:val="0"/>
      <w:marTop w:val="0"/>
      <w:marBottom w:val="0"/>
      <w:divBdr>
        <w:top w:val="none" w:sz="0" w:space="0" w:color="auto"/>
        <w:left w:val="none" w:sz="0" w:space="0" w:color="auto"/>
        <w:bottom w:val="none" w:sz="0" w:space="0" w:color="auto"/>
        <w:right w:val="none" w:sz="0" w:space="0" w:color="auto"/>
      </w:divBdr>
    </w:div>
    <w:div w:id="1286036305">
      <w:bodyDiv w:val="1"/>
      <w:marLeft w:val="0"/>
      <w:marRight w:val="0"/>
      <w:marTop w:val="0"/>
      <w:marBottom w:val="0"/>
      <w:divBdr>
        <w:top w:val="none" w:sz="0" w:space="0" w:color="auto"/>
        <w:left w:val="none" w:sz="0" w:space="0" w:color="auto"/>
        <w:bottom w:val="none" w:sz="0" w:space="0" w:color="auto"/>
        <w:right w:val="none" w:sz="0" w:space="0" w:color="auto"/>
      </w:divBdr>
    </w:div>
    <w:div w:id="1288580667">
      <w:bodyDiv w:val="1"/>
      <w:marLeft w:val="0"/>
      <w:marRight w:val="0"/>
      <w:marTop w:val="0"/>
      <w:marBottom w:val="0"/>
      <w:divBdr>
        <w:top w:val="none" w:sz="0" w:space="0" w:color="auto"/>
        <w:left w:val="none" w:sz="0" w:space="0" w:color="auto"/>
        <w:bottom w:val="none" w:sz="0" w:space="0" w:color="auto"/>
        <w:right w:val="none" w:sz="0" w:space="0" w:color="auto"/>
      </w:divBdr>
    </w:div>
    <w:div w:id="1289362539">
      <w:bodyDiv w:val="1"/>
      <w:marLeft w:val="0"/>
      <w:marRight w:val="0"/>
      <w:marTop w:val="0"/>
      <w:marBottom w:val="0"/>
      <w:divBdr>
        <w:top w:val="none" w:sz="0" w:space="0" w:color="auto"/>
        <w:left w:val="none" w:sz="0" w:space="0" w:color="auto"/>
        <w:bottom w:val="none" w:sz="0" w:space="0" w:color="auto"/>
        <w:right w:val="none" w:sz="0" w:space="0" w:color="auto"/>
      </w:divBdr>
    </w:div>
    <w:div w:id="1292513386">
      <w:bodyDiv w:val="1"/>
      <w:marLeft w:val="0"/>
      <w:marRight w:val="0"/>
      <w:marTop w:val="0"/>
      <w:marBottom w:val="0"/>
      <w:divBdr>
        <w:top w:val="none" w:sz="0" w:space="0" w:color="auto"/>
        <w:left w:val="none" w:sz="0" w:space="0" w:color="auto"/>
        <w:bottom w:val="none" w:sz="0" w:space="0" w:color="auto"/>
        <w:right w:val="none" w:sz="0" w:space="0" w:color="auto"/>
      </w:divBdr>
    </w:div>
    <w:div w:id="1292831257">
      <w:bodyDiv w:val="1"/>
      <w:marLeft w:val="0"/>
      <w:marRight w:val="0"/>
      <w:marTop w:val="0"/>
      <w:marBottom w:val="0"/>
      <w:divBdr>
        <w:top w:val="none" w:sz="0" w:space="0" w:color="auto"/>
        <w:left w:val="none" w:sz="0" w:space="0" w:color="auto"/>
        <w:bottom w:val="none" w:sz="0" w:space="0" w:color="auto"/>
        <w:right w:val="none" w:sz="0" w:space="0" w:color="auto"/>
      </w:divBdr>
    </w:div>
    <w:div w:id="1295331966">
      <w:bodyDiv w:val="1"/>
      <w:marLeft w:val="0"/>
      <w:marRight w:val="0"/>
      <w:marTop w:val="0"/>
      <w:marBottom w:val="0"/>
      <w:divBdr>
        <w:top w:val="none" w:sz="0" w:space="0" w:color="auto"/>
        <w:left w:val="none" w:sz="0" w:space="0" w:color="auto"/>
        <w:bottom w:val="none" w:sz="0" w:space="0" w:color="auto"/>
        <w:right w:val="none" w:sz="0" w:space="0" w:color="auto"/>
      </w:divBdr>
    </w:div>
    <w:div w:id="1296983396">
      <w:bodyDiv w:val="1"/>
      <w:marLeft w:val="0"/>
      <w:marRight w:val="0"/>
      <w:marTop w:val="0"/>
      <w:marBottom w:val="0"/>
      <w:divBdr>
        <w:top w:val="none" w:sz="0" w:space="0" w:color="auto"/>
        <w:left w:val="none" w:sz="0" w:space="0" w:color="auto"/>
        <w:bottom w:val="none" w:sz="0" w:space="0" w:color="auto"/>
        <w:right w:val="none" w:sz="0" w:space="0" w:color="auto"/>
      </w:divBdr>
    </w:div>
    <w:div w:id="1301568365">
      <w:bodyDiv w:val="1"/>
      <w:marLeft w:val="0"/>
      <w:marRight w:val="0"/>
      <w:marTop w:val="0"/>
      <w:marBottom w:val="0"/>
      <w:divBdr>
        <w:top w:val="none" w:sz="0" w:space="0" w:color="auto"/>
        <w:left w:val="none" w:sz="0" w:space="0" w:color="auto"/>
        <w:bottom w:val="none" w:sz="0" w:space="0" w:color="auto"/>
        <w:right w:val="none" w:sz="0" w:space="0" w:color="auto"/>
      </w:divBdr>
    </w:div>
    <w:div w:id="1302927678">
      <w:bodyDiv w:val="1"/>
      <w:marLeft w:val="0"/>
      <w:marRight w:val="0"/>
      <w:marTop w:val="0"/>
      <w:marBottom w:val="0"/>
      <w:divBdr>
        <w:top w:val="none" w:sz="0" w:space="0" w:color="auto"/>
        <w:left w:val="none" w:sz="0" w:space="0" w:color="auto"/>
        <w:bottom w:val="none" w:sz="0" w:space="0" w:color="auto"/>
        <w:right w:val="none" w:sz="0" w:space="0" w:color="auto"/>
      </w:divBdr>
    </w:div>
    <w:div w:id="1304894213">
      <w:bodyDiv w:val="1"/>
      <w:marLeft w:val="0"/>
      <w:marRight w:val="0"/>
      <w:marTop w:val="0"/>
      <w:marBottom w:val="0"/>
      <w:divBdr>
        <w:top w:val="none" w:sz="0" w:space="0" w:color="auto"/>
        <w:left w:val="none" w:sz="0" w:space="0" w:color="auto"/>
        <w:bottom w:val="none" w:sz="0" w:space="0" w:color="auto"/>
        <w:right w:val="none" w:sz="0" w:space="0" w:color="auto"/>
      </w:divBdr>
    </w:div>
    <w:div w:id="1307779198">
      <w:bodyDiv w:val="1"/>
      <w:marLeft w:val="0"/>
      <w:marRight w:val="0"/>
      <w:marTop w:val="0"/>
      <w:marBottom w:val="0"/>
      <w:divBdr>
        <w:top w:val="none" w:sz="0" w:space="0" w:color="auto"/>
        <w:left w:val="none" w:sz="0" w:space="0" w:color="auto"/>
        <w:bottom w:val="none" w:sz="0" w:space="0" w:color="auto"/>
        <w:right w:val="none" w:sz="0" w:space="0" w:color="auto"/>
      </w:divBdr>
    </w:div>
    <w:div w:id="1308362198">
      <w:bodyDiv w:val="1"/>
      <w:marLeft w:val="0"/>
      <w:marRight w:val="0"/>
      <w:marTop w:val="0"/>
      <w:marBottom w:val="0"/>
      <w:divBdr>
        <w:top w:val="none" w:sz="0" w:space="0" w:color="auto"/>
        <w:left w:val="none" w:sz="0" w:space="0" w:color="auto"/>
        <w:bottom w:val="none" w:sz="0" w:space="0" w:color="auto"/>
        <w:right w:val="none" w:sz="0" w:space="0" w:color="auto"/>
      </w:divBdr>
    </w:div>
    <w:div w:id="1308516543">
      <w:bodyDiv w:val="1"/>
      <w:marLeft w:val="0"/>
      <w:marRight w:val="0"/>
      <w:marTop w:val="0"/>
      <w:marBottom w:val="0"/>
      <w:divBdr>
        <w:top w:val="none" w:sz="0" w:space="0" w:color="auto"/>
        <w:left w:val="none" w:sz="0" w:space="0" w:color="auto"/>
        <w:bottom w:val="none" w:sz="0" w:space="0" w:color="auto"/>
        <w:right w:val="none" w:sz="0" w:space="0" w:color="auto"/>
      </w:divBdr>
    </w:div>
    <w:div w:id="1308582514">
      <w:bodyDiv w:val="1"/>
      <w:marLeft w:val="0"/>
      <w:marRight w:val="0"/>
      <w:marTop w:val="0"/>
      <w:marBottom w:val="0"/>
      <w:divBdr>
        <w:top w:val="none" w:sz="0" w:space="0" w:color="auto"/>
        <w:left w:val="none" w:sz="0" w:space="0" w:color="auto"/>
        <w:bottom w:val="none" w:sz="0" w:space="0" w:color="auto"/>
        <w:right w:val="none" w:sz="0" w:space="0" w:color="auto"/>
      </w:divBdr>
    </w:div>
    <w:div w:id="1309357662">
      <w:bodyDiv w:val="1"/>
      <w:marLeft w:val="0"/>
      <w:marRight w:val="0"/>
      <w:marTop w:val="0"/>
      <w:marBottom w:val="0"/>
      <w:divBdr>
        <w:top w:val="none" w:sz="0" w:space="0" w:color="auto"/>
        <w:left w:val="none" w:sz="0" w:space="0" w:color="auto"/>
        <w:bottom w:val="none" w:sz="0" w:space="0" w:color="auto"/>
        <w:right w:val="none" w:sz="0" w:space="0" w:color="auto"/>
      </w:divBdr>
    </w:div>
    <w:div w:id="1312253350">
      <w:bodyDiv w:val="1"/>
      <w:marLeft w:val="0"/>
      <w:marRight w:val="0"/>
      <w:marTop w:val="0"/>
      <w:marBottom w:val="0"/>
      <w:divBdr>
        <w:top w:val="none" w:sz="0" w:space="0" w:color="auto"/>
        <w:left w:val="none" w:sz="0" w:space="0" w:color="auto"/>
        <w:bottom w:val="none" w:sz="0" w:space="0" w:color="auto"/>
        <w:right w:val="none" w:sz="0" w:space="0" w:color="auto"/>
      </w:divBdr>
    </w:div>
    <w:div w:id="1313372146">
      <w:bodyDiv w:val="1"/>
      <w:marLeft w:val="0"/>
      <w:marRight w:val="0"/>
      <w:marTop w:val="0"/>
      <w:marBottom w:val="0"/>
      <w:divBdr>
        <w:top w:val="none" w:sz="0" w:space="0" w:color="auto"/>
        <w:left w:val="none" w:sz="0" w:space="0" w:color="auto"/>
        <w:bottom w:val="none" w:sz="0" w:space="0" w:color="auto"/>
        <w:right w:val="none" w:sz="0" w:space="0" w:color="auto"/>
      </w:divBdr>
    </w:div>
    <w:div w:id="1317996900">
      <w:bodyDiv w:val="1"/>
      <w:marLeft w:val="0"/>
      <w:marRight w:val="0"/>
      <w:marTop w:val="0"/>
      <w:marBottom w:val="0"/>
      <w:divBdr>
        <w:top w:val="none" w:sz="0" w:space="0" w:color="auto"/>
        <w:left w:val="none" w:sz="0" w:space="0" w:color="auto"/>
        <w:bottom w:val="none" w:sz="0" w:space="0" w:color="auto"/>
        <w:right w:val="none" w:sz="0" w:space="0" w:color="auto"/>
      </w:divBdr>
    </w:div>
    <w:div w:id="1318073201">
      <w:bodyDiv w:val="1"/>
      <w:marLeft w:val="0"/>
      <w:marRight w:val="0"/>
      <w:marTop w:val="0"/>
      <w:marBottom w:val="0"/>
      <w:divBdr>
        <w:top w:val="none" w:sz="0" w:space="0" w:color="auto"/>
        <w:left w:val="none" w:sz="0" w:space="0" w:color="auto"/>
        <w:bottom w:val="none" w:sz="0" w:space="0" w:color="auto"/>
        <w:right w:val="none" w:sz="0" w:space="0" w:color="auto"/>
      </w:divBdr>
    </w:div>
    <w:div w:id="1319505386">
      <w:bodyDiv w:val="1"/>
      <w:marLeft w:val="0"/>
      <w:marRight w:val="0"/>
      <w:marTop w:val="0"/>
      <w:marBottom w:val="0"/>
      <w:divBdr>
        <w:top w:val="none" w:sz="0" w:space="0" w:color="auto"/>
        <w:left w:val="none" w:sz="0" w:space="0" w:color="auto"/>
        <w:bottom w:val="none" w:sz="0" w:space="0" w:color="auto"/>
        <w:right w:val="none" w:sz="0" w:space="0" w:color="auto"/>
      </w:divBdr>
    </w:div>
    <w:div w:id="1323046072">
      <w:bodyDiv w:val="1"/>
      <w:marLeft w:val="0"/>
      <w:marRight w:val="0"/>
      <w:marTop w:val="0"/>
      <w:marBottom w:val="0"/>
      <w:divBdr>
        <w:top w:val="none" w:sz="0" w:space="0" w:color="auto"/>
        <w:left w:val="none" w:sz="0" w:space="0" w:color="auto"/>
        <w:bottom w:val="none" w:sz="0" w:space="0" w:color="auto"/>
        <w:right w:val="none" w:sz="0" w:space="0" w:color="auto"/>
      </w:divBdr>
    </w:div>
    <w:div w:id="1324822441">
      <w:bodyDiv w:val="1"/>
      <w:marLeft w:val="0"/>
      <w:marRight w:val="0"/>
      <w:marTop w:val="0"/>
      <w:marBottom w:val="0"/>
      <w:divBdr>
        <w:top w:val="none" w:sz="0" w:space="0" w:color="auto"/>
        <w:left w:val="none" w:sz="0" w:space="0" w:color="auto"/>
        <w:bottom w:val="none" w:sz="0" w:space="0" w:color="auto"/>
        <w:right w:val="none" w:sz="0" w:space="0" w:color="auto"/>
      </w:divBdr>
    </w:div>
    <w:div w:id="1325737600">
      <w:bodyDiv w:val="1"/>
      <w:marLeft w:val="0"/>
      <w:marRight w:val="0"/>
      <w:marTop w:val="0"/>
      <w:marBottom w:val="0"/>
      <w:divBdr>
        <w:top w:val="none" w:sz="0" w:space="0" w:color="auto"/>
        <w:left w:val="none" w:sz="0" w:space="0" w:color="auto"/>
        <w:bottom w:val="none" w:sz="0" w:space="0" w:color="auto"/>
        <w:right w:val="none" w:sz="0" w:space="0" w:color="auto"/>
      </w:divBdr>
    </w:div>
    <w:div w:id="1332440946">
      <w:bodyDiv w:val="1"/>
      <w:marLeft w:val="0"/>
      <w:marRight w:val="0"/>
      <w:marTop w:val="0"/>
      <w:marBottom w:val="0"/>
      <w:divBdr>
        <w:top w:val="none" w:sz="0" w:space="0" w:color="auto"/>
        <w:left w:val="none" w:sz="0" w:space="0" w:color="auto"/>
        <w:bottom w:val="none" w:sz="0" w:space="0" w:color="auto"/>
        <w:right w:val="none" w:sz="0" w:space="0" w:color="auto"/>
      </w:divBdr>
    </w:div>
    <w:div w:id="1333870275">
      <w:bodyDiv w:val="1"/>
      <w:marLeft w:val="0"/>
      <w:marRight w:val="0"/>
      <w:marTop w:val="0"/>
      <w:marBottom w:val="0"/>
      <w:divBdr>
        <w:top w:val="none" w:sz="0" w:space="0" w:color="auto"/>
        <w:left w:val="none" w:sz="0" w:space="0" w:color="auto"/>
        <w:bottom w:val="none" w:sz="0" w:space="0" w:color="auto"/>
        <w:right w:val="none" w:sz="0" w:space="0" w:color="auto"/>
      </w:divBdr>
    </w:div>
    <w:div w:id="1333871128">
      <w:bodyDiv w:val="1"/>
      <w:marLeft w:val="0"/>
      <w:marRight w:val="0"/>
      <w:marTop w:val="0"/>
      <w:marBottom w:val="0"/>
      <w:divBdr>
        <w:top w:val="none" w:sz="0" w:space="0" w:color="auto"/>
        <w:left w:val="none" w:sz="0" w:space="0" w:color="auto"/>
        <w:bottom w:val="none" w:sz="0" w:space="0" w:color="auto"/>
        <w:right w:val="none" w:sz="0" w:space="0" w:color="auto"/>
      </w:divBdr>
    </w:div>
    <w:div w:id="1335916178">
      <w:bodyDiv w:val="1"/>
      <w:marLeft w:val="0"/>
      <w:marRight w:val="0"/>
      <w:marTop w:val="0"/>
      <w:marBottom w:val="0"/>
      <w:divBdr>
        <w:top w:val="none" w:sz="0" w:space="0" w:color="auto"/>
        <w:left w:val="none" w:sz="0" w:space="0" w:color="auto"/>
        <w:bottom w:val="none" w:sz="0" w:space="0" w:color="auto"/>
        <w:right w:val="none" w:sz="0" w:space="0" w:color="auto"/>
      </w:divBdr>
    </w:div>
    <w:div w:id="1343623296">
      <w:bodyDiv w:val="1"/>
      <w:marLeft w:val="0"/>
      <w:marRight w:val="0"/>
      <w:marTop w:val="0"/>
      <w:marBottom w:val="0"/>
      <w:divBdr>
        <w:top w:val="none" w:sz="0" w:space="0" w:color="auto"/>
        <w:left w:val="none" w:sz="0" w:space="0" w:color="auto"/>
        <w:bottom w:val="none" w:sz="0" w:space="0" w:color="auto"/>
        <w:right w:val="none" w:sz="0" w:space="0" w:color="auto"/>
      </w:divBdr>
    </w:div>
    <w:div w:id="1344085220">
      <w:bodyDiv w:val="1"/>
      <w:marLeft w:val="0"/>
      <w:marRight w:val="0"/>
      <w:marTop w:val="0"/>
      <w:marBottom w:val="0"/>
      <w:divBdr>
        <w:top w:val="none" w:sz="0" w:space="0" w:color="auto"/>
        <w:left w:val="none" w:sz="0" w:space="0" w:color="auto"/>
        <w:bottom w:val="none" w:sz="0" w:space="0" w:color="auto"/>
        <w:right w:val="none" w:sz="0" w:space="0" w:color="auto"/>
      </w:divBdr>
    </w:div>
    <w:div w:id="1346201778">
      <w:bodyDiv w:val="1"/>
      <w:marLeft w:val="0"/>
      <w:marRight w:val="0"/>
      <w:marTop w:val="0"/>
      <w:marBottom w:val="0"/>
      <w:divBdr>
        <w:top w:val="none" w:sz="0" w:space="0" w:color="auto"/>
        <w:left w:val="none" w:sz="0" w:space="0" w:color="auto"/>
        <w:bottom w:val="none" w:sz="0" w:space="0" w:color="auto"/>
        <w:right w:val="none" w:sz="0" w:space="0" w:color="auto"/>
      </w:divBdr>
    </w:div>
    <w:div w:id="1349404703">
      <w:bodyDiv w:val="1"/>
      <w:marLeft w:val="0"/>
      <w:marRight w:val="0"/>
      <w:marTop w:val="0"/>
      <w:marBottom w:val="0"/>
      <w:divBdr>
        <w:top w:val="none" w:sz="0" w:space="0" w:color="auto"/>
        <w:left w:val="none" w:sz="0" w:space="0" w:color="auto"/>
        <w:bottom w:val="none" w:sz="0" w:space="0" w:color="auto"/>
        <w:right w:val="none" w:sz="0" w:space="0" w:color="auto"/>
      </w:divBdr>
    </w:div>
    <w:div w:id="1353149235">
      <w:bodyDiv w:val="1"/>
      <w:marLeft w:val="0"/>
      <w:marRight w:val="0"/>
      <w:marTop w:val="0"/>
      <w:marBottom w:val="0"/>
      <w:divBdr>
        <w:top w:val="none" w:sz="0" w:space="0" w:color="auto"/>
        <w:left w:val="none" w:sz="0" w:space="0" w:color="auto"/>
        <w:bottom w:val="none" w:sz="0" w:space="0" w:color="auto"/>
        <w:right w:val="none" w:sz="0" w:space="0" w:color="auto"/>
      </w:divBdr>
    </w:div>
    <w:div w:id="1356538329">
      <w:bodyDiv w:val="1"/>
      <w:marLeft w:val="0"/>
      <w:marRight w:val="0"/>
      <w:marTop w:val="0"/>
      <w:marBottom w:val="0"/>
      <w:divBdr>
        <w:top w:val="none" w:sz="0" w:space="0" w:color="auto"/>
        <w:left w:val="none" w:sz="0" w:space="0" w:color="auto"/>
        <w:bottom w:val="none" w:sz="0" w:space="0" w:color="auto"/>
        <w:right w:val="none" w:sz="0" w:space="0" w:color="auto"/>
      </w:divBdr>
    </w:div>
    <w:div w:id="1357267750">
      <w:bodyDiv w:val="1"/>
      <w:marLeft w:val="0"/>
      <w:marRight w:val="0"/>
      <w:marTop w:val="0"/>
      <w:marBottom w:val="0"/>
      <w:divBdr>
        <w:top w:val="none" w:sz="0" w:space="0" w:color="auto"/>
        <w:left w:val="none" w:sz="0" w:space="0" w:color="auto"/>
        <w:bottom w:val="none" w:sz="0" w:space="0" w:color="auto"/>
        <w:right w:val="none" w:sz="0" w:space="0" w:color="auto"/>
      </w:divBdr>
    </w:div>
    <w:div w:id="1362048140">
      <w:bodyDiv w:val="1"/>
      <w:marLeft w:val="0"/>
      <w:marRight w:val="0"/>
      <w:marTop w:val="0"/>
      <w:marBottom w:val="0"/>
      <w:divBdr>
        <w:top w:val="none" w:sz="0" w:space="0" w:color="auto"/>
        <w:left w:val="none" w:sz="0" w:space="0" w:color="auto"/>
        <w:bottom w:val="none" w:sz="0" w:space="0" w:color="auto"/>
        <w:right w:val="none" w:sz="0" w:space="0" w:color="auto"/>
      </w:divBdr>
    </w:div>
    <w:div w:id="1369984920">
      <w:bodyDiv w:val="1"/>
      <w:marLeft w:val="0"/>
      <w:marRight w:val="0"/>
      <w:marTop w:val="0"/>
      <w:marBottom w:val="0"/>
      <w:divBdr>
        <w:top w:val="none" w:sz="0" w:space="0" w:color="auto"/>
        <w:left w:val="none" w:sz="0" w:space="0" w:color="auto"/>
        <w:bottom w:val="none" w:sz="0" w:space="0" w:color="auto"/>
        <w:right w:val="none" w:sz="0" w:space="0" w:color="auto"/>
      </w:divBdr>
    </w:div>
    <w:div w:id="1371224736">
      <w:bodyDiv w:val="1"/>
      <w:marLeft w:val="0"/>
      <w:marRight w:val="0"/>
      <w:marTop w:val="0"/>
      <w:marBottom w:val="0"/>
      <w:divBdr>
        <w:top w:val="none" w:sz="0" w:space="0" w:color="auto"/>
        <w:left w:val="none" w:sz="0" w:space="0" w:color="auto"/>
        <w:bottom w:val="none" w:sz="0" w:space="0" w:color="auto"/>
        <w:right w:val="none" w:sz="0" w:space="0" w:color="auto"/>
      </w:divBdr>
    </w:div>
    <w:div w:id="1371295277">
      <w:bodyDiv w:val="1"/>
      <w:marLeft w:val="0"/>
      <w:marRight w:val="0"/>
      <w:marTop w:val="0"/>
      <w:marBottom w:val="0"/>
      <w:divBdr>
        <w:top w:val="none" w:sz="0" w:space="0" w:color="auto"/>
        <w:left w:val="none" w:sz="0" w:space="0" w:color="auto"/>
        <w:bottom w:val="none" w:sz="0" w:space="0" w:color="auto"/>
        <w:right w:val="none" w:sz="0" w:space="0" w:color="auto"/>
      </w:divBdr>
    </w:div>
    <w:div w:id="1371759532">
      <w:bodyDiv w:val="1"/>
      <w:marLeft w:val="0"/>
      <w:marRight w:val="0"/>
      <w:marTop w:val="0"/>
      <w:marBottom w:val="0"/>
      <w:divBdr>
        <w:top w:val="none" w:sz="0" w:space="0" w:color="auto"/>
        <w:left w:val="none" w:sz="0" w:space="0" w:color="auto"/>
        <w:bottom w:val="none" w:sz="0" w:space="0" w:color="auto"/>
        <w:right w:val="none" w:sz="0" w:space="0" w:color="auto"/>
      </w:divBdr>
    </w:div>
    <w:div w:id="1375495725">
      <w:bodyDiv w:val="1"/>
      <w:marLeft w:val="0"/>
      <w:marRight w:val="0"/>
      <w:marTop w:val="0"/>
      <w:marBottom w:val="0"/>
      <w:divBdr>
        <w:top w:val="none" w:sz="0" w:space="0" w:color="auto"/>
        <w:left w:val="none" w:sz="0" w:space="0" w:color="auto"/>
        <w:bottom w:val="none" w:sz="0" w:space="0" w:color="auto"/>
        <w:right w:val="none" w:sz="0" w:space="0" w:color="auto"/>
      </w:divBdr>
    </w:div>
    <w:div w:id="1375891250">
      <w:bodyDiv w:val="1"/>
      <w:marLeft w:val="0"/>
      <w:marRight w:val="0"/>
      <w:marTop w:val="0"/>
      <w:marBottom w:val="0"/>
      <w:divBdr>
        <w:top w:val="none" w:sz="0" w:space="0" w:color="auto"/>
        <w:left w:val="none" w:sz="0" w:space="0" w:color="auto"/>
        <w:bottom w:val="none" w:sz="0" w:space="0" w:color="auto"/>
        <w:right w:val="none" w:sz="0" w:space="0" w:color="auto"/>
      </w:divBdr>
    </w:div>
    <w:div w:id="1381630872">
      <w:bodyDiv w:val="1"/>
      <w:marLeft w:val="0"/>
      <w:marRight w:val="0"/>
      <w:marTop w:val="0"/>
      <w:marBottom w:val="0"/>
      <w:divBdr>
        <w:top w:val="none" w:sz="0" w:space="0" w:color="auto"/>
        <w:left w:val="none" w:sz="0" w:space="0" w:color="auto"/>
        <w:bottom w:val="none" w:sz="0" w:space="0" w:color="auto"/>
        <w:right w:val="none" w:sz="0" w:space="0" w:color="auto"/>
      </w:divBdr>
    </w:div>
    <w:div w:id="1383095712">
      <w:bodyDiv w:val="1"/>
      <w:marLeft w:val="0"/>
      <w:marRight w:val="0"/>
      <w:marTop w:val="0"/>
      <w:marBottom w:val="0"/>
      <w:divBdr>
        <w:top w:val="none" w:sz="0" w:space="0" w:color="auto"/>
        <w:left w:val="none" w:sz="0" w:space="0" w:color="auto"/>
        <w:bottom w:val="none" w:sz="0" w:space="0" w:color="auto"/>
        <w:right w:val="none" w:sz="0" w:space="0" w:color="auto"/>
      </w:divBdr>
    </w:div>
    <w:div w:id="1385446964">
      <w:bodyDiv w:val="1"/>
      <w:marLeft w:val="0"/>
      <w:marRight w:val="0"/>
      <w:marTop w:val="0"/>
      <w:marBottom w:val="0"/>
      <w:divBdr>
        <w:top w:val="none" w:sz="0" w:space="0" w:color="auto"/>
        <w:left w:val="none" w:sz="0" w:space="0" w:color="auto"/>
        <w:bottom w:val="none" w:sz="0" w:space="0" w:color="auto"/>
        <w:right w:val="none" w:sz="0" w:space="0" w:color="auto"/>
      </w:divBdr>
    </w:div>
    <w:div w:id="1392462342">
      <w:bodyDiv w:val="1"/>
      <w:marLeft w:val="0"/>
      <w:marRight w:val="0"/>
      <w:marTop w:val="0"/>
      <w:marBottom w:val="0"/>
      <w:divBdr>
        <w:top w:val="none" w:sz="0" w:space="0" w:color="auto"/>
        <w:left w:val="none" w:sz="0" w:space="0" w:color="auto"/>
        <w:bottom w:val="none" w:sz="0" w:space="0" w:color="auto"/>
        <w:right w:val="none" w:sz="0" w:space="0" w:color="auto"/>
      </w:divBdr>
    </w:div>
    <w:div w:id="1394154526">
      <w:bodyDiv w:val="1"/>
      <w:marLeft w:val="0"/>
      <w:marRight w:val="0"/>
      <w:marTop w:val="0"/>
      <w:marBottom w:val="0"/>
      <w:divBdr>
        <w:top w:val="none" w:sz="0" w:space="0" w:color="auto"/>
        <w:left w:val="none" w:sz="0" w:space="0" w:color="auto"/>
        <w:bottom w:val="none" w:sz="0" w:space="0" w:color="auto"/>
        <w:right w:val="none" w:sz="0" w:space="0" w:color="auto"/>
      </w:divBdr>
    </w:div>
    <w:div w:id="1395547039">
      <w:bodyDiv w:val="1"/>
      <w:marLeft w:val="0"/>
      <w:marRight w:val="0"/>
      <w:marTop w:val="0"/>
      <w:marBottom w:val="0"/>
      <w:divBdr>
        <w:top w:val="none" w:sz="0" w:space="0" w:color="auto"/>
        <w:left w:val="none" w:sz="0" w:space="0" w:color="auto"/>
        <w:bottom w:val="none" w:sz="0" w:space="0" w:color="auto"/>
        <w:right w:val="none" w:sz="0" w:space="0" w:color="auto"/>
      </w:divBdr>
    </w:div>
    <w:div w:id="1402754123">
      <w:bodyDiv w:val="1"/>
      <w:marLeft w:val="0"/>
      <w:marRight w:val="0"/>
      <w:marTop w:val="0"/>
      <w:marBottom w:val="0"/>
      <w:divBdr>
        <w:top w:val="none" w:sz="0" w:space="0" w:color="auto"/>
        <w:left w:val="none" w:sz="0" w:space="0" w:color="auto"/>
        <w:bottom w:val="none" w:sz="0" w:space="0" w:color="auto"/>
        <w:right w:val="none" w:sz="0" w:space="0" w:color="auto"/>
      </w:divBdr>
    </w:div>
    <w:div w:id="1405570451">
      <w:bodyDiv w:val="1"/>
      <w:marLeft w:val="0"/>
      <w:marRight w:val="0"/>
      <w:marTop w:val="0"/>
      <w:marBottom w:val="0"/>
      <w:divBdr>
        <w:top w:val="none" w:sz="0" w:space="0" w:color="auto"/>
        <w:left w:val="none" w:sz="0" w:space="0" w:color="auto"/>
        <w:bottom w:val="none" w:sz="0" w:space="0" w:color="auto"/>
        <w:right w:val="none" w:sz="0" w:space="0" w:color="auto"/>
      </w:divBdr>
    </w:div>
    <w:div w:id="1410418932">
      <w:bodyDiv w:val="1"/>
      <w:marLeft w:val="0"/>
      <w:marRight w:val="0"/>
      <w:marTop w:val="0"/>
      <w:marBottom w:val="0"/>
      <w:divBdr>
        <w:top w:val="none" w:sz="0" w:space="0" w:color="auto"/>
        <w:left w:val="none" w:sz="0" w:space="0" w:color="auto"/>
        <w:bottom w:val="none" w:sz="0" w:space="0" w:color="auto"/>
        <w:right w:val="none" w:sz="0" w:space="0" w:color="auto"/>
      </w:divBdr>
    </w:div>
    <w:div w:id="1412778590">
      <w:bodyDiv w:val="1"/>
      <w:marLeft w:val="0"/>
      <w:marRight w:val="0"/>
      <w:marTop w:val="0"/>
      <w:marBottom w:val="0"/>
      <w:divBdr>
        <w:top w:val="none" w:sz="0" w:space="0" w:color="auto"/>
        <w:left w:val="none" w:sz="0" w:space="0" w:color="auto"/>
        <w:bottom w:val="none" w:sz="0" w:space="0" w:color="auto"/>
        <w:right w:val="none" w:sz="0" w:space="0" w:color="auto"/>
      </w:divBdr>
    </w:div>
    <w:div w:id="1422528343">
      <w:bodyDiv w:val="1"/>
      <w:marLeft w:val="0"/>
      <w:marRight w:val="0"/>
      <w:marTop w:val="0"/>
      <w:marBottom w:val="0"/>
      <w:divBdr>
        <w:top w:val="none" w:sz="0" w:space="0" w:color="auto"/>
        <w:left w:val="none" w:sz="0" w:space="0" w:color="auto"/>
        <w:bottom w:val="none" w:sz="0" w:space="0" w:color="auto"/>
        <w:right w:val="none" w:sz="0" w:space="0" w:color="auto"/>
      </w:divBdr>
    </w:div>
    <w:div w:id="1428425368">
      <w:bodyDiv w:val="1"/>
      <w:marLeft w:val="0"/>
      <w:marRight w:val="0"/>
      <w:marTop w:val="0"/>
      <w:marBottom w:val="0"/>
      <w:divBdr>
        <w:top w:val="none" w:sz="0" w:space="0" w:color="auto"/>
        <w:left w:val="none" w:sz="0" w:space="0" w:color="auto"/>
        <w:bottom w:val="none" w:sz="0" w:space="0" w:color="auto"/>
        <w:right w:val="none" w:sz="0" w:space="0" w:color="auto"/>
      </w:divBdr>
    </w:div>
    <w:div w:id="1430353884">
      <w:bodyDiv w:val="1"/>
      <w:marLeft w:val="0"/>
      <w:marRight w:val="0"/>
      <w:marTop w:val="0"/>
      <w:marBottom w:val="0"/>
      <w:divBdr>
        <w:top w:val="none" w:sz="0" w:space="0" w:color="auto"/>
        <w:left w:val="none" w:sz="0" w:space="0" w:color="auto"/>
        <w:bottom w:val="none" w:sz="0" w:space="0" w:color="auto"/>
        <w:right w:val="none" w:sz="0" w:space="0" w:color="auto"/>
      </w:divBdr>
    </w:div>
    <w:div w:id="1432318492">
      <w:bodyDiv w:val="1"/>
      <w:marLeft w:val="0"/>
      <w:marRight w:val="0"/>
      <w:marTop w:val="0"/>
      <w:marBottom w:val="0"/>
      <w:divBdr>
        <w:top w:val="none" w:sz="0" w:space="0" w:color="auto"/>
        <w:left w:val="none" w:sz="0" w:space="0" w:color="auto"/>
        <w:bottom w:val="none" w:sz="0" w:space="0" w:color="auto"/>
        <w:right w:val="none" w:sz="0" w:space="0" w:color="auto"/>
      </w:divBdr>
    </w:div>
    <w:div w:id="1432512397">
      <w:bodyDiv w:val="1"/>
      <w:marLeft w:val="0"/>
      <w:marRight w:val="0"/>
      <w:marTop w:val="0"/>
      <w:marBottom w:val="0"/>
      <w:divBdr>
        <w:top w:val="none" w:sz="0" w:space="0" w:color="auto"/>
        <w:left w:val="none" w:sz="0" w:space="0" w:color="auto"/>
        <w:bottom w:val="none" w:sz="0" w:space="0" w:color="auto"/>
        <w:right w:val="none" w:sz="0" w:space="0" w:color="auto"/>
      </w:divBdr>
    </w:div>
    <w:div w:id="1432583825">
      <w:bodyDiv w:val="1"/>
      <w:marLeft w:val="0"/>
      <w:marRight w:val="0"/>
      <w:marTop w:val="0"/>
      <w:marBottom w:val="0"/>
      <w:divBdr>
        <w:top w:val="none" w:sz="0" w:space="0" w:color="auto"/>
        <w:left w:val="none" w:sz="0" w:space="0" w:color="auto"/>
        <w:bottom w:val="none" w:sz="0" w:space="0" w:color="auto"/>
        <w:right w:val="none" w:sz="0" w:space="0" w:color="auto"/>
      </w:divBdr>
    </w:div>
    <w:div w:id="1432891524">
      <w:bodyDiv w:val="1"/>
      <w:marLeft w:val="0"/>
      <w:marRight w:val="0"/>
      <w:marTop w:val="0"/>
      <w:marBottom w:val="0"/>
      <w:divBdr>
        <w:top w:val="none" w:sz="0" w:space="0" w:color="auto"/>
        <w:left w:val="none" w:sz="0" w:space="0" w:color="auto"/>
        <w:bottom w:val="none" w:sz="0" w:space="0" w:color="auto"/>
        <w:right w:val="none" w:sz="0" w:space="0" w:color="auto"/>
      </w:divBdr>
    </w:div>
    <w:div w:id="1435055654">
      <w:bodyDiv w:val="1"/>
      <w:marLeft w:val="0"/>
      <w:marRight w:val="0"/>
      <w:marTop w:val="0"/>
      <w:marBottom w:val="0"/>
      <w:divBdr>
        <w:top w:val="none" w:sz="0" w:space="0" w:color="auto"/>
        <w:left w:val="none" w:sz="0" w:space="0" w:color="auto"/>
        <w:bottom w:val="none" w:sz="0" w:space="0" w:color="auto"/>
        <w:right w:val="none" w:sz="0" w:space="0" w:color="auto"/>
      </w:divBdr>
    </w:div>
    <w:div w:id="1437284436">
      <w:bodyDiv w:val="1"/>
      <w:marLeft w:val="0"/>
      <w:marRight w:val="0"/>
      <w:marTop w:val="0"/>
      <w:marBottom w:val="0"/>
      <w:divBdr>
        <w:top w:val="none" w:sz="0" w:space="0" w:color="auto"/>
        <w:left w:val="none" w:sz="0" w:space="0" w:color="auto"/>
        <w:bottom w:val="none" w:sz="0" w:space="0" w:color="auto"/>
        <w:right w:val="none" w:sz="0" w:space="0" w:color="auto"/>
      </w:divBdr>
    </w:div>
    <w:div w:id="1441603295">
      <w:bodyDiv w:val="1"/>
      <w:marLeft w:val="0"/>
      <w:marRight w:val="0"/>
      <w:marTop w:val="0"/>
      <w:marBottom w:val="0"/>
      <w:divBdr>
        <w:top w:val="none" w:sz="0" w:space="0" w:color="auto"/>
        <w:left w:val="none" w:sz="0" w:space="0" w:color="auto"/>
        <w:bottom w:val="none" w:sz="0" w:space="0" w:color="auto"/>
        <w:right w:val="none" w:sz="0" w:space="0" w:color="auto"/>
      </w:divBdr>
    </w:div>
    <w:div w:id="1444417570">
      <w:bodyDiv w:val="1"/>
      <w:marLeft w:val="0"/>
      <w:marRight w:val="0"/>
      <w:marTop w:val="0"/>
      <w:marBottom w:val="0"/>
      <w:divBdr>
        <w:top w:val="none" w:sz="0" w:space="0" w:color="auto"/>
        <w:left w:val="none" w:sz="0" w:space="0" w:color="auto"/>
        <w:bottom w:val="none" w:sz="0" w:space="0" w:color="auto"/>
        <w:right w:val="none" w:sz="0" w:space="0" w:color="auto"/>
      </w:divBdr>
    </w:div>
    <w:div w:id="1446389485">
      <w:bodyDiv w:val="1"/>
      <w:marLeft w:val="0"/>
      <w:marRight w:val="0"/>
      <w:marTop w:val="0"/>
      <w:marBottom w:val="0"/>
      <w:divBdr>
        <w:top w:val="none" w:sz="0" w:space="0" w:color="auto"/>
        <w:left w:val="none" w:sz="0" w:space="0" w:color="auto"/>
        <w:bottom w:val="none" w:sz="0" w:space="0" w:color="auto"/>
        <w:right w:val="none" w:sz="0" w:space="0" w:color="auto"/>
      </w:divBdr>
    </w:div>
    <w:div w:id="1446461888">
      <w:bodyDiv w:val="1"/>
      <w:marLeft w:val="0"/>
      <w:marRight w:val="0"/>
      <w:marTop w:val="0"/>
      <w:marBottom w:val="0"/>
      <w:divBdr>
        <w:top w:val="none" w:sz="0" w:space="0" w:color="auto"/>
        <w:left w:val="none" w:sz="0" w:space="0" w:color="auto"/>
        <w:bottom w:val="none" w:sz="0" w:space="0" w:color="auto"/>
        <w:right w:val="none" w:sz="0" w:space="0" w:color="auto"/>
      </w:divBdr>
    </w:div>
    <w:div w:id="1452937930">
      <w:bodyDiv w:val="1"/>
      <w:marLeft w:val="0"/>
      <w:marRight w:val="0"/>
      <w:marTop w:val="0"/>
      <w:marBottom w:val="0"/>
      <w:divBdr>
        <w:top w:val="none" w:sz="0" w:space="0" w:color="auto"/>
        <w:left w:val="none" w:sz="0" w:space="0" w:color="auto"/>
        <w:bottom w:val="none" w:sz="0" w:space="0" w:color="auto"/>
        <w:right w:val="none" w:sz="0" w:space="0" w:color="auto"/>
      </w:divBdr>
    </w:div>
    <w:div w:id="1453745672">
      <w:bodyDiv w:val="1"/>
      <w:marLeft w:val="0"/>
      <w:marRight w:val="0"/>
      <w:marTop w:val="0"/>
      <w:marBottom w:val="0"/>
      <w:divBdr>
        <w:top w:val="none" w:sz="0" w:space="0" w:color="auto"/>
        <w:left w:val="none" w:sz="0" w:space="0" w:color="auto"/>
        <w:bottom w:val="none" w:sz="0" w:space="0" w:color="auto"/>
        <w:right w:val="none" w:sz="0" w:space="0" w:color="auto"/>
      </w:divBdr>
    </w:div>
    <w:div w:id="1458599468">
      <w:bodyDiv w:val="1"/>
      <w:marLeft w:val="0"/>
      <w:marRight w:val="0"/>
      <w:marTop w:val="0"/>
      <w:marBottom w:val="0"/>
      <w:divBdr>
        <w:top w:val="none" w:sz="0" w:space="0" w:color="auto"/>
        <w:left w:val="none" w:sz="0" w:space="0" w:color="auto"/>
        <w:bottom w:val="none" w:sz="0" w:space="0" w:color="auto"/>
        <w:right w:val="none" w:sz="0" w:space="0" w:color="auto"/>
      </w:divBdr>
    </w:div>
    <w:div w:id="1458642520">
      <w:bodyDiv w:val="1"/>
      <w:marLeft w:val="0"/>
      <w:marRight w:val="0"/>
      <w:marTop w:val="0"/>
      <w:marBottom w:val="0"/>
      <w:divBdr>
        <w:top w:val="none" w:sz="0" w:space="0" w:color="auto"/>
        <w:left w:val="none" w:sz="0" w:space="0" w:color="auto"/>
        <w:bottom w:val="none" w:sz="0" w:space="0" w:color="auto"/>
        <w:right w:val="none" w:sz="0" w:space="0" w:color="auto"/>
      </w:divBdr>
    </w:div>
    <w:div w:id="1460756206">
      <w:bodyDiv w:val="1"/>
      <w:marLeft w:val="0"/>
      <w:marRight w:val="0"/>
      <w:marTop w:val="0"/>
      <w:marBottom w:val="0"/>
      <w:divBdr>
        <w:top w:val="none" w:sz="0" w:space="0" w:color="auto"/>
        <w:left w:val="none" w:sz="0" w:space="0" w:color="auto"/>
        <w:bottom w:val="none" w:sz="0" w:space="0" w:color="auto"/>
        <w:right w:val="none" w:sz="0" w:space="0" w:color="auto"/>
      </w:divBdr>
    </w:div>
    <w:div w:id="1463881870">
      <w:bodyDiv w:val="1"/>
      <w:marLeft w:val="0"/>
      <w:marRight w:val="0"/>
      <w:marTop w:val="0"/>
      <w:marBottom w:val="0"/>
      <w:divBdr>
        <w:top w:val="none" w:sz="0" w:space="0" w:color="auto"/>
        <w:left w:val="none" w:sz="0" w:space="0" w:color="auto"/>
        <w:bottom w:val="none" w:sz="0" w:space="0" w:color="auto"/>
        <w:right w:val="none" w:sz="0" w:space="0" w:color="auto"/>
      </w:divBdr>
    </w:div>
    <w:div w:id="1468203659">
      <w:bodyDiv w:val="1"/>
      <w:marLeft w:val="0"/>
      <w:marRight w:val="0"/>
      <w:marTop w:val="0"/>
      <w:marBottom w:val="0"/>
      <w:divBdr>
        <w:top w:val="none" w:sz="0" w:space="0" w:color="auto"/>
        <w:left w:val="none" w:sz="0" w:space="0" w:color="auto"/>
        <w:bottom w:val="none" w:sz="0" w:space="0" w:color="auto"/>
        <w:right w:val="none" w:sz="0" w:space="0" w:color="auto"/>
      </w:divBdr>
    </w:div>
    <w:div w:id="1487164150">
      <w:bodyDiv w:val="1"/>
      <w:marLeft w:val="0"/>
      <w:marRight w:val="0"/>
      <w:marTop w:val="0"/>
      <w:marBottom w:val="0"/>
      <w:divBdr>
        <w:top w:val="none" w:sz="0" w:space="0" w:color="auto"/>
        <w:left w:val="none" w:sz="0" w:space="0" w:color="auto"/>
        <w:bottom w:val="none" w:sz="0" w:space="0" w:color="auto"/>
        <w:right w:val="none" w:sz="0" w:space="0" w:color="auto"/>
      </w:divBdr>
    </w:div>
    <w:div w:id="1502427056">
      <w:bodyDiv w:val="1"/>
      <w:marLeft w:val="0"/>
      <w:marRight w:val="0"/>
      <w:marTop w:val="0"/>
      <w:marBottom w:val="0"/>
      <w:divBdr>
        <w:top w:val="none" w:sz="0" w:space="0" w:color="auto"/>
        <w:left w:val="none" w:sz="0" w:space="0" w:color="auto"/>
        <w:bottom w:val="none" w:sz="0" w:space="0" w:color="auto"/>
        <w:right w:val="none" w:sz="0" w:space="0" w:color="auto"/>
      </w:divBdr>
    </w:div>
    <w:div w:id="1503356931">
      <w:bodyDiv w:val="1"/>
      <w:marLeft w:val="0"/>
      <w:marRight w:val="0"/>
      <w:marTop w:val="0"/>
      <w:marBottom w:val="0"/>
      <w:divBdr>
        <w:top w:val="none" w:sz="0" w:space="0" w:color="auto"/>
        <w:left w:val="none" w:sz="0" w:space="0" w:color="auto"/>
        <w:bottom w:val="none" w:sz="0" w:space="0" w:color="auto"/>
        <w:right w:val="none" w:sz="0" w:space="0" w:color="auto"/>
      </w:divBdr>
    </w:div>
    <w:div w:id="1523665453">
      <w:bodyDiv w:val="1"/>
      <w:marLeft w:val="0"/>
      <w:marRight w:val="0"/>
      <w:marTop w:val="0"/>
      <w:marBottom w:val="0"/>
      <w:divBdr>
        <w:top w:val="none" w:sz="0" w:space="0" w:color="auto"/>
        <w:left w:val="none" w:sz="0" w:space="0" w:color="auto"/>
        <w:bottom w:val="none" w:sz="0" w:space="0" w:color="auto"/>
        <w:right w:val="none" w:sz="0" w:space="0" w:color="auto"/>
      </w:divBdr>
    </w:div>
    <w:div w:id="1530492495">
      <w:bodyDiv w:val="1"/>
      <w:marLeft w:val="0"/>
      <w:marRight w:val="0"/>
      <w:marTop w:val="0"/>
      <w:marBottom w:val="0"/>
      <w:divBdr>
        <w:top w:val="none" w:sz="0" w:space="0" w:color="auto"/>
        <w:left w:val="none" w:sz="0" w:space="0" w:color="auto"/>
        <w:bottom w:val="none" w:sz="0" w:space="0" w:color="auto"/>
        <w:right w:val="none" w:sz="0" w:space="0" w:color="auto"/>
      </w:divBdr>
    </w:div>
    <w:div w:id="1536188415">
      <w:bodyDiv w:val="1"/>
      <w:marLeft w:val="0"/>
      <w:marRight w:val="0"/>
      <w:marTop w:val="0"/>
      <w:marBottom w:val="0"/>
      <w:divBdr>
        <w:top w:val="none" w:sz="0" w:space="0" w:color="auto"/>
        <w:left w:val="none" w:sz="0" w:space="0" w:color="auto"/>
        <w:bottom w:val="none" w:sz="0" w:space="0" w:color="auto"/>
        <w:right w:val="none" w:sz="0" w:space="0" w:color="auto"/>
      </w:divBdr>
    </w:div>
    <w:div w:id="1539900659">
      <w:bodyDiv w:val="1"/>
      <w:marLeft w:val="0"/>
      <w:marRight w:val="0"/>
      <w:marTop w:val="0"/>
      <w:marBottom w:val="0"/>
      <w:divBdr>
        <w:top w:val="none" w:sz="0" w:space="0" w:color="auto"/>
        <w:left w:val="none" w:sz="0" w:space="0" w:color="auto"/>
        <w:bottom w:val="none" w:sz="0" w:space="0" w:color="auto"/>
        <w:right w:val="none" w:sz="0" w:space="0" w:color="auto"/>
      </w:divBdr>
    </w:div>
    <w:div w:id="1541472608">
      <w:bodyDiv w:val="1"/>
      <w:marLeft w:val="0"/>
      <w:marRight w:val="0"/>
      <w:marTop w:val="0"/>
      <w:marBottom w:val="0"/>
      <w:divBdr>
        <w:top w:val="none" w:sz="0" w:space="0" w:color="auto"/>
        <w:left w:val="none" w:sz="0" w:space="0" w:color="auto"/>
        <w:bottom w:val="none" w:sz="0" w:space="0" w:color="auto"/>
        <w:right w:val="none" w:sz="0" w:space="0" w:color="auto"/>
      </w:divBdr>
    </w:div>
    <w:div w:id="1542208160">
      <w:bodyDiv w:val="1"/>
      <w:marLeft w:val="0"/>
      <w:marRight w:val="0"/>
      <w:marTop w:val="0"/>
      <w:marBottom w:val="0"/>
      <w:divBdr>
        <w:top w:val="none" w:sz="0" w:space="0" w:color="auto"/>
        <w:left w:val="none" w:sz="0" w:space="0" w:color="auto"/>
        <w:bottom w:val="none" w:sz="0" w:space="0" w:color="auto"/>
        <w:right w:val="none" w:sz="0" w:space="0" w:color="auto"/>
      </w:divBdr>
    </w:div>
    <w:div w:id="1545143191">
      <w:bodyDiv w:val="1"/>
      <w:marLeft w:val="0"/>
      <w:marRight w:val="0"/>
      <w:marTop w:val="0"/>
      <w:marBottom w:val="0"/>
      <w:divBdr>
        <w:top w:val="none" w:sz="0" w:space="0" w:color="auto"/>
        <w:left w:val="none" w:sz="0" w:space="0" w:color="auto"/>
        <w:bottom w:val="none" w:sz="0" w:space="0" w:color="auto"/>
        <w:right w:val="none" w:sz="0" w:space="0" w:color="auto"/>
      </w:divBdr>
    </w:div>
    <w:div w:id="1545362944">
      <w:bodyDiv w:val="1"/>
      <w:marLeft w:val="0"/>
      <w:marRight w:val="0"/>
      <w:marTop w:val="0"/>
      <w:marBottom w:val="0"/>
      <w:divBdr>
        <w:top w:val="none" w:sz="0" w:space="0" w:color="auto"/>
        <w:left w:val="none" w:sz="0" w:space="0" w:color="auto"/>
        <w:bottom w:val="none" w:sz="0" w:space="0" w:color="auto"/>
        <w:right w:val="none" w:sz="0" w:space="0" w:color="auto"/>
      </w:divBdr>
    </w:div>
    <w:div w:id="1557161994">
      <w:bodyDiv w:val="1"/>
      <w:marLeft w:val="0"/>
      <w:marRight w:val="0"/>
      <w:marTop w:val="0"/>
      <w:marBottom w:val="0"/>
      <w:divBdr>
        <w:top w:val="none" w:sz="0" w:space="0" w:color="auto"/>
        <w:left w:val="none" w:sz="0" w:space="0" w:color="auto"/>
        <w:bottom w:val="none" w:sz="0" w:space="0" w:color="auto"/>
        <w:right w:val="none" w:sz="0" w:space="0" w:color="auto"/>
      </w:divBdr>
    </w:div>
    <w:div w:id="1561020253">
      <w:bodyDiv w:val="1"/>
      <w:marLeft w:val="0"/>
      <w:marRight w:val="0"/>
      <w:marTop w:val="0"/>
      <w:marBottom w:val="0"/>
      <w:divBdr>
        <w:top w:val="none" w:sz="0" w:space="0" w:color="auto"/>
        <w:left w:val="none" w:sz="0" w:space="0" w:color="auto"/>
        <w:bottom w:val="none" w:sz="0" w:space="0" w:color="auto"/>
        <w:right w:val="none" w:sz="0" w:space="0" w:color="auto"/>
      </w:divBdr>
    </w:div>
    <w:div w:id="1564217462">
      <w:bodyDiv w:val="1"/>
      <w:marLeft w:val="0"/>
      <w:marRight w:val="0"/>
      <w:marTop w:val="0"/>
      <w:marBottom w:val="0"/>
      <w:divBdr>
        <w:top w:val="none" w:sz="0" w:space="0" w:color="auto"/>
        <w:left w:val="none" w:sz="0" w:space="0" w:color="auto"/>
        <w:bottom w:val="none" w:sz="0" w:space="0" w:color="auto"/>
        <w:right w:val="none" w:sz="0" w:space="0" w:color="auto"/>
      </w:divBdr>
    </w:div>
    <w:div w:id="1566405870">
      <w:bodyDiv w:val="1"/>
      <w:marLeft w:val="0"/>
      <w:marRight w:val="0"/>
      <w:marTop w:val="0"/>
      <w:marBottom w:val="0"/>
      <w:divBdr>
        <w:top w:val="none" w:sz="0" w:space="0" w:color="auto"/>
        <w:left w:val="none" w:sz="0" w:space="0" w:color="auto"/>
        <w:bottom w:val="none" w:sz="0" w:space="0" w:color="auto"/>
        <w:right w:val="none" w:sz="0" w:space="0" w:color="auto"/>
      </w:divBdr>
    </w:div>
    <w:div w:id="1567455750">
      <w:bodyDiv w:val="1"/>
      <w:marLeft w:val="0"/>
      <w:marRight w:val="0"/>
      <w:marTop w:val="0"/>
      <w:marBottom w:val="0"/>
      <w:divBdr>
        <w:top w:val="none" w:sz="0" w:space="0" w:color="auto"/>
        <w:left w:val="none" w:sz="0" w:space="0" w:color="auto"/>
        <w:bottom w:val="none" w:sz="0" w:space="0" w:color="auto"/>
        <w:right w:val="none" w:sz="0" w:space="0" w:color="auto"/>
      </w:divBdr>
    </w:div>
    <w:div w:id="1573856745">
      <w:bodyDiv w:val="1"/>
      <w:marLeft w:val="0"/>
      <w:marRight w:val="0"/>
      <w:marTop w:val="0"/>
      <w:marBottom w:val="0"/>
      <w:divBdr>
        <w:top w:val="none" w:sz="0" w:space="0" w:color="auto"/>
        <w:left w:val="none" w:sz="0" w:space="0" w:color="auto"/>
        <w:bottom w:val="none" w:sz="0" w:space="0" w:color="auto"/>
        <w:right w:val="none" w:sz="0" w:space="0" w:color="auto"/>
      </w:divBdr>
    </w:div>
    <w:div w:id="1573857929">
      <w:bodyDiv w:val="1"/>
      <w:marLeft w:val="0"/>
      <w:marRight w:val="0"/>
      <w:marTop w:val="0"/>
      <w:marBottom w:val="0"/>
      <w:divBdr>
        <w:top w:val="none" w:sz="0" w:space="0" w:color="auto"/>
        <w:left w:val="none" w:sz="0" w:space="0" w:color="auto"/>
        <w:bottom w:val="none" w:sz="0" w:space="0" w:color="auto"/>
        <w:right w:val="none" w:sz="0" w:space="0" w:color="auto"/>
      </w:divBdr>
    </w:div>
    <w:div w:id="1579707210">
      <w:bodyDiv w:val="1"/>
      <w:marLeft w:val="0"/>
      <w:marRight w:val="0"/>
      <w:marTop w:val="0"/>
      <w:marBottom w:val="0"/>
      <w:divBdr>
        <w:top w:val="none" w:sz="0" w:space="0" w:color="auto"/>
        <w:left w:val="none" w:sz="0" w:space="0" w:color="auto"/>
        <w:bottom w:val="none" w:sz="0" w:space="0" w:color="auto"/>
        <w:right w:val="none" w:sz="0" w:space="0" w:color="auto"/>
      </w:divBdr>
    </w:div>
    <w:div w:id="1582249538">
      <w:bodyDiv w:val="1"/>
      <w:marLeft w:val="0"/>
      <w:marRight w:val="0"/>
      <w:marTop w:val="0"/>
      <w:marBottom w:val="0"/>
      <w:divBdr>
        <w:top w:val="none" w:sz="0" w:space="0" w:color="auto"/>
        <w:left w:val="none" w:sz="0" w:space="0" w:color="auto"/>
        <w:bottom w:val="none" w:sz="0" w:space="0" w:color="auto"/>
        <w:right w:val="none" w:sz="0" w:space="0" w:color="auto"/>
      </w:divBdr>
    </w:div>
    <w:div w:id="1582720137">
      <w:bodyDiv w:val="1"/>
      <w:marLeft w:val="0"/>
      <w:marRight w:val="0"/>
      <w:marTop w:val="0"/>
      <w:marBottom w:val="0"/>
      <w:divBdr>
        <w:top w:val="none" w:sz="0" w:space="0" w:color="auto"/>
        <w:left w:val="none" w:sz="0" w:space="0" w:color="auto"/>
        <w:bottom w:val="none" w:sz="0" w:space="0" w:color="auto"/>
        <w:right w:val="none" w:sz="0" w:space="0" w:color="auto"/>
      </w:divBdr>
    </w:div>
    <w:div w:id="1583177033">
      <w:bodyDiv w:val="1"/>
      <w:marLeft w:val="0"/>
      <w:marRight w:val="0"/>
      <w:marTop w:val="0"/>
      <w:marBottom w:val="0"/>
      <w:divBdr>
        <w:top w:val="none" w:sz="0" w:space="0" w:color="auto"/>
        <w:left w:val="none" w:sz="0" w:space="0" w:color="auto"/>
        <w:bottom w:val="none" w:sz="0" w:space="0" w:color="auto"/>
        <w:right w:val="none" w:sz="0" w:space="0" w:color="auto"/>
      </w:divBdr>
    </w:div>
    <w:div w:id="1589381848">
      <w:bodyDiv w:val="1"/>
      <w:marLeft w:val="0"/>
      <w:marRight w:val="0"/>
      <w:marTop w:val="0"/>
      <w:marBottom w:val="0"/>
      <w:divBdr>
        <w:top w:val="none" w:sz="0" w:space="0" w:color="auto"/>
        <w:left w:val="none" w:sz="0" w:space="0" w:color="auto"/>
        <w:bottom w:val="none" w:sz="0" w:space="0" w:color="auto"/>
        <w:right w:val="none" w:sz="0" w:space="0" w:color="auto"/>
      </w:divBdr>
    </w:div>
    <w:div w:id="1590693808">
      <w:bodyDiv w:val="1"/>
      <w:marLeft w:val="0"/>
      <w:marRight w:val="0"/>
      <w:marTop w:val="0"/>
      <w:marBottom w:val="0"/>
      <w:divBdr>
        <w:top w:val="none" w:sz="0" w:space="0" w:color="auto"/>
        <w:left w:val="none" w:sz="0" w:space="0" w:color="auto"/>
        <w:bottom w:val="none" w:sz="0" w:space="0" w:color="auto"/>
        <w:right w:val="none" w:sz="0" w:space="0" w:color="auto"/>
      </w:divBdr>
    </w:div>
    <w:div w:id="1594320903">
      <w:bodyDiv w:val="1"/>
      <w:marLeft w:val="0"/>
      <w:marRight w:val="0"/>
      <w:marTop w:val="0"/>
      <w:marBottom w:val="0"/>
      <w:divBdr>
        <w:top w:val="none" w:sz="0" w:space="0" w:color="auto"/>
        <w:left w:val="none" w:sz="0" w:space="0" w:color="auto"/>
        <w:bottom w:val="none" w:sz="0" w:space="0" w:color="auto"/>
        <w:right w:val="none" w:sz="0" w:space="0" w:color="auto"/>
      </w:divBdr>
    </w:div>
    <w:div w:id="1600606280">
      <w:bodyDiv w:val="1"/>
      <w:marLeft w:val="0"/>
      <w:marRight w:val="0"/>
      <w:marTop w:val="0"/>
      <w:marBottom w:val="0"/>
      <w:divBdr>
        <w:top w:val="none" w:sz="0" w:space="0" w:color="auto"/>
        <w:left w:val="none" w:sz="0" w:space="0" w:color="auto"/>
        <w:bottom w:val="none" w:sz="0" w:space="0" w:color="auto"/>
        <w:right w:val="none" w:sz="0" w:space="0" w:color="auto"/>
      </w:divBdr>
    </w:div>
    <w:div w:id="1601332360">
      <w:bodyDiv w:val="1"/>
      <w:marLeft w:val="0"/>
      <w:marRight w:val="0"/>
      <w:marTop w:val="0"/>
      <w:marBottom w:val="0"/>
      <w:divBdr>
        <w:top w:val="none" w:sz="0" w:space="0" w:color="auto"/>
        <w:left w:val="none" w:sz="0" w:space="0" w:color="auto"/>
        <w:bottom w:val="none" w:sz="0" w:space="0" w:color="auto"/>
        <w:right w:val="none" w:sz="0" w:space="0" w:color="auto"/>
      </w:divBdr>
    </w:div>
    <w:div w:id="1605386454">
      <w:bodyDiv w:val="1"/>
      <w:marLeft w:val="0"/>
      <w:marRight w:val="0"/>
      <w:marTop w:val="0"/>
      <w:marBottom w:val="0"/>
      <w:divBdr>
        <w:top w:val="none" w:sz="0" w:space="0" w:color="auto"/>
        <w:left w:val="none" w:sz="0" w:space="0" w:color="auto"/>
        <w:bottom w:val="none" w:sz="0" w:space="0" w:color="auto"/>
        <w:right w:val="none" w:sz="0" w:space="0" w:color="auto"/>
      </w:divBdr>
    </w:div>
    <w:div w:id="1612584785">
      <w:bodyDiv w:val="1"/>
      <w:marLeft w:val="0"/>
      <w:marRight w:val="0"/>
      <w:marTop w:val="0"/>
      <w:marBottom w:val="0"/>
      <w:divBdr>
        <w:top w:val="none" w:sz="0" w:space="0" w:color="auto"/>
        <w:left w:val="none" w:sz="0" w:space="0" w:color="auto"/>
        <w:bottom w:val="none" w:sz="0" w:space="0" w:color="auto"/>
        <w:right w:val="none" w:sz="0" w:space="0" w:color="auto"/>
      </w:divBdr>
    </w:div>
    <w:div w:id="1613129789">
      <w:bodyDiv w:val="1"/>
      <w:marLeft w:val="0"/>
      <w:marRight w:val="0"/>
      <w:marTop w:val="0"/>
      <w:marBottom w:val="0"/>
      <w:divBdr>
        <w:top w:val="none" w:sz="0" w:space="0" w:color="auto"/>
        <w:left w:val="none" w:sz="0" w:space="0" w:color="auto"/>
        <w:bottom w:val="none" w:sz="0" w:space="0" w:color="auto"/>
        <w:right w:val="none" w:sz="0" w:space="0" w:color="auto"/>
      </w:divBdr>
    </w:div>
    <w:div w:id="1614900453">
      <w:bodyDiv w:val="1"/>
      <w:marLeft w:val="0"/>
      <w:marRight w:val="0"/>
      <w:marTop w:val="0"/>
      <w:marBottom w:val="0"/>
      <w:divBdr>
        <w:top w:val="none" w:sz="0" w:space="0" w:color="auto"/>
        <w:left w:val="none" w:sz="0" w:space="0" w:color="auto"/>
        <w:bottom w:val="none" w:sz="0" w:space="0" w:color="auto"/>
        <w:right w:val="none" w:sz="0" w:space="0" w:color="auto"/>
      </w:divBdr>
    </w:div>
    <w:div w:id="1626229178">
      <w:bodyDiv w:val="1"/>
      <w:marLeft w:val="0"/>
      <w:marRight w:val="0"/>
      <w:marTop w:val="0"/>
      <w:marBottom w:val="0"/>
      <w:divBdr>
        <w:top w:val="none" w:sz="0" w:space="0" w:color="auto"/>
        <w:left w:val="none" w:sz="0" w:space="0" w:color="auto"/>
        <w:bottom w:val="none" w:sz="0" w:space="0" w:color="auto"/>
        <w:right w:val="none" w:sz="0" w:space="0" w:color="auto"/>
      </w:divBdr>
    </w:div>
    <w:div w:id="1630427630">
      <w:bodyDiv w:val="1"/>
      <w:marLeft w:val="0"/>
      <w:marRight w:val="0"/>
      <w:marTop w:val="0"/>
      <w:marBottom w:val="0"/>
      <w:divBdr>
        <w:top w:val="none" w:sz="0" w:space="0" w:color="auto"/>
        <w:left w:val="none" w:sz="0" w:space="0" w:color="auto"/>
        <w:bottom w:val="none" w:sz="0" w:space="0" w:color="auto"/>
        <w:right w:val="none" w:sz="0" w:space="0" w:color="auto"/>
      </w:divBdr>
    </w:div>
    <w:div w:id="1637834134">
      <w:bodyDiv w:val="1"/>
      <w:marLeft w:val="0"/>
      <w:marRight w:val="0"/>
      <w:marTop w:val="0"/>
      <w:marBottom w:val="0"/>
      <w:divBdr>
        <w:top w:val="none" w:sz="0" w:space="0" w:color="auto"/>
        <w:left w:val="none" w:sz="0" w:space="0" w:color="auto"/>
        <w:bottom w:val="none" w:sz="0" w:space="0" w:color="auto"/>
        <w:right w:val="none" w:sz="0" w:space="0" w:color="auto"/>
      </w:divBdr>
    </w:div>
    <w:div w:id="1638026274">
      <w:bodyDiv w:val="1"/>
      <w:marLeft w:val="0"/>
      <w:marRight w:val="0"/>
      <w:marTop w:val="0"/>
      <w:marBottom w:val="0"/>
      <w:divBdr>
        <w:top w:val="none" w:sz="0" w:space="0" w:color="auto"/>
        <w:left w:val="none" w:sz="0" w:space="0" w:color="auto"/>
        <w:bottom w:val="none" w:sz="0" w:space="0" w:color="auto"/>
        <w:right w:val="none" w:sz="0" w:space="0" w:color="auto"/>
      </w:divBdr>
    </w:div>
    <w:div w:id="1638609271">
      <w:bodyDiv w:val="1"/>
      <w:marLeft w:val="0"/>
      <w:marRight w:val="0"/>
      <w:marTop w:val="0"/>
      <w:marBottom w:val="0"/>
      <w:divBdr>
        <w:top w:val="none" w:sz="0" w:space="0" w:color="auto"/>
        <w:left w:val="none" w:sz="0" w:space="0" w:color="auto"/>
        <w:bottom w:val="none" w:sz="0" w:space="0" w:color="auto"/>
        <w:right w:val="none" w:sz="0" w:space="0" w:color="auto"/>
      </w:divBdr>
    </w:div>
    <w:div w:id="1639459252">
      <w:bodyDiv w:val="1"/>
      <w:marLeft w:val="0"/>
      <w:marRight w:val="0"/>
      <w:marTop w:val="0"/>
      <w:marBottom w:val="0"/>
      <w:divBdr>
        <w:top w:val="none" w:sz="0" w:space="0" w:color="auto"/>
        <w:left w:val="none" w:sz="0" w:space="0" w:color="auto"/>
        <w:bottom w:val="none" w:sz="0" w:space="0" w:color="auto"/>
        <w:right w:val="none" w:sz="0" w:space="0" w:color="auto"/>
      </w:divBdr>
    </w:div>
    <w:div w:id="1643846084">
      <w:bodyDiv w:val="1"/>
      <w:marLeft w:val="0"/>
      <w:marRight w:val="0"/>
      <w:marTop w:val="0"/>
      <w:marBottom w:val="0"/>
      <w:divBdr>
        <w:top w:val="none" w:sz="0" w:space="0" w:color="auto"/>
        <w:left w:val="none" w:sz="0" w:space="0" w:color="auto"/>
        <w:bottom w:val="none" w:sz="0" w:space="0" w:color="auto"/>
        <w:right w:val="none" w:sz="0" w:space="0" w:color="auto"/>
      </w:divBdr>
    </w:div>
    <w:div w:id="1654143606">
      <w:bodyDiv w:val="1"/>
      <w:marLeft w:val="0"/>
      <w:marRight w:val="0"/>
      <w:marTop w:val="0"/>
      <w:marBottom w:val="0"/>
      <w:divBdr>
        <w:top w:val="none" w:sz="0" w:space="0" w:color="auto"/>
        <w:left w:val="none" w:sz="0" w:space="0" w:color="auto"/>
        <w:bottom w:val="none" w:sz="0" w:space="0" w:color="auto"/>
        <w:right w:val="none" w:sz="0" w:space="0" w:color="auto"/>
      </w:divBdr>
    </w:div>
    <w:div w:id="1661300652">
      <w:bodyDiv w:val="1"/>
      <w:marLeft w:val="0"/>
      <w:marRight w:val="0"/>
      <w:marTop w:val="0"/>
      <w:marBottom w:val="0"/>
      <w:divBdr>
        <w:top w:val="none" w:sz="0" w:space="0" w:color="auto"/>
        <w:left w:val="none" w:sz="0" w:space="0" w:color="auto"/>
        <w:bottom w:val="none" w:sz="0" w:space="0" w:color="auto"/>
        <w:right w:val="none" w:sz="0" w:space="0" w:color="auto"/>
      </w:divBdr>
    </w:div>
    <w:div w:id="1676881212">
      <w:bodyDiv w:val="1"/>
      <w:marLeft w:val="0"/>
      <w:marRight w:val="0"/>
      <w:marTop w:val="0"/>
      <w:marBottom w:val="0"/>
      <w:divBdr>
        <w:top w:val="none" w:sz="0" w:space="0" w:color="auto"/>
        <w:left w:val="none" w:sz="0" w:space="0" w:color="auto"/>
        <w:bottom w:val="none" w:sz="0" w:space="0" w:color="auto"/>
        <w:right w:val="none" w:sz="0" w:space="0" w:color="auto"/>
      </w:divBdr>
    </w:div>
    <w:div w:id="1681196813">
      <w:bodyDiv w:val="1"/>
      <w:marLeft w:val="0"/>
      <w:marRight w:val="0"/>
      <w:marTop w:val="0"/>
      <w:marBottom w:val="0"/>
      <w:divBdr>
        <w:top w:val="none" w:sz="0" w:space="0" w:color="auto"/>
        <w:left w:val="none" w:sz="0" w:space="0" w:color="auto"/>
        <w:bottom w:val="none" w:sz="0" w:space="0" w:color="auto"/>
        <w:right w:val="none" w:sz="0" w:space="0" w:color="auto"/>
      </w:divBdr>
    </w:div>
    <w:div w:id="1681351808">
      <w:bodyDiv w:val="1"/>
      <w:marLeft w:val="0"/>
      <w:marRight w:val="0"/>
      <w:marTop w:val="0"/>
      <w:marBottom w:val="0"/>
      <w:divBdr>
        <w:top w:val="none" w:sz="0" w:space="0" w:color="auto"/>
        <w:left w:val="none" w:sz="0" w:space="0" w:color="auto"/>
        <w:bottom w:val="none" w:sz="0" w:space="0" w:color="auto"/>
        <w:right w:val="none" w:sz="0" w:space="0" w:color="auto"/>
      </w:divBdr>
    </w:div>
    <w:div w:id="1686402643">
      <w:bodyDiv w:val="1"/>
      <w:marLeft w:val="0"/>
      <w:marRight w:val="0"/>
      <w:marTop w:val="0"/>
      <w:marBottom w:val="0"/>
      <w:divBdr>
        <w:top w:val="none" w:sz="0" w:space="0" w:color="auto"/>
        <w:left w:val="none" w:sz="0" w:space="0" w:color="auto"/>
        <w:bottom w:val="none" w:sz="0" w:space="0" w:color="auto"/>
        <w:right w:val="none" w:sz="0" w:space="0" w:color="auto"/>
      </w:divBdr>
    </w:div>
    <w:div w:id="1689022109">
      <w:bodyDiv w:val="1"/>
      <w:marLeft w:val="0"/>
      <w:marRight w:val="0"/>
      <w:marTop w:val="0"/>
      <w:marBottom w:val="0"/>
      <w:divBdr>
        <w:top w:val="none" w:sz="0" w:space="0" w:color="auto"/>
        <w:left w:val="none" w:sz="0" w:space="0" w:color="auto"/>
        <w:bottom w:val="none" w:sz="0" w:space="0" w:color="auto"/>
        <w:right w:val="none" w:sz="0" w:space="0" w:color="auto"/>
      </w:divBdr>
    </w:div>
    <w:div w:id="1695883702">
      <w:bodyDiv w:val="1"/>
      <w:marLeft w:val="0"/>
      <w:marRight w:val="0"/>
      <w:marTop w:val="0"/>
      <w:marBottom w:val="0"/>
      <w:divBdr>
        <w:top w:val="none" w:sz="0" w:space="0" w:color="auto"/>
        <w:left w:val="none" w:sz="0" w:space="0" w:color="auto"/>
        <w:bottom w:val="none" w:sz="0" w:space="0" w:color="auto"/>
        <w:right w:val="none" w:sz="0" w:space="0" w:color="auto"/>
      </w:divBdr>
    </w:div>
    <w:div w:id="1696232390">
      <w:bodyDiv w:val="1"/>
      <w:marLeft w:val="0"/>
      <w:marRight w:val="0"/>
      <w:marTop w:val="0"/>
      <w:marBottom w:val="0"/>
      <w:divBdr>
        <w:top w:val="none" w:sz="0" w:space="0" w:color="auto"/>
        <w:left w:val="none" w:sz="0" w:space="0" w:color="auto"/>
        <w:bottom w:val="none" w:sz="0" w:space="0" w:color="auto"/>
        <w:right w:val="none" w:sz="0" w:space="0" w:color="auto"/>
      </w:divBdr>
    </w:div>
    <w:div w:id="1698508157">
      <w:bodyDiv w:val="1"/>
      <w:marLeft w:val="0"/>
      <w:marRight w:val="0"/>
      <w:marTop w:val="0"/>
      <w:marBottom w:val="0"/>
      <w:divBdr>
        <w:top w:val="none" w:sz="0" w:space="0" w:color="auto"/>
        <w:left w:val="none" w:sz="0" w:space="0" w:color="auto"/>
        <w:bottom w:val="none" w:sz="0" w:space="0" w:color="auto"/>
        <w:right w:val="none" w:sz="0" w:space="0" w:color="auto"/>
      </w:divBdr>
    </w:div>
    <w:div w:id="1705712118">
      <w:bodyDiv w:val="1"/>
      <w:marLeft w:val="0"/>
      <w:marRight w:val="0"/>
      <w:marTop w:val="0"/>
      <w:marBottom w:val="0"/>
      <w:divBdr>
        <w:top w:val="none" w:sz="0" w:space="0" w:color="auto"/>
        <w:left w:val="none" w:sz="0" w:space="0" w:color="auto"/>
        <w:bottom w:val="none" w:sz="0" w:space="0" w:color="auto"/>
        <w:right w:val="none" w:sz="0" w:space="0" w:color="auto"/>
      </w:divBdr>
    </w:div>
    <w:div w:id="1706321312">
      <w:bodyDiv w:val="1"/>
      <w:marLeft w:val="0"/>
      <w:marRight w:val="0"/>
      <w:marTop w:val="0"/>
      <w:marBottom w:val="0"/>
      <w:divBdr>
        <w:top w:val="none" w:sz="0" w:space="0" w:color="auto"/>
        <w:left w:val="none" w:sz="0" w:space="0" w:color="auto"/>
        <w:bottom w:val="none" w:sz="0" w:space="0" w:color="auto"/>
        <w:right w:val="none" w:sz="0" w:space="0" w:color="auto"/>
      </w:divBdr>
    </w:div>
    <w:div w:id="1736733150">
      <w:bodyDiv w:val="1"/>
      <w:marLeft w:val="0"/>
      <w:marRight w:val="0"/>
      <w:marTop w:val="0"/>
      <w:marBottom w:val="0"/>
      <w:divBdr>
        <w:top w:val="none" w:sz="0" w:space="0" w:color="auto"/>
        <w:left w:val="none" w:sz="0" w:space="0" w:color="auto"/>
        <w:bottom w:val="none" w:sz="0" w:space="0" w:color="auto"/>
        <w:right w:val="none" w:sz="0" w:space="0" w:color="auto"/>
      </w:divBdr>
    </w:div>
    <w:div w:id="1737390730">
      <w:bodyDiv w:val="1"/>
      <w:marLeft w:val="0"/>
      <w:marRight w:val="0"/>
      <w:marTop w:val="0"/>
      <w:marBottom w:val="0"/>
      <w:divBdr>
        <w:top w:val="none" w:sz="0" w:space="0" w:color="auto"/>
        <w:left w:val="none" w:sz="0" w:space="0" w:color="auto"/>
        <w:bottom w:val="none" w:sz="0" w:space="0" w:color="auto"/>
        <w:right w:val="none" w:sz="0" w:space="0" w:color="auto"/>
      </w:divBdr>
    </w:div>
    <w:div w:id="1738047019">
      <w:bodyDiv w:val="1"/>
      <w:marLeft w:val="0"/>
      <w:marRight w:val="0"/>
      <w:marTop w:val="0"/>
      <w:marBottom w:val="0"/>
      <w:divBdr>
        <w:top w:val="none" w:sz="0" w:space="0" w:color="auto"/>
        <w:left w:val="none" w:sz="0" w:space="0" w:color="auto"/>
        <w:bottom w:val="none" w:sz="0" w:space="0" w:color="auto"/>
        <w:right w:val="none" w:sz="0" w:space="0" w:color="auto"/>
      </w:divBdr>
    </w:div>
    <w:div w:id="1745299157">
      <w:bodyDiv w:val="1"/>
      <w:marLeft w:val="0"/>
      <w:marRight w:val="0"/>
      <w:marTop w:val="0"/>
      <w:marBottom w:val="0"/>
      <w:divBdr>
        <w:top w:val="none" w:sz="0" w:space="0" w:color="auto"/>
        <w:left w:val="none" w:sz="0" w:space="0" w:color="auto"/>
        <w:bottom w:val="none" w:sz="0" w:space="0" w:color="auto"/>
        <w:right w:val="none" w:sz="0" w:space="0" w:color="auto"/>
      </w:divBdr>
    </w:div>
    <w:div w:id="1746294995">
      <w:bodyDiv w:val="1"/>
      <w:marLeft w:val="0"/>
      <w:marRight w:val="0"/>
      <w:marTop w:val="0"/>
      <w:marBottom w:val="0"/>
      <w:divBdr>
        <w:top w:val="none" w:sz="0" w:space="0" w:color="auto"/>
        <w:left w:val="none" w:sz="0" w:space="0" w:color="auto"/>
        <w:bottom w:val="none" w:sz="0" w:space="0" w:color="auto"/>
        <w:right w:val="none" w:sz="0" w:space="0" w:color="auto"/>
      </w:divBdr>
    </w:div>
    <w:div w:id="1746761424">
      <w:bodyDiv w:val="1"/>
      <w:marLeft w:val="0"/>
      <w:marRight w:val="0"/>
      <w:marTop w:val="0"/>
      <w:marBottom w:val="0"/>
      <w:divBdr>
        <w:top w:val="none" w:sz="0" w:space="0" w:color="auto"/>
        <w:left w:val="none" w:sz="0" w:space="0" w:color="auto"/>
        <w:bottom w:val="none" w:sz="0" w:space="0" w:color="auto"/>
        <w:right w:val="none" w:sz="0" w:space="0" w:color="auto"/>
      </w:divBdr>
    </w:div>
    <w:div w:id="1751735113">
      <w:bodyDiv w:val="1"/>
      <w:marLeft w:val="0"/>
      <w:marRight w:val="0"/>
      <w:marTop w:val="0"/>
      <w:marBottom w:val="0"/>
      <w:divBdr>
        <w:top w:val="none" w:sz="0" w:space="0" w:color="auto"/>
        <w:left w:val="none" w:sz="0" w:space="0" w:color="auto"/>
        <w:bottom w:val="none" w:sz="0" w:space="0" w:color="auto"/>
        <w:right w:val="none" w:sz="0" w:space="0" w:color="auto"/>
      </w:divBdr>
    </w:div>
    <w:div w:id="1752502626">
      <w:bodyDiv w:val="1"/>
      <w:marLeft w:val="0"/>
      <w:marRight w:val="0"/>
      <w:marTop w:val="0"/>
      <w:marBottom w:val="0"/>
      <w:divBdr>
        <w:top w:val="none" w:sz="0" w:space="0" w:color="auto"/>
        <w:left w:val="none" w:sz="0" w:space="0" w:color="auto"/>
        <w:bottom w:val="none" w:sz="0" w:space="0" w:color="auto"/>
        <w:right w:val="none" w:sz="0" w:space="0" w:color="auto"/>
      </w:divBdr>
    </w:div>
    <w:div w:id="1753307734">
      <w:bodyDiv w:val="1"/>
      <w:marLeft w:val="0"/>
      <w:marRight w:val="0"/>
      <w:marTop w:val="0"/>
      <w:marBottom w:val="0"/>
      <w:divBdr>
        <w:top w:val="none" w:sz="0" w:space="0" w:color="auto"/>
        <w:left w:val="none" w:sz="0" w:space="0" w:color="auto"/>
        <w:bottom w:val="none" w:sz="0" w:space="0" w:color="auto"/>
        <w:right w:val="none" w:sz="0" w:space="0" w:color="auto"/>
      </w:divBdr>
    </w:div>
    <w:div w:id="1755124558">
      <w:bodyDiv w:val="1"/>
      <w:marLeft w:val="0"/>
      <w:marRight w:val="0"/>
      <w:marTop w:val="0"/>
      <w:marBottom w:val="0"/>
      <w:divBdr>
        <w:top w:val="none" w:sz="0" w:space="0" w:color="auto"/>
        <w:left w:val="none" w:sz="0" w:space="0" w:color="auto"/>
        <w:bottom w:val="none" w:sz="0" w:space="0" w:color="auto"/>
        <w:right w:val="none" w:sz="0" w:space="0" w:color="auto"/>
      </w:divBdr>
    </w:div>
    <w:div w:id="1755710545">
      <w:bodyDiv w:val="1"/>
      <w:marLeft w:val="0"/>
      <w:marRight w:val="0"/>
      <w:marTop w:val="0"/>
      <w:marBottom w:val="0"/>
      <w:divBdr>
        <w:top w:val="none" w:sz="0" w:space="0" w:color="auto"/>
        <w:left w:val="none" w:sz="0" w:space="0" w:color="auto"/>
        <w:bottom w:val="none" w:sz="0" w:space="0" w:color="auto"/>
        <w:right w:val="none" w:sz="0" w:space="0" w:color="auto"/>
      </w:divBdr>
    </w:div>
    <w:div w:id="1755735438">
      <w:bodyDiv w:val="1"/>
      <w:marLeft w:val="0"/>
      <w:marRight w:val="0"/>
      <w:marTop w:val="0"/>
      <w:marBottom w:val="0"/>
      <w:divBdr>
        <w:top w:val="none" w:sz="0" w:space="0" w:color="auto"/>
        <w:left w:val="none" w:sz="0" w:space="0" w:color="auto"/>
        <w:bottom w:val="none" w:sz="0" w:space="0" w:color="auto"/>
        <w:right w:val="none" w:sz="0" w:space="0" w:color="auto"/>
      </w:divBdr>
    </w:div>
    <w:div w:id="1763988218">
      <w:bodyDiv w:val="1"/>
      <w:marLeft w:val="0"/>
      <w:marRight w:val="0"/>
      <w:marTop w:val="0"/>
      <w:marBottom w:val="0"/>
      <w:divBdr>
        <w:top w:val="none" w:sz="0" w:space="0" w:color="auto"/>
        <w:left w:val="none" w:sz="0" w:space="0" w:color="auto"/>
        <w:bottom w:val="none" w:sz="0" w:space="0" w:color="auto"/>
        <w:right w:val="none" w:sz="0" w:space="0" w:color="auto"/>
      </w:divBdr>
    </w:div>
    <w:div w:id="1770083067">
      <w:bodyDiv w:val="1"/>
      <w:marLeft w:val="0"/>
      <w:marRight w:val="0"/>
      <w:marTop w:val="0"/>
      <w:marBottom w:val="0"/>
      <w:divBdr>
        <w:top w:val="none" w:sz="0" w:space="0" w:color="auto"/>
        <w:left w:val="none" w:sz="0" w:space="0" w:color="auto"/>
        <w:bottom w:val="none" w:sz="0" w:space="0" w:color="auto"/>
        <w:right w:val="none" w:sz="0" w:space="0" w:color="auto"/>
      </w:divBdr>
    </w:div>
    <w:div w:id="1775052569">
      <w:bodyDiv w:val="1"/>
      <w:marLeft w:val="0"/>
      <w:marRight w:val="0"/>
      <w:marTop w:val="0"/>
      <w:marBottom w:val="0"/>
      <w:divBdr>
        <w:top w:val="none" w:sz="0" w:space="0" w:color="auto"/>
        <w:left w:val="none" w:sz="0" w:space="0" w:color="auto"/>
        <w:bottom w:val="none" w:sz="0" w:space="0" w:color="auto"/>
        <w:right w:val="none" w:sz="0" w:space="0" w:color="auto"/>
      </w:divBdr>
    </w:div>
    <w:div w:id="1783839343">
      <w:bodyDiv w:val="1"/>
      <w:marLeft w:val="0"/>
      <w:marRight w:val="0"/>
      <w:marTop w:val="0"/>
      <w:marBottom w:val="0"/>
      <w:divBdr>
        <w:top w:val="none" w:sz="0" w:space="0" w:color="auto"/>
        <w:left w:val="none" w:sz="0" w:space="0" w:color="auto"/>
        <w:bottom w:val="none" w:sz="0" w:space="0" w:color="auto"/>
        <w:right w:val="none" w:sz="0" w:space="0" w:color="auto"/>
      </w:divBdr>
    </w:div>
    <w:div w:id="1794012609">
      <w:bodyDiv w:val="1"/>
      <w:marLeft w:val="0"/>
      <w:marRight w:val="0"/>
      <w:marTop w:val="0"/>
      <w:marBottom w:val="0"/>
      <w:divBdr>
        <w:top w:val="none" w:sz="0" w:space="0" w:color="auto"/>
        <w:left w:val="none" w:sz="0" w:space="0" w:color="auto"/>
        <w:bottom w:val="none" w:sz="0" w:space="0" w:color="auto"/>
        <w:right w:val="none" w:sz="0" w:space="0" w:color="auto"/>
      </w:divBdr>
    </w:div>
    <w:div w:id="1795558132">
      <w:bodyDiv w:val="1"/>
      <w:marLeft w:val="0"/>
      <w:marRight w:val="0"/>
      <w:marTop w:val="0"/>
      <w:marBottom w:val="0"/>
      <w:divBdr>
        <w:top w:val="none" w:sz="0" w:space="0" w:color="auto"/>
        <w:left w:val="none" w:sz="0" w:space="0" w:color="auto"/>
        <w:bottom w:val="none" w:sz="0" w:space="0" w:color="auto"/>
        <w:right w:val="none" w:sz="0" w:space="0" w:color="auto"/>
      </w:divBdr>
    </w:div>
    <w:div w:id="1797986860">
      <w:bodyDiv w:val="1"/>
      <w:marLeft w:val="0"/>
      <w:marRight w:val="0"/>
      <w:marTop w:val="0"/>
      <w:marBottom w:val="0"/>
      <w:divBdr>
        <w:top w:val="none" w:sz="0" w:space="0" w:color="auto"/>
        <w:left w:val="none" w:sz="0" w:space="0" w:color="auto"/>
        <w:bottom w:val="none" w:sz="0" w:space="0" w:color="auto"/>
        <w:right w:val="none" w:sz="0" w:space="0" w:color="auto"/>
      </w:divBdr>
    </w:div>
    <w:div w:id="1801070664">
      <w:bodyDiv w:val="1"/>
      <w:marLeft w:val="0"/>
      <w:marRight w:val="0"/>
      <w:marTop w:val="0"/>
      <w:marBottom w:val="0"/>
      <w:divBdr>
        <w:top w:val="none" w:sz="0" w:space="0" w:color="auto"/>
        <w:left w:val="none" w:sz="0" w:space="0" w:color="auto"/>
        <w:bottom w:val="none" w:sz="0" w:space="0" w:color="auto"/>
        <w:right w:val="none" w:sz="0" w:space="0" w:color="auto"/>
      </w:divBdr>
    </w:div>
    <w:div w:id="1803040073">
      <w:bodyDiv w:val="1"/>
      <w:marLeft w:val="0"/>
      <w:marRight w:val="0"/>
      <w:marTop w:val="0"/>
      <w:marBottom w:val="0"/>
      <w:divBdr>
        <w:top w:val="none" w:sz="0" w:space="0" w:color="auto"/>
        <w:left w:val="none" w:sz="0" w:space="0" w:color="auto"/>
        <w:bottom w:val="none" w:sz="0" w:space="0" w:color="auto"/>
        <w:right w:val="none" w:sz="0" w:space="0" w:color="auto"/>
      </w:divBdr>
    </w:div>
    <w:div w:id="1811744400">
      <w:bodyDiv w:val="1"/>
      <w:marLeft w:val="0"/>
      <w:marRight w:val="0"/>
      <w:marTop w:val="0"/>
      <w:marBottom w:val="0"/>
      <w:divBdr>
        <w:top w:val="none" w:sz="0" w:space="0" w:color="auto"/>
        <w:left w:val="none" w:sz="0" w:space="0" w:color="auto"/>
        <w:bottom w:val="none" w:sz="0" w:space="0" w:color="auto"/>
        <w:right w:val="none" w:sz="0" w:space="0" w:color="auto"/>
      </w:divBdr>
    </w:div>
    <w:div w:id="1817188283">
      <w:bodyDiv w:val="1"/>
      <w:marLeft w:val="0"/>
      <w:marRight w:val="0"/>
      <w:marTop w:val="0"/>
      <w:marBottom w:val="0"/>
      <w:divBdr>
        <w:top w:val="none" w:sz="0" w:space="0" w:color="auto"/>
        <w:left w:val="none" w:sz="0" w:space="0" w:color="auto"/>
        <w:bottom w:val="none" w:sz="0" w:space="0" w:color="auto"/>
        <w:right w:val="none" w:sz="0" w:space="0" w:color="auto"/>
      </w:divBdr>
    </w:div>
    <w:div w:id="1817841859">
      <w:bodyDiv w:val="1"/>
      <w:marLeft w:val="0"/>
      <w:marRight w:val="0"/>
      <w:marTop w:val="0"/>
      <w:marBottom w:val="0"/>
      <w:divBdr>
        <w:top w:val="none" w:sz="0" w:space="0" w:color="auto"/>
        <w:left w:val="none" w:sz="0" w:space="0" w:color="auto"/>
        <w:bottom w:val="none" w:sz="0" w:space="0" w:color="auto"/>
        <w:right w:val="none" w:sz="0" w:space="0" w:color="auto"/>
      </w:divBdr>
    </w:div>
    <w:div w:id="1818570602">
      <w:bodyDiv w:val="1"/>
      <w:marLeft w:val="0"/>
      <w:marRight w:val="0"/>
      <w:marTop w:val="0"/>
      <w:marBottom w:val="0"/>
      <w:divBdr>
        <w:top w:val="none" w:sz="0" w:space="0" w:color="auto"/>
        <w:left w:val="none" w:sz="0" w:space="0" w:color="auto"/>
        <w:bottom w:val="none" w:sz="0" w:space="0" w:color="auto"/>
        <w:right w:val="none" w:sz="0" w:space="0" w:color="auto"/>
      </w:divBdr>
    </w:div>
    <w:div w:id="1826358580">
      <w:bodyDiv w:val="1"/>
      <w:marLeft w:val="0"/>
      <w:marRight w:val="0"/>
      <w:marTop w:val="0"/>
      <w:marBottom w:val="0"/>
      <w:divBdr>
        <w:top w:val="none" w:sz="0" w:space="0" w:color="auto"/>
        <w:left w:val="none" w:sz="0" w:space="0" w:color="auto"/>
        <w:bottom w:val="none" w:sz="0" w:space="0" w:color="auto"/>
        <w:right w:val="none" w:sz="0" w:space="0" w:color="auto"/>
      </w:divBdr>
    </w:div>
    <w:div w:id="1843080337">
      <w:bodyDiv w:val="1"/>
      <w:marLeft w:val="0"/>
      <w:marRight w:val="0"/>
      <w:marTop w:val="0"/>
      <w:marBottom w:val="0"/>
      <w:divBdr>
        <w:top w:val="none" w:sz="0" w:space="0" w:color="auto"/>
        <w:left w:val="none" w:sz="0" w:space="0" w:color="auto"/>
        <w:bottom w:val="none" w:sz="0" w:space="0" w:color="auto"/>
        <w:right w:val="none" w:sz="0" w:space="0" w:color="auto"/>
      </w:divBdr>
    </w:div>
    <w:div w:id="1844127507">
      <w:bodyDiv w:val="1"/>
      <w:marLeft w:val="0"/>
      <w:marRight w:val="0"/>
      <w:marTop w:val="0"/>
      <w:marBottom w:val="0"/>
      <w:divBdr>
        <w:top w:val="none" w:sz="0" w:space="0" w:color="auto"/>
        <w:left w:val="none" w:sz="0" w:space="0" w:color="auto"/>
        <w:bottom w:val="none" w:sz="0" w:space="0" w:color="auto"/>
        <w:right w:val="none" w:sz="0" w:space="0" w:color="auto"/>
      </w:divBdr>
    </w:div>
    <w:div w:id="1845437916">
      <w:bodyDiv w:val="1"/>
      <w:marLeft w:val="0"/>
      <w:marRight w:val="0"/>
      <w:marTop w:val="0"/>
      <w:marBottom w:val="0"/>
      <w:divBdr>
        <w:top w:val="none" w:sz="0" w:space="0" w:color="auto"/>
        <w:left w:val="none" w:sz="0" w:space="0" w:color="auto"/>
        <w:bottom w:val="none" w:sz="0" w:space="0" w:color="auto"/>
        <w:right w:val="none" w:sz="0" w:space="0" w:color="auto"/>
      </w:divBdr>
    </w:div>
    <w:div w:id="1855456121">
      <w:bodyDiv w:val="1"/>
      <w:marLeft w:val="0"/>
      <w:marRight w:val="0"/>
      <w:marTop w:val="0"/>
      <w:marBottom w:val="0"/>
      <w:divBdr>
        <w:top w:val="none" w:sz="0" w:space="0" w:color="auto"/>
        <w:left w:val="none" w:sz="0" w:space="0" w:color="auto"/>
        <w:bottom w:val="none" w:sz="0" w:space="0" w:color="auto"/>
        <w:right w:val="none" w:sz="0" w:space="0" w:color="auto"/>
      </w:divBdr>
    </w:div>
    <w:div w:id="1856528253">
      <w:bodyDiv w:val="1"/>
      <w:marLeft w:val="0"/>
      <w:marRight w:val="0"/>
      <w:marTop w:val="0"/>
      <w:marBottom w:val="0"/>
      <w:divBdr>
        <w:top w:val="none" w:sz="0" w:space="0" w:color="auto"/>
        <w:left w:val="none" w:sz="0" w:space="0" w:color="auto"/>
        <w:bottom w:val="none" w:sz="0" w:space="0" w:color="auto"/>
        <w:right w:val="none" w:sz="0" w:space="0" w:color="auto"/>
      </w:divBdr>
    </w:div>
    <w:div w:id="1857882521">
      <w:bodyDiv w:val="1"/>
      <w:marLeft w:val="0"/>
      <w:marRight w:val="0"/>
      <w:marTop w:val="0"/>
      <w:marBottom w:val="0"/>
      <w:divBdr>
        <w:top w:val="none" w:sz="0" w:space="0" w:color="auto"/>
        <w:left w:val="none" w:sz="0" w:space="0" w:color="auto"/>
        <w:bottom w:val="none" w:sz="0" w:space="0" w:color="auto"/>
        <w:right w:val="none" w:sz="0" w:space="0" w:color="auto"/>
      </w:divBdr>
    </w:div>
    <w:div w:id="1864321925">
      <w:bodyDiv w:val="1"/>
      <w:marLeft w:val="0"/>
      <w:marRight w:val="0"/>
      <w:marTop w:val="0"/>
      <w:marBottom w:val="0"/>
      <w:divBdr>
        <w:top w:val="none" w:sz="0" w:space="0" w:color="auto"/>
        <w:left w:val="none" w:sz="0" w:space="0" w:color="auto"/>
        <w:bottom w:val="none" w:sz="0" w:space="0" w:color="auto"/>
        <w:right w:val="none" w:sz="0" w:space="0" w:color="auto"/>
      </w:divBdr>
    </w:div>
    <w:div w:id="1866281920">
      <w:bodyDiv w:val="1"/>
      <w:marLeft w:val="0"/>
      <w:marRight w:val="0"/>
      <w:marTop w:val="0"/>
      <w:marBottom w:val="0"/>
      <w:divBdr>
        <w:top w:val="none" w:sz="0" w:space="0" w:color="auto"/>
        <w:left w:val="none" w:sz="0" w:space="0" w:color="auto"/>
        <w:bottom w:val="none" w:sz="0" w:space="0" w:color="auto"/>
        <w:right w:val="none" w:sz="0" w:space="0" w:color="auto"/>
      </w:divBdr>
    </w:div>
    <w:div w:id="1869247072">
      <w:bodyDiv w:val="1"/>
      <w:marLeft w:val="0"/>
      <w:marRight w:val="0"/>
      <w:marTop w:val="0"/>
      <w:marBottom w:val="0"/>
      <w:divBdr>
        <w:top w:val="none" w:sz="0" w:space="0" w:color="auto"/>
        <w:left w:val="none" w:sz="0" w:space="0" w:color="auto"/>
        <w:bottom w:val="none" w:sz="0" w:space="0" w:color="auto"/>
        <w:right w:val="none" w:sz="0" w:space="0" w:color="auto"/>
      </w:divBdr>
    </w:div>
    <w:div w:id="1870949565">
      <w:bodyDiv w:val="1"/>
      <w:marLeft w:val="0"/>
      <w:marRight w:val="0"/>
      <w:marTop w:val="0"/>
      <w:marBottom w:val="0"/>
      <w:divBdr>
        <w:top w:val="none" w:sz="0" w:space="0" w:color="auto"/>
        <w:left w:val="none" w:sz="0" w:space="0" w:color="auto"/>
        <w:bottom w:val="none" w:sz="0" w:space="0" w:color="auto"/>
        <w:right w:val="none" w:sz="0" w:space="0" w:color="auto"/>
      </w:divBdr>
    </w:div>
    <w:div w:id="1873228290">
      <w:bodyDiv w:val="1"/>
      <w:marLeft w:val="0"/>
      <w:marRight w:val="0"/>
      <w:marTop w:val="0"/>
      <w:marBottom w:val="0"/>
      <w:divBdr>
        <w:top w:val="none" w:sz="0" w:space="0" w:color="auto"/>
        <w:left w:val="none" w:sz="0" w:space="0" w:color="auto"/>
        <w:bottom w:val="none" w:sz="0" w:space="0" w:color="auto"/>
        <w:right w:val="none" w:sz="0" w:space="0" w:color="auto"/>
      </w:divBdr>
    </w:div>
    <w:div w:id="1874925646">
      <w:bodyDiv w:val="1"/>
      <w:marLeft w:val="0"/>
      <w:marRight w:val="0"/>
      <w:marTop w:val="0"/>
      <w:marBottom w:val="0"/>
      <w:divBdr>
        <w:top w:val="none" w:sz="0" w:space="0" w:color="auto"/>
        <w:left w:val="none" w:sz="0" w:space="0" w:color="auto"/>
        <w:bottom w:val="none" w:sz="0" w:space="0" w:color="auto"/>
        <w:right w:val="none" w:sz="0" w:space="0" w:color="auto"/>
      </w:divBdr>
    </w:div>
    <w:div w:id="1878740924">
      <w:bodyDiv w:val="1"/>
      <w:marLeft w:val="0"/>
      <w:marRight w:val="0"/>
      <w:marTop w:val="0"/>
      <w:marBottom w:val="0"/>
      <w:divBdr>
        <w:top w:val="none" w:sz="0" w:space="0" w:color="auto"/>
        <w:left w:val="none" w:sz="0" w:space="0" w:color="auto"/>
        <w:bottom w:val="none" w:sz="0" w:space="0" w:color="auto"/>
        <w:right w:val="none" w:sz="0" w:space="0" w:color="auto"/>
      </w:divBdr>
    </w:div>
    <w:div w:id="1880320415">
      <w:bodyDiv w:val="1"/>
      <w:marLeft w:val="0"/>
      <w:marRight w:val="0"/>
      <w:marTop w:val="0"/>
      <w:marBottom w:val="0"/>
      <w:divBdr>
        <w:top w:val="none" w:sz="0" w:space="0" w:color="auto"/>
        <w:left w:val="none" w:sz="0" w:space="0" w:color="auto"/>
        <w:bottom w:val="none" w:sz="0" w:space="0" w:color="auto"/>
        <w:right w:val="none" w:sz="0" w:space="0" w:color="auto"/>
      </w:divBdr>
    </w:div>
    <w:div w:id="1882285763">
      <w:bodyDiv w:val="1"/>
      <w:marLeft w:val="0"/>
      <w:marRight w:val="0"/>
      <w:marTop w:val="0"/>
      <w:marBottom w:val="0"/>
      <w:divBdr>
        <w:top w:val="none" w:sz="0" w:space="0" w:color="auto"/>
        <w:left w:val="none" w:sz="0" w:space="0" w:color="auto"/>
        <w:bottom w:val="none" w:sz="0" w:space="0" w:color="auto"/>
        <w:right w:val="none" w:sz="0" w:space="0" w:color="auto"/>
      </w:divBdr>
    </w:div>
    <w:div w:id="1892039803">
      <w:bodyDiv w:val="1"/>
      <w:marLeft w:val="0"/>
      <w:marRight w:val="0"/>
      <w:marTop w:val="0"/>
      <w:marBottom w:val="0"/>
      <w:divBdr>
        <w:top w:val="none" w:sz="0" w:space="0" w:color="auto"/>
        <w:left w:val="none" w:sz="0" w:space="0" w:color="auto"/>
        <w:bottom w:val="none" w:sz="0" w:space="0" w:color="auto"/>
        <w:right w:val="none" w:sz="0" w:space="0" w:color="auto"/>
      </w:divBdr>
    </w:div>
    <w:div w:id="1893346758">
      <w:bodyDiv w:val="1"/>
      <w:marLeft w:val="0"/>
      <w:marRight w:val="0"/>
      <w:marTop w:val="0"/>
      <w:marBottom w:val="0"/>
      <w:divBdr>
        <w:top w:val="none" w:sz="0" w:space="0" w:color="auto"/>
        <w:left w:val="none" w:sz="0" w:space="0" w:color="auto"/>
        <w:bottom w:val="none" w:sz="0" w:space="0" w:color="auto"/>
        <w:right w:val="none" w:sz="0" w:space="0" w:color="auto"/>
      </w:divBdr>
    </w:div>
    <w:div w:id="1896700096">
      <w:bodyDiv w:val="1"/>
      <w:marLeft w:val="0"/>
      <w:marRight w:val="0"/>
      <w:marTop w:val="0"/>
      <w:marBottom w:val="0"/>
      <w:divBdr>
        <w:top w:val="none" w:sz="0" w:space="0" w:color="auto"/>
        <w:left w:val="none" w:sz="0" w:space="0" w:color="auto"/>
        <w:bottom w:val="none" w:sz="0" w:space="0" w:color="auto"/>
        <w:right w:val="none" w:sz="0" w:space="0" w:color="auto"/>
      </w:divBdr>
    </w:div>
    <w:div w:id="1897468674">
      <w:bodyDiv w:val="1"/>
      <w:marLeft w:val="0"/>
      <w:marRight w:val="0"/>
      <w:marTop w:val="0"/>
      <w:marBottom w:val="0"/>
      <w:divBdr>
        <w:top w:val="none" w:sz="0" w:space="0" w:color="auto"/>
        <w:left w:val="none" w:sz="0" w:space="0" w:color="auto"/>
        <w:bottom w:val="none" w:sz="0" w:space="0" w:color="auto"/>
        <w:right w:val="none" w:sz="0" w:space="0" w:color="auto"/>
      </w:divBdr>
    </w:div>
    <w:div w:id="1899701961">
      <w:bodyDiv w:val="1"/>
      <w:marLeft w:val="0"/>
      <w:marRight w:val="0"/>
      <w:marTop w:val="0"/>
      <w:marBottom w:val="0"/>
      <w:divBdr>
        <w:top w:val="none" w:sz="0" w:space="0" w:color="auto"/>
        <w:left w:val="none" w:sz="0" w:space="0" w:color="auto"/>
        <w:bottom w:val="none" w:sz="0" w:space="0" w:color="auto"/>
        <w:right w:val="none" w:sz="0" w:space="0" w:color="auto"/>
      </w:divBdr>
    </w:div>
    <w:div w:id="1901476413">
      <w:bodyDiv w:val="1"/>
      <w:marLeft w:val="0"/>
      <w:marRight w:val="0"/>
      <w:marTop w:val="0"/>
      <w:marBottom w:val="0"/>
      <w:divBdr>
        <w:top w:val="none" w:sz="0" w:space="0" w:color="auto"/>
        <w:left w:val="none" w:sz="0" w:space="0" w:color="auto"/>
        <w:bottom w:val="none" w:sz="0" w:space="0" w:color="auto"/>
        <w:right w:val="none" w:sz="0" w:space="0" w:color="auto"/>
      </w:divBdr>
    </w:div>
    <w:div w:id="1907643514">
      <w:bodyDiv w:val="1"/>
      <w:marLeft w:val="0"/>
      <w:marRight w:val="0"/>
      <w:marTop w:val="0"/>
      <w:marBottom w:val="0"/>
      <w:divBdr>
        <w:top w:val="none" w:sz="0" w:space="0" w:color="auto"/>
        <w:left w:val="none" w:sz="0" w:space="0" w:color="auto"/>
        <w:bottom w:val="none" w:sz="0" w:space="0" w:color="auto"/>
        <w:right w:val="none" w:sz="0" w:space="0" w:color="auto"/>
      </w:divBdr>
    </w:div>
    <w:div w:id="1909532496">
      <w:bodyDiv w:val="1"/>
      <w:marLeft w:val="0"/>
      <w:marRight w:val="0"/>
      <w:marTop w:val="0"/>
      <w:marBottom w:val="0"/>
      <w:divBdr>
        <w:top w:val="none" w:sz="0" w:space="0" w:color="auto"/>
        <w:left w:val="none" w:sz="0" w:space="0" w:color="auto"/>
        <w:bottom w:val="none" w:sz="0" w:space="0" w:color="auto"/>
        <w:right w:val="none" w:sz="0" w:space="0" w:color="auto"/>
      </w:divBdr>
    </w:div>
    <w:div w:id="1910844444">
      <w:bodyDiv w:val="1"/>
      <w:marLeft w:val="0"/>
      <w:marRight w:val="0"/>
      <w:marTop w:val="0"/>
      <w:marBottom w:val="0"/>
      <w:divBdr>
        <w:top w:val="none" w:sz="0" w:space="0" w:color="auto"/>
        <w:left w:val="none" w:sz="0" w:space="0" w:color="auto"/>
        <w:bottom w:val="none" w:sz="0" w:space="0" w:color="auto"/>
        <w:right w:val="none" w:sz="0" w:space="0" w:color="auto"/>
      </w:divBdr>
    </w:div>
    <w:div w:id="1911621193">
      <w:bodyDiv w:val="1"/>
      <w:marLeft w:val="0"/>
      <w:marRight w:val="0"/>
      <w:marTop w:val="0"/>
      <w:marBottom w:val="0"/>
      <w:divBdr>
        <w:top w:val="none" w:sz="0" w:space="0" w:color="auto"/>
        <w:left w:val="none" w:sz="0" w:space="0" w:color="auto"/>
        <w:bottom w:val="none" w:sz="0" w:space="0" w:color="auto"/>
        <w:right w:val="none" w:sz="0" w:space="0" w:color="auto"/>
      </w:divBdr>
    </w:div>
    <w:div w:id="1913541018">
      <w:bodyDiv w:val="1"/>
      <w:marLeft w:val="0"/>
      <w:marRight w:val="0"/>
      <w:marTop w:val="0"/>
      <w:marBottom w:val="0"/>
      <w:divBdr>
        <w:top w:val="none" w:sz="0" w:space="0" w:color="auto"/>
        <w:left w:val="none" w:sz="0" w:space="0" w:color="auto"/>
        <w:bottom w:val="none" w:sz="0" w:space="0" w:color="auto"/>
        <w:right w:val="none" w:sz="0" w:space="0" w:color="auto"/>
      </w:divBdr>
    </w:div>
    <w:div w:id="1915161401">
      <w:bodyDiv w:val="1"/>
      <w:marLeft w:val="0"/>
      <w:marRight w:val="0"/>
      <w:marTop w:val="0"/>
      <w:marBottom w:val="0"/>
      <w:divBdr>
        <w:top w:val="none" w:sz="0" w:space="0" w:color="auto"/>
        <w:left w:val="none" w:sz="0" w:space="0" w:color="auto"/>
        <w:bottom w:val="none" w:sz="0" w:space="0" w:color="auto"/>
        <w:right w:val="none" w:sz="0" w:space="0" w:color="auto"/>
      </w:divBdr>
    </w:div>
    <w:div w:id="1921939087">
      <w:bodyDiv w:val="1"/>
      <w:marLeft w:val="0"/>
      <w:marRight w:val="0"/>
      <w:marTop w:val="0"/>
      <w:marBottom w:val="0"/>
      <w:divBdr>
        <w:top w:val="none" w:sz="0" w:space="0" w:color="auto"/>
        <w:left w:val="none" w:sz="0" w:space="0" w:color="auto"/>
        <w:bottom w:val="none" w:sz="0" w:space="0" w:color="auto"/>
        <w:right w:val="none" w:sz="0" w:space="0" w:color="auto"/>
      </w:divBdr>
    </w:div>
    <w:div w:id="1929774440">
      <w:bodyDiv w:val="1"/>
      <w:marLeft w:val="0"/>
      <w:marRight w:val="0"/>
      <w:marTop w:val="0"/>
      <w:marBottom w:val="0"/>
      <w:divBdr>
        <w:top w:val="none" w:sz="0" w:space="0" w:color="auto"/>
        <w:left w:val="none" w:sz="0" w:space="0" w:color="auto"/>
        <w:bottom w:val="none" w:sz="0" w:space="0" w:color="auto"/>
        <w:right w:val="none" w:sz="0" w:space="0" w:color="auto"/>
      </w:divBdr>
    </w:div>
    <w:div w:id="1933465302">
      <w:bodyDiv w:val="1"/>
      <w:marLeft w:val="0"/>
      <w:marRight w:val="0"/>
      <w:marTop w:val="0"/>
      <w:marBottom w:val="0"/>
      <w:divBdr>
        <w:top w:val="none" w:sz="0" w:space="0" w:color="auto"/>
        <w:left w:val="none" w:sz="0" w:space="0" w:color="auto"/>
        <w:bottom w:val="none" w:sz="0" w:space="0" w:color="auto"/>
        <w:right w:val="none" w:sz="0" w:space="0" w:color="auto"/>
      </w:divBdr>
    </w:div>
    <w:div w:id="1956600856">
      <w:bodyDiv w:val="1"/>
      <w:marLeft w:val="0"/>
      <w:marRight w:val="0"/>
      <w:marTop w:val="0"/>
      <w:marBottom w:val="0"/>
      <w:divBdr>
        <w:top w:val="none" w:sz="0" w:space="0" w:color="auto"/>
        <w:left w:val="none" w:sz="0" w:space="0" w:color="auto"/>
        <w:bottom w:val="none" w:sz="0" w:space="0" w:color="auto"/>
        <w:right w:val="none" w:sz="0" w:space="0" w:color="auto"/>
      </w:divBdr>
    </w:div>
    <w:div w:id="1961380994">
      <w:bodyDiv w:val="1"/>
      <w:marLeft w:val="0"/>
      <w:marRight w:val="0"/>
      <w:marTop w:val="0"/>
      <w:marBottom w:val="0"/>
      <w:divBdr>
        <w:top w:val="none" w:sz="0" w:space="0" w:color="auto"/>
        <w:left w:val="none" w:sz="0" w:space="0" w:color="auto"/>
        <w:bottom w:val="none" w:sz="0" w:space="0" w:color="auto"/>
        <w:right w:val="none" w:sz="0" w:space="0" w:color="auto"/>
      </w:divBdr>
    </w:div>
    <w:div w:id="1963220384">
      <w:bodyDiv w:val="1"/>
      <w:marLeft w:val="0"/>
      <w:marRight w:val="0"/>
      <w:marTop w:val="0"/>
      <w:marBottom w:val="0"/>
      <w:divBdr>
        <w:top w:val="none" w:sz="0" w:space="0" w:color="auto"/>
        <w:left w:val="none" w:sz="0" w:space="0" w:color="auto"/>
        <w:bottom w:val="none" w:sz="0" w:space="0" w:color="auto"/>
        <w:right w:val="none" w:sz="0" w:space="0" w:color="auto"/>
      </w:divBdr>
    </w:div>
    <w:div w:id="1967731719">
      <w:bodyDiv w:val="1"/>
      <w:marLeft w:val="0"/>
      <w:marRight w:val="0"/>
      <w:marTop w:val="0"/>
      <w:marBottom w:val="0"/>
      <w:divBdr>
        <w:top w:val="none" w:sz="0" w:space="0" w:color="auto"/>
        <w:left w:val="none" w:sz="0" w:space="0" w:color="auto"/>
        <w:bottom w:val="none" w:sz="0" w:space="0" w:color="auto"/>
        <w:right w:val="none" w:sz="0" w:space="0" w:color="auto"/>
      </w:divBdr>
    </w:div>
    <w:div w:id="1977949349">
      <w:bodyDiv w:val="1"/>
      <w:marLeft w:val="0"/>
      <w:marRight w:val="0"/>
      <w:marTop w:val="0"/>
      <w:marBottom w:val="0"/>
      <w:divBdr>
        <w:top w:val="none" w:sz="0" w:space="0" w:color="auto"/>
        <w:left w:val="none" w:sz="0" w:space="0" w:color="auto"/>
        <w:bottom w:val="none" w:sz="0" w:space="0" w:color="auto"/>
        <w:right w:val="none" w:sz="0" w:space="0" w:color="auto"/>
      </w:divBdr>
    </w:div>
    <w:div w:id="1984234781">
      <w:bodyDiv w:val="1"/>
      <w:marLeft w:val="0"/>
      <w:marRight w:val="0"/>
      <w:marTop w:val="0"/>
      <w:marBottom w:val="0"/>
      <w:divBdr>
        <w:top w:val="none" w:sz="0" w:space="0" w:color="auto"/>
        <w:left w:val="none" w:sz="0" w:space="0" w:color="auto"/>
        <w:bottom w:val="none" w:sz="0" w:space="0" w:color="auto"/>
        <w:right w:val="none" w:sz="0" w:space="0" w:color="auto"/>
      </w:divBdr>
    </w:div>
    <w:div w:id="1984508655">
      <w:bodyDiv w:val="1"/>
      <w:marLeft w:val="0"/>
      <w:marRight w:val="0"/>
      <w:marTop w:val="0"/>
      <w:marBottom w:val="0"/>
      <w:divBdr>
        <w:top w:val="none" w:sz="0" w:space="0" w:color="auto"/>
        <w:left w:val="none" w:sz="0" w:space="0" w:color="auto"/>
        <w:bottom w:val="none" w:sz="0" w:space="0" w:color="auto"/>
        <w:right w:val="none" w:sz="0" w:space="0" w:color="auto"/>
      </w:divBdr>
    </w:div>
    <w:div w:id="1990935532">
      <w:bodyDiv w:val="1"/>
      <w:marLeft w:val="0"/>
      <w:marRight w:val="0"/>
      <w:marTop w:val="0"/>
      <w:marBottom w:val="0"/>
      <w:divBdr>
        <w:top w:val="none" w:sz="0" w:space="0" w:color="auto"/>
        <w:left w:val="none" w:sz="0" w:space="0" w:color="auto"/>
        <w:bottom w:val="none" w:sz="0" w:space="0" w:color="auto"/>
        <w:right w:val="none" w:sz="0" w:space="0" w:color="auto"/>
      </w:divBdr>
    </w:div>
    <w:div w:id="1992444529">
      <w:bodyDiv w:val="1"/>
      <w:marLeft w:val="0"/>
      <w:marRight w:val="0"/>
      <w:marTop w:val="0"/>
      <w:marBottom w:val="0"/>
      <w:divBdr>
        <w:top w:val="none" w:sz="0" w:space="0" w:color="auto"/>
        <w:left w:val="none" w:sz="0" w:space="0" w:color="auto"/>
        <w:bottom w:val="none" w:sz="0" w:space="0" w:color="auto"/>
        <w:right w:val="none" w:sz="0" w:space="0" w:color="auto"/>
      </w:divBdr>
    </w:div>
    <w:div w:id="1994488468">
      <w:bodyDiv w:val="1"/>
      <w:marLeft w:val="0"/>
      <w:marRight w:val="0"/>
      <w:marTop w:val="0"/>
      <w:marBottom w:val="0"/>
      <w:divBdr>
        <w:top w:val="none" w:sz="0" w:space="0" w:color="auto"/>
        <w:left w:val="none" w:sz="0" w:space="0" w:color="auto"/>
        <w:bottom w:val="none" w:sz="0" w:space="0" w:color="auto"/>
        <w:right w:val="none" w:sz="0" w:space="0" w:color="auto"/>
      </w:divBdr>
    </w:div>
    <w:div w:id="1997997706">
      <w:bodyDiv w:val="1"/>
      <w:marLeft w:val="0"/>
      <w:marRight w:val="0"/>
      <w:marTop w:val="0"/>
      <w:marBottom w:val="0"/>
      <w:divBdr>
        <w:top w:val="none" w:sz="0" w:space="0" w:color="auto"/>
        <w:left w:val="none" w:sz="0" w:space="0" w:color="auto"/>
        <w:bottom w:val="none" w:sz="0" w:space="0" w:color="auto"/>
        <w:right w:val="none" w:sz="0" w:space="0" w:color="auto"/>
      </w:divBdr>
    </w:div>
    <w:div w:id="2001807078">
      <w:bodyDiv w:val="1"/>
      <w:marLeft w:val="0"/>
      <w:marRight w:val="0"/>
      <w:marTop w:val="0"/>
      <w:marBottom w:val="0"/>
      <w:divBdr>
        <w:top w:val="none" w:sz="0" w:space="0" w:color="auto"/>
        <w:left w:val="none" w:sz="0" w:space="0" w:color="auto"/>
        <w:bottom w:val="none" w:sz="0" w:space="0" w:color="auto"/>
        <w:right w:val="none" w:sz="0" w:space="0" w:color="auto"/>
      </w:divBdr>
    </w:div>
    <w:div w:id="2012023447">
      <w:bodyDiv w:val="1"/>
      <w:marLeft w:val="0"/>
      <w:marRight w:val="0"/>
      <w:marTop w:val="0"/>
      <w:marBottom w:val="0"/>
      <w:divBdr>
        <w:top w:val="none" w:sz="0" w:space="0" w:color="auto"/>
        <w:left w:val="none" w:sz="0" w:space="0" w:color="auto"/>
        <w:bottom w:val="none" w:sz="0" w:space="0" w:color="auto"/>
        <w:right w:val="none" w:sz="0" w:space="0" w:color="auto"/>
      </w:divBdr>
    </w:div>
    <w:div w:id="2012835709">
      <w:bodyDiv w:val="1"/>
      <w:marLeft w:val="0"/>
      <w:marRight w:val="0"/>
      <w:marTop w:val="0"/>
      <w:marBottom w:val="0"/>
      <w:divBdr>
        <w:top w:val="none" w:sz="0" w:space="0" w:color="auto"/>
        <w:left w:val="none" w:sz="0" w:space="0" w:color="auto"/>
        <w:bottom w:val="none" w:sz="0" w:space="0" w:color="auto"/>
        <w:right w:val="none" w:sz="0" w:space="0" w:color="auto"/>
      </w:divBdr>
    </w:div>
    <w:div w:id="2028092631">
      <w:bodyDiv w:val="1"/>
      <w:marLeft w:val="0"/>
      <w:marRight w:val="0"/>
      <w:marTop w:val="0"/>
      <w:marBottom w:val="0"/>
      <w:divBdr>
        <w:top w:val="none" w:sz="0" w:space="0" w:color="auto"/>
        <w:left w:val="none" w:sz="0" w:space="0" w:color="auto"/>
        <w:bottom w:val="none" w:sz="0" w:space="0" w:color="auto"/>
        <w:right w:val="none" w:sz="0" w:space="0" w:color="auto"/>
      </w:divBdr>
    </w:div>
    <w:div w:id="2029015102">
      <w:bodyDiv w:val="1"/>
      <w:marLeft w:val="0"/>
      <w:marRight w:val="0"/>
      <w:marTop w:val="0"/>
      <w:marBottom w:val="0"/>
      <w:divBdr>
        <w:top w:val="none" w:sz="0" w:space="0" w:color="auto"/>
        <w:left w:val="none" w:sz="0" w:space="0" w:color="auto"/>
        <w:bottom w:val="none" w:sz="0" w:space="0" w:color="auto"/>
        <w:right w:val="none" w:sz="0" w:space="0" w:color="auto"/>
      </w:divBdr>
    </w:div>
    <w:div w:id="2029485786">
      <w:bodyDiv w:val="1"/>
      <w:marLeft w:val="0"/>
      <w:marRight w:val="0"/>
      <w:marTop w:val="0"/>
      <w:marBottom w:val="0"/>
      <w:divBdr>
        <w:top w:val="none" w:sz="0" w:space="0" w:color="auto"/>
        <w:left w:val="none" w:sz="0" w:space="0" w:color="auto"/>
        <w:bottom w:val="none" w:sz="0" w:space="0" w:color="auto"/>
        <w:right w:val="none" w:sz="0" w:space="0" w:color="auto"/>
      </w:divBdr>
    </w:div>
    <w:div w:id="2030522055">
      <w:bodyDiv w:val="1"/>
      <w:marLeft w:val="0"/>
      <w:marRight w:val="0"/>
      <w:marTop w:val="0"/>
      <w:marBottom w:val="0"/>
      <w:divBdr>
        <w:top w:val="none" w:sz="0" w:space="0" w:color="auto"/>
        <w:left w:val="none" w:sz="0" w:space="0" w:color="auto"/>
        <w:bottom w:val="none" w:sz="0" w:space="0" w:color="auto"/>
        <w:right w:val="none" w:sz="0" w:space="0" w:color="auto"/>
      </w:divBdr>
    </w:div>
    <w:div w:id="2032028107">
      <w:bodyDiv w:val="1"/>
      <w:marLeft w:val="0"/>
      <w:marRight w:val="0"/>
      <w:marTop w:val="0"/>
      <w:marBottom w:val="0"/>
      <w:divBdr>
        <w:top w:val="none" w:sz="0" w:space="0" w:color="auto"/>
        <w:left w:val="none" w:sz="0" w:space="0" w:color="auto"/>
        <w:bottom w:val="none" w:sz="0" w:space="0" w:color="auto"/>
        <w:right w:val="none" w:sz="0" w:space="0" w:color="auto"/>
      </w:divBdr>
    </w:div>
    <w:div w:id="2032296573">
      <w:bodyDiv w:val="1"/>
      <w:marLeft w:val="0"/>
      <w:marRight w:val="0"/>
      <w:marTop w:val="0"/>
      <w:marBottom w:val="0"/>
      <w:divBdr>
        <w:top w:val="none" w:sz="0" w:space="0" w:color="auto"/>
        <w:left w:val="none" w:sz="0" w:space="0" w:color="auto"/>
        <w:bottom w:val="none" w:sz="0" w:space="0" w:color="auto"/>
        <w:right w:val="none" w:sz="0" w:space="0" w:color="auto"/>
      </w:divBdr>
    </w:div>
    <w:div w:id="2032559891">
      <w:bodyDiv w:val="1"/>
      <w:marLeft w:val="0"/>
      <w:marRight w:val="0"/>
      <w:marTop w:val="0"/>
      <w:marBottom w:val="0"/>
      <w:divBdr>
        <w:top w:val="none" w:sz="0" w:space="0" w:color="auto"/>
        <w:left w:val="none" w:sz="0" w:space="0" w:color="auto"/>
        <w:bottom w:val="none" w:sz="0" w:space="0" w:color="auto"/>
        <w:right w:val="none" w:sz="0" w:space="0" w:color="auto"/>
      </w:divBdr>
    </w:div>
    <w:div w:id="2033992023">
      <w:bodyDiv w:val="1"/>
      <w:marLeft w:val="0"/>
      <w:marRight w:val="0"/>
      <w:marTop w:val="0"/>
      <w:marBottom w:val="0"/>
      <w:divBdr>
        <w:top w:val="none" w:sz="0" w:space="0" w:color="auto"/>
        <w:left w:val="none" w:sz="0" w:space="0" w:color="auto"/>
        <w:bottom w:val="none" w:sz="0" w:space="0" w:color="auto"/>
        <w:right w:val="none" w:sz="0" w:space="0" w:color="auto"/>
      </w:divBdr>
    </w:div>
    <w:div w:id="2041736378">
      <w:bodyDiv w:val="1"/>
      <w:marLeft w:val="0"/>
      <w:marRight w:val="0"/>
      <w:marTop w:val="0"/>
      <w:marBottom w:val="0"/>
      <w:divBdr>
        <w:top w:val="none" w:sz="0" w:space="0" w:color="auto"/>
        <w:left w:val="none" w:sz="0" w:space="0" w:color="auto"/>
        <w:bottom w:val="none" w:sz="0" w:space="0" w:color="auto"/>
        <w:right w:val="none" w:sz="0" w:space="0" w:color="auto"/>
      </w:divBdr>
    </w:div>
    <w:div w:id="2043556095">
      <w:bodyDiv w:val="1"/>
      <w:marLeft w:val="0"/>
      <w:marRight w:val="0"/>
      <w:marTop w:val="0"/>
      <w:marBottom w:val="0"/>
      <w:divBdr>
        <w:top w:val="none" w:sz="0" w:space="0" w:color="auto"/>
        <w:left w:val="none" w:sz="0" w:space="0" w:color="auto"/>
        <w:bottom w:val="none" w:sz="0" w:space="0" w:color="auto"/>
        <w:right w:val="none" w:sz="0" w:space="0" w:color="auto"/>
      </w:divBdr>
    </w:div>
    <w:div w:id="2051102428">
      <w:bodyDiv w:val="1"/>
      <w:marLeft w:val="0"/>
      <w:marRight w:val="0"/>
      <w:marTop w:val="0"/>
      <w:marBottom w:val="0"/>
      <w:divBdr>
        <w:top w:val="none" w:sz="0" w:space="0" w:color="auto"/>
        <w:left w:val="none" w:sz="0" w:space="0" w:color="auto"/>
        <w:bottom w:val="none" w:sz="0" w:space="0" w:color="auto"/>
        <w:right w:val="none" w:sz="0" w:space="0" w:color="auto"/>
      </w:divBdr>
    </w:div>
    <w:div w:id="2051490626">
      <w:bodyDiv w:val="1"/>
      <w:marLeft w:val="0"/>
      <w:marRight w:val="0"/>
      <w:marTop w:val="0"/>
      <w:marBottom w:val="0"/>
      <w:divBdr>
        <w:top w:val="none" w:sz="0" w:space="0" w:color="auto"/>
        <w:left w:val="none" w:sz="0" w:space="0" w:color="auto"/>
        <w:bottom w:val="none" w:sz="0" w:space="0" w:color="auto"/>
        <w:right w:val="none" w:sz="0" w:space="0" w:color="auto"/>
      </w:divBdr>
    </w:div>
    <w:div w:id="2056156583">
      <w:bodyDiv w:val="1"/>
      <w:marLeft w:val="0"/>
      <w:marRight w:val="0"/>
      <w:marTop w:val="0"/>
      <w:marBottom w:val="0"/>
      <w:divBdr>
        <w:top w:val="none" w:sz="0" w:space="0" w:color="auto"/>
        <w:left w:val="none" w:sz="0" w:space="0" w:color="auto"/>
        <w:bottom w:val="none" w:sz="0" w:space="0" w:color="auto"/>
        <w:right w:val="none" w:sz="0" w:space="0" w:color="auto"/>
      </w:divBdr>
    </w:div>
    <w:div w:id="2071921117">
      <w:bodyDiv w:val="1"/>
      <w:marLeft w:val="0"/>
      <w:marRight w:val="0"/>
      <w:marTop w:val="0"/>
      <w:marBottom w:val="0"/>
      <w:divBdr>
        <w:top w:val="none" w:sz="0" w:space="0" w:color="auto"/>
        <w:left w:val="none" w:sz="0" w:space="0" w:color="auto"/>
        <w:bottom w:val="none" w:sz="0" w:space="0" w:color="auto"/>
        <w:right w:val="none" w:sz="0" w:space="0" w:color="auto"/>
      </w:divBdr>
    </w:div>
    <w:div w:id="2073386216">
      <w:bodyDiv w:val="1"/>
      <w:marLeft w:val="0"/>
      <w:marRight w:val="0"/>
      <w:marTop w:val="0"/>
      <w:marBottom w:val="0"/>
      <w:divBdr>
        <w:top w:val="none" w:sz="0" w:space="0" w:color="auto"/>
        <w:left w:val="none" w:sz="0" w:space="0" w:color="auto"/>
        <w:bottom w:val="none" w:sz="0" w:space="0" w:color="auto"/>
        <w:right w:val="none" w:sz="0" w:space="0" w:color="auto"/>
      </w:divBdr>
    </w:div>
    <w:div w:id="2074889645">
      <w:bodyDiv w:val="1"/>
      <w:marLeft w:val="0"/>
      <w:marRight w:val="0"/>
      <w:marTop w:val="0"/>
      <w:marBottom w:val="0"/>
      <w:divBdr>
        <w:top w:val="none" w:sz="0" w:space="0" w:color="auto"/>
        <w:left w:val="none" w:sz="0" w:space="0" w:color="auto"/>
        <w:bottom w:val="none" w:sz="0" w:space="0" w:color="auto"/>
        <w:right w:val="none" w:sz="0" w:space="0" w:color="auto"/>
      </w:divBdr>
    </w:div>
    <w:div w:id="2083259314">
      <w:bodyDiv w:val="1"/>
      <w:marLeft w:val="0"/>
      <w:marRight w:val="0"/>
      <w:marTop w:val="0"/>
      <w:marBottom w:val="0"/>
      <w:divBdr>
        <w:top w:val="none" w:sz="0" w:space="0" w:color="auto"/>
        <w:left w:val="none" w:sz="0" w:space="0" w:color="auto"/>
        <w:bottom w:val="none" w:sz="0" w:space="0" w:color="auto"/>
        <w:right w:val="none" w:sz="0" w:space="0" w:color="auto"/>
      </w:divBdr>
    </w:div>
    <w:div w:id="2106227320">
      <w:bodyDiv w:val="1"/>
      <w:marLeft w:val="0"/>
      <w:marRight w:val="0"/>
      <w:marTop w:val="0"/>
      <w:marBottom w:val="0"/>
      <w:divBdr>
        <w:top w:val="none" w:sz="0" w:space="0" w:color="auto"/>
        <w:left w:val="none" w:sz="0" w:space="0" w:color="auto"/>
        <w:bottom w:val="none" w:sz="0" w:space="0" w:color="auto"/>
        <w:right w:val="none" w:sz="0" w:space="0" w:color="auto"/>
      </w:divBdr>
    </w:div>
    <w:div w:id="2111074229">
      <w:bodyDiv w:val="1"/>
      <w:marLeft w:val="0"/>
      <w:marRight w:val="0"/>
      <w:marTop w:val="0"/>
      <w:marBottom w:val="0"/>
      <w:divBdr>
        <w:top w:val="none" w:sz="0" w:space="0" w:color="auto"/>
        <w:left w:val="none" w:sz="0" w:space="0" w:color="auto"/>
        <w:bottom w:val="none" w:sz="0" w:space="0" w:color="auto"/>
        <w:right w:val="none" w:sz="0" w:space="0" w:color="auto"/>
      </w:divBdr>
    </w:div>
    <w:div w:id="2121995199">
      <w:bodyDiv w:val="1"/>
      <w:marLeft w:val="0"/>
      <w:marRight w:val="0"/>
      <w:marTop w:val="0"/>
      <w:marBottom w:val="0"/>
      <w:divBdr>
        <w:top w:val="none" w:sz="0" w:space="0" w:color="auto"/>
        <w:left w:val="none" w:sz="0" w:space="0" w:color="auto"/>
        <w:bottom w:val="none" w:sz="0" w:space="0" w:color="auto"/>
        <w:right w:val="none" w:sz="0" w:space="0" w:color="auto"/>
      </w:divBdr>
    </w:div>
    <w:div w:id="2125687316">
      <w:bodyDiv w:val="1"/>
      <w:marLeft w:val="0"/>
      <w:marRight w:val="0"/>
      <w:marTop w:val="0"/>
      <w:marBottom w:val="0"/>
      <w:divBdr>
        <w:top w:val="none" w:sz="0" w:space="0" w:color="auto"/>
        <w:left w:val="none" w:sz="0" w:space="0" w:color="auto"/>
        <w:bottom w:val="none" w:sz="0" w:space="0" w:color="auto"/>
        <w:right w:val="none" w:sz="0" w:space="0" w:color="auto"/>
      </w:divBdr>
    </w:div>
    <w:div w:id="2131899542">
      <w:bodyDiv w:val="1"/>
      <w:marLeft w:val="0"/>
      <w:marRight w:val="0"/>
      <w:marTop w:val="0"/>
      <w:marBottom w:val="0"/>
      <w:divBdr>
        <w:top w:val="none" w:sz="0" w:space="0" w:color="auto"/>
        <w:left w:val="none" w:sz="0" w:space="0" w:color="auto"/>
        <w:bottom w:val="none" w:sz="0" w:space="0" w:color="auto"/>
        <w:right w:val="none" w:sz="0" w:space="0" w:color="auto"/>
      </w:divBdr>
    </w:div>
    <w:div w:id="213779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36173-81AD-4165-B5B9-996B4526F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30</Pages>
  <Words>9415</Words>
  <Characters>53668</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Ruzic</dc:creator>
  <cp:keywords/>
  <dc:description/>
  <cp:lastModifiedBy>Aleksandar Stojković</cp:lastModifiedBy>
  <cp:revision>118</cp:revision>
  <cp:lastPrinted>2019-05-21T13:33:00Z</cp:lastPrinted>
  <dcterms:created xsi:type="dcterms:W3CDTF">2025-05-19T13:04:00Z</dcterms:created>
  <dcterms:modified xsi:type="dcterms:W3CDTF">2026-06-10T09:51:00Z</dcterms:modified>
</cp:coreProperties>
</file>