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D1C" w:rsidRDefault="00F564E7">
      <w:pPr>
        <w:spacing w:after="225"/>
        <w:jc w:val="center"/>
      </w:pPr>
      <w:bookmarkStart w:id="0" w:name="_GoBack"/>
      <w:bookmarkEnd w:id="0"/>
      <w:r>
        <w:rPr>
          <w:b/>
          <w:color w:val="000000"/>
        </w:rPr>
        <w:t>ЗАКОН</w:t>
      </w:r>
    </w:p>
    <w:p w:rsidR="00026D1C" w:rsidRDefault="00F564E7">
      <w:pPr>
        <w:spacing w:after="150"/>
        <w:jc w:val="center"/>
      </w:pPr>
      <w:r>
        <w:rPr>
          <w:b/>
          <w:color w:val="000000"/>
        </w:rPr>
        <w:t>о потврђивању Уговора о зајму (Пројекат изградње широкопојасне комуникационе инфраструктуре у руралним пределима 2) између Републике Србије и Европске банке за обнову и развој</w:t>
      </w:r>
    </w:p>
    <w:p w:rsidR="00026D1C" w:rsidRDefault="00F564E7">
      <w:pPr>
        <w:spacing w:after="120"/>
        <w:jc w:val="center"/>
      </w:pPr>
      <w:r>
        <w:rPr>
          <w:color w:val="000000"/>
        </w:rPr>
        <w:t>Члан 1.</w:t>
      </w:r>
    </w:p>
    <w:p w:rsidR="00026D1C" w:rsidRDefault="00F564E7">
      <w:pPr>
        <w:spacing w:after="150"/>
      </w:pPr>
      <w:r>
        <w:rPr>
          <w:color w:val="000000"/>
        </w:rPr>
        <w:t>Потврђује се Уговор о з</w:t>
      </w:r>
      <w:r>
        <w:rPr>
          <w:color w:val="000000"/>
        </w:rPr>
        <w:t>ајму (Пројекат изградње широкопојасне комуникационе инфраструктуре у руралним пределима 2) између Републике Србије и Европске банке за обнову и развој, који је потписан у Београду, 24. децембра 2021. године, у оригиналу на енглеском језику.</w:t>
      </w:r>
    </w:p>
    <w:p w:rsidR="00026D1C" w:rsidRDefault="00F564E7">
      <w:pPr>
        <w:spacing w:after="120"/>
        <w:jc w:val="center"/>
      </w:pPr>
      <w:r>
        <w:rPr>
          <w:color w:val="000000"/>
        </w:rPr>
        <w:t>Члан 2.</w:t>
      </w:r>
    </w:p>
    <w:p w:rsidR="00026D1C" w:rsidRDefault="00F564E7">
      <w:pPr>
        <w:spacing w:after="150"/>
      </w:pPr>
      <w:r>
        <w:rPr>
          <w:color w:val="000000"/>
        </w:rPr>
        <w:t>Текст У</w:t>
      </w:r>
      <w:r>
        <w:rPr>
          <w:color w:val="000000"/>
        </w:rPr>
        <w:t>говора о зајму (Пројекат изградње широкопојасне комуникационе инфраструктуре у руралним пределима 2) између Републике Србије и Европске банке за обнову и развој, у оригиналу на енглеском и преводу на српски језик гласи:</w:t>
      </w:r>
    </w:p>
    <w:p w:rsidR="00026D1C" w:rsidRDefault="00F564E7">
      <w:pPr>
        <w:spacing w:after="150"/>
        <w:jc w:val="right"/>
      </w:pPr>
      <w:r>
        <w:rPr>
          <w:b/>
          <w:color w:val="000000"/>
        </w:rPr>
        <w:t>EXECUTION VERSION</w:t>
      </w:r>
    </w:p>
    <w:p w:rsidR="00026D1C" w:rsidRDefault="00F564E7">
      <w:pPr>
        <w:spacing w:after="150"/>
        <w:jc w:val="right"/>
      </w:pPr>
      <w:r>
        <w:rPr>
          <w:color w:val="000000"/>
        </w:rPr>
        <w:t>(OPID 52793)</w:t>
      </w:r>
    </w:p>
    <w:p w:rsidR="00026D1C" w:rsidRDefault="00F564E7">
      <w:pPr>
        <w:spacing w:after="120"/>
        <w:jc w:val="center"/>
      </w:pPr>
      <w:r>
        <w:rPr>
          <w:b/>
          <w:color w:val="000000"/>
        </w:rPr>
        <w:t xml:space="preserve">LOAN </w:t>
      </w:r>
      <w:r>
        <w:rPr>
          <w:b/>
          <w:color w:val="000000"/>
        </w:rPr>
        <w:t>AGREEMENT</w:t>
      </w:r>
    </w:p>
    <w:p w:rsidR="00026D1C" w:rsidRDefault="00F564E7">
      <w:pPr>
        <w:spacing w:after="120"/>
        <w:jc w:val="center"/>
      </w:pPr>
      <w:r>
        <w:rPr>
          <w:b/>
          <w:color w:val="000000"/>
        </w:rPr>
        <w:t>RURAL BROADBAND ROLLOUT 2 PROJECT</w:t>
      </w:r>
    </w:p>
    <w:p w:rsidR="00026D1C" w:rsidRDefault="00F564E7">
      <w:pPr>
        <w:spacing w:after="120"/>
        <w:jc w:val="center"/>
      </w:pPr>
      <w:r>
        <w:rPr>
          <w:color w:val="000000"/>
        </w:rPr>
        <w:t>between</w:t>
      </w:r>
    </w:p>
    <w:p w:rsidR="00026D1C" w:rsidRDefault="00F564E7">
      <w:pPr>
        <w:spacing w:after="120"/>
        <w:jc w:val="center"/>
      </w:pPr>
      <w:r>
        <w:rPr>
          <w:b/>
          <w:color w:val="000000"/>
        </w:rPr>
        <w:t>REPUBLIC OF SERBIA</w:t>
      </w:r>
    </w:p>
    <w:p w:rsidR="00026D1C" w:rsidRDefault="00F564E7">
      <w:pPr>
        <w:spacing w:after="120"/>
        <w:jc w:val="center"/>
      </w:pPr>
      <w:r>
        <w:rPr>
          <w:color w:val="000000"/>
        </w:rPr>
        <w:t>and</w:t>
      </w:r>
    </w:p>
    <w:p w:rsidR="00026D1C" w:rsidRDefault="00F564E7">
      <w:pPr>
        <w:spacing w:after="120"/>
        <w:jc w:val="center"/>
      </w:pPr>
      <w:r>
        <w:rPr>
          <w:b/>
          <w:color w:val="000000"/>
        </w:rPr>
        <w:t>EUROPEAN BANK</w:t>
      </w:r>
      <w:r>
        <w:br/>
      </w:r>
      <w:r>
        <w:rPr>
          <w:b/>
          <w:color w:val="000000"/>
        </w:rPr>
        <w:t>FOR RECONSTRUCTION AND DEVELOPMENT</w:t>
      </w:r>
    </w:p>
    <w:p w:rsidR="00026D1C" w:rsidRDefault="00F564E7">
      <w:pPr>
        <w:spacing w:after="120"/>
        <w:jc w:val="center"/>
      </w:pPr>
      <w:r>
        <w:rPr>
          <w:color w:val="000000"/>
        </w:rPr>
        <w:t>Dated 24 December 2021</w:t>
      </w:r>
    </w:p>
    <w:p w:rsidR="00026D1C" w:rsidRDefault="00F564E7">
      <w:pPr>
        <w:spacing w:after="120"/>
        <w:jc w:val="center"/>
      </w:pPr>
      <w:r>
        <w:rPr>
          <w:b/>
          <w:color w:val="000000"/>
        </w:rPr>
        <w:t>TABLE OF CONTENTS</w:t>
      </w:r>
    </w:p>
    <w:p w:rsidR="00026D1C" w:rsidRDefault="00F564E7">
      <w:pPr>
        <w:spacing w:after="150"/>
      </w:pPr>
      <w:r>
        <w:rPr>
          <w:color w:val="000000"/>
        </w:rPr>
        <w:t>ARTICLE I – STANDARD TERMS AND CONDITIONS; DEFINITIONS 5</w:t>
      </w:r>
    </w:p>
    <w:p w:rsidR="00026D1C" w:rsidRDefault="00F564E7">
      <w:pPr>
        <w:spacing w:after="150"/>
      </w:pPr>
      <w:r>
        <w:rPr>
          <w:color w:val="000000"/>
        </w:rPr>
        <w:t xml:space="preserve">Section 1.01. Incorporation of </w:t>
      </w:r>
      <w:r>
        <w:rPr>
          <w:color w:val="000000"/>
        </w:rPr>
        <w:t>Standard Terms and Conditions 5</w:t>
      </w:r>
    </w:p>
    <w:p w:rsidR="00026D1C" w:rsidRDefault="00F564E7">
      <w:pPr>
        <w:spacing w:after="150"/>
      </w:pPr>
      <w:r>
        <w:rPr>
          <w:color w:val="000000"/>
        </w:rPr>
        <w:t>Section 1.02. Definitions 5</w:t>
      </w:r>
    </w:p>
    <w:p w:rsidR="00026D1C" w:rsidRDefault="00F564E7">
      <w:pPr>
        <w:spacing w:after="150"/>
      </w:pPr>
      <w:r>
        <w:rPr>
          <w:color w:val="000000"/>
        </w:rPr>
        <w:t>Section 1.03. Interpretation 7</w:t>
      </w:r>
    </w:p>
    <w:p w:rsidR="00026D1C" w:rsidRDefault="00F564E7">
      <w:pPr>
        <w:spacing w:after="150"/>
      </w:pPr>
      <w:r>
        <w:rPr>
          <w:color w:val="000000"/>
        </w:rPr>
        <w:t>ARTICLE II – PRINCIPAL TERMS OF THE LOAN 7</w:t>
      </w:r>
    </w:p>
    <w:p w:rsidR="00026D1C" w:rsidRDefault="00F564E7">
      <w:pPr>
        <w:spacing w:after="150"/>
      </w:pPr>
      <w:r>
        <w:rPr>
          <w:color w:val="000000"/>
        </w:rPr>
        <w:t>Section 2.01. Amount and Currency 7</w:t>
      </w:r>
    </w:p>
    <w:p w:rsidR="00026D1C" w:rsidRDefault="00F564E7">
      <w:pPr>
        <w:spacing w:after="150"/>
      </w:pPr>
      <w:r>
        <w:rPr>
          <w:color w:val="000000"/>
        </w:rPr>
        <w:t>Section 2.02. Other Financial Terms of the Loan 8</w:t>
      </w:r>
    </w:p>
    <w:p w:rsidR="00026D1C" w:rsidRDefault="00F564E7">
      <w:pPr>
        <w:spacing w:after="150"/>
      </w:pPr>
      <w:r>
        <w:rPr>
          <w:color w:val="000000"/>
        </w:rPr>
        <w:t>Section 2.03. Drawdowns 10</w:t>
      </w:r>
    </w:p>
    <w:p w:rsidR="00026D1C" w:rsidRDefault="00F564E7">
      <w:pPr>
        <w:spacing w:after="150"/>
      </w:pPr>
      <w:r>
        <w:rPr>
          <w:color w:val="000000"/>
        </w:rPr>
        <w:t>ARTICLE I</w:t>
      </w:r>
      <w:r>
        <w:rPr>
          <w:color w:val="000000"/>
        </w:rPr>
        <w:t>II – EXECUTION OF THE PROJECT 10</w:t>
      </w:r>
    </w:p>
    <w:p w:rsidR="00026D1C" w:rsidRDefault="00F564E7">
      <w:pPr>
        <w:spacing w:after="150"/>
      </w:pPr>
      <w:r>
        <w:rPr>
          <w:color w:val="000000"/>
        </w:rPr>
        <w:lastRenderedPageBreak/>
        <w:t>Section 3.01. Other Affirmative Project Covenants 10</w:t>
      </w:r>
    </w:p>
    <w:p w:rsidR="00026D1C" w:rsidRDefault="00F564E7">
      <w:pPr>
        <w:spacing w:after="150"/>
      </w:pPr>
      <w:r>
        <w:rPr>
          <w:color w:val="000000"/>
        </w:rPr>
        <w:t>Section 3.02. Project Implementation Unit 11</w:t>
      </w:r>
    </w:p>
    <w:p w:rsidR="00026D1C" w:rsidRDefault="00F564E7">
      <w:pPr>
        <w:spacing w:after="150"/>
      </w:pPr>
      <w:r>
        <w:rPr>
          <w:color w:val="000000"/>
        </w:rPr>
        <w:t>Section 3.03. Procurement 11</w:t>
      </w:r>
    </w:p>
    <w:p w:rsidR="00026D1C" w:rsidRDefault="00F564E7">
      <w:pPr>
        <w:spacing w:after="150"/>
      </w:pPr>
      <w:r>
        <w:rPr>
          <w:color w:val="000000"/>
        </w:rPr>
        <w:t>Section 3.04. Environmental and Social Compliance Covenants 12</w:t>
      </w:r>
    </w:p>
    <w:p w:rsidR="00026D1C" w:rsidRDefault="00F564E7">
      <w:pPr>
        <w:spacing w:after="150"/>
      </w:pPr>
      <w:r>
        <w:rPr>
          <w:color w:val="000000"/>
        </w:rPr>
        <w:t>Section 3.05. Consultants 13</w:t>
      </w:r>
    </w:p>
    <w:p w:rsidR="00026D1C" w:rsidRDefault="00F564E7">
      <w:pPr>
        <w:spacing w:after="150"/>
      </w:pPr>
      <w:r>
        <w:rPr>
          <w:color w:val="000000"/>
        </w:rPr>
        <w:t>Section 3.06. Reporting Frequency and Submission Requirements 13</w:t>
      </w:r>
    </w:p>
    <w:p w:rsidR="00026D1C" w:rsidRDefault="00F564E7">
      <w:pPr>
        <w:spacing w:after="150"/>
      </w:pPr>
      <w:r>
        <w:rPr>
          <w:color w:val="000000"/>
        </w:rPr>
        <w:t>ARTICLE IV – FINANCIAL COVENANTS 16</w:t>
      </w:r>
    </w:p>
    <w:p w:rsidR="00026D1C" w:rsidRDefault="00F564E7">
      <w:pPr>
        <w:spacing w:after="150"/>
      </w:pPr>
      <w:r>
        <w:rPr>
          <w:color w:val="000000"/>
        </w:rPr>
        <w:t>Section 4.01. Financial Records and Reports 16</w:t>
      </w:r>
    </w:p>
    <w:p w:rsidR="00026D1C" w:rsidRDefault="00F564E7">
      <w:pPr>
        <w:spacing w:after="150"/>
      </w:pPr>
      <w:r>
        <w:rPr>
          <w:color w:val="000000"/>
        </w:rPr>
        <w:t>ARTICLE V – SUSPENSION; ACCELERATION;</w:t>
      </w:r>
      <w:r>
        <w:br/>
      </w:r>
      <w:r>
        <w:rPr>
          <w:color w:val="000000"/>
        </w:rPr>
        <w:t xml:space="preserve"> CANCELLATION</w:t>
      </w:r>
      <w:r>
        <w:rPr>
          <w:color w:val="000000"/>
        </w:rPr>
        <w:tab/>
        <w:t>17</w:t>
      </w:r>
    </w:p>
    <w:p w:rsidR="00026D1C" w:rsidRDefault="00F564E7">
      <w:pPr>
        <w:spacing w:after="150"/>
      </w:pPr>
      <w:r>
        <w:rPr>
          <w:color w:val="000000"/>
        </w:rPr>
        <w:t>Section 5.01. Suspension 17</w:t>
      </w:r>
    </w:p>
    <w:p w:rsidR="00026D1C" w:rsidRDefault="00F564E7">
      <w:pPr>
        <w:spacing w:after="150"/>
      </w:pPr>
      <w:r>
        <w:rPr>
          <w:color w:val="000000"/>
        </w:rPr>
        <w:t>Section 5.02. Acceleratio</w:t>
      </w:r>
      <w:r>
        <w:rPr>
          <w:color w:val="000000"/>
        </w:rPr>
        <w:t>n of Maturity 17</w:t>
      </w:r>
    </w:p>
    <w:p w:rsidR="00026D1C" w:rsidRDefault="00F564E7">
      <w:pPr>
        <w:spacing w:after="150"/>
      </w:pPr>
      <w:r>
        <w:rPr>
          <w:color w:val="000000"/>
        </w:rPr>
        <w:t>ARTICLE VI – EFFECTIVENESS 17</w:t>
      </w:r>
    </w:p>
    <w:p w:rsidR="00026D1C" w:rsidRDefault="00F564E7">
      <w:pPr>
        <w:spacing w:after="150"/>
      </w:pPr>
      <w:r>
        <w:rPr>
          <w:color w:val="000000"/>
        </w:rPr>
        <w:t>Section 6.01. Conditions Precedent to Effectiveness 17</w:t>
      </w:r>
    </w:p>
    <w:p w:rsidR="00026D1C" w:rsidRDefault="00F564E7">
      <w:pPr>
        <w:spacing w:after="150"/>
      </w:pPr>
      <w:r>
        <w:rPr>
          <w:color w:val="000000"/>
        </w:rPr>
        <w:t>Section 6.02. Legal Opinion 18</w:t>
      </w:r>
    </w:p>
    <w:p w:rsidR="00026D1C" w:rsidRDefault="00F564E7">
      <w:pPr>
        <w:spacing w:after="150"/>
      </w:pPr>
      <w:r>
        <w:rPr>
          <w:color w:val="000000"/>
        </w:rPr>
        <w:t>Section 6.03. Termination for Failure to Become Effective 18</w:t>
      </w:r>
    </w:p>
    <w:p w:rsidR="00026D1C" w:rsidRDefault="00F564E7">
      <w:pPr>
        <w:spacing w:after="150"/>
      </w:pPr>
      <w:r>
        <w:rPr>
          <w:color w:val="000000"/>
        </w:rPr>
        <w:t>ARTICLE VII – MISCELLANEOUS 18</w:t>
      </w:r>
    </w:p>
    <w:p w:rsidR="00026D1C" w:rsidRDefault="00F564E7">
      <w:pPr>
        <w:spacing w:after="150"/>
      </w:pPr>
      <w:r>
        <w:rPr>
          <w:color w:val="000000"/>
        </w:rPr>
        <w:t>Section 7.01. Notices 18</w:t>
      </w:r>
    </w:p>
    <w:p w:rsidR="00026D1C" w:rsidRDefault="00F564E7">
      <w:pPr>
        <w:spacing w:after="150"/>
      </w:pPr>
      <w:r>
        <w:rPr>
          <w:color w:val="000000"/>
        </w:rPr>
        <w:t>SCHEDU</w:t>
      </w:r>
      <w:r>
        <w:rPr>
          <w:color w:val="000000"/>
        </w:rPr>
        <w:t>LE 1 – DESCRIPTION OF THE PROJECT 20</w:t>
      </w:r>
    </w:p>
    <w:p w:rsidR="00026D1C" w:rsidRDefault="00F564E7">
      <w:pPr>
        <w:spacing w:after="150"/>
      </w:pPr>
      <w:r>
        <w:rPr>
          <w:color w:val="000000"/>
        </w:rPr>
        <w:t>SCHEDULE 2 – CATEGORIES AND DRAWDOWNS 22</w:t>
      </w:r>
    </w:p>
    <w:p w:rsidR="00026D1C" w:rsidRDefault="00F564E7">
      <w:pPr>
        <w:spacing w:after="150"/>
      </w:pPr>
      <w:r>
        <w:rPr>
          <w:color w:val="000000"/>
        </w:rPr>
        <w:t>SCHEDULE 3 – ENVIRONMENTAL AND SOCIAL ACTION PLAN 25</w:t>
      </w:r>
    </w:p>
    <w:p w:rsidR="00026D1C" w:rsidRDefault="00F564E7">
      <w:pPr>
        <w:spacing w:after="120"/>
        <w:jc w:val="center"/>
      </w:pPr>
      <w:r>
        <w:rPr>
          <w:b/>
          <w:color w:val="000000"/>
        </w:rPr>
        <w:t>LOAN AGREEMENT</w:t>
      </w:r>
    </w:p>
    <w:p w:rsidR="00026D1C" w:rsidRDefault="00F564E7">
      <w:pPr>
        <w:spacing w:after="150"/>
      </w:pPr>
      <w:r>
        <w:rPr>
          <w:b/>
          <w:color w:val="000000"/>
        </w:rPr>
        <w:t>AGREEMENT</w:t>
      </w:r>
      <w:r>
        <w:rPr>
          <w:color w:val="000000"/>
        </w:rPr>
        <w:t xml:space="preserve"> dated 24 December 2021 between </w:t>
      </w:r>
      <w:r>
        <w:rPr>
          <w:b/>
          <w:color w:val="000000"/>
        </w:rPr>
        <w:t xml:space="preserve">REPUBLIC OF SERBIA represented by the Government of the Republic of </w:t>
      </w:r>
      <w:r>
        <w:rPr>
          <w:b/>
          <w:color w:val="000000"/>
        </w:rPr>
        <w:t>Serbia</w:t>
      </w:r>
      <w:r>
        <w:rPr>
          <w:color w:val="000000"/>
        </w:rPr>
        <w:t xml:space="preserve"> (the ”Borrower”) represented by the Minister of Finance and </w:t>
      </w:r>
      <w:r>
        <w:rPr>
          <w:b/>
          <w:color w:val="000000"/>
        </w:rPr>
        <w:t>EUROPEAN BANK FOR RECONSTRUCTION AND DEVELOPMENT</w:t>
      </w:r>
      <w:r>
        <w:rPr>
          <w:color w:val="000000"/>
        </w:rPr>
        <w:t xml:space="preserve"> (the ”Bank”).</w:t>
      </w:r>
    </w:p>
    <w:p w:rsidR="00026D1C" w:rsidRDefault="00F564E7">
      <w:pPr>
        <w:spacing w:after="120"/>
        <w:jc w:val="center"/>
      </w:pPr>
      <w:r>
        <w:rPr>
          <w:b/>
          <w:color w:val="000000"/>
        </w:rPr>
        <w:t>PREAMBLE</w:t>
      </w:r>
    </w:p>
    <w:p w:rsidR="00026D1C" w:rsidRDefault="00F564E7">
      <w:pPr>
        <w:spacing w:after="150"/>
      </w:pPr>
      <w:r>
        <w:rPr>
          <w:b/>
          <w:color w:val="000000"/>
        </w:rPr>
        <w:t>WHEREAS,</w:t>
      </w:r>
      <w:r>
        <w:rPr>
          <w:color w:val="000000"/>
        </w:rPr>
        <w:t xml:space="preserve"> the Bank has been established to provide financing for specific projects to foster the transition towards op</w:t>
      </w:r>
      <w:r>
        <w:rPr>
          <w:color w:val="000000"/>
        </w:rPr>
        <w:t>en market-oriented economies and to promote private and entrepreneurial initiative in certain countries committed to and applying the principles of multiparty democracy, pluralism and market economics;</w:t>
      </w:r>
    </w:p>
    <w:p w:rsidR="00026D1C" w:rsidRDefault="00F564E7">
      <w:pPr>
        <w:spacing w:after="150"/>
      </w:pPr>
      <w:r>
        <w:rPr>
          <w:b/>
          <w:color w:val="000000"/>
        </w:rPr>
        <w:t>WHEREAS,</w:t>
      </w:r>
      <w:r>
        <w:rPr>
          <w:color w:val="000000"/>
        </w:rPr>
        <w:t xml:space="preserve"> the Bank and the Borrower have entered into a</w:t>
      </w:r>
      <w:r>
        <w:rPr>
          <w:color w:val="000000"/>
        </w:rPr>
        <w:t xml:space="preserve"> loan agreement (Rural Broadband Rollout Project) dated 30 December 2020 for the amount of </w:t>
      </w:r>
      <w:r>
        <w:rPr>
          <w:color w:val="000000"/>
        </w:rPr>
        <w:lastRenderedPageBreak/>
        <w:t>18,000,000 EUR (the ”Initial Loan”) relating to the initial phase of the design and construction of mid-mile and last-mile fibre broadband infrastructure in zones wi</w:t>
      </w:r>
      <w:r>
        <w:rPr>
          <w:color w:val="000000"/>
        </w:rPr>
        <w:t>thout access to broadband network in rural areas in the Republic of Serbia.</w:t>
      </w:r>
    </w:p>
    <w:p w:rsidR="00026D1C" w:rsidRDefault="00F564E7">
      <w:pPr>
        <w:spacing w:after="150"/>
      </w:pPr>
      <w:r>
        <w:rPr>
          <w:b/>
          <w:color w:val="000000"/>
        </w:rPr>
        <w:t>WHEREAS,</w:t>
      </w:r>
      <w:r>
        <w:rPr>
          <w:color w:val="000000"/>
        </w:rPr>
        <w:t xml:space="preserve"> the Borrower intends to implement the follow-up phase of the Rural Broadband Rollout Project as described in Schedule 1 (the ”Project”) which is designed to assist the Bor</w:t>
      </w:r>
      <w:r>
        <w:rPr>
          <w:color w:val="000000"/>
        </w:rPr>
        <w:t xml:space="preserve">rower in the design and construction of mid-mile and last-mile fibre broadband infrastructure in zones without access to broadband network in rural areas in the Republic of Serbia, and which will connect up to 1,200 rural primary and secondary schools and </w:t>
      </w:r>
      <w:r>
        <w:rPr>
          <w:color w:val="000000"/>
        </w:rPr>
        <w:t>public institutions and the surrounding 145,000 households in the surrounding catchment areas respectively;</w:t>
      </w:r>
    </w:p>
    <w:p w:rsidR="00026D1C" w:rsidRDefault="00F564E7">
      <w:pPr>
        <w:spacing w:after="150"/>
      </w:pPr>
      <w:r>
        <w:rPr>
          <w:b/>
          <w:color w:val="000000"/>
        </w:rPr>
        <w:t>WHEREAS,</w:t>
      </w:r>
      <w:r>
        <w:rPr>
          <w:color w:val="000000"/>
        </w:rPr>
        <w:t xml:space="preserve"> the Borrower has requested assistance from the Bank in financing part of the Project;</w:t>
      </w:r>
    </w:p>
    <w:p w:rsidR="00026D1C" w:rsidRDefault="00F564E7">
      <w:pPr>
        <w:spacing w:after="150"/>
      </w:pPr>
      <w:r>
        <w:rPr>
          <w:b/>
          <w:color w:val="000000"/>
        </w:rPr>
        <w:t>WHEREAS,</w:t>
      </w:r>
      <w:r>
        <w:rPr>
          <w:color w:val="000000"/>
        </w:rPr>
        <w:t xml:space="preserve"> it is under consideration to make available </w:t>
      </w:r>
      <w:r>
        <w:rPr>
          <w:color w:val="000000"/>
        </w:rPr>
        <w:t>funds under the Western Balkans Investment Framework on a grant basis in an aggregate amount of up to EUR 35,000,000 (thirty five million Euros) (the ”Grant”) to assist the Borrower in designing the Project; subject to the terms and conditions to be set fo</w:t>
      </w:r>
      <w:r>
        <w:rPr>
          <w:color w:val="000000"/>
        </w:rPr>
        <w:t>rth in the Grant Agreements; and</w:t>
      </w:r>
    </w:p>
    <w:p w:rsidR="00026D1C" w:rsidRDefault="00F564E7">
      <w:pPr>
        <w:spacing w:after="150"/>
      </w:pPr>
      <w:r>
        <w:rPr>
          <w:b/>
          <w:color w:val="000000"/>
        </w:rPr>
        <w:t>WHEREAS,</w:t>
      </w:r>
      <w:r>
        <w:rPr>
          <w:color w:val="000000"/>
        </w:rPr>
        <w:t xml:space="preserve"> the Bank has agreed on the basis of, </w:t>
      </w:r>
      <w:r>
        <w:rPr>
          <w:i/>
          <w:color w:val="000000"/>
        </w:rPr>
        <w:t>inter alia</w:t>
      </w:r>
      <w:r>
        <w:rPr>
          <w:color w:val="000000"/>
        </w:rPr>
        <w:t xml:space="preserve">, the foregoing to make a loan to the Borrower in the amount of EUR 100,000,000 (one hundred million Euros) (the ”Loan”) divided in two tranches, subject to the terms </w:t>
      </w:r>
      <w:r>
        <w:rPr>
          <w:color w:val="000000"/>
        </w:rPr>
        <w:t>and conditions set forth or referred to in this Agreement.</w:t>
      </w:r>
    </w:p>
    <w:p w:rsidR="00026D1C" w:rsidRDefault="00F564E7">
      <w:pPr>
        <w:spacing w:after="150"/>
      </w:pPr>
      <w:r>
        <w:rPr>
          <w:b/>
          <w:color w:val="000000"/>
        </w:rPr>
        <w:t>NOW, THEREFORE,</w:t>
      </w:r>
      <w:r>
        <w:rPr>
          <w:color w:val="000000"/>
        </w:rPr>
        <w:t xml:space="preserve"> the parties hereby agree as follows:</w:t>
      </w:r>
    </w:p>
    <w:p w:rsidR="00026D1C" w:rsidRDefault="00F564E7">
      <w:pPr>
        <w:spacing w:after="120"/>
        <w:jc w:val="center"/>
      </w:pPr>
      <w:r>
        <w:rPr>
          <w:b/>
          <w:color w:val="000000"/>
        </w:rPr>
        <w:t>ARTICLE I – STANDARD TERMS AND CONDITIONS; DEFINITIONS</w:t>
      </w:r>
    </w:p>
    <w:p w:rsidR="00026D1C" w:rsidRDefault="00F564E7">
      <w:pPr>
        <w:spacing w:after="120"/>
        <w:jc w:val="center"/>
      </w:pPr>
      <w:r>
        <w:rPr>
          <w:b/>
          <w:color w:val="000000"/>
        </w:rPr>
        <w:t>Section 1.01. Incorporation of Standard Terms and Conditions</w:t>
      </w:r>
    </w:p>
    <w:p w:rsidR="00026D1C" w:rsidRDefault="00F564E7">
      <w:pPr>
        <w:spacing w:after="150"/>
      </w:pPr>
      <w:r>
        <w:rPr>
          <w:color w:val="000000"/>
        </w:rPr>
        <w:t>All of the provisions of the</w:t>
      </w:r>
      <w:r>
        <w:rPr>
          <w:color w:val="000000"/>
        </w:rPr>
        <w:t xml:space="preserve"> Bank’s Standard Terms and Conditions dated 1 October 2018 are hereby incorporated into and made applicable to this Agreement with the same force and effect as if they were fully set forth herein (such provisions are hereinafter called the „Standard Terms </w:t>
      </w:r>
      <w:r>
        <w:rPr>
          <w:color w:val="000000"/>
        </w:rPr>
        <w:t>and Conditions”).</w:t>
      </w:r>
    </w:p>
    <w:p w:rsidR="00026D1C" w:rsidRDefault="00F564E7">
      <w:pPr>
        <w:spacing w:after="120"/>
        <w:jc w:val="center"/>
      </w:pPr>
      <w:r>
        <w:rPr>
          <w:b/>
          <w:color w:val="000000"/>
        </w:rPr>
        <w:t>Section 1.02. Definitions</w:t>
      </w:r>
    </w:p>
    <w:p w:rsidR="00026D1C" w:rsidRDefault="00F564E7">
      <w:pPr>
        <w:spacing w:after="150"/>
      </w:pPr>
      <w:r>
        <w:rPr>
          <w:color w:val="000000"/>
        </w:rPr>
        <w:t>Wherever used in this Agreement (including the Preamble and Schedules), unless stated otherwise or the context otherwise requires, the terms defined in the Preamble have the respective meanings given to them ther</w:t>
      </w:r>
      <w:r>
        <w:rPr>
          <w:color w:val="000000"/>
        </w:rPr>
        <w:t>ein, the terms defined in the Standard Terms and Conditions have the respective meanings given to them therein and the following terms have the following meanings:</w:t>
      </w:r>
    </w:p>
    <w:tbl>
      <w:tblPr>
        <w:tblW w:w="0" w:type="auto"/>
        <w:tblCellSpacing w:w="0" w:type="auto"/>
        <w:tblLook w:val="04A0" w:firstRow="1" w:lastRow="0" w:firstColumn="1" w:lastColumn="0" w:noHBand="0" w:noVBand="1"/>
      </w:tblPr>
      <w:tblGrid>
        <w:gridCol w:w="2164"/>
        <w:gridCol w:w="6863"/>
      </w:tblGrid>
      <w:tr w:rsidR="00026D1C">
        <w:trPr>
          <w:trHeight w:val="90"/>
          <w:tblCellSpacing w:w="0" w:type="auto"/>
        </w:trPr>
        <w:tc>
          <w:tcPr>
            <w:tcW w:w="2379" w:type="dxa"/>
            <w:vAlign w:val="center"/>
          </w:tcPr>
          <w:p w:rsidR="00026D1C" w:rsidRDefault="00F564E7">
            <w:pPr>
              <w:spacing w:after="150"/>
            </w:pPr>
            <w:r>
              <w:rPr>
                <w:color w:val="000000"/>
              </w:rPr>
              <w:t>”Authorisation”</w:t>
            </w:r>
          </w:p>
        </w:tc>
        <w:tc>
          <w:tcPr>
            <w:tcW w:w="12021" w:type="dxa"/>
            <w:vAlign w:val="center"/>
          </w:tcPr>
          <w:p w:rsidR="00026D1C" w:rsidRDefault="00F564E7">
            <w:pPr>
              <w:spacing w:after="150"/>
            </w:pPr>
            <w:r>
              <w:rPr>
                <w:color w:val="000000"/>
              </w:rPr>
              <w:t>means any consent, registration, filing, agreement, notarisation, certificat</w:t>
            </w:r>
            <w:r>
              <w:rPr>
                <w:color w:val="000000"/>
              </w:rPr>
              <w:t xml:space="preserve">e, license, approval, permit, authority or exemption from, by or with any Governmental Authority, whether given or withheld by express action or deemed given or withheld by failure to act within any specified time </w:t>
            </w:r>
            <w:r>
              <w:rPr>
                <w:color w:val="000000"/>
              </w:rPr>
              <w:lastRenderedPageBreak/>
              <w:t>period and all corporate, creditors’ and s</w:t>
            </w:r>
            <w:r>
              <w:rPr>
                <w:color w:val="000000"/>
              </w:rPr>
              <w:t>hareholders’ approvals or consents.</w:t>
            </w:r>
          </w:p>
        </w:tc>
      </w:tr>
      <w:tr w:rsidR="00026D1C">
        <w:trPr>
          <w:trHeight w:val="90"/>
          <w:tblCellSpacing w:w="0" w:type="auto"/>
        </w:trPr>
        <w:tc>
          <w:tcPr>
            <w:tcW w:w="2379" w:type="dxa"/>
            <w:vAlign w:val="center"/>
          </w:tcPr>
          <w:p w:rsidR="00026D1C" w:rsidRDefault="00F564E7">
            <w:pPr>
              <w:spacing w:after="150"/>
            </w:pPr>
            <w:r>
              <w:rPr>
                <w:color w:val="000000"/>
              </w:rPr>
              <w:lastRenderedPageBreak/>
              <w:t>”Borrower’s Authorised Representative”</w:t>
            </w:r>
          </w:p>
        </w:tc>
        <w:tc>
          <w:tcPr>
            <w:tcW w:w="12021" w:type="dxa"/>
            <w:vAlign w:val="center"/>
          </w:tcPr>
          <w:p w:rsidR="00026D1C" w:rsidRDefault="00F564E7">
            <w:pPr>
              <w:spacing w:after="150"/>
            </w:pPr>
            <w:r>
              <w:rPr>
                <w:color w:val="000000"/>
              </w:rPr>
              <w:t xml:space="preserve">means the Minister of Finance of the Borrower or any other person duly authorised by the Borrower’s Government as may be notified in writing by the Borrower to the Bank from time </w:t>
            </w:r>
            <w:r>
              <w:rPr>
                <w:color w:val="000000"/>
              </w:rPr>
              <w:t>to time.</w:t>
            </w:r>
          </w:p>
        </w:tc>
      </w:tr>
      <w:tr w:rsidR="00026D1C">
        <w:trPr>
          <w:trHeight w:val="90"/>
          <w:tblCellSpacing w:w="0" w:type="auto"/>
        </w:trPr>
        <w:tc>
          <w:tcPr>
            <w:tcW w:w="2379" w:type="dxa"/>
            <w:vAlign w:val="center"/>
          </w:tcPr>
          <w:p w:rsidR="00026D1C" w:rsidRDefault="00F564E7">
            <w:pPr>
              <w:spacing w:after="150"/>
            </w:pPr>
            <w:r>
              <w:rPr>
                <w:color w:val="000000"/>
              </w:rPr>
              <w:t>”Designated Performance Requirements”</w:t>
            </w:r>
          </w:p>
        </w:tc>
        <w:tc>
          <w:tcPr>
            <w:tcW w:w="12021" w:type="dxa"/>
            <w:vAlign w:val="center"/>
          </w:tcPr>
          <w:p w:rsidR="00026D1C" w:rsidRDefault="00F564E7">
            <w:pPr>
              <w:spacing w:after="150"/>
            </w:pPr>
            <w:r>
              <w:rPr>
                <w:color w:val="000000"/>
              </w:rPr>
              <w:t xml:space="preserve">means Performance Requirements 1 through 8 and 10 (or, as the context may require, any one of such Performance Requirements) of the Performance Requirements dated April 2019 and related to the Bank’s </w:t>
            </w:r>
            <w:r>
              <w:rPr>
                <w:color w:val="000000"/>
              </w:rPr>
              <w:t>Environmental and Social Policy dated April 2019.</w:t>
            </w:r>
          </w:p>
        </w:tc>
      </w:tr>
      <w:tr w:rsidR="00026D1C">
        <w:trPr>
          <w:trHeight w:val="90"/>
          <w:tblCellSpacing w:w="0" w:type="auto"/>
        </w:trPr>
        <w:tc>
          <w:tcPr>
            <w:tcW w:w="2379" w:type="dxa"/>
            <w:vAlign w:val="center"/>
          </w:tcPr>
          <w:p w:rsidR="00026D1C" w:rsidRDefault="00F564E7">
            <w:pPr>
              <w:spacing w:after="150"/>
            </w:pPr>
            <w:r>
              <w:rPr>
                <w:color w:val="000000"/>
              </w:rPr>
              <w:t>”Enforcement Policy and Procedures”</w:t>
            </w:r>
          </w:p>
        </w:tc>
        <w:tc>
          <w:tcPr>
            <w:tcW w:w="12021" w:type="dxa"/>
            <w:vAlign w:val="center"/>
          </w:tcPr>
          <w:p w:rsidR="00026D1C" w:rsidRDefault="00F564E7">
            <w:pPr>
              <w:spacing w:after="150"/>
            </w:pPr>
            <w:r>
              <w:rPr>
                <w:color w:val="000000"/>
              </w:rPr>
              <w:t>means the Bank’s Enforcement Policy and Procedures dated 4 October 2017.</w:t>
            </w:r>
          </w:p>
        </w:tc>
      </w:tr>
      <w:tr w:rsidR="00026D1C">
        <w:trPr>
          <w:trHeight w:val="90"/>
          <w:tblCellSpacing w:w="0" w:type="auto"/>
        </w:trPr>
        <w:tc>
          <w:tcPr>
            <w:tcW w:w="2379" w:type="dxa"/>
            <w:vAlign w:val="center"/>
          </w:tcPr>
          <w:p w:rsidR="00026D1C" w:rsidRDefault="00F564E7">
            <w:pPr>
              <w:spacing w:after="150"/>
            </w:pPr>
            <w:r>
              <w:rPr>
                <w:color w:val="000000"/>
              </w:rPr>
              <w:t>”Environmental and Social Action Plan”</w:t>
            </w:r>
          </w:p>
        </w:tc>
        <w:tc>
          <w:tcPr>
            <w:tcW w:w="12021" w:type="dxa"/>
            <w:vAlign w:val="center"/>
          </w:tcPr>
          <w:p w:rsidR="00026D1C" w:rsidRDefault="00F564E7">
            <w:pPr>
              <w:spacing w:after="150"/>
            </w:pPr>
            <w:r>
              <w:rPr>
                <w:color w:val="000000"/>
              </w:rPr>
              <w:t>means the plan of environmental and social mitigation an</w:t>
            </w:r>
            <w:r>
              <w:rPr>
                <w:color w:val="000000"/>
              </w:rPr>
              <w:t>d improvement measures, specifying environmental and social performance criteria, standards, policies, procedures, practices and implementation schedules, including measures to achieve and maintain compliance with EBRD Performance Requirements 1-8 and 10 d</w:t>
            </w:r>
            <w:r>
              <w:rPr>
                <w:color w:val="000000"/>
              </w:rPr>
              <w:t>ated April 2019, a copy of which is attached hereto as Schedule 3, as such plan may be amended from time to time with the prior written consent of the Bank in accordance with Section 3.04(c).</w:t>
            </w:r>
          </w:p>
        </w:tc>
      </w:tr>
      <w:tr w:rsidR="00026D1C">
        <w:trPr>
          <w:trHeight w:val="90"/>
          <w:tblCellSpacing w:w="0" w:type="auto"/>
        </w:trPr>
        <w:tc>
          <w:tcPr>
            <w:tcW w:w="2379" w:type="dxa"/>
            <w:vAlign w:val="center"/>
          </w:tcPr>
          <w:p w:rsidR="00026D1C" w:rsidRDefault="00F564E7">
            <w:pPr>
              <w:spacing w:after="150"/>
            </w:pPr>
            <w:r>
              <w:rPr>
                <w:color w:val="000000"/>
              </w:rPr>
              <w:t>”Environmental and Social Law”</w:t>
            </w:r>
          </w:p>
        </w:tc>
        <w:tc>
          <w:tcPr>
            <w:tcW w:w="12021" w:type="dxa"/>
            <w:vAlign w:val="center"/>
          </w:tcPr>
          <w:p w:rsidR="00026D1C" w:rsidRDefault="00F564E7">
            <w:pPr>
              <w:spacing w:after="150"/>
            </w:pPr>
            <w:r>
              <w:rPr>
                <w:color w:val="000000"/>
              </w:rPr>
              <w:t xml:space="preserve">means any applicable law in any </w:t>
            </w:r>
            <w:r>
              <w:rPr>
                <w:color w:val="000000"/>
              </w:rPr>
              <w:t>relevant jurisdiction, concerning the protection of the environment, workers, communities or project affected people.</w:t>
            </w:r>
          </w:p>
        </w:tc>
      </w:tr>
      <w:tr w:rsidR="00026D1C">
        <w:trPr>
          <w:trHeight w:val="90"/>
          <w:tblCellSpacing w:w="0" w:type="auto"/>
        </w:trPr>
        <w:tc>
          <w:tcPr>
            <w:tcW w:w="2379" w:type="dxa"/>
            <w:vAlign w:val="center"/>
          </w:tcPr>
          <w:p w:rsidR="00026D1C" w:rsidRDefault="00F564E7">
            <w:pPr>
              <w:spacing w:after="150"/>
            </w:pPr>
            <w:r>
              <w:rPr>
                <w:color w:val="000000"/>
              </w:rPr>
              <w:t>”Environmental and Social Matter”</w:t>
            </w:r>
          </w:p>
        </w:tc>
        <w:tc>
          <w:tcPr>
            <w:tcW w:w="12021" w:type="dxa"/>
            <w:vAlign w:val="center"/>
          </w:tcPr>
          <w:p w:rsidR="00026D1C" w:rsidRDefault="00F564E7">
            <w:pPr>
              <w:spacing w:after="150"/>
            </w:pPr>
            <w:r>
              <w:rPr>
                <w:color w:val="000000"/>
              </w:rPr>
              <w:t>means any matter that is the subject of any Environmental and Social Law, any Designated Performance Re</w:t>
            </w:r>
            <w:r>
              <w:rPr>
                <w:color w:val="000000"/>
              </w:rPr>
              <w:t>quirement or the Environmental and Social Action Plan.</w:t>
            </w:r>
          </w:p>
        </w:tc>
      </w:tr>
      <w:tr w:rsidR="00026D1C">
        <w:trPr>
          <w:trHeight w:val="90"/>
          <w:tblCellSpacing w:w="0" w:type="auto"/>
        </w:trPr>
        <w:tc>
          <w:tcPr>
            <w:tcW w:w="2379" w:type="dxa"/>
            <w:vAlign w:val="center"/>
          </w:tcPr>
          <w:p w:rsidR="00026D1C" w:rsidRDefault="00F564E7">
            <w:pPr>
              <w:spacing w:after="150"/>
            </w:pPr>
            <w:r>
              <w:rPr>
                <w:color w:val="000000"/>
              </w:rPr>
              <w:t>”Fiscal Year”</w:t>
            </w:r>
          </w:p>
        </w:tc>
        <w:tc>
          <w:tcPr>
            <w:tcW w:w="12021" w:type="dxa"/>
            <w:vAlign w:val="center"/>
          </w:tcPr>
          <w:p w:rsidR="00026D1C" w:rsidRDefault="00F564E7">
            <w:pPr>
              <w:spacing w:after="150"/>
            </w:pPr>
            <w:r>
              <w:rPr>
                <w:color w:val="000000"/>
              </w:rPr>
              <w:t>means the Borrower’s fiscal year commencing on 1 January of each year.</w:t>
            </w:r>
          </w:p>
        </w:tc>
      </w:tr>
      <w:tr w:rsidR="00026D1C">
        <w:trPr>
          <w:trHeight w:val="90"/>
          <w:tblCellSpacing w:w="0" w:type="auto"/>
        </w:trPr>
        <w:tc>
          <w:tcPr>
            <w:tcW w:w="2379" w:type="dxa"/>
            <w:vAlign w:val="center"/>
          </w:tcPr>
          <w:p w:rsidR="00026D1C" w:rsidRDefault="00F564E7">
            <w:pPr>
              <w:spacing w:after="150"/>
            </w:pPr>
            <w:r>
              <w:rPr>
                <w:color w:val="000000"/>
              </w:rPr>
              <w:t>”Governmental Authority”</w:t>
            </w:r>
          </w:p>
        </w:tc>
        <w:tc>
          <w:tcPr>
            <w:tcW w:w="12021" w:type="dxa"/>
            <w:vAlign w:val="center"/>
          </w:tcPr>
          <w:p w:rsidR="00026D1C" w:rsidRDefault="00F564E7">
            <w:pPr>
              <w:spacing w:after="150"/>
            </w:pPr>
            <w:r>
              <w:rPr>
                <w:color w:val="000000"/>
              </w:rPr>
              <w:t>means the government of the Borrower, or of any political subdivision thereof, whether st</w:t>
            </w:r>
            <w:r>
              <w:rPr>
                <w:color w:val="000000"/>
              </w:rPr>
              <w:t>ate, regional or local, and any agency, authority, branch, department, regulatory body, court, central bank or other entity exercising executive, legislative, judicial, taxing, regulatory or administrative powers or functions of or pertaining to government</w:t>
            </w:r>
            <w:r>
              <w:rPr>
                <w:color w:val="000000"/>
              </w:rPr>
              <w:t xml:space="preserve"> or any subdivision thereof (including any supra-national bodies), and all officials, agents and representatives of each of the foregoing.</w:t>
            </w:r>
          </w:p>
        </w:tc>
      </w:tr>
      <w:tr w:rsidR="00026D1C">
        <w:trPr>
          <w:trHeight w:val="90"/>
          <w:tblCellSpacing w:w="0" w:type="auto"/>
        </w:trPr>
        <w:tc>
          <w:tcPr>
            <w:tcW w:w="2379" w:type="dxa"/>
            <w:vAlign w:val="center"/>
          </w:tcPr>
          <w:p w:rsidR="00026D1C" w:rsidRDefault="00F564E7">
            <w:pPr>
              <w:spacing w:after="150"/>
            </w:pPr>
            <w:r>
              <w:rPr>
                <w:color w:val="000000"/>
              </w:rPr>
              <w:t xml:space="preserve">”Grant </w:t>
            </w:r>
            <w:r>
              <w:rPr>
                <w:color w:val="000000"/>
              </w:rPr>
              <w:lastRenderedPageBreak/>
              <w:t>Agreements”</w:t>
            </w:r>
          </w:p>
        </w:tc>
        <w:tc>
          <w:tcPr>
            <w:tcW w:w="12021" w:type="dxa"/>
            <w:vAlign w:val="center"/>
          </w:tcPr>
          <w:p w:rsidR="00026D1C" w:rsidRDefault="00F564E7">
            <w:pPr>
              <w:spacing w:after="150"/>
            </w:pPr>
            <w:r>
              <w:rPr>
                <w:color w:val="000000"/>
              </w:rPr>
              <w:lastRenderedPageBreak/>
              <w:t xml:space="preserve">means one or more grant agreements, which may be entered </w:t>
            </w:r>
            <w:r>
              <w:rPr>
                <w:color w:val="000000"/>
              </w:rPr>
              <w:lastRenderedPageBreak/>
              <w:t>into by the Borrower, represented by the</w:t>
            </w:r>
            <w:r>
              <w:rPr>
                <w:color w:val="000000"/>
              </w:rPr>
              <w:t xml:space="preserve"> Minister of European Integration and National IPA Coordinator (NIPAC), and the Bank in relation to the Grant, which agreements will be in form and substance satisfactory to the Bank.</w:t>
            </w:r>
          </w:p>
        </w:tc>
      </w:tr>
      <w:tr w:rsidR="00026D1C">
        <w:trPr>
          <w:trHeight w:val="90"/>
          <w:tblCellSpacing w:w="0" w:type="auto"/>
        </w:trPr>
        <w:tc>
          <w:tcPr>
            <w:tcW w:w="2379" w:type="dxa"/>
            <w:vAlign w:val="center"/>
          </w:tcPr>
          <w:p w:rsidR="00026D1C" w:rsidRDefault="00F564E7">
            <w:pPr>
              <w:spacing w:after="150"/>
            </w:pPr>
            <w:r>
              <w:rPr>
                <w:color w:val="000000"/>
              </w:rPr>
              <w:lastRenderedPageBreak/>
              <w:t>”Last Availability Date”</w:t>
            </w:r>
          </w:p>
        </w:tc>
        <w:tc>
          <w:tcPr>
            <w:tcW w:w="12021" w:type="dxa"/>
            <w:vAlign w:val="center"/>
          </w:tcPr>
          <w:p w:rsidR="00026D1C" w:rsidRDefault="00F564E7">
            <w:pPr>
              <w:spacing w:after="150"/>
            </w:pPr>
            <w:r>
              <w:rPr>
                <w:color w:val="000000"/>
              </w:rPr>
              <w:t xml:space="preserve">means the last availability date specified in </w:t>
            </w:r>
            <w:r>
              <w:rPr>
                <w:color w:val="000000"/>
              </w:rPr>
              <w:t>Section 2.02 (f).</w:t>
            </w:r>
          </w:p>
        </w:tc>
      </w:tr>
      <w:tr w:rsidR="00026D1C">
        <w:trPr>
          <w:trHeight w:val="90"/>
          <w:tblCellSpacing w:w="0" w:type="auto"/>
        </w:trPr>
        <w:tc>
          <w:tcPr>
            <w:tcW w:w="2379" w:type="dxa"/>
            <w:vAlign w:val="center"/>
          </w:tcPr>
          <w:p w:rsidR="00026D1C" w:rsidRDefault="00F564E7">
            <w:pPr>
              <w:spacing w:after="150"/>
            </w:pPr>
            <w:r>
              <w:rPr>
                <w:color w:val="000000"/>
              </w:rPr>
              <w:t>”MoTTT”</w:t>
            </w:r>
          </w:p>
        </w:tc>
        <w:tc>
          <w:tcPr>
            <w:tcW w:w="12021" w:type="dxa"/>
            <w:vAlign w:val="center"/>
          </w:tcPr>
          <w:p w:rsidR="00026D1C" w:rsidRDefault="00F564E7">
            <w:pPr>
              <w:spacing w:after="150"/>
            </w:pPr>
            <w:r>
              <w:rPr>
                <w:color w:val="000000"/>
              </w:rPr>
              <w:t>means the Borrower’s Ministry of Trade, Tourism and Telecommunication or any successor thereto, responsible for the implementation of the Project.</w:t>
            </w:r>
          </w:p>
        </w:tc>
      </w:tr>
      <w:tr w:rsidR="00026D1C">
        <w:trPr>
          <w:trHeight w:val="90"/>
          <w:tblCellSpacing w:w="0" w:type="auto"/>
        </w:trPr>
        <w:tc>
          <w:tcPr>
            <w:tcW w:w="2379" w:type="dxa"/>
            <w:vAlign w:val="center"/>
          </w:tcPr>
          <w:p w:rsidR="00026D1C" w:rsidRDefault="00F564E7">
            <w:pPr>
              <w:spacing w:after="150"/>
            </w:pPr>
            <w:r>
              <w:rPr>
                <w:color w:val="000000"/>
              </w:rPr>
              <w:t>”PIU”</w:t>
            </w:r>
          </w:p>
        </w:tc>
        <w:tc>
          <w:tcPr>
            <w:tcW w:w="12021" w:type="dxa"/>
            <w:vAlign w:val="center"/>
          </w:tcPr>
          <w:p w:rsidR="00026D1C" w:rsidRDefault="00F564E7">
            <w:pPr>
              <w:spacing w:after="150"/>
            </w:pPr>
            <w:r>
              <w:rPr>
                <w:color w:val="000000"/>
              </w:rPr>
              <w:t>means the project implementation unit referred to in Section 3.02.</w:t>
            </w:r>
          </w:p>
        </w:tc>
      </w:tr>
      <w:tr w:rsidR="00026D1C">
        <w:trPr>
          <w:trHeight w:val="90"/>
          <w:tblCellSpacing w:w="0" w:type="auto"/>
        </w:trPr>
        <w:tc>
          <w:tcPr>
            <w:tcW w:w="2379" w:type="dxa"/>
            <w:vAlign w:val="center"/>
          </w:tcPr>
          <w:p w:rsidR="00026D1C" w:rsidRDefault="00F564E7">
            <w:pPr>
              <w:spacing w:after="150"/>
            </w:pPr>
            <w:r>
              <w:rPr>
                <w:color w:val="000000"/>
              </w:rPr>
              <w:t>”Projec</w:t>
            </w:r>
            <w:r>
              <w:rPr>
                <w:color w:val="000000"/>
              </w:rPr>
              <w:t>t Implementation Plan”</w:t>
            </w:r>
          </w:p>
        </w:tc>
        <w:tc>
          <w:tcPr>
            <w:tcW w:w="12021" w:type="dxa"/>
            <w:vAlign w:val="center"/>
          </w:tcPr>
          <w:p w:rsidR="00026D1C" w:rsidRDefault="00F564E7">
            <w:pPr>
              <w:spacing w:after="150"/>
            </w:pPr>
            <w:r>
              <w:rPr>
                <w:color w:val="000000"/>
              </w:rPr>
              <w:t>means the project implementation plan provided by the Borrower satisfactory in scope, substance and form to the Bank.</w:t>
            </w:r>
          </w:p>
        </w:tc>
      </w:tr>
      <w:tr w:rsidR="00026D1C">
        <w:trPr>
          <w:trHeight w:val="90"/>
          <w:tblCellSpacing w:w="0" w:type="auto"/>
        </w:trPr>
        <w:tc>
          <w:tcPr>
            <w:tcW w:w="2379" w:type="dxa"/>
            <w:vAlign w:val="center"/>
          </w:tcPr>
          <w:p w:rsidR="00026D1C" w:rsidRDefault="00F564E7">
            <w:pPr>
              <w:spacing w:after="150"/>
            </w:pPr>
            <w:r>
              <w:rPr>
                <w:color w:val="000000"/>
              </w:rPr>
              <w:t>”Tranche”</w:t>
            </w:r>
          </w:p>
        </w:tc>
        <w:tc>
          <w:tcPr>
            <w:tcW w:w="12021" w:type="dxa"/>
            <w:vAlign w:val="center"/>
          </w:tcPr>
          <w:p w:rsidR="00026D1C" w:rsidRDefault="00F564E7">
            <w:pPr>
              <w:spacing w:after="150"/>
            </w:pPr>
            <w:r>
              <w:rPr>
                <w:color w:val="000000"/>
              </w:rPr>
              <w:t>means either of Tranche 1 or Tranche 2, as the context requires.</w:t>
            </w:r>
          </w:p>
        </w:tc>
      </w:tr>
      <w:tr w:rsidR="00026D1C">
        <w:trPr>
          <w:trHeight w:val="90"/>
          <w:tblCellSpacing w:w="0" w:type="auto"/>
        </w:trPr>
        <w:tc>
          <w:tcPr>
            <w:tcW w:w="2379" w:type="dxa"/>
            <w:vAlign w:val="center"/>
          </w:tcPr>
          <w:p w:rsidR="00026D1C" w:rsidRDefault="00F564E7">
            <w:pPr>
              <w:spacing w:after="150"/>
            </w:pPr>
            <w:r>
              <w:rPr>
                <w:color w:val="000000"/>
              </w:rPr>
              <w:t>”Tranche 1”</w:t>
            </w:r>
          </w:p>
        </w:tc>
        <w:tc>
          <w:tcPr>
            <w:tcW w:w="12021" w:type="dxa"/>
            <w:vAlign w:val="center"/>
          </w:tcPr>
          <w:p w:rsidR="00026D1C" w:rsidRDefault="00F564E7">
            <w:pPr>
              <w:spacing w:after="150"/>
            </w:pPr>
            <w:r>
              <w:rPr>
                <w:color w:val="000000"/>
              </w:rPr>
              <w:t>means the maximum principa</w:t>
            </w:r>
            <w:r>
              <w:rPr>
                <w:color w:val="000000"/>
              </w:rPr>
              <w:t>l amount of the loan provided for in Section 2.01(b)(1) (Amount and Currency) of this Agreement or, as the context may require, the principal amount thereof from time to time outstanding.</w:t>
            </w:r>
          </w:p>
        </w:tc>
      </w:tr>
      <w:tr w:rsidR="00026D1C">
        <w:trPr>
          <w:trHeight w:val="90"/>
          <w:tblCellSpacing w:w="0" w:type="auto"/>
        </w:trPr>
        <w:tc>
          <w:tcPr>
            <w:tcW w:w="2379" w:type="dxa"/>
            <w:vAlign w:val="center"/>
          </w:tcPr>
          <w:p w:rsidR="00026D1C" w:rsidRDefault="00F564E7">
            <w:pPr>
              <w:spacing w:after="150"/>
            </w:pPr>
            <w:r>
              <w:rPr>
                <w:color w:val="000000"/>
              </w:rPr>
              <w:t>”Tranche 2”</w:t>
            </w:r>
          </w:p>
        </w:tc>
        <w:tc>
          <w:tcPr>
            <w:tcW w:w="12021" w:type="dxa"/>
            <w:vAlign w:val="center"/>
          </w:tcPr>
          <w:p w:rsidR="00026D1C" w:rsidRDefault="00F564E7">
            <w:pPr>
              <w:spacing w:after="150"/>
            </w:pPr>
            <w:r>
              <w:rPr>
                <w:color w:val="000000"/>
              </w:rPr>
              <w:t>means the maximum principal amount of the loan provided</w:t>
            </w:r>
            <w:r>
              <w:rPr>
                <w:color w:val="000000"/>
              </w:rPr>
              <w:t xml:space="preserve"> for in Section 2.01(b)(2) (Amount and Currency) of this Agreement or, as the context may require, the principal amount thereof from time to time outstanding.</w:t>
            </w:r>
          </w:p>
        </w:tc>
      </w:tr>
      <w:tr w:rsidR="00026D1C">
        <w:trPr>
          <w:trHeight w:val="90"/>
          <w:tblCellSpacing w:w="0" w:type="auto"/>
        </w:trPr>
        <w:tc>
          <w:tcPr>
            <w:tcW w:w="2379" w:type="dxa"/>
            <w:vAlign w:val="center"/>
          </w:tcPr>
          <w:p w:rsidR="00026D1C" w:rsidRDefault="00F564E7">
            <w:pPr>
              <w:spacing w:after="150"/>
            </w:pPr>
            <w:r>
              <w:rPr>
                <w:color w:val="000000"/>
              </w:rPr>
              <w:t>”Tranche 2 Commitment Date”</w:t>
            </w:r>
          </w:p>
        </w:tc>
        <w:tc>
          <w:tcPr>
            <w:tcW w:w="12021" w:type="dxa"/>
            <w:vAlign w:val="center"/>
          </w:tcPr>
          <w:p w:rsidR="00026D1C" w:rsidRDefault="00F564E7">
            <w:pPr>
              <w:spacing w:after="150"/>
            </w:pPr>
            <w:r>
              <w:rPr>
                <w:color w:val="000000"/>
              </w:rPr>
              <w:t xml:space="preserve">means the date on which the Bank gives a Tranche 2 Notice to the </w:t>
            </w:r>
            <w:r>
              <w:rPr>
                <w:color w:val="000000"/>
              </w:rPr>
              <w:t>Borrower in accordance with the conditions described in Section 2.01(c)(2) of this Agreement.</w:t>
            </w:r>
          </w:p>
        </w:tc>
      </w:tr>
      <w:tr w:rsidR="00026D1C">
        <w:trPr>
          <w:trHeight w:val="90"/>
          <w:tblCellSpacing w:w="0" w:type="auto"/>
        </w:trPr>
        <w:tc>
          <w:tcPr>
            <w:tcW w:w="2379" w:type="dxa"/>
            <w:vAlign w:val="center"/>
          </w:tcPr>
          <w:p w:rsidR="00026D1C" w:rsidRDefault="00F564E7">
            <w:pPr>
              <w:spacing w:after="150"/>
            </w:pPr>
            <w:r>
              <w:rPr>
                <w:color w:val="000000"/>
              </w:rPr>
              <w:t>”Tranche 2 Notice”</w:t>
            </w:r>
          </w:p>
        </w:tc>
        <w:tc>
          <w:tcPr>
            <w:tcW w:w="12021" w:type="dxa"/>
            <w:vAlign w:val="center"/>
          </w:tcPr>
          <w:p w:rsidR="00026D1C" w:rsidRDefault="00F564E7">
            <w:pPr>
              <w:spacing w:after="150"/>
            </w:pPr>
            <w:r>
              <w:rPr>
                <w:color w:val="000000"/>
              </w:rPr>
              <w:t>means a notice delivered by the Bank to the Borrower pursuant to the conditions described in Section 2.01(c)(2) of this Agreement.</w:t>
            </w:r>
          </w:p>
        </w:tc>
      </w:tr>
    </w:tbl>
    <w:p w:rsidR="00026D1C" w:rsidRDefault="00F564E7">
      <w:pPr>
        <w:spacing w:after="120"/>
        <w:jc w:val="center"/>
      </w:pPr>
      <w:r>
        <w:rPr>
          <w:b/>
          <w:color w:val="000000"/>
        </w:rPr>
        <w:t>Section 1.</w:t>
      </w:r>
      <w:r>
        <w:rPr>
          <w:b/>
          <w:color w:val="000000"/>
        </w:rPr>
        <w:t>03. Interpretation</w:t>
      </w:r>
    </w:p>
    <w:p w:rsidR="00026D1C" w:rsidRDefault="00F564E7">
      <w:pPr>
        <w:spacing w:after="150"/>
      </w:pPr>
      <w:r>
        <w:rPr>
          <w:color w:val="000000"/>
        </w:rPr>
        <w:t>In this Agreement, a reference to a specified Article, Section or Schedule shall, except where stated otherwise in this Agreement, be construed as a reference to that specified Article or Section of, or Schedule to, this Agreement.</w:t>
      </w:r>
    </w:p>
    <w:p w:rsidR="00026D1C" w:rsidRDefault="00F564E7">
      <w:pPr>
        <w:spacing w:after="120"/>
        <w:jc w:val="center"/>
      </w:pPr>
      <w:r>
        <w:rPr>
          <w:b/>
          <w:color w:val="000000"/>
        </w:rPr>
        <w:t>ARTIC</w:t>
      </w:r>
      <w:r>
        <w:rPr>
          <w:b/>
          <w:color w:val="000000"/>
        </w:rPr>
        <w:t>LE II – PRINCIPAL TERMS OF THE LOAN</w:t>
      </w:r>
    </w:p>
    <w:p w:rsidR="00026D1C" w:rsidRDefault="00F564E7">
      <w:pPr>
        <w:spacing w:after="120"/>
        <w:jc w:val="center"/>
      </w:pPr>
      <w:r>
        <w:rPr>
          <w:b/>
          <w:color w:val="000000"/>
        </w:rPr>
        <w:t>Section 2.01. Amount and Currency</w:t>
      </w:r>
    </w:p>
    <w:p w:rsidR="00026D1C" w:rsidRDefault="00F564E7">
      <w:pPr>
        <w:spacing w:after="150"/>
      </w:pPr>
      <w:r>
        <w:rPr>
          <w:color w:val="000000"/>
        </w:rPr>
        <w:lastRenderedPageBreak/>
        <w:t>(a) The Bank agrees to lend to the Borrower, on the terms and conditions set forth or referred to in this Agreement, the amount of up to EUR 100,000,000 (one hundred million Euros).</w:t>
      </w:r>
    </w:p>
    <w:p w:rsidR="00026D1C" w:rsidRDefault="00F564E7">
      <w:pPr>
        <w:spacing w:after="150"/>
      </w:pPr>
      <w:r>
        <w:rPr>
          <w:color w:val="000000"/>
        </w:rPr>
        <w:t xml:space="preserve">(b) </w:t>
      </w:r>
      <w:r>
        <w:rPr>
          <w:color w:val="000000"/>
        </w:rPr>
        <w:t>The Loan shall consist of two Tranches, as follows:</w:t>
      </w:r>
    </w:p>
    <w:p w:rsidR="00026D1C" w:rsidRDefault="00F564E7">
      <w:pPr>
        <w:spacing w:after="150"/>
      </w:pPr>
      <w:r>
        <w:rPr>
          <w:color w:val="000000"/>
        </w:rPr>
        <w:t>(1) Tranche 1 in the amount of up to EUR 50,000,000 (fifty million Euros); and</w:t>
      </w:r>
    </w:p>
    <w:p w:rsidR="00026D1C" w:rsidRDefault="00F564E7">
      <w:pPr>
        <w:spacing w:after="150"/>
      </w:pPr>
      <w:r>
        <w:rPr>
          <w:color w:val="000000"/>
        </w:rPr>
        <w:t>(2) Tranche 2 in the amount of up to EUR 50,000,000 (fifty million Euros).</w:t>
      </w:r>
    </w:p>
    <w:p w:rsidR="00026D1C" w:rsidRDefault="00F564E7">
      <w:pPr>
        <w:spacing w:after="150"/>
      </w:pPr>
      <w:r>
        <w:rPr>
          <w:color w:val="000000"/>
        </w:rPr>
        <w:t>(c) Notwithstanding anything to the contrary expre</w:t>
      </w:r>
      <w:r>
        <w:rPr>
          <w:color w:val="000000"/>
        </w:rPr>
        <w:t>ssed or implied in this Agreement:</w:t>
      </w:r>
    </w:p>
    <w:p w:rsidR="00026D1C" w:rsidRDefault="00F564E7">
      <w:pPr>
        <w:spacing w:after="150"/>
      </w:pPr>
      <w:r>
        <w:rPr>
          <w:color w:val="000000"/>
        </w:rPr>
        <w:t>(1) Tranche 1 is committed from the date of the effectiveness of this Agreement; and</w:t>
      </w:r>
    </w:p>
    <w:p w:rsidR="00026D1C" w:rsidRDefault="00F564E7">
      <w:pPr>
        <w:spacing w:after="150"/>
      </w:pPr>
      <w:r>
        <w:rPr>
          <w:color w:val="000000"/>
        </w:rPr>
        <w:t xml:space="preserve">(2) Tranche 2 is uncommitted and will become committed only upon the Bank’s determining in its absolute discretion, no later than 31 </w:t>
      </w:r>
      <w:r>
        <w:rPr>
          <w:color w:val="000000"/>
        </w:rPr>
        <w:t>December 2023, that it is prepared to make Tranche 2 available, provided that, for the avoidance of doubt, the Bank may only partially make Tranche 2 available taking into consideration any additional financing the Borrower may have acquired for the Projec</w:t>
      </w:r>
      <w:r>
        <w:rPr>
          <w:color w:val="000000"/>
        </w:rPr>
        <w:t>t after the date of this Agreement, including but not limited to, the Grant Agreements, provided further, that the following conditions precedent are fulfilled, in form and substance satisfactory to the Bank:</w:t>
      </w:r>
    </w:p>
    <w:p w:rsidR="00026D1C" w:rsidRDefault="00F564E7">
      <w:pPr>
        <w:spacing w:after="150"/>
      </w:pPr>
      <w:r>
        <w:rPr>
          <w:color w:val="000000"/>
        </w:rPr>
        <w:t>(A) the Bank shall have received a written requ</w:t>
      </w:r>
      <w:r>
        <w:rPr>
          <w:color w:val="000000"/>
        </w:rPr>
        <w:t>est for the commitment of Tranche 2;</w:t>
      </w:r>
    </w:p>
    <w:p w:rsidR="00026D1C" w:rsidRDefault="00F564E7">
      <w:pPr>
        <w:spacing w:after="150"/>
      </w:pPr>
      <w:r>
        <w:rPr>
          <w:color w:val="000000"/>
        </w:rPr>
        <w:t>(B) the Bank determines in its discretion that the Project has progressed to its satisfaction; and</w:t>
      </w:r>
    </w:p>
    <w:p w:rsidR="00026D1C" w:rsidRDefault="00F564E7">
      <w:pPr>
        <w:spacing w:after="150"/>
      </w:pPr>
      <w:r>
        <w:rPr>
          <w:color w:val="000000"/>
        </w:rPr>
        <w:t>(C) the Bank shall have notified the Borrower in writing that Tranche 2 has been committed.</w:t>
      </w:r>
    </w:p>
    <w:p w:rsidR="00026D1C" w:rsidRDefault="00F564E7">
      <w:pPr>
        <w:spacing w:after="120"/>
        <w:jc w:val="center"/>
      </w:pPr>
      <w:r>
        <w:rPr>
          <w:b/>
          <w:color w:val="000000"/>
        </w:rPr>
        <w:t xml:space="preserve">Section 2.02. Other </w:t>
      </w:r>
      <w:r>
        <w:rPr>
          <w:b/>
          <w:color w:val="000000"/>
        </w:rPr>
        <w:t>Financial Terms of the Loan</w:t>
      </w:r>
    </w:p>
    <w:p w:rsidR="00026D1C" w:rsidRDefault="00F564E7">
      <w:pPr>
        <w:spacing w:after="150"/>
      </w:pPr>
      <w:r>
        <w:rPr>
          <w:color w:val="000000"/>
        </w:rPr>
        <w:t>(a) The Minimum Drawdown Amount shall be EUR 100,000, provided that no more than thirty (30) Drawdowns shall be made.</w:t>
      </w:r>
    </w:p>
    <w:p w:rsidR="00026D1C" w:rsidRDefault="00F564E7">
      <w:pPr>
        <w:spacing w:after="150"/>
      </w:pPr>
      <w:r>
        <w:rPr>
          <w:color w:val="000000"/>
        </w:rPr>
        <w:t>(b) The Minimum Prepayment Amount shall be EUR 1,000,000.</w:t>
      </w:r>
    </w:p>
    <w:p w:rsidR="00026D1C" w:rsidRDefault="00F564E7">
      <w:pPr>
        <w:spacing w:after="150"/>
      </w:pPr>
      <w:r>
        <w:rPr>
          <w:color w:val="000000"/>
        </w:rPr>
        <w:t>(c) The Minimum Cancellation Amount shall be EUR 1,0</w:t>
      </w:r>
      <w:r>
        <w:rPr>
          <w:color w:val="000000"/>
        </w:rPr>
        <w:t>00,000.</w:t>
      </w:r>
    </w:p>
    <w:p w:rsidR="00026D1C" w:rsidRDefault="00F564E7">
      <w:pPr>
        <w:spacing w:after="150"/>
      </w:pPr>
      <w:r>
        <w:rPr>
          <w:color w:val="000000"/>
        </w:rPr>
        <w:t>(d) The Interest Payment Dates shall be 22 June and 22 December of each year.</w:t>
      </w:r>
    </w:p>
    <w:p w:rsidR="00026D1C" w:rsidRDefault="00F564E7">
      <w:pPr>
        <w:spacing w:after="150"/>
      </w:pPr>
      <w:r>
        <w:rPr>
          <w:color w:val="000000"/>
        </w:rPr>
        <w:t>(e) (1) The Borrower shall repay Tranche 1 in 24 equal (or as nearly equal as possible) semi-annual instalments on 22 June and 22 December of each year, with the first Lo</w:t>
      </w:r>
      <w:r>
        <w:rPr>
          <w:color w:val="000000"/>
        </w:rPr>
        <w:t>an Repayment Date being 22 December 2024 and the last Loan Repayment Date being 22 June 2036.</w:t>
      </w:r>
    </w:p>
    <w:p w:rsidR="00026D1C" w:rsidRDefault="00F564E7">
      <w:pPr>
        <w:spacing w:after="150"/>
      </w:pPr>
      <w:r>
        <w:rPr>
          <w:color w:val="000000"/>
        </w:rPr>
        <w:t>(2) Notwithstanding the foregoing, in the event that (i) the Borrower does not draw down the entire Tranche 1 amount prior to the first Loan Repayment Date of Tra</w:t>
      </w:r>
      <w:r>
        <w:rPr>
          <w:color w:val="000000"/>
        </w:rPr>
        <w:t xml:space="preserve">nche 1 specified in this Section 2.02.(e)(1), and (ii) the Bank extends the </w:t>
      </w:r>
      <w:r>
        <w:rPr>
          <w:color w:val="000000"/>
        </w:rPr>
        <w:lastRenderedPageBreak/>
        <w:t>Last Availability Date of Tranche 1 specified in Section 2.02.(f)(1) below to a date which falls after such first Loan Repayment Date of Tranche 1, then the amount of each drawdown</w:t>
      </w:r>
      <w:r>
        <w:rPr>
          <w:color w:val="000000"/>
        </w:rPr>
        <w:t xml:space="preserve"> made on or after the first Loan Repayment Date of Tranche 1 shall be allocated for repayment in equal amounts to the remaining Loan Repayment Dates of Tranche 1 which fall after the date of such drawdown (with the Bank adjusting the amounts so allocated a</w:t>
      </w:r>
      <w:r>
        <w:rPr>
          <w:color w:val="000000"/>
        </w:rPr>
        <w:t>s necessary so as to achieve whole numbers in each case). The Bank shall, from time to time, notify the Borrower of such allocations.</w:t>
      </w:r>
    </w:p>
    <w:p w:rsidR="00026D1C" w:rsidRDefault="00F564E7">
      <w:pPr>
        <w:spacing w:after="150"/>
      </w:pPr>
      <w:r>
        <w:rPr>
          <w:color w:val="000000"/>
        </w:rPr>
        <w:t>(3) The Borrower shall repay Tranche 2 in 24 equal (or as nearly equal as possible) semi-annual instalments on 22 June and</w:t>
      </w:r>
      <w:r>
        <w:rPr>
          <w:color w:val="000000"/>
        </w:rPr>
        <w:t xml:space="preserve"> 22 December of each year, with the first Loan Repayment Date of Tranche 2 being on the first Interest Payment Date falling on or immediately after the third anniversary of the date of the Tranche 2 Commitment Date and the last Loan Repayment Date of Tranc</w:t>
      </w:r>
      <w:r>
        <w:rPr>
          <w:color w:val="000000"/>
        </w:rPr>
        <w:t>he 2 being the twenty fourth Interest Payment Date following the first Loan Repayment Date for Tranche 2.</w:t>
      </w:r>
    </w:p>
    <w:p w:rsidR="00026D1C" w:rsidRDefault="00F564E7">
      <w:pPr>
        <w:spacing w:after="150"/>
      </w:pPr>
      <w:r>
        <w:rPr>
          <w:color w:val="000000"/>
        </w:rPr>
        <w:t>(4) Notwithstanding the foregoing, in the event that (i) the Borrower does not draw down the entire Tranche 2 amount prior to the first Loan Repayment</w:t>
      </w:r>
      <w:r>
        <w:rPr>
          <w:color w:val="000000"/>
        </w:rPr>
        <w:t xml:space="preserve"> Date of Tranche 2 specified in Section 2.02.(e)(3), and (ii) the Bank extends the Last Availability Date specified in Section 2.02.(f)(2) below to a date which falls after such first Loan Repayment Date of Tranche 2, then the amount of each Drawdown made </w:t>
      </w:r>
      <w:r>
        <w:rPr>
          <w:color w:val="000000"/>
        </w:rPr>
        <w:t>on or after the first Loan Repayment Date of Tranche 2 shall be allocated for repayment in equal amounts to the remaining Loan Repayment Dates of Tranche 2 which fall after the date of such Drawdown (with the Bank adjusting the amounts so allocated as nece</w:t>
      </w:r>
      <w:r>
        <w:rPr>
          <w:color w:val="000000"/>
        </w:rPr>
        <w:t>ssary so as to achieve whole numbers in each case). The Bank shall, from time to time, notify the Borrower of such allocations.</w:t>
      </w:r>
    </w:p>
    <w:p w:rsidR="00026D1C" w:rsidRDefault="00F564E7">
      <w:pPr>
        <w:spacing w:after="150"/>
      </w:pPr>
      <w:r>
        <w:rPr>
          <w:color w:val="000000"/>
        </w:rPr>
        <w:t>(f) (1) The Last Availability Date of Tranche 1 shall be the third anniversary of the date of this Agreement, or such later date</w:t>
      </w:r>
      <w:r>
        <w:rPr>
          <w:color w:val="000000"/>
        </w:rPr>
        <w:t xml:space="preserve"> that the Bank may in its discretion establish in accordance with the Standard Terms and Conditions and notify to the Borrower. Any extension of the Last Availability Date of Tranche 1 will be effected through the means of exchange of letters between the B</w:t>
      </w:r>
      <w:r>
        <w:rPr>
          <w:color w:val="000000"/>
        </w:rPr>
        <w:t>ank and the Borrower.</w:t>
      </w:r>
    </w:p>
    <w:p w:rsidR="00026D1C" w:rsidRDefault="00F564E7">
      <w:pPr>
        <w:spacing w:after="150"/>
      </w:pPr>
      <w:r>
        <w:rPr>
          <w:color w:val="000000"/>
        </w:rPr>
        <w:t>(2) The Last Availability Date of Tranche 2 shall be the third anniversary of the Tranche 2 Commitment Date, as described in Section 2.01(c) of this Agreement, or such later date that the Bank may in its discretion establish in accord</w:t>
      </w:r>
      <w:r>
        <w:rPr>
          <w:color w:val="000000"/>
        </w:rPr>
        <w:t>ance with the Standard Terms and Conditions and notify to the Borrower. Any extension of the Last Availability Date of Tranche 2 will be effected through the means of exchange of letters between the Bank and the Borrower.</w:t>
      </w:r>
    </w:p>
    <w:p w:rsidR="00026D1C" w:rsidRDefault="00F564E7">
      <w:pPr>
        <w:spacing w:after="150"/>
      </w:pPr>
      <w:r>
        <w:rPr>
          <w:color w:val="000000"/>
        </w:rPr>
        <w:t>(g) The rate of the Commitment Cha</w:t>
      </w:r>
      <w:r>
        <w:rPr>
          <w:color w:val="000000"/>
        </w:rPr>
        <w:t>rge shall be 0.5% per annum. The Commitment Charge shall accrue from (i) the date that is sixty (60) days after the date of this Agreement for Tranche 1 and (ii) the Tranche 2 Commitment Date for Tranche 2.</w:t>
      </w:r>
    </w:p>
    <w:p w:rsidR="00026D1C" w:rsidRDefault="00F564E7">
      <w:pPr>
        <w:spacing w:after="150"/>
      </w:pPr>
      <w:r>
        <w:rPr>
          <w:color w:val="000000"/>
        </w:rPr>
        <w:lastRenderedPageBreak/>
        <w:t>(h) (A) The rate of the Front-end Commission shal</w:t>
      </w:r>
      <w:r>
        <w:rPr>
          <w:color w:val="000000"/>
        </w:rPr>
        <w:t>l be payable in accordance with the terms of the Standard Terms and Conditions and shall be in an amount of (i) EUR 500,000 for Tranche 1 and (ii) EUR 500,000 for Tranche 2; and</w:t>
      </w:r>
    </w:p>
    <w:p w:rsidR="00026D1C" w:rsidRDefault="00F564E7">
      <w:pPr>
        <w:spacing w:after="150"/>
      </w:pPr>
      <w:r>
        <w:rPr>
          <w:color w:val="000000"/>
        </w:rPr>
        <w:t>(B) The Bank shall, on behalf of the Borrower, be entitled to draw down from t</w:t>
      </w:r>
      <w:r>
        <w:rPr>
          <w:color w:val="000000"/>
        </w:rPr>
        <w:t>he Available Amount of each of Tranche 1 and Tranche 2, on the Effective Date for Tranche 1 and on the Tranche 2 Commitment Date for Tranche 2, or (at the Bank’s option), within seven (7) days of each such dates, respectively, and pay to itself the amounts</w:t>
      </w:r>
      <w:r>
        <w:rPr>
          <w:color w:val="000000"/>
        </w:rPr>
        <w:t xml:space="preserve"> of the above Front-end Commission with respect to Tranche 1 and Tranche 2, respectively, and such amounts shall be due and payable on such respective dates.</w:t>
      </w:r>
    </w:p>
    <w:p w:rsidR="00026D1C" w:rsidRDefault="00F564E7">
      <w:pPr>
        <w:spacing w:after="150"/>
      </w:pPr>
      <w:r>
        <w:rPr>
          <w:color w:val="000000"/>
        </w:rPr>
        <w:t>(i) The Loan is subject to a Variable Interest Rate. Notwithstanding the foregoing, the Borrower m</w:t>
      </w:r>
      <w:r>
        <w:rPr>
          <w:color w:val="000000"/>
        </w:rPr>
        <w:t>ay, as an alternative to paying interest at a Variable Interest Rate on all or any portion of the Loan then outstanding, elect to pay interest at a Fixed Interest Rate on such portion of the Loan in accordance with Section 3.04(c) of the Standard Terms and</w:t>
      </w:r>
      <w:r>
        <w:rPr>
          <w:color w:val="000000"/>
        </w:rPr>
        <w:t xml:space="preserve"> Conditions.</w:t>
      </w:r>
    </w:p>
    <w:p w:rsidR="00026D1C" w:rsidRDefault="00F564E7">
      <w:pPr>
        <w:spacing w:after="120"/>
        <w:jc w:val="center"/>
      </w:pPr>
      <w:r>
        <w:rPr>
          <w:b/>
          <w:color w:val="000000"/>
        </w:rPr>
        <w:t>Section 2.03. Drawdowns</w:t>
      </w:r>
    </w:p>
    <w:p w:rsidR="00026D1C" w:rsidRDefault="00F564E7">
      <w:pPr>
        <w:spacing w:after="150"/>
      </w:pPr>
      <w:r>
        <w:rPr>
          <w:color w:val="000000"/>
        </w:rPr>
        <w:t>The committed Available Amount of Tranche 1 and Tranche 2, respectively, may be drawn down from time to time in accordance with the provisions of Schedule 2 to finance (1) expenditures made (or, if the Bank so agrees, t</w:t>
      </w:r>
      <w:r>
        <w:rPr>
          <w:color w:val="000000"/>
        </w:rPr>
        <w:t>o be made) in respect of the reasonable cost of goods, works and services required for the Project and (2) the Front-end Commission due and payable in relation to Tranche 1 or Tranche 2, respectively.</w:t>
      </w:r>
    </w:p>
    <w:p w:rsidR="00026D1C" w:rsidRDefault="00F564E7">
      <w:pPr>
        <w:spacing w:after="120"/>
        <w:jc w:val="center"/>
      </w:pPr>
      <w:r>
        <w:rPr>
          <w:b/>
          <w:color w:val="000000"/>
        </w:rPr>
        <w:t>ARTICLE III – EXECUTION OF THE PROJECT</w:t>
      </w:r>
    </w:p>
    <w:p w:rsidR="00026D1C" w:rsidRDefault="00F564E7">
      <w:pPr>
        <w:spacing w:after="120"/>
        <w:jc w:val="center"/>
      </w:pPr>
      <w:r>
        <w:rPr>
          <w:b/>
          <w:color w:val="000000"/>
        </w:rPr>
        <w:t>Section 3.01. Ot</w:t>
      </w:r>
      <w:r>
        <w:rPr>
          <w:b/>
          <w:color w:val="000000"/>
        </w:rPr>
        <w:t>her Affirmative Project Covenants</w:t>
      </w:r>
    </w:p>
    <w:p w:rsidR="00026D1C" w:rsidRDefault="00F564E7">
      <w:pPr>
        <w:spacing w:after="150"/>
      </w:pPr>
      <w:r>
        <w:rPr>
          <w:color w:val="000000"/>
        </w:rPr>
        <w:t>In addition to the general undertakings set forth in Article IV of the Standard Terms and Conditions, the Borrower shall, unless the Bank otherwise agrees:</w:t>
      </w:r>
    </w:p>
    <w:p w:rsidR="00026D1C" w:rsidRDefault="00F564E7">
      <w:pPr>
        <w:spacing w:after="150"/>
      </w:pPr>
      <w:r>
        <w:rPr>
          <w:color w:val="000000"/>
        </w:rPr>
        <w:t>(a) Carry out the Project in accordance with the Project Implement</w:t>
      </w:r>
      <w:r>
        <w:rPr>
          <w:color w:val="000000"/>
        </w:rPr>
        <w:t>ation Plan and complete all phases of the Project prior to 31 December 2025 (including for the avoidance of doubt: i) construction of mid-mile broadband infrastructure, and ii) last-mile broadband deployment by telecommunication operators as will be set ou</w:t>
      </w:r>
      <w:r>
        <w:rPr>
          <w:color w:val="000000"/>
        </w:rPr>
        <w:t>t further in the Project Implementation Plan and ensure adequate funding for the completion of the Project, as required;</w:t>
      </w:r>
    </w:p>
    <w:p w:rsidR="00026D1C" w:rsidRDefault="00F564E7">
      <w:pPr>
        <w:spacing w:after="150"/>
      </w:pPr>
      <w:r>
        <w:rPr>
          <w:color w:val="000000"/>
        </w:rPr>
        <w:t>(b) Obtain, maintain, renew and comply with all necessary licenses, approvals and registrations, including the acquisition of land righ</w:t>
      </w:r>
      <w:r>
        <w:rPr>
          <w:color w:val="000000"/>
        </w:rPr>
        <w:t>ts and construction permits required for network deployment or any other segment of the Project, where applicable;</w:t>
      </w:r>
    </w:p>
    <w:p w:rsidR="00026D1C" w:rsidRDefault="00F564E7">
      <w:pPr>
        <w:spacing w:after="150"/>
      </w:pPr>
      <w:r>
        <w:rPr>
          <w:color w:val="000000"/>
        </w:rPr>
        <w:t>(c) Select telecom operators responsible for mid-mile operation and maintenance and last-mile deployment, operation and/or maintenance, as ap</w:t>
      </w:r>
      <w:r>
        <w:rPr>
          <w:color w:val="000000"/>
        </w:rPr>
        <w:t xml:space="preserve">plicable, following an open, transparent, non-discriminatory and competitive tender process, in a manner satisfactory to the Bank and in compliance with applicable </w:t>
      </w:r>
      <w:r>
        <w:rPr>
          <w:color w:val="000000"/>
        </w:rPr>
        <w:lastRenderedPageBreak/>
        <w:t>local law and regulations regarding state aid, all to be confirmed by an independent consult</w:t>
      </w:r>
      <w:r>
        <w:rPr>
          <w:color w:val="000000"/>
        </w:rPr>
        <w:t>ant appointed by the Bank; The MoTTT will prepare and propose to the Government of the Republic of Serbia to take all necessary and appropriate measures, including, inter alia, the adoption of a regulation which will enable the MoTTT to implement the selec</w:t>
      </w:r>
      <w:r>
        <w:rPr>
          <w:color w:val="000000"/>
        </w:rPr>
        <w:t>tion of telecom operators in accordance with this Agreement.</w:t>
      </w:r>
    </w:p>
    <w:p w:rsidR="00026D1C" w:rsidRDefault="00F564E7">
      <w:pPr>
        <w:spacing w:after="150"/>
      </w:pPr>
      <w:r>
        <w:rPr>
          <w:color w:val="000000"/>
        </w:rPr>
        <w:t>(d) Ensure that the telecom operators selected pursuant to (c) above provide open access to the mid-mile and last-mile infrastructure constructed under the Project to all telecom operators wishin</w:t>
      </w:r>
      <w:r>
        <w:rPr>
          <w:color w:val="000000"/>
        </w:rPr>
        <w:t>g to utilise the infrastructure for the provision of services, in a manner satisfactory to the Bank and in compliance with local law and state aid regulations, all to be confirmed by an independent consultant, appointed by the Bank; and</w:t>
      </w:r>
    </w:p>
    <w:p w:rsidR="00026D1C" w:rsidRDefault="00F564E7">
      <w:pPr>
        <w:spacing w:after="150"/>
      </w:pPr>
      <w:r>
        <w:rPr>
          <w:color w:val="000000"/>
        </w:rPr>
        <w:t>(e) Exempt from VAT</w:t>
      </w:r>
      <w:r>
        <w:rPr>
          <w:color w:val="000000"/>
        </w:rPr>
        <w:t xml:space="preserve"> and customs duties all goods, works and services (including consultancy services), procured for the purpose of the implementation of the Project and financed from the proceeds of the Loan, or provide for their reimbursement.</w:t>
      </w:r>
    </w:p>
    <w:p w:rsidR="00026D1C" w:rsidRDefault="00F564E7">
      <w:pPr>
        <w:spacing w:after="120"/>
        <w:jc w:val="center"/>
      </w:pPr>
      <w:r>
        <w:rPr>
          <w:b/>
          <w:color w:val="000000"/>
        </w:rPr>
        <w:t>Section 3.02. Project Implemen</w:t>
      </w:r>
      <w:r>
        <w:rPr>
          <w:b/>
          <w:color w:val="000000"/>
        </w:rPr>
        <w:t>tation Unit</w:t>
      </w:r>
    </w:p>
    <w:p w:rsidR="00026D1C" w:rsidRDefault="00F564E7">
      <w:pPr>
        <w:spacing w:after="150"/>
      </w:pPr>
      <w:r>
        <w:rPr>
          <w:color w:val="000000"/>
        </w:rPr>
        <w:t>In order to coordinate, manage, monitor and evaluate all aspects of Project implementation, including the procurement of goods, works and services for the Project, the Borrower, acting by the MoTTT, shall, unless otherwise agreed with the Bank,</w:t>
      </w:r>
      <w:r>
        <w:rPr>
          <w:color w:val="000000"/>
        </w:rPr>
        <w:t xml:space="preserve"> at all times during execution of the Project continue to operate the project implementation unit established pursuant to the Initial Loan with adequate resources and suitably qualified personnel, including personnel with procurement and finance expertise,</w:t>
      </w:r>
      <w:r>
        <w:rPr>
          <w:color w:val="000000"/>
        </w:rPr>
        <w:t xml:space="preserve"> under terms of reference acceptable to the Bank.</w:t>
      </w:r>
    </w:p>
    <w:p w:rsidR="00026D1C" w:rsidRDefault="00F564E7">
      <w:pPr>
        <w:spacing w:after="120"/>
        <w:jc w:val="center"/>
      </w:pPr>
      <w:r>
        <w:rPr>
          <w:b/>
          <w:color w:val="000000"/>
        </w:rPr>
        <w:t>Section 3.03. Procurement</w:t>
      </w:r>
    </w:p>
    <w:p w:rsidR="00026D1C" w:rsidRDefault="00F564E7">
      <w:pPr>
        <w:spacing w:after="150"/>
      </w:pPr>
      <w:r>
        <w:rPr>
          <w:color w:val="000000"/>
        </w:rPr>
        <w:t xml:space="preserve">For purposes of Section 4.03 of the Standard Terms and Conditions, the following provisions shall, except as the Bank otherwise agrees, govern procurement of goods, works and </w:t>
      </w:r>
      <w:r>
        <w:rPr>
          <w:color w:val="000000"/>
        </w:rPr>
        <w:t>services required for the Project and to be financed out of the proceeds of the Loan:</w:t>
      </w:r>
    </w:p>
    <w:p w:rsidR="00026D1C" w:rsidRDefault="00F564E7">
      <w:pPr>
        <w:spacing w:after="150"/>
      </w:pPr>
      <w:r>
        <w:rPr>
          <w:color w:val="000000"/>
        </w:rPr>
        <w:t>(a) Goods, works and services (other than consultants’ services which are included within Section 3.03(c)) shall be procured through open tendering and in accordance with</w:t>
      </w:r>
      <w:r>
        <w:rPr>
          <w:color w:val="000000"/>
        </w:rPr>
        <w:t xml:space="preserve"> Section 3.1 (d) and (e) above.</w:t>
      </w:r>
    </w:p>
    <w:p w:rsidR="00026D1C" w:rsidRDefault="00F564E7">
      <w:pPr>
        <w:spacing w:after="150"/>
      </w:pPr>
      <w:r>
        <w:rPr>
          <w:color w:val="000000"/>
        </w:rPr>
        <w:t>(b) For purposes of Section 3.03(a), the procedures for open tendering are set out in Section III of the EBRD Procurement Rules.</w:t>
      </w:r>
    </w:p>
    <w:p w:rsidR="00026D1C" w:rsidRDefault="00F564E7">
      <w:pPr>
        <w:spacing w:after="150"/>
      </w:pPr>
      <w:r>
        <w:rPr>
          <w:color w:val="000000"/>
        </w:rPr>
        <w:t>(c) Consultants to be employed by the Borrower to assist in carrying out the Project shall be s</w:t>
      </w:r>
      <w:r>
        <w:rPr>
          <w:color w:val="000000"/>
        </w:rPr>
        <w:t>elected in accordance with the procedures set out in Section V of the EBRD Procurement Rules.</w:t>
      </w:r>
    </w:p>
    <w:p w:rsidR="00026D1C" w:rsidRDefault="00F564E7">
      <w:pPr>
        <w:spacing w:after="150"/>
      </w:pPr>
      <w:r>
        <w:rPr>
          <w:color w:val="000000"/>
        </w:rPr>
        <w:t>(d) All contracts shall be subject to the review procedures set out in the EBRD Procurement Rules and shall be subject to prior review by the Bank.</w:t>
      </w:r>
    </w:p>
    <w:p w:rsidR="00026D1C" w:rsidRDefault="00F564E7">
      <w:pPr>
        <w:spacing w:after="120"/>
        <w:jc w:val="center"/>
      </w:pPr>
      <w:r>
        <w:rPr>
          <w:b/>
          <w:color w:val="000000"/>
        </w:rPr>
        <w:lastRenderedPageBreak/>
        <w:t xml:space="preserve">Section 3.04. </w:t>
      </w:r>
      <w:r>
        <w:rPr>
          <w:b/>
          <w:color w:val="000000"/>
        </w:rPr>
        <w:t>Environmental and Social Compliance Covenants</w:t>
      </w:r>
    </w:p>
    <w:p w:rsidR="00026D1C" w:rsidRDefault="00F564E7">
      <w:pPr>
        <w:spacing w:after="150"/>
      </w:pPr>
      <w:r>
        <w:rPr>
          <w:color w:val="000000"/>
        </w:rPr>
        <w:t>Without limiting the generality of Sections 4.02(a), 4.04(a)(iii), and 5.02(c)(iii) of the Standard Terms and Conditions, and unless the Bank otherwise agrees:</w:t>
      </w:r>
    </w:p>
    <w:p w:rsidR="00026D1C" w:rsidRDefault="00F564E7">
      <w:pPr>
        <w:spacing w:after="150"/>
      </w:pPr>
      <w:r>
        <w:rPr>
          <w:color w:val="000000"/>
        </w:rPr>
        <w:t>(a) The Borrower, acting by the MoTTT shall, and s</w:t>
      </w:r>
      <w:r>
        <w:rPr>
          <w:color w:val="000000"/>
        </w:rPr>
        <w:t>hall cause any contractor to, carry out the Project in accordance with the Designated Performance Requirements.</w:t>
      </w:r>
    </w:p>
    <w:p w:rsidR="00026D1C" w:rsidRDefault="00F564E7">
      <w:pPr>
        <w:spacing w:after="150"/>
      </w:pPr>
      <w:r>
        <w:rPr>
          <w:color w:val="000000"/>
        </w:rPr>
        <w:t>(b) Without limiting the foregoing, the Borrower, acting by the MoTTT shall diligently implement and adhere to the Environmental and Social Acti</w:t>
      </w:r>
      <w:r>
        <w:rPr>
          <w:color w:val="000000"/>
        </w:rPr>
        <w:t>on Plan and monitor the implementation of such plan in accordance with the monitoring provisions contained in such plan.</w:t>
      </w:r>
    </w:p>
    <w:p w:rsidR="00026D1C" w:rsidRDefault="00F564E7">
      <w:pPr>
        <w:spacing w:after="150"/>
      </w:pPr>
      <w:r>
        <w:rPr>
          <w:color w:val="000000"/>
        </w:rPr>
        <w:t>(c) The Borrower, acting by the MoTTT and the Bank may from time to time agree to amend the Environmental and Social Action Plan in res</w:t>
      </w:r>
      <w:r>
        <w:rPr>
          <w:color w:val="000000"/>
        </w:rPr>
        <w:t>ponse to changes in the circumstances of the Project or the Borrower, unforeseen events and the results of monitoring. Without limiting the generality of the foregoing,</w:t>
      </w:r>
    </w:p>
    <w:p w:rsidR="00026D1C" w:rsidRDefault="00F564E7">
      <w:pPr>
        <w:spacing w:after="150"/>
      </w:pPr>
      <w:r>
        <w:rPr>
          <w:color w:val="000000"/>
        </w:rPr>
        <w:t>(1) if there is any adverse environmental or social impact or issue that was not forese</w:t>
      </w:r>
      <w:r>
        <w:rPr>
          <w:color w:val="000000"/>
        </w:rPr>
        <w:t>en by or contemplated in the Environmental and Social Action Plan either entirely or as to its severity,</w:t>
      </w:r>
    </w:p>
    <w:p w:rsidR="00026D1C" w:rsidRDefault="00F564E7">
      <w:pPr>
        <w:spacing w:after="150"/>
      </w:pPr>
      <w:r>
        <w:rPr>
          <w:color w:val="000000"/>
        </w:rPr>
        <w:t xml:space="preserve">(2) if any impact mitigation measure set out in the Environmental and Social Action Plan is not sufficient to eliminate or reduce any environmental or </w:t>
      </w:r>
      <w:r>
        <w:rPr>
          <w:color w:val="000000"/>
        </w:rPr>
        <w:t>social impact to the level contemplated by the relevant Designated Performance Requirements within the time frame set out in the Environmental and Social Action Plan, or</w:t>
      </w:r>
    </w:p>
    <w:p w:rsidR="00026D1C" w:rsidRDefault="00F564E7">
      <w:pPr>
        <w:spacing w:after="150"/>
      </w:pPr>
      <w:r>
        <w:rPr>
          <w:color w:val="000000"/>
        </w:rPr>
        <w:t xml:space="preserve">(3) if any material non-compliance with the Environmental and Social Action Plan or </w:t>
      </w:r>
      <w:r>
        <w:rPr>
          <w:color w:val="000000"/>
        </w:rPr>
        <w:t>with any Environmental and Social Law has been identified by the Borrower, the Bank or an inspection from any regulatory or enforcement authority.</w:t>
      </w:r>
    </w:p>
    <w:p w:rsidR="00026D1C" w:rsidRDefault="00F564E7">
      <w:pPr>
        <w:spacing w:after="150"/>
      </w:pPr>
      <w:r>
        <w:rPr>
          <w:color w:val="000000"/>
        </w:rPr>
        <w:t xml:space="preserve">(d) The Borrower, acting by the MoTTT shall, as soon as reasonably practicable and subject to the consent of </w:t>
      </w:r>
      <w:r>
        <w:rPr>
          <w:color w:val="000000"/>
        </w:rPr>
        <w:t xml:space="preserve">the Bank, develop and incorporate into the Environmental and Social Action Plan such additional or revised mitigation measures as may be necessary to achieve compliance with the Designated Performance Requirements, the Environmental and Social Action Plan </w:t>
      </w:r>
      <w:r>
        <w:rPr>
          <w:color w:val="000000"/>
        </w:rPr>
        <w:t>or Environmental and Social Laws, in each case in a manner satisfactory to the Bank.</w:t>
      </w:r>
    </w:p>
    <w:p w:rsidR="00026D1C" w:rsidRDefault="00F564E7">
      <w:pPr>
        <w:spacing w:after="150"/>
      </w:pPr>
      <w:r>
        <w:rPr>
          <w:color w:val="000000"/>
        </w:rPr>
        <w:t xml:space="preserve">(e) The Borrower, acting by the MoTTT, shall work with the consultants and relevant other national and local authorities to develop and implement, on a sustainable basis, </w:t>
      </w:r>
      <w:r>
        <w:rPr>
          <w:color w:val="000000"/>
        </w:rPr>
        <w:t>a digital literacy training and outreach programme for rural communities, which shall strengthen digital literacy and skills and support the uptake of digital services, notably e-government services, in the rural regions targeted under the Project.</w:t>
      </w:r>
    </w:p>
    <w:p w:rsidR="00026D1C" w:rsidRDefault="00F564E7">
      <w:pPr>
        <w:spacing w:after="150"/>
      </w:pPr>
      <w:r>
        <w:rPr>
          <w:color w:val="000000"/>
        </w:rPr>
        <w:t>(f) The</w:t>
      </w:r>
      <w:r>
        <w:rPr>
          <w:color w:val="000000"/>
        </w:rPr>
        <w:t xml:space="preserve"> Borrower, acting by the MoTTT, shall ensure that no less than 4,000 individuals (including 2,000 women) receive basic digital literacy training under </w:t>
      </w:r>
      <w:r>
        <w:rPr>
          <w:color w:val="000000"/>
        </w:rPr>
        <w:lastRenderedPageBreak/>
        <w:t>the aforementioned programme, and no less than 500 people will be trained on the use of e-government serv</w:t>
      </w:r>
      <w:r>
        <w:rPr>
          <w:color w:val="000000"/>
        </w:rPr>
        <w:t>ices in the regions targeted under the Project.</w:t>
      </w:r>
    </w:p>
    <w:p w:rsidR="00026D1C" w:rsidRDefault="00F564E7">
      <w:pPr>
        <w:spacing w:after="120"/>
        <w:jc w:val="center"/>
      </w:pPr>
      <w:r>
        <w:rPr>
          <w:b/>
          <w:color w:val="000000"/>
        </w:rPr>
        <w:t>Section 3.05. Consultants</w:t>
      </w:r>
    </w:p>
    <w:p w:rsidR="00026D1C" w:rsidRDefault="00F564E7">
      <w:pPr>
        <w:spacing w:after="150"/>
      </w:pPr>
      <w:r>
        <w:rPr>
          <w:color w:val="000000"/>
        </w:rPr>
        <w:t>(a) In order to assist in the implementation of the Project, the Borrower, acting by the MoTTT, shall, unless otherwise agreed with the Bank, employ or cause to be employed, as requi</w:t>
      </w:r>
      <w:r>
        <w:rPr>
          <w:color w:val="000000"/>
        </w:rPr>
        <w:t>red, and use consultants whose qualifications, experience and terms of reference are satisfactory to the Bank, including:</w:t>
      </w:r>
    </w:p>
    <w:p w:rsidR="00026D1C" w:rsidRDefault="00F564E7">
      <w:pPr>
        <w:spacing w:after="150"/>
      </w:pPr>
      <w:r>
        <w:rPr>
          <w:color w:val="000000"/>
        </w:rPr>
        <w:t>(1) consultants to assist in the preparation, implementation and supervision of the Project, including consultants for the (i) procure</w:t>
      </w:r>
      <w:r>
        <w:rPr>
          <w:color w:val="000000"/>
        </w:rPr>
        <w:t>ment of equipment and works, and (ii) supervision of civil works before the civil works contract is awarded;</w:t>
      </w:r>
    </w:p>
    <w:p w:rsidR="00026D1C" w:rsidRDefault="00F564E7">
      <w:pPr>
        <w:spacing w:after="150"/>
      </w:pPr>
      <w:r>
        <w:rPr>
          <w:color w:val="000000"/>
        </w:rPr>
        <w:t>(2) consultants to assist the PIU; and</w:t>
      </w:r>
    </w:p>
    <w:p w:rsidR="00026D1C" w:rsidRDefault="00F564E7">
      <w:pPr>
        <w:spacing w:after="150"/>
      </w:pPr>
      <w:r>
        <w:rPr>
          <w:color w:val="000000"/>
        </w:rPr>
        <w:t>(3)  consultants to assist in carrying out the implementation of a digital literacy and outreach programme f</w:t>
      </w:r>
      <w:r>
        <w:rPr>
          <w:color w:val="000000"/>
        </w:rPr>
        <w:t>or rural communities referred to in Section 3.04(e).</w:t>
      </w:r>
    </w:p>
    <w:p w:rsidR="00026D1C" w:rsidRDefault="00F564E7">
      <w:pPr>
        <w:spacing w:after="150"/>
      </w:pPr>
      <w:r>
        <w:rPr>
          <w:color w:val="000000"/>
        </w:rPr>
        <w:t xml:space="preserve">(b) The Borrower, acting by the MoTTT, shall provide, without charge, to any consultants engaged to assist in matters relating to the Project or the operations of the Borrower all facilities and support </w:t>
      </w:r>
      <w:r>
        <w:rPr>
          <w:color w:val="000000"/>
        </w:rPr>
        <w:t>necessary for the carrying out of their functions, as well as all documents, materials and other information that may be relevant to their work.</w:t>
      </w:r>
    </w:p>
    <w:p w:rsidR="00026D1C" w:rsidRDefault="00F564E7">
      <w:pPr>
        <w:spacing w:after="120"/>
        <w:jc w:val="center"/>
      </w:pPr>
      <w:r>
        <w:rPr>
          <w:b/>
          <w:color w:val="000000"/>
        </w:rPr>
        <w:t>Section 3.06. Reporting Frequency and Submission Requirements</w:t>
      </w:r>
    </w:p>
    <w:p w:rsidR="00026D1C" w:rsidRDefault="00F564E7">
      <w:pPr>
        <w:spacing w:after="150"/>
      </w:pPr>
      <w:r>
        <w:rPr>
          <w:color w:val="000000"/>
        </w:rPr>
        <w:t>(a) Commencing from the Effective Date, until the</w:t>
      </w:r>
      <w:r>
        <w:rPr>
          <w:color w:val="000000"/>
        </w:rPr>
        <w:t xml:space="preserve"> full amount of the Loan has been repaid or cancelled, the Borrower, acting by the MoTTT, shall submit to the Bank annual reports on Environmental and Social Matters arising in relation to the Borrower and the Project, as referred to in Section 5.02(c)(iii</w:t>
      </w:r>
      <w:r>
        <w:rPr>
          <w:color w:val="000000"/>
        </w:rPr>
        <w:t xml:space="preserve">) of the Standard Terms and Conditions, within 60 days after the end of the year being reported on. Such reports shall include information on the following specific matters: </w:t>
      </w:r>
    </w:p>
    <w:p w:rsidR="00026D1C" w:rsidRDefault="00F564E7">
      <w:pPr>
        <w:spacing w:after="150"/>
      </w:pPr>
      <w:r>
        <w:rPr>
          <w:color w:val="000000"/>
        </w:rPr>
        <w:t>(1) information on compliance by the Borrower with the Designated Performance Req</w:t>
      </w:r>
      <w:r>
        <w:rPr>
          <w:color w:val="000000"/>
        </w:rPr>
        <w:t>uirements as described in Section 3.04(a) and the implementation of the Environmental and Social Action Plan;</w:t>
      </w:r>
    </w:p>
    <w:p w:rsidR="00026D1C" w:rsidRDefault="00F564E7">
      <w:pPr>
        <w:spacing w:after="150"/>
      </w:pPr>
      <w:r>
        <w:rPr>
          <w:color w:val="000000"/>
        </w:rPr>
        <w:t>(2) information on how the Borrower has monitored the compliance with the Designated Performance Requirements and the Environmental and Social Act</w:t>
      </w:r>
      <w:r>
        <w:rPr>
          <w:color w:val="000000"/>
        </w:rPr>
        <w:t>ion Plan by any contractor engaged for the Project and a summary of any material non-compliance by such contractor with the Designated Performance Requirements and the Environmental and Social Action Plan and of any measures taken to remedy such non-compli</w:t>
      </w:r>
      <w:r>
        <w:rPr>
          <w:color w:val="000000"/>
        </w:rPr>
        <w:t>ance;</w:t>
      </w:r>
    </w:p>
    <w:p w:rsidR="00026D1C" w:rsidRDefault="00F564E7">
      <w:pPr>
        <w:spacing w:after="150"/>
      </w:pPr>
      <w:r>
        <w:rPr>
          <w:color w:val="000000"/>
        </w:rPr>
        <w:t>(3) information on implementation of the stakeholder engagement plan and grievance mechanism required by Designated Performance Requirement 10, including a summary of any grievances received and how such grievances were resolved;</w:t>
      </w:r>
    </w:p>
    <w:p w:rsidR="00026D1C" w:rsidRDefault="00F564E7">
      <w:pPr>
        <w:spacing w:after="150"/>
      </w:pPr>
      <w:r>
        <w:rPr>
          <w:color w:val="000000"/>
        </w:rPr>
        <w:lastRenderedPageBreak/>
        <w:t>(4) information on c</w:t>
      </w:r>
      <w:r>
        <w:rPr>
          <w:color w:val="000000"/>
        </w:rPr>
        <w:t>ompliance by the Borrower with Environmental and Social Laws in relation to the Project, including a description of any claim, proceeding, order or investigation commenced or threatened against the Borrower, the status of any Authorisation required for the</w:t>
      </w:r>
      <w:r>
        <w:rPr>
          <w:color w:val="000000"/>
        </w:rPr>
        <w:t xml:space="preserve"> Project, the results of any inspection carried out by any regulatory authority, any violation of applicable laws, regulations or standards and any remedial action or fine relating to such violation, a summary of any material notice, report and other commu</w:t>
      </w:r>
      <w:r>
        <w:rPr>
          <w:color w:val="000000"/>
        </w:rPr>
        <w:t>nication on Environmental and Social Matters relating to the Project submitted by the Borrower to any regulatory authority and any other circumstances giving rise to liability of the Borrower for any Environmental and Social Matter;</w:t>
      </w:r>
    </w:p>
    <w:p w:rsidR="00026D1C" w:rsidRDefault="00F564E7">
      <w:pPr>
        <w:spacing w:after="150"/>
      </w:pPr>
      <w:r>
        <w:rPr>
          <w:color w:val="000000"/>
        </w:rPr>
        <w:t xml:space="preserve">(5) information on </w:t>
      </w:r>
      <w:r>
        <w:rPr>
          <w:color w:val="000000"/>
        </w:rPr>
        <w:t xml:space="preserve">occupational health and safety management and the occupational health and safety record of the Project including the rates of accidents, lost time incidents and near-misses, any preventive or mitigative measures taken or planned by the Borrower, any staff </w:t>
      </w:r>
      <w:r>
        <w:rPr>
          <w:color w:val="000000"/>
        </w:rPr>
        <w:t>training on occupational health and safety and any other initiatives in relation to occupational health and safety management which have been implemented or planned by the Borrower;</w:t>
      </w:r>
    </w:p>
    <w:p w:rsidR="00026D1C" w:rsidRDefault="00F564E7">
      <w:pPr>
        <w:spacing w:after="150"/>
      </w:pPr>
      <w:r>
        <w:rPr>
          <w:color w:val="000000"/>
        </w:rPr>
        <w:t>(6) a summary of any change in Environmental and Social Laws which may hav</w:t>
      </w:r>
      <w:r>
        <w:rPr>
          <w:color w:val="000000"/>
        </w:rPr>
        <w:t>e a material effect on the Project; and</w:t>
      </w:r>
    </w:p>
    <w:p w:rsidR="00026D1C" w:rsidRDefault="00F564E7">
      <w:pPr>
        <w:spacing w:after="150"/>
      </w:pPr>
      <w:r>
        <w:rPr>
          <w:color w:val="000000"/>
        </w:rPr>
        <w:t>(7) copies of any information on Environmental and Social Matters periodically submitted by the Borrower to the general public.</w:t>
      </w:r>
    </w:p>
    <w:p w:rsidR="00026D1C" w:rsidRDefault="00F564E7">
      <w:pPr>
        <w:spacing w:after="150"/>
      </w:pPr>
      <w:r>
        <w:rPr>
          <w:color w:val="000000"/>
        </w:rPr>
        <w:t xml:space="preserve">(b) Commencing from the Effective Date, the Borrower, acting by the MoTTT, shall submit </w:t>
      </w:r>
      <w:r>
        <w:rPr>
          <w:color w:val="000000"/>
        </w:rPr>
        <w:t>the periodic Project reports referred to in Section 4.04(a)(v) of the Standard Terms and Conditions quarterly, within 60 days after the end of the period being reported on, until the Project has been completed (as confirmed by the Bank). Such reports shall</w:t>
      </w:r>
      <w:r>
        <w:rPr>
          <w:color w:val="000000"/>
        </w:rPr>
        <w:t xml:space="preserve"> include:</w:t>
      </w:r>
    </w:p>
    <w:p w:rsidR="00026D1C" w:rsidRDefault="00F564E7">
      <w:pPr>
        <w:spacing w:after="150"/>
      </w:pPr>
      <w:r>
        <w:rPr>
          <w:color w:val="000000"/>
        </w:rPr>
        <w:t>(1) The following general information:</w:t>
      </w:r>
    </w:p>
    <w:p w:rsidR="00026D1C" w:rsidRDefault="00F564E7">
      <w:pPr>
        <w:spacing w:after="150"/>
      </w:pPr>
      <w:r>
        <w:rPr>
          <w:color w:val="000000"/>
        </w:rPr>
        <w:t>(A) the physical progress accomplished in the implementation of the Project to the date of report and during the reporting period;</w:t>
      </w:r>
    </w:p>
    <w:p w:rsidR="00026D1C" w:rsidRDefault="00F564E7">
      <w:pPr>
        <w:spacing w:after="150"/>
      </w:pPr>
      <w:r>
        <w:rPr>
          <w:color w:val="000000"/>
        </w:rPr>
        <w:t>(B) actual or expected difficulties or delays in the implementation of the P</w:t>
      </w:r>
      <w:r>
        <w:rPr>
          <w:color w:val="000000"/>
        </w:rPr>
        <w:t>roject and their effect on the implementation schedule, and the actual steps taken or planned to overcome the difficulties and avoid delays;</w:t>
      </w:r>
    </w:p>
    <w:p w:rsidR="00026D1C" w:rsidRDefault="00F564E7">
      <w:pPr>
        <w:spacing w:after="150"/>
      </w:pPr>
      <w:r>
        <w:rPr>
          <w:color w:val="000000"/>
        </w:rPr>
        <w:t>(C) expected changes in the completion date of the Project;</w:t>
      </w:r>
    </w:p>
    <w:p w:rsidR="00026D1C" w:rsidRDefault="00F564E7">
      <w:pPr>
        <w:spacing w:after="150"/>
      </w:pPr>
      <w:r>
        <w:rPr>
          <w:color w:val="000000"/>
        </w:rPr>
        <w:t xml:space="preserve">(D) key personnel changes in the staff of the PIU, the </w:t>
      </w:r>
      <w:r>
        <w:rPr>
          <w:color w:val="000000"/>
        </w:rPr>
        <w:t>consultants or the contractors;</w:t>
      </w:r>
    </w:p>
    <w:p w:rsidR="00026D1C" w:rsidRDefault="00F564E7">
      <w:pPr>
        <w:spacing w:after="150"/>
      </w:pPr>
      <w:r>
        <w:rPr>
          <w:color w:val="000000"/>
        </w:rPr>
        <w:t>(E) matters that may affect the cost of the Project; and</w:t>
      </w:r>
    </w:p>
    <w:p w:rsidR="00026D1C" w:rsidRDefault="00F564E7">
      <w:pPr>
        <w:spacing w:after="150"/>
      </w:pPr>
      <w:r>
        <w:rPr>
          <w:color w:val="000000"/>
        </w:rPr>
        <w:t>(F) any development or activity likely to affect the economic viability of any Part of the Project.</w:t>
      </w:r>
    </w:p>
    <w:p w:rsidR="00026D1C" w:rsidRDefault="00F564E7">
      <w:pPr>
        <w:spacing w:after="150"/>
      </w:pPr>
      <w:r>
        <w:rPr>
          <w:color w:val="000000"/>
        </w:rPr>
        <w:lastRenderedPageBreak/>
        <w:t xml:space="preserve">(2) A bar-type progress chart, based on the Project implementation </w:t>
      </w:r>
      <w:r>
        <w:rPr>
          <w:color w:val="000000"/>
        </w:rPr>
        <w:t>schedule as set out in the Project Implementation Plan, showing the progress in each Part of the Project and including a planned and actual expenditure graph.</w:t>
      </w:r>
    </w:p>
    <w:p w:rsidR="00026D1C" w:rsidRDefault="00F564E7">
      <w:pPr>
        <w:spacing w:after="150"/>
      </w:pPr>
      <w:r>
        <w:rPr>
          <w:color w:val="000000"/>
        </w:rPr>
        <w:t>(3) Financial statements showing details of the expenditures incurred under each Part of the Proj</w:t>
      </w:r>
      <w:r>
        <w:rPr>
          <w:color w:val="000000"/>
        </w:rPr>
        <w:t>ect and the Drawdowns, together with a statement showing:</w:t>
      </w:r>
    </w:p>
    <w:p w:rsidR="00026D1C" w:rsidRDefault="00F564E7">
      <w:pPr>
        <w:spacing w:after="150"/>
      </w:pPr>
      <w:r>
        <w:rPr>
          <w:color w:val="000000"/>
        </w:rPr>
        <w:t>(A) original cost estimates;</w:t>
      </w:r>
    </w:p>
    <w:p w:rsidR="00026D1C" w:rsidRDefault="00F564E7">
      <w:pPr>
        <w:spacing w:after="150"/>
      </w:pPr>
      <w:r>
        <w:rPr>
          <w:color w:val="000000"/>
        </w:rPr>
        <w:t>(B) revised cost estimates, if any, with reasons for changes;</w:t>
      </w:r>
    </w:p>
    <w:p w:rsidR="00026D1C" w:rsidRDefault="00F564E7">
      <w:pPr>
        <w:spacing w:after="150"/>
      </w:pPr>
      <w:r>
        <w:rPr>
          <w:color w:val="000000"/>
        </w:rPr>
        <w:t>(C) original estimated expenditures and actual expenditures to date;</w:t>
      </w:r>
    </w:p>
    <w:p w:rsidR="00026D1C" w:rsidRDefault="00F564E7">
      <w:pPr>
        <w:spacing w:after="150"/>
      </w:pPr>
      <w:r>
        <w:rPr>
          <w:color w:val="000000"/>
        </w:rPr>
        <w:t>(D) reasons for variations of actual e</w:t>
      </w:r>
      <w:r>
        <w:rPr>
          <w:color w:val="000000"/>
        </w:rPr>
        <w:t>xpenditures to date from original estimated expenditures to date; and</w:t>
      </w:r>
    </w:p>
    <w:p w:rsidR="00026D1C" w:rsidRDefault="00F564E7">
      <w:pPr>
        <w:spacing w:after="150"/>
      </w:pPr>
      <w:r>
        <w:rPr>
          <w:color w:val="000000"/>
        </w:rPr>
        <w:t>(E) estimated expenditures for the remaining quarters of the year.</w:t>
      </w:r>
    </w:p>
    <w:p w:rsidR="00026D1C" w:rsidRDefault="00F564E7">
      <w:pPr>
        <w:spacing w:after="150"/>
      </w:pPr>
      <w:r>
        <w:rPr>
          <w:color w:val="000000"/>
        </w:rPr>
        <w:t>(4) A brief statement of the status of compliance with each of the covenants contained in this Agreement.</w:t>
      </w:r>
    </w:p>
    <w:p w:rsidR="00026D1C" w:rsidRDefault="00F564E7">
      <w:pPr>
        <w:spacing w:after="150"/>
      </w:pPr>
      <w:r>
        <w:rPr>
          <w:color w:val="000000"/>
        </w:rPr>
        <w:t>(c) The Borro</w:t>
      </w:r>
      <w:r>
        <w:rPr>
          <w:color w:val="000000"/>
        </w:rPr>
        <w:t>wer, acting by the MoTTT, shall submit quarterly, within 30 days after the end of the period being reported on, until the Project has been completed (as confirmed by the Bank), a report relating to the competitive tender process carried out pursuant to Sec</w:t>
      </w:r>
      <w:r>
        <w:rPr>
          <w:color w:val="000000"/>
        </w:rPr>
        <w:t>tion 3.01 (d) above.</w:t>
      </w:r>
    </w:p>
    <w:p w:rsidR="00026D1C" w:rsidRDefault="00F564E7">
      <w:pPr>
        <w:spacing w:after="150"/>
      </w:pPr>
      <w:r>
        <w:rPr>
          <w:color w:val="000000"/>
        </w:rPr>
        <w:t>(d) Immediately upon the occurrence of any incident or accident relating to the Borrower or the Project which has or is likely to have a significant adverse effect on the environment, workers, or on public or occupational health or saf</w:t>
      </w:r>
      <w:r>
        <w:rPr>
          <w:color w:val="000000"/>
        </w:rPr>
        <w:t>ety, the Borrower, acting by the MoTTT shall inform the Bank and promptly thereafter give the Bank notice thereof specifying the nature of such incident or accident and any steps the Borrower is taking to remedy the same. Where an incident involves sensiti</w:t>
      </w:r>
      <w:r>
        <w:rPr>
          <w:color w:val="000000"/>
        </w:rPr>
        <w:t>ve information in relation to a person or any risk of retaliation, the initial notice to the Bank shall not include any details of the identity of the persons involved. Without limiting the generality of the foregoing,</w:t>
      </w:r>
    </w:p>
    <w:p w:rsidR="00026D1C" w:rsidRDefault="00F564E7">
      <w:pPr>
        <w:spacing w:after="150"/>
      </w:pPr>
      <w:r>
        <w:rPr>
          <w:color w:val="000000"/>
        </w:rPr>
        <w:t>(1) an incident or accident relates t</w:t>
      </w:r>
      <w:r>
        <w:rPr>
          <w:color w:val="000000"/>
        </w:rPr>
        <w:t>o the Project if it occurs on any site used for the Project or, if it is caused by Project workers and/or facilities, equipment, vehicles or vessels used for or relating to the Project (whether or not being used on any site of the Project and whether or no</w:t>
      </w:r>
      <w:r>
        <w:rPr>
          <w:color w:val="000000"/>
        </w:rPr>
        <w:t>t being used by authorised or unauthorised persons);</w:t>
      </w:r>
    </w:p>
    <w:p w:rsidR="00026D1C" w:rsidRDefault="00F564E7">
      <w:pPr>
        <w:spacing w:after="150"/>
      </w:pPr>
      <w:r>
        <w:rPr>
          <w:color w:val="000000"/>
        </w:rPr>
        <w:t>(2) an incident or accident is considered to have a significant adverse effect on the environment or on public or occupational health or safety if:</w:t>
      </w:r>
    </w:p>
    <w:p w:rsidR="00026D1C" w:rsidRDefault="00F564E7">
      <w:pPr>
        <w:spacing w:after="150"/>
      </w:pPr>
      <w:r>
        <w:rPr>
          <w:color w:val="000000"/>
        </w:rPr>
        <w:t>(A) any applicable law requires notification of such in</w:t>
      </w:r>
      <w:r>
        <w:rPr>
          <w:color w:val="000000"/>
        </w:rPr>
        <w:t>cident or accident to any governmental authority,</w:t>
      </w:r>
    </w:p>
    <w:p w:rsidR="00026D1C" w:rsidRDefault="00F564E7">
      <w:pPr>
        <w:spacing w:after="150"/>
      </w:pPr>
      <w:r>
        <w:rPr>
          <w:color w:val="000000"/>
        </w:rPr>
        <w:t>(B) such incident or accident involves fatality of any person (whether or not such person is employed by the Borrower),</w:t>
      </w:r>
    </w:p>
    <w:p w:rsidR="00026D1C" w:rsidRDefault="00F564E7">
      <w:pPr>
        <w:spacing w:after="150"/>
      </w:pPr>
      <w:r>
        <w:rPr>
          <w:color w:val="000000"/>
        </w:rPr>
        <w:lastRenderedPageBreak/>
        <w:t>(C) more than one person (whether or not such persons are employed by the Borrower) ha</w:t>
      </w:r>
      <w:r>
        <w:rPr>
          <w:color w:val="000000"/>
        </w:rPr>
        <w:t>s received serious injury requiring hospitalisation,</w:t>
      </w:r>
    </w:p>
    <w:p w:rsidR="00026D1C" w:rsidRDefault="00F564E7">
      <w:pPr>
        <w:spacing w:after="150"/>
      </w:pPr>
      <w:r>
        <w:rPr>
          <w:color w:val="000000"/>
        </w:rPr>
        <w:t>(D) such incident involves violence and harassment, bullying, intimidation, and/or exploitation, including any form of gender-based violence;</w:t>
      </w:r>
    </w:p>
    <w:p w:rsidR="00026D1C" w:rsidRDefault="00F564E7">
      <w:pPr>
        <w:spacing w:after="150"/>
      </w:pPr>
      <w:r>
        <w:rPr>
          <w:color w:val="000000"/>
        </w:rPr>
        <w:t>(E) such incident involves forced and child labour relating t</w:t>
      </w:r>
      <w:r>
        <w:rPr>
          <w:color w:val="000000"/>
        </w:rPr>
        <w:t>o the Project; or</w:t>
      </w:r>
    </w:p>
    <w:p w:rsidR="00026D1C" w:rsidRDefault="00F564E7">
      <w:pPr>
        <w:spacing w:after="150"/>
      </w:pPr>
      <w:r>
        <w:rPr>
          <w:color w:val="000000"/>
        </w:rPr>
        <w:t>(F) such incident or accident has become, or is likely to become, public knowledge whether through media coverage or otherwise.</w:t>
      </w:r>
    </w:p>
    <w:p w:rsidR="00026D1C" w:rsidRDefault="00F564E7">
      <w:pPr>
        <w:spacing w:after="150"/>
      </w:pPr>
      <w:r>
        <w:rPr>
          <w:color w:val="000000"/>
        </w:rPr>
        <w:t>(e) The Borrower, acting by the MoTTT shall promptly notify the Bank of any significant protest or petition by</w:t>
      </w:r>
      <w:r>
        <w:rPr>
          <w:color w:val="000000"/>
        </w:rPr>
        <w:t xml:space="preserve"> workers or members of the public directed at or relating to the Borrower or the Project which might have a material adverse effect on the Borrower or the Project or which has become, or is likely to become, public knowledge through media coverage or other</w:t>
      </w:r>
      <w:r>
        <w:rPr>
          <w:color w:val="000000"/>
        </w:rPr>
        <w:t>wise. Within ten days following any such notification, the Borrower shall submit a report satisfactory to the Bank specifying the outcome of the Borrower’s investigation into such protest, and any steps taken, or proposed to be taken, by the Borrower to re</w:t>
      </w:r>
      <w:r>
        <w:rPr>
          <w:color w:val="000000"/>
        </w:rPr>
        <w:t>solve the issues raised in the protest or petition.</w:t>
      </w:r>
    </w:p>
    <w:p w:rsidR="00026D1C" w:rsidRDefault="00F564E7">
      <w:pPr>
        <w:spacing w:after="120"/>
        <w:jc w:val="center"/>
      </w:pPr>
      <w:r>
        <w:rPr>
          <w:b/>
          <w:color w:val="000000"/>
        </w:rPr>
        <w:t>ARTICLE IV – FINANCIAL COVENANTS</w:t>
      </w:r>
    </w:p>
    <w:p w:rsidR="00026D1C" w:rsidRDefault="00F564E7">
      <w:pPr>
        <w:spacing w:after="120"/>
        <w:jc w:val="center"/>
      </w:pPr>
      <w:r>
        <w:rPr>
          <w:b/>
          <w:color w:val="000000"/>
        </w:rPr>
        <w:t>Section 4.01. Financial Records and Reports</w:t>
      </w:r>
    </w:p>
    <w:p w:rsidR="00026D1C" w:rsidRDefault="00F564E7">
      <w:pPr>
        <w:spacing w:after="150"/>
      </w:pPr>
      <w:r>
        <w:rPr>
          <w:color w:val="000000"/>
        </w:rPr>
        <w:t>(a) The Borrower shall, in respect of the departments or agencies of the Borrower responsible for carrying out the Project or a</w:t>
      </w:r>
      <w:r>
        <w:rPr>
          <w:color w:val="000000"/>
        </w:rPr>
        <w:t>ny part thereof, maintain procedures, records and accounts adequate to reflect, in accordance with internationally accepted accounting standards consistently applied, the operations, resources and expenditures relating to the Project and to monitor and rec</w:t>
      </w:r>
      <w:r>
        <w:rPr>
          <w:color w:val="000000"/>
        </w:rPr>
        <w:t>ord the progress of the Project (including its costs and the benefits to be derived from it).</w:t>
      </w:r>
    </w:p>
    <w:p w:rsidR="00026D1C" w:rsidRDefault="00F564E7">
      <w:pPr>
        <w:spacing w:after="150"/>
      </w:pPr>
      <w:r>
        <w:rPr>
          <w:color w:val="000000"/>
        </w:rPr>
        <w:t>(b) The Borrower shall:</w:t>
      </w:r>
    </w:p>
    <w:p w:rsidR="00026D1C" w:rsidRDefault="00F564E7">
      <w:pPr>
        <w:spacing w:after="150"/>
      </w:pPr>
      <w:r>
        <w:rPr>
          <w:color w:val="000000"/>
        </w:rPr>
        <w:t>(1) have the records and accounts referred to in Section 4.01(a) for each Fiscal Year audited by independent auditors acceptable to the Ba</w:t>
      </w:r>
      <w:r>
        <w:rPr>
          <w:color w:val="000000"/>
        </w:rPr>
        <w:t>nk in accordance with internationally accepted auditing principles and standards;</w:t>
      </w:r>
    </w:p>
    <w:p w:rsidR="00026D1C" w:rsidRDefault="00F564E7">
      <w:pPr>
        <w:spacing w:after="150"/>
      </w:pPr>
      <w:r>
        <w:rPr>
          <w:color w:val="000000"/>
        </w:rPr>
        <w:t>(2) furnish to the Bank as soon as available, but in any case not later than six months after the end of each Fiscal Year, the report of such audit by such auditors of such s</w:t>
      </w:r>
      <w:r>
        <w:rPr>
          <w:color w:val="000000"/>
        </w:rPr>
        <w:t>cope and in such detail as the Bank may reasonably request; and</w:t>
      </w:r>
    </w:p>
    <w:p w:rsidR="00026D1C" w:rsidRDefault="00F564E7">
      <w:pPr>
        <w:spacing w:after="150"/>
      </w:pPr>
      <w:r>
        <w:rPr>
          <w:color w:val="000000"/>
        </w:rPr>
        <w:t>(3) furnish to the Bank such other information concerning such records and accounts, and the audit thereof, as the Bank may from time to time reasonably request.</w:t>
      </w:r>
    </w:p>
    <w:p w:rsidR="00026D1C" w:rsidRDefault="00F564E7">
      <w:pPr>
        <w:spacing w:after="120"/>
        <w:jc w:val="center"/>
      </w:pPr>
      <w:r>
        <w:rPr>
          <w:b/>
          <w:color w:val="000000"/>
        </w:rPr>
        <w:t>ARTICLE V – SUSPENSION; ACCELE</w:t>
      </w:r>
      <w:r>
        <w:rPr>
          <w:b/>
          <w:color w:val="000000"/>
        </w:rPr>
        <w:t>RATION; CANCELLATION</w:t>
      </w:r>
    </w:p>
    <w:p w:rsidR="00026D1C" w:rsidRDefault="00F564E7">
      <w:pPr>
        <w:spacing w:after="120"/>
        <w:jc w:val="center"/>
      </w:pPr>
      <w:r>
        <w:rPr>
          <w:b/>
          <w:color w:val="000000"/>
        </w:rPr>
        <w:t>Section 5.01. Suspension</w:t>
      </w:r>
    </w:p>
    <w:p w:rsidR="00026D1C" w:rsidRDefault="00F564E7">
      <w:pPr>
        <w:spacing w:after="150"/>
      </w:pPr>
      <w:r>
        <w:rPr>
          <w:color w:val="000000"/>
        </w:rPr>
        <w:lastRenderedPageBreak/>
        <w:t>The following are specified for purposes of Section 7.01(a)(xvii) of the Standard Terms and Conditions:</w:t>
      </w:r>
    </w:p>
    <w:p w:rsidR="00026D1C" w:rsidRDefault="00F564E7">
      <w:pPr>
        <w:spacing w:after="150"/>
      </w:pPr>
      <w:r>
        <w:rPr>
          <w:color w:val="000000"/>
        </w:rPr>
        <w:t>(a) The legislative and regulatory framework applicable to the digital infrastructure sector in the territ</w:t>
      </w:r>
      <w:r>
        <w:rPr>
          <w:color w:val="000000"/>
        </w:rPr>
        <w:t>ory of the Borrower shall have been amended, suspended, abrogated, repealed or waived in a manner that would have a material adverse effect on the Project or the ability of the Borrower to perform its obligations under this agreement.</w:t>
      </w:r>
    </w:p>
    <w:p w:rsidR="00026D1C" w:rsidRDefault="00F564E7">
      <w:pPr>
        <w:spacing w:after="150"/>
      </w:pPr>
      <w:r>
        <w:rPr>
          <w:color w:val="000000"/>
        </w:rPr>
        <w:t>(b) Any of the events</w:t>
      </w:r>
      <w:r>
        <w:rPr>
          <w:color w:val="000000"/>
        </w:rPr>
        <w:t xml:space="preserve"> described in Section 7.01(a)(x) of the Standard Terms and Conditions shall have occurred with respect to any Grant Agreement, if applicable, mutatis mutandis.</w:t>
      </w:r>
    </w:p>
    <w:p w:rsidR="00026D1C" w:rsidRDefault="00F564E7">
      <w:pPr>
        <w:spacing w:after="120"/>
        <w:jc w:val="center"/>
      </w:pPr>
      <w:r>
        <w:rPr>
          <w:b/>
          <w:color w:val="000000"/>
        </w:rPr>
        <w:t>Section 5.02. Acceleration of Maturity</w:t>
      </w:r>
    </w:p>
    <w:p w:rsidR="00026D1C" w:rsidRDefault="00F564E7">
      <w:pPr>
        <w:spacing w:after="150"/>
      </w:pPr>
      <w:r>
        <w:rPr>
          <w:color w:val="000000"/>
        </w:rPr>
        <w:t>The following are specified for purposes of Section 7.06(</w:t>
      </w:r>
      <w:r>
        <w:rPr>
          <w:color w:val="000000"/>
        </w:rPr>
        <w:t>f) of the Standard Terms and Conditions:</w:t>
      </w:r>
    </w:p>
    <w:p w:rsidR="00026D1C" w:rsidRDefault="00F564E7">
      <w:pPr>
        <w:spacing w:after="150"/>
      </w:pPr>
      <w:r>
        <w:rPr>
          <w:color w:val="000000"/>
        </w:rPr>
        <w:t>Any of the events specified in Section 5.01 shall have occurred and continued without remedy for thirty (30) days after notice thereof has been given by the Bank to the Borrower.</w:t>
      </w:r>
    </w:p>
    <w:p w:rsidR="00026D1C" w:rsidRDefault="00F564E7">
      <w:pPr>
        <w:spacing w:after="120"/>
        <w:jc w:val="center"/>
      </w:pPr>
      <w:r>
        <w:rPr>
          <w:b/>
          <w:color w:val="000000"/>
        </w:rPr>
        <w:t>ARTICLE VI – EFFECTIVENESS</w:t>
      </w:r>
    </w:p>
    <w:p w:rsidR="00026D1C" w:rsidRDefault="00F564E7">
      <w:pPr>
        <w:spacing w:after="120"/>
        <w:jc w:val="center"/>
      </w:pPr>
      <w:r>
        <w:rPr>
          <w:b/>
          <w:color w:val="000000"/>
        </w:rPr>
        <w:t>Section 6</w:t>
      </w:r>
      <w:r>
        <w:rPr>
          <w:b/>
          <w:color w:val="000000"/>
        </w:rPr>
        <w:t>.01. Conditions Precedent to Effectiveness</w:t>
      </w:r>
    </w:p>
    <w:p w:rsidR="00026D1C" w:rsidRDefault="00F564E7">
      <w:pPr>
        <w:spacing w:after="150"/>
      </w:pPr>
      <w:r>
        <w:rPr>
          <w:color w:val="000000"/>
        </w:rPr>
        <w:t>The following are specified for purposes of Section 9.02(c) of the Standard Terms and Conditions as additional conditions to the effectiveness of this Agreement:</w:t>
      </w:r>
    </w:p>
    <w:p w:rsidR="00026D1C" w:rsidRDefault="00F564E7">
      <w:pPr>
        <w:spacing w:after="150"/>
      </w:pPr>
      <w:r>
        <w:rPr>
          <w:color w:val="000000"/>
        </w:rPr>
        <w:t xml:space="preserve">(a) The Bank shall have received evidence, in form </w:t>
      </w:r>
      <w:r>
        <w:rPr>
          <w:color w:val="000000"/>
        </w:rPr>
        <w:t>and substance satisfactory to the Bank, that the execution and delivery of this Agreement on behalf of the Borrower has been duly authorised or ratified by all necessary governmental action, including ratification by the national parliament of the Republic</w:t>
      </w:r>
      <w:r>
        <w:rPr>
          <w:color w:val="000000"/>
        </w:rPr>
        <w:t xml:space="preserve"> of Serbia. Such evidence shall include, for the avoidance of doubt, all legal opinions provided for Section 6.02 of this Agreement.</w:t>
      </w:r>
    </w:p>
    <w:p w:rsidR="00026D1C" w:rsidRDefault="00F564E7">
      <w:pPr>
        <w:spacing w:after="120"/>
        <w:jc w:val="center"/>
      </w:pPr>
      <w:r>
        <w:rPr>
          <w:b/>
          <w:color w:val="000000"/>
        </w:rPr>
        <w:t>Section 6.02. Legal Opinion</w:t>
      </w:r>
    </w:p>
    <w:p w:rsidR="00026D1C" w:rsidRDefault="00F564E7">
      <w:pPr>
        <w:spacing w:after="150"/>
      </w:pPr>
      <w:r>
        <w:rPr>
          <w:color w:val="000000"/>
        </w:rPr>
        <w:t>For purposes of Section 9.03(a) of the Standard Terms and Conditions, the opinion shall be give</w:t>
      </w:r>
      <w:r>
        <w:rPr>
          <w:color w:val="000000"/>
        </w:rPr>
        <w:t>n on behalf of the Borrower by the Minister of Justice of the Republic of Serbia.</w:t>
      </w:r>
    </w:p>
    <w:p w:rsidR="00026D1C" w:rsidRDefault="00F564E7">
      <w:pPr>
        <w:spacing w:after="120"/>
        <w:jc w:val="center"/>
      </w:pPr>
      <w:r>
        <w:rPr>
          <w:b/>
          <w:color w:val="000000"/>
        </w:rPr>
        <w:t>Section 6.03. Termination for Failure to Become Effective</w:t>
      </w:r>
    </w:p>
    <w:p w:rsidR="00026D1C" w:rsidRDefault="00F564E7">
      <w:pPr>
        <w:spacing w:after="150"/>
      </w:pPr>
      <w:r>
        <w:rPr>
          <w:color w:val="000000"/>
        </w:rPr>
        <w:t>The date 180 days after the date of this Agreement is specified for purposes of Section 9.04 of the Standard Terms a</w:t>
      </w:r>
      <w:r>
        <w:rPr>
          <w:color w:val="000000"/>
        </w:rPr>
        <w:t>nd Conditions.</w:t>
      </w:r>
    </w:p>
    <w:p w:rsidR="00026D1C" w:rsidRDefault="00F564E7">
      <w:pPr>
        <w:spacing w:after="120"/>
        <w:jc w:val="center"/>
      </w:pPr>
      <w:r>
        <w:rPr>
          <w:b/>
          <w:color w:val="000000"/>
        </w:rPr>
        <w:t>ARTICLE VII – MISCELLANEOUS</w:t>
      </w:r>
    </w:p>
    <w:p w:rsidR="00026D1C" w:rsidRDefault="00F564E7">
      <w:pPr>
        <w:spacing w:after="120"/>
        <w:jc w:val="center"/>
      </w:pPr>
      <w:r>
        <w:rPr>
          <w:b/>
          <w:color w:val="000000"/>
        </w:rPr>
        <w:t>Section 7.01. Notices</w:t>
      </w:r>
    </w:p>
    <w:p w:rsidR="00026D1C" w:rsidRDefault="00F564E7">
      <w:pPr>
        <w:spacing w:after="150"/>
      </w:pPr>
      <w:r>
        <w:rPr>
          <w:color w:val="000000"/>
        </w:rPr>
        <w:t>The following addresses are specified for purposes of Section 10.01 of the Standard Terms and Conditions:</w:t>
      </w:r>
    </w:p>
    <w:p w:rsidR="00026D1C" w:rsidRDefault="00F564E7">
      <w:pPr>
        <w:spacing w:after="150"/>
      </w:pPr>
      <w:r>
        <w:rPr>
          <w:color w:val="000000"/>
        </w:rPr>
        <w:lastRenderedPageBreak/>
        <w:t>For the Borrower:</w:t>
      </w:r>
    </w:p>
    <w:p w:rsidR="00026D1C" w:rsidRDefault="00F564E7">
      <w:pPr>
        <w:spacing w:after="150"/>
      </w:pPr>
      <w:r>
        <w:rPr>
          <w:color w:val="000000"/>
        </w:rPr>
        <w:t>Ministry of Finance of Republic of Serbia</w:t>
      </w:r>
    </w:p>
    <w:p w:rsidR="00026D1C" w:rsidRDefault="00F564E7">
      <w:pPr>
        <w:spacing w:after="150"/>
      </w:pPr>
      <w:r>
        <w:rPr>
          <w:color w:val="000000"/>
        </w:rPr>
        <w:t>Kneza Milosa 20,</w:t>
      </w:r>
    </w:p>
    <w:p w:rsidR="00026D1C" w:rsidRDefault="00F564E7">
      <w:pPr>
        <w:spacing w:after="150"/>
      </w:pPr>
      <w:r>
        <w:rPr>
          <w:color w:val="000000"/>
        </w:rPr>
        <w:t xml:space="preserve">11000, </w:t>
      </w:r>
      <w:r>
        <w:rPr>
          <w:color w:val="000000"/>
        </w:rPr>
        <w:t>Belgrade, Serbia</w:t>
      </w:r>
    </w:p>
    <w:p w:rsidR="00026D1C" w:rsidRDefault="00F564E7">
      <w:pPr>
        <w:spacing w:after="150"/>
      </w:pPr>
      <w:r>
        <w:rPr>
          <w:color w:val="000000"/>
        </w:rPr>
        <w:t>Attention: Minister of Finance</w:t>
      </w:r>
    </w:p>
    <w:p w:rsidR="00026D1C" w:rsidRDefault="00F564E7">
      <w:pPr>
        <w:spacing w:after="150"/>
      </w:pPr>
      <w:r>
        <w:rPr>
          <w:color w:val="000000"/>
        </w:rPr>
        <w:t>Fax: + 381 11 361 8961</w:t>
      </w:r>
    </w:p>
    <w:p w:rsidR="00026D1C" w:rsidRDefault="00F564E7">
      <w:pPr>
        <w:spacing w:after="150"/>
      </w:pPr>
      <w:r>
        <w:rPr>
          <w:color w:val="000000"/>
        </w:rPr>
        <w:t>For the Bank:</w:t>
      </w:r>
    </w:p>
    <w:p w:rsidR="00026D1C" w:rsidRDefault="00F564E7">
      <w:pPr>
        <w:spacing w:after="150"/>
      </w:pPr>
      <w:r>
        <w:rPr>
          <w:color w:val="000000"/>
        </w:rPr>
        <w:t>European Bank for Reconstruction and Development</w:t>
      </w:r>
    </w:p>
    <w:p w:rsidR="00026D1C" w:rsidRDefault="00F564E7">
      <w:pPr>
        <w:spacing w:after="150"/>
      </w:pPr>
      <w:r>
        <w:rPr>
          <w:color w:val="000000"/>
        </w:rPr>
        <w:t>One Exchange Square</w:t>
      </w:r>
    </w:p>
    <w:p w:rsidR="00026D1C" w:rsidRDefault="00F564E7">
      <w:pPr>
        <w:spacing w:after="150"/>
      </w:pPr>
      <w:r>
        <w:rPr>
          <w:color w:val="000000"/>
        </w:rPr>
        <w:t>London EC2A 2JN</w:t>
      </w:r>
    </w:p>
    <w:p w:rsidR="00026D1C" w:rsidRDefault="00F564E7">
      <w:pPr>
        <w:spacing w:after="150"/>
      </w:pPr>
      <w:r>
        <w:rPr>
          <w:color w:val="000000"/>
        </w:rPr>
        <w:t>United Kingdom</w:t>
      </w:r>
    </w:p>
    <w:p w:rsidR="00026D1C" w:rsidRDefault="00F564E7">
      <w:pPr>
        <w:spacing w:after="150"/>
      </w:pPr>
      <w:r>
        <w:rPr>
          <w:color w:val="000000"/>
        </w:rPr>
        <w:t>Attention: Operation Administration Department</w:t>
      </w:r>
    </w:p>
    <w:p w:rsidR="00026D1C" w:rsidRDefault="00F564E7">
      <w:pPr>
        <w:spacing w:after="150"/>
      </w:pPr>
      <w:r>
        <w:rPr>
          <w:color w:val="000000"/>
        </w:rPr>
        <w:t>Fax: +44-20-7338-6100</w:t>
      </w:r>
    </w:p>
    <w:p w:rsidR="00026D1C" w:rsidRDefault="00F564E7">
      <w:pPr>
        <w:spacing w:after="150"/>
      </w:pPr>
      <w:r>
        <w:rPr>
          <w:b/>
          <w:color w:val="000000"/>
        </w:rPr>
        <w:t>IN</w:t>
      </w:r>
      <w:r>
        <w:rPr>
          <w:b/>
          <w:color w:val="000000"/>
        </w:rPr>
        <w:t xml:space="preserve"> WITNESS WHEREOF,</w:t>
      </w:r>
      <w:r>
        <w:rPr>
          <w:color w:val="000000"/>
        </w:rPr>
        <w:t xml:space="preserve"> the parties hereto, acting through their duly authorised representatives, have caused this Agreement to be signed in four copies in the English language and delivered at Belgrade, Republic of Serbia on the day and year first above written</w:t>
      </w:r>
      <w:r>
        <w:rPr>
          <w:color w:val="000000"/>
        </w:rPr>
        <w:t>.</w:t>
      </w:r>
    </w:p>
    <w:p w:rsidR="00026D1C" w:rsidRDefault="00F564E7">
      <w:pPr>
        <w:spacing w:after="150"/>
      </w:pPr>
      <w:r>
        <w:rPr>
          <w:b/>
          <w:color w:val="000000"/>
        </w:rPr>
        <w:t>REPUBLIC OF SERBIA</w:t>
      </w:r>
    </w:p>
    <w:p w:rsidR="00026D1C" w:rsidRDefault="00F564E7">
      <w:pPr>
        <w:spacing w:after="150"/>
      </w:pPr>
      <w:r>
        <w:rPr>
          <w:color w:val="000000"/>
        </w:rPr>
        <w:t>By: ______________________________</w:t>
      </w:r>
    </w:p>
    <w:p w:rsidR="00026D1C" w:rsidRDefault="00F564E7">
      <w:pPr>
        <w:spacing w:after="150"/>
      </w:pPr>
      <w:r>
        <w:rPr>
          <w:color w:val="000000"/>
        </w:rPr>
        <w:t>Name: Mr. Siniša Mali</w:t>
      </w:r>
    </w:p>
    <w:p w:rsidR="00026D1C" w:rsidRDefault="00F564E7">
      <w:pPr>
        <w:spacing w:after="150"/>
      </w:pPr>
      <w:r>
        <w:rPr>
          <w:color w:val="000000"/>
        </w:rPr>
        <w:t>Title: Minister of Finance</w:t>
      </w:r>
    </w:p>
    <w:p w:rsidR="00026D1C" w:rsidRDefault="00F564E7">
      <w:pPr>
        <w:spacing w:after="150"/>
      </w:pPr>
      <w:r>
        <w:rPr>
          <w:b/>
          <w:color w:val="000000"/>
        </w:rPr>
        <w:t>EUROPEAN BANK</w:t>
      </w:r>
    </w:p>
    <w:p w:rsidR="00026D1C" w:rsidRDefault="00F564E7">
      <w:pPr>
        <w:spacing w:after="150"/>
      </w:pPr>
      <w:r>
        <w:rPr>
          <w:b/>
          <w:color w:val="000000"/>
        </w:rPr>
        <w:t>FOR RECONSTRUCTION AND DEVELOPMENT</w:t>
      </w:r>
    </w:p>
    <w:p w:rsidR="00026D1C" w:rsidRDefault="00F564E7">
      <w:pPr>
        <w:spacing w:after="150"/>
      </w:pPr>
      <w:r>
        <w:rPr>
          <w:color w:val="000000"/>
        </w:rPr>
        <w:t>By: ______________________________</w:t>
      </w:r>
    </w:p>
    <w:p w:rsidR="00026D1C" w:rsidRDefault="00F564E7">
      <w:pPr>
        <w:spacing w:after="150"/>
      </w:pPr>
      <w:r>
        <w:rPr>
          <w:color w:val="000000"/>
        </w:rPr>
        <w:t>Name: Matteo Colangeli</w:t>
      </w:r>
    </w:p>
    <w:p w:rsidR="00026D1C" w:rsidRDefault="00F564E7">
      <w:pPr>
        <w:spacing w:after="150"/>
      </w:pPr>
      <w:r>
        <w:rPr>
          <w:color w:val="000000"/>
        </w:rPr>
        <w:t>Title: Director</w:t>
      </w:r>
    </w:p>
    <w:p w:rsidR="00026D1C" w:rsidRDefault="00F564E7">
      <w:pPr>
        <w:spacing w:after="120"/>
        <w:jc w:val="center"/>
      </w:pPr>
      <w:r>
        <w:rPr>
          <w:b/>
          <w:color w:val="000000"/>
        </w:rPr>
        <w:t xml:space="preserve">SCHEDULE 1 – DESCRIPTION OF </w:t>
      </w:r>
      <w:r>
        <w:rPr>
          <w:b/>
          <w:color w:val="000000"/>
        </w:rPr>
        <w:t>THE PROJECT</w:t>
      </w:r>
    </w:p>
    <w:p w:rsidR="00026D1C" w:rsidRDefault="00F564E7">
      <w:pPr>
        <w:spacing w:after="150"/>
      </w:pPr>
      <w:r>
        <w:rPr>
          <w:color w:val="000000"/>
        </w:rPr>
        <w:t>The purpose of the Project is to assist the Borrower in accelerating high-speed broadband rollout in white zones (without access to broadband network) across rural Serbia, focusing on schools as access points and priority rural broadband users.</w:t>
      </w:r>
    </w:p>
    <w:p w:rsidR="00026D1C" w:rsidRDefault="00F564E7">
      <w:pPr>
        <w:spacing w:after="150"/>
      </w:pPr>
      <w:r>
        <w:rPr>
          <w:color w:val="000000"/>
        </w:rPr>
        <w:t xml:space="preserve">The Bank will finance design and construction of mid-mile and last-mile fibre broadband infrastructure connecting up to 1,200 settlements in rural areas in </w:t>
      </w:r>
      <w:r>
        <w:rPr>
          <w:color w:val="000000"/>
        </w:rPr>
        <w:lastRenderedPageBreak/>
        <w:t>Serbia to the existing fibre backbone network. The Project is part of a larger initiative, and repr</w:t>
      </w:r>
      <w:r>
        <w:rPr>
          <w:color w:val="000000"/>
        </w:rPr>
        <w:t>esents the follow-up investment to the Rural Broadband Rollout (OpID 51853) signed on 30 December 2020, which targeted 600 settlements.</w:t>
      </w:r>
    </w:p>
    <w:p w:rsidR="00026D1C" w:rsidRDefault="00F564E7">
      <w:pPr>
        <w:spacing w:after="150"/>
      </w:pPr>
      <w:r>
        <w:rPr>
          <w:color w:val="000000"/>
        </w:rPr>
        <w:t>The Bank acts as the lead IFI for this Project, which may receive a WBIF Steering Committee approval in December 2021 fo</w:t>
      </w:r>
      <w:r>
        <w:rPr>
          <w:color w:val="000000"/>
        </w:rPr>
        <w:t>r a Technical Cooperation (”TC”) grant in the amount of up to EUR 5.0 million the for project preparation, which includes Conceptual Designs, ESIA (only Social), Preliminary Designs and Main Design.</w:t>
      </w:r>
    </w:p>
    <w:p w:rsidR="00026D1C" w:rsidRDefault="00F564E7">
      <w:pPr>
        <w:spacing w:after="150"/>
      </w:pPr>
      <w:r>
        <w:rPr>
          <w:color w:val="000000"/>
        </w:rPr>
        <w:t xml:space="preserve">The Project is divided in two phases. In Phase 1, rights </w:t>
      </w:r>
      <w:r>
        <w:rPr>
          <w:color w:val="000000"/>
        </w:rPr>
        <w:t>of use over mid-mile infrastructure will be offered to telecom operators for a period of 25 years in exchange for last-mile construction and mid-mile operations and maintenance for all settlements. In Phase 2, for settlements where there is very low commer</w:t>
      </w:r>
      <w:r>
        <w:rPr>
          <w:color w:val="000000"/>
        </w:rPr>
        <w:t xml:space="preserve">cial interest and that fail to attract any bids from telecom operators, both the mid-mile and last-mile infrastructure will be offered to the telecom operator offering the best terms with regard to distance of point of presence and technological solution. </w:t>
      </w:r>
      <w:r>
        <w:rPr>
          <w:color w:val="000000"/>
        </w:rPr>
        <w:t>The two phases will be deployed almost simultaneously, meaning that settlements with insufficient interest would be offered with last-mile immediately after completion of the Phase 1 selection process. Tranching of the loan reflects the dynamics and progre</w:t>
      </w:r>
      <w:r>
        <w:rPr>
          <w:color w:val="000000"/>
        </w:rPr>
        <w:t>ss of construction works, and does not depend on the phasing.</w:t>
      </w:r>
    </w:p>
    <w:p w:rsidR="00026D1C" w:rsidRDefault="00F564E7">
      <w:pPr>
        <w:spacing w:after="150"/>
      </w:pPr>
      <w:r>
        <w:rPr>
          <w:color w:val="000000"/>
        </w:rPr>
        <w:t>The MoTTT will publish open public calls including proposed locations of schools and a targeted number of households in the proximity of schools that should be covered by broadband infrastructur</w:t>
      </w:r>
      <w:r>
        <w:rPr>
          <w:color w:val="000000"/>
        </w:rPr>
        <w:t>e. The operators will then simply provide their fibre Points of Presence from which the MoTTT would build mid-mile fibre connections to schools. In case that an operator plans to invest in the target white area in next three years, they will inform the MoT</w:t>
      </w:r>
      <w:r>
        <w:rPr>
          <w:color w:val="000000"/>
        </w:rPr>
        <w:t>TT about such investment plan so that the MoTTT may consider termination of state aid procedure for the relevant target area in the event that the conditions for the provision of state aid are not fulfilled anymore. Mid-mile connectivity in such white zone</w:t>
      </w:r>
      <w:r>
        <w:rPr>
          <w:color w:val="000000"/>
        </w:rPr>
        <w:t>s will not be deployed. In case operators see no economically viable case for such venture/investment, they will simply skip proving an interest during the open public call the MoTTT will publish.</w:t>
      </w:r>
    </w:p>
    <w:p w:rsidR="00026D1C" w:rsidRDefault="00F564E7">
      <w:pPr>
        <w:spacing w:after="150"/>
      </w:pPr>
      <w:r>
        <w:rPr>
          <w:color w:val="000000"/>
        </w:rPr>
        <w:t xml:space="preserve">Mid-mile infrastructure will be deployed on a </w:t>
      </w:r>
      <w:r>
        <w:rPr>
          <w:color w:val="000000"/>
        </w:rPr>
        <w:t>technologically neutral basis, ensuring that all telecom operators can compete. The Project aims to provide at least 100 Mbps connectivity (ultrafast broadband) to as many rural settlements as possible, in line with the country’s Strategy for the Developme</w:t>
      </w:r>
      <w:r>
        <w:rPr>
          <w:color w:val="000000"/>
        </w:rPr>
        <w:t>nt of Broadband Networks and Services (2014) and general EU aims (30 Mbps connectivity to all citizens, and 100 Mbps connectivity to at least 50% of the population by 2020).</w:t>
      </w:r>
    </w:p>
    <w:p w:rsidR="00026D1C" w:rsidRDefault="00F564E7">
      <w:pPr>
        <w:spacing w:after="150"/>
      </w:pPr>
      <w:r>
        <w:rPr>
          <w:color w:val="000000"/>
        </w:rPr>
        <w:t>Deploying mid-mile connectivity to schools in white zones is expected to incentivi</w:t>
      </w:r>
      <w:r>
        <w:rPr>
          <w:color w:val="000000"/>
        </w:rPr>
        <w:t xml:space="preserve">se telecommunications operators to develop last-mile connectivity in white zones which are commercially unviable, and which without state </w:t>
      </w:r>
      <w:r>
        <w:rPr>
          <w:color w:val="000000"/>
        </w:rPr>
        <w:lastRenderedPageBreak/>
        <w:t>intervention would remain uncovered for years to come. In settlements where there are no schools other public institut</w:t>
      </w:r>
      <w:r>
        <w:rPr>
          <w:color w:val="000000"/>
        </w:rPr>
        <w:t>ions (such as libraries or local community centres) will be used as access points. The MoTTT estimates that over 90% of access points included in the Project will be rural school.</w:t>
      </w:r>
    </w:p>
    <w:p w:rsidR="00026D1C" w:rsidRDefault="00F564E7">
      <w:pPr>
        <w:spacing w:after="150"/>
      </w:pPr>
      <w:r>
        <w:rPr>
          <w:color w:val="000000"/>
        </w:rPr>
        <w:t>2. The Project consists of the following Parts (which shall take place almos</w:t>
      </w:r>
      <w:r>
        <w:rPr>
          <w:color w:val="000000"/>
        </w:rPr>
        <w:t>t simultaneously), subject to such modifications thereof as the Bank and the Borrower may agree upon from time to time:</w:t>
      </w:r>
    </w:p>
    <w:p w:rsidR="00026D1C" w:rsidRDefault="00F564E7">
      <w:pPr>
        <w:spacing w:after="150"/>
      </w:pPr>
      <w:r>
        <w:rPr>
          <w:color w:val="000000"/>
        </w:rPr>
        <w:t>Phase 1</w:t>
      </w:r>
    </w:p>
    <w:p w:rsidR="00026D1C" w:rsidRDefault="00F564E7">
      <w:pPr>
        <w:spacing w:after="150"/>
      </w:pPr>
      <w:r>
        <w:rPr>
          <w:color w:val="000000"/>
        </w:rPr>
        <w:t>Part A: Design and construction of mid-mile broadband infrastructure</w:t>
      </w:r>
    </w:p>
    <w:p w:rsidR="00026D1C" w:rsidRDefault="00F564E7">
      <w:pPr>
        <w:spacing w:after="150"/>
      </w:pPr>
      <w:r>
        <w:rPr>
          <w:color w:val="000000"/>
        </w:rPr>
        <w:t>Part B: Construction of last-mile broadband deployment by t</w:t>
      </w:r>
      <w:r>
        <w:rPr>
          <w:color w:val="000000"/>
        </w:rPr>
        <w:t>elecommunication operators</w:t>
      </w:r>
    </w:p>
    <w:p w:rsidR="00026D1C" w:rsidRDefault="00F564E7">
      <w:pPr>
        <w:spacing w:after="150"/>
      </w:pPr>
      <w:r>
        <w:rPr>
          <w:color w:val="000000"/>
        </w:rPr>
        <w:t>Phase 2</w:t>
      </w:r>
    </w:p>
    <w:p w:rsidR="00026D1C" w:rsidRDefault="00F564E7">
      <w:pPr>
        <w:spacing w:after="150"/>
      </w:pPr>
      <w:r>
        <w:rPr>
          <w:color w:val="000000"/>
        </w:rPr>
        <w:t>Part C: Design and construction of mid-mile and last-mile broadband infrastructure</w:t>
      </w:r>
    </w:p>
    <w:p w:rsidR="00026D1C" w:rsidRDefault="00F564E7">
      <w:pPr>
        <w:spacing w:after="150"/>
      </w:pPr>
      <w:r>
        <w:rPr>
          <w:color w:val="000000"/>
        </w:rPr>
        <w:t>3. The Project is expected to complete by 31 December 2025</w:t>
      </w:r>
    </w:p>
    <w:p w:rsidR="00026D1C" w:rsidRDefault="00F564E7">
      <w:pPr>
        <w:spacing w:after="120"/>
        <w:jc w:val="center"/>
      </w:pPr>
      <w:r>
        <w:rPr>
          <w:b/>
          <w:color w:val="000000"/>
        </w:rPr>
        <w:t>SCHEDULE 2 – CATEGORIES AND DRAWDOWNS</w:t>
      </w:r>
    </w:p>
    <w:p w:rsidR="00026D1C" w:rsidRDefault="00F564E7">
      <w:pPr>
        <w:spacing w:after="150"/>
      </w:pPr>
      <w:r>
        <w:rPr>
          <w:color w:val="000000"/>
        </w:rPr>
        <w:t>1. The table attached to this Schedule se</w:t>
      </w:r>
      <w:r>
        <w:rPr>
          <w:color w:val="000000"/>
        </w:rPr>
        <w:t>ts forth the Categories, the amount of the Loan allocated to each Category and the percentage of expenditures to be financed in each Category.</w:t>
      </w:r>
    </w:p>
    <w:p w:rsidR="00026D1C" w:rsidRDefault="00F564E7">
      <w:pPr>
        <w:spacing w:after="150"/>
      </w:pPr>
      <w:r>
        <w:rPr>
          <w:color w:val="000000"/>
        </w:rPr>
        <w:t>2. Notwithstanding the provisions of paragraph 1 above, no Drawdown shall be made in respect of:</w:t>
      </w:r>
    </w:p>
    <w:p w:rsidR="00026D1C" w:rsidRDefault="00F564E7">
      <w:pPr>
        <w:spacing w:after="150"/>
      </w:pPr>
      <w:r>
        <w:rPr>
          <w:color w:val="000000"/>
        </w:rPr>
        <w:t>(a) expenditures</w:t>
      </w:r>
      <w:r>
        <w:rPr>
          <w:color w:val="000000"/>
        </w:rPr>
        <w:t xml:space="preserve"> incurred prior to the date of the effectiveness of the Loan Agreement; and</w:t>
      </w:r>
    </w:p>
    <w:p w:rsidR="00026D1C" w:rsidRDefault="00F564E7">
      <w:pPr>
        <w:spacing w:after="150"/>
      </w:pPr>
      <w:r>
        <w:rPr>
          <w:color w:val="000000"/>
        </w:rPr>
        <w:t>(b) expenditures under any Category unless and until the prior fulfilment, in form and substance satisfactory to the Bank, or at the sole discretion of the Bank the waiver, whether</w:t>
      </w:r>
      <w:r>
        <w:rPr>
          <w:color w:val="000000"/>
        </w:rPr>
        <w:t xml:space="preserve"> in whole or part and whether subject to conditions or unconditional, of the following conditions precedent:</w:t>
      </w:r>
    </w:p>
    <w:p w:rsidR="00026D1C" w:rsidRDefault="00F564E7">
      <w:pPr>
        <w:spacing w:after="150"/>
      </w:pPr>
      <w:r>
        <w:rPr>
          <w:color w:val="000000"/>
        </w:rPr>
        <w:t>1) completion of the Project Implementation Plan in form and substance satisfactory to the to the Bank;</w:t>
      </w:r>
    </w:p>
    <w:p w:rsidR="00026D1C" w:rsidRDefault="00F564E7">
      <w:pPr>
        <w:spacing w:after="150"/>
      </w:pPr>
      <w:r>
        <w:rPr>
          <w:color w:val="000000"/>
        </w:rPr>
        <w:t>2) appointment of telecom operators with re</w:t>
      </w:r>
      <w:r>
        <w:rPr>
          <w:color w:val="000000"/>
        </w:rPr>
        <w:t>spect to the last-mile infrastructure construction and mid-mile infrastructure operations and maintenance, as applicable;</w:t>
      </w:r>
    </w:p>
    <w:p w:rsidR="00026D1C" w:rsidRDefault="00F564E7">
      <w:pPr>
        <w:spacing w:after="150"/>
      </w:pPr>
      <w:r>
        <w:rPr>
          <w:color w:val="000000"/>
        </w:rPr>
        <w:t>3) appointment of qualified consultants to support the PIU during project preparation, and implementation, satisfactory to the Bank;</w:t>
      </w:r>
    </w:p>
    <w:p w:rsidR="00026D1C" w:rsidRDefault="00F564E7">
      <w:pPr>
        <w:spacing w:after="150"/>
      </w:pPr>
      <w:r>
        <w:rPr>
          <w:color w:val="000000"/>
        </w:rPr>
        <w:t>4</w:t>
      </w:r>
      <w:r>
        <w:rPr>
          <w:color w:val="000000"/>
        </w:rPr>
        <w:t>) receipt of report from an independent consultant appointed by the Bank, in form and substance satisfactory to the Bank, confirming that (i) the selection of telecom operators responsible for mid-mile operation and maintenance and last-</w:t>
      </w:r>
      <w:r>
        <w:rPr>
          <w:color w:val="000000"/>
        </w:rPr>
        <w:lastRenderedPageBreak/>
        <w:t>mile deployment and</w:t>
      </w:r>
      <w:r>
        <w:rPr>
          <w:color w:val="000000"/>
        </w:rPr>
        <w:t>/or operation and maintenance, as applicable, was done following an open, transparent, non-discriminatory and competitive tender process, in compliance with applicable local law and state aid regulations in a manner satisfactory to the Bank and (ii) the Mo</w:t>
      </w:r>
      <w:r>
        <w:rPr>
          <w:color w:val="000000"/>
        </w:rPr>
        <w:t>TTT has entered into legally binding agreements with the telecom operators selected pursuant 2) above pursuant to which they will provide open access to the mid-mile and last-mile infrastructure constructed under the Project to all telecom operators wishin</w:t>
      </w:r>
      <w:r>
        <w:rPr>
          <w:color w:val="000000"/>
        </w:rPr>
        <w:t>g to utilise the infrastructure for the provision of services in compliance with local law and state aid regulations; and</w:t>
      </w:r>
    </w:p>
    <w:p w:rsidR="00026D1C" w:rsidRDefault="00F564E7">
      <w:pPr>
        <w:spacing w:after="150"/>
      </w:pPr>
      <w:r>
        <w:rPr>
          <w:color w:val="000000"/>
        </w:rPr>
        <w:t xml:space="preserve">5) receipt of quarterly reports issued by a consultant, appointed by the Bank for the purpose of monitoring the implementation of the </w:t>
      </w:r>
      <w:r>
        <w:rPr>
          <w:color w:val="000000"/>
        </w:rPr>
        <w:t>Project and the selection of telecom operators, confirming, amongst others, satisfactory progress of the Project, compliance of the Borrower with the Project covenants set out in Article III of this Agreement, the adherence to a fair and transparent tender</w:t>
      </w:r>
      <w:r>
        <w:rPr>
          <w:color w:val="000000"/>
        </w:rPr>
        <w:t>ing process, implementation of mitigation measures included in the Environmental and Social Action Plan, and compliance with EBRD Performance Requirements compliance and with EU environmental, health and safety requirements.</w:t>
      </w:r>
    </w:p>
    <w:p w:rsidR="00026D1C" w:rsidRDefault="00F564E7">
      <w:pPr>
        <w:spacing w:after="120"/>
        <w:jc w:val="center"/>
      </w:pPr>
      <w:r>
        <w:rPr>
          <w:b/>
          <w:color w:val="000000"/>
        </w:rPr>
        <w:t>Attachment to Schedule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85"/>
        <w:gridCol w:w="3000"/>
        <w:gridCol w:w="2543"/>
      </w:tblGrid>
      <w:tr w:rsidR="00026D1C">
        <w:trPr>
          <w:trHeight w:val="45"/>
          <w:tblCellSpacing w:w="0" w:type="auto"/>
        </w:trPr>
        <w:tc>
          <w:tcPr>
            <w:tcW w:w="618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Catego</w:t>
            </w:r>
            <w:r>
              <w:rPr>
                <w:b/>
                <w:color w:val="000000"/>
              </w:rPr>
              <w:t>ry</w:t>
            </w:r>
          </w:p>
        </w:tc>
        <w:tc>
          <w:tcPr>
            <w:tcW w:w="469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Amount of the Loan Allocated in the Loan Currency (EUR)</w:t>
            </w:r>
          </w:p>
        </w:tc>
        <w:tc>
          <w:tcPr>
            <w:tcW w:w="351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Percentage of Expenditures to be Financed</w:t>
            </w:r>
          </w:p>
        </w:tc>
      </w:tr>
      <w:tr w:rsidR="00026D1C">
        <w:trPr>
          <w:trHeight w:val="45"/>
          <w:tblCellSpacing w:w="0" w:type="auto"/>
        </w:trPr>
        <w:tc>
          <w:tcPr>
            <w:tcW w:w="618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Part A: Design and construction of mid-mile broadband infrastructure</w:t>
            </w:r>
          </w:p>
          <w:p w:rsidR="00026D1C" w:rsidRDefault="00026D1C">
            <w:pPr>
              <w:spacing w:after="150"/>
            </w:pPr>
          </w:p>
        </w:tc>
        <w:tc>
          <w:tcPr>
            <w:tcW w:w="469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EUR 49,500,000</w:t>
            </w:r>
          </w:p>
        </w:tc>
        <w:tc>
          <w:tcPr>
            <w:tcW w:w="351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100%</w:t>
            </w:r>
          </w:p>
          <w:p w:rsidR="00026D1C" w:rsidRDefault="00F564E7">
            <w:pPr>
              <w:spacing w:after="150"/>
            </w:pPr>
            <w:r>
              <w:rPr>
                <w:color w:val="000000"/>
              </w:rPr>
              <w:t>(excluding VAT and custom duties)</w:t>
            </w:r>
          </w:p>
        </w:tc>
      </w:tr>
      <w:tr w:rsidR="00026D1C">
        <w:trPr>
          <w:trHeight w:val="45"/>
          <w:tblCellSpacing w:w="0" w:type="auto"/>
        </w:trPr>
        <w:tc>
          <w:tcPr>
            <w:tcW w:w="618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Part C: Design and </w:t>
            </w:r>
            <w:r>
              <w:rPr>
                <w:color w:val="000000"/>
              </w:rPr>
              <w:t>construction of mid-mile and last-mile broadband infrastructure</w:t>
            </w:r>
          </w:p>
        </w:tc>
        <w:tc>
          <w:tcPr>
            <w:tcW w:w="469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EUR 49,500,000</w:t>
            </w:r>
          </w:p>
        </w:tc>
        <w:tc>
          <w:tcPr>
            <w:tcW w:w="351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100%</w:t>
            </w:r>
          </w:p>
          <w:p w:rsidR="00026D1C" w:rsidRDefault="00F564E7">
            <w:pPr>
              <w:spacing w:after="150"/>
            </w:pPr>
            <w:r>
              <w:rPr>
                <w:color w:val="000000"/>
              </w:rPr>
              <w:t>(excluding VAT and custom duties)</w:t>
            </w:r>
          </w:p>
        </w:tc>
      </w:tr>
      <w:tr w:rsidR="00026D1C">
        <w:trPr>
          <w:trHeight w:val="45"/>
          <w:tblCellSpacing w:w="0" w:type="auto"/>
        </w:trPr>
        <w:tc>
          <w:tcPr>
            <w:tcW w:w="618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Front-end Commission</w:t>
            </w:r>
          </w:p>
        </w:tc>
        <w:tc>
          <w:tcPr>
            <w:tcW w:w="469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EUR 1,000,000</w:t>
            </w:r>
          </w:p>
        </w:tc>
        <w:tc>
          <w:tcPr>
            <w:tcW w:w="351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100%</w:t>
            </w:r>
          </w:p>
        </w:tc>
      </w:tr>
      <w:tr w:rsidR="00026D1C">
        <w:trPr>
          <w:trHeight w:val="45"/>
          <w:tblCellSpacing w:w="0" w:type="auto"/>
        </w:trPr>
        <w:tc>
          <w:tcPr>
            <w:tcW w:w="618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Total</w:t>
            </w:r>
          </w:p>
        </w:tc>
        <w:tc>
          <w:tcPr>
            <w:tcW w:w="469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EUR 100,000,000</w:t>
            </w:r>
          </w:p>
        </w:tc>
        <w:tc>
          <w:tcPr>
            <w:tcW w:w="3519" w:type="dxa"/>
            <w:tcBorders>
              <w:top w:val="single" w:sz="8" w:space="0" w:color="000000"/>
              <w:left w:val="single" w:sz="8" w:space="0" w:color="000000"/>
              <w:bottom w:val="single" w:sz="8" w:space="0" w:color="000000"/>
              <w:right w:val="single" w:sz="8" w:space="0" w:color="000000"/>
            </w:tcBorders>
            <w:vAlign w:val="center"/>
          </w:tcPr>
          <w:p w:rsidR="00026D1C" w:rsidRDefault="00026D1C"/>
        </w:tc>
      </w:tr>
    </w:tbl>
    <w:p w:rsidR="00026D1C" w:rsidRDefault="00F564E7">
      <w:pPr>
        <w:spacing w:after="120"/>
        <w:jc w:val="center"/>
      </w:pPr>
      <w:r>
        <w:rPr>
          <w:b/>
          <w:color w:val="000000"/>
        </w:rPr>
        <w:t>SCHEDULE 3 – ENVIRONMENTAL AND SOCIAL ACTION PLAN</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613"/>
        <w:gridCol w:w="1296"/>
        <w:gridCol w:w="1318"/>
        <w:gridCol w:w="1193"/>
        <w:gridCol w:w="1280"/>
        <w:gridCol w:w="1292"/>
        <w:gridCol w:w="1436"/>
        <w:gridCol w:w="700"/>
      </w:tblGrid>
      <w:tr w:rsidR="00026D1C">
        <w:trPr>
          <w:trHeight w:val="45"/>
          <w:tblCellSpacing w:w="0" w:type="auto"/>
        </w:trPr>
        <w:tc>
          <w:tcPr>
            <w:tcW w:w="901" w:type="dxa"/>
            <w:vMerge w:val="restart"/>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No.</w:t>
            </w:r>
          </w:p>
        </w:tc>
        <w:tc>
          <w:tcPr>
            <w:tcW w:w="2750" w:type="dxa"/>
            <w:vMerge w:val="restart"/>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Action</w:t>
            </w:r>
          </w:p>
        </w:tc>
        <w:tc>
          <w:tcPr>
            <w:tcW w:w="232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Environmental &amp; Social Risks</w:t>
            </w:r>
          </w:p>
        </w:tc>
        <w:tc>
          <w:tcPr>
            <w:tcW w:w="209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Requirement</w:t>
            </w:r>
          </w:p>
        </w:tc>
        <w:tc>
          <w:tcPr>
            <w:tcW w:w="2288" w:type="dxa"/>
            <w:vMerge w:val="restart"/>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Resources, Investment Needs, Responsibility</w:t>
            </w:r>
          </w:p>
        </w:tc>
        <w:tc>
          <w:tcPr>
            <w:tcW w:w="2288" w:type="dxa"/>
            <w:vMerge w:val="restart"/>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Timetable</w:t>
            </w:r>
          </w:p>
        </w:tc>
        <w:tc>
          <w:tcPr>
            <w:tcW w:w="2465" w:type="dxa"/>
            <w:vMerge w:val="restart"/>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Target and Evaluation Criteria for Successful Impleme</w:t>
            </w:r>
            <w:r>
              <w:rPr>
                <w:b/>
                <w:color w:val="000000"/>
              </w:rPr>
              <w:lastRenderedPageBreak/>
              <w:t>ntation</w:t>
            </w:r>
          </w:p>
        </w:tc>
        <w:tc>
          <w:tcPr>
            <w:tcW w:w="1078" w:type="dxa"/>
            <w:vMerge w:val="restart"/>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lastRenderedPageBreak/>
              <w:t>Status</w:t>
            </w:r>
          </w:p>
        </w:tc>
      </w:tr>
      <w:tr w:rsidR="00026D1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26D1C" w:rsidRDefault="00026D1C"/>
        </w:tc>
        <w:tc>
          <w:tcPr>
            <w:tcW w:w="0" w:type="auto"/>
            <w:vMerge/>
            <w:tcBorders>
              <w:top w:val="nil"/>
              <w:left w:val="single" w:sz="8" w:space="0" w:color="000000"/>
              <w:bottom w:val="single" w:sz="8" w:space="0" w:color="000000"/>
              <w:right w:val="single" w:sz="8" w:space="0" w:color="000000"/>
            </w:tcBorders>
          </w:tcPr>
          <w:p w:rsidR="00026D1C" w:rsidRDefault="00026D1C"/>
        </w:tc>
        <w:tc>
          <w:tcPr>
            <w:tcW w:w="232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(Liability /Benefit</w:t>
            </w:r>
            <w:r>
              <w:rPr>
                <w:b/>
                <w:color w:val="000000"/>
              </w:rPr>
              <w:lastRenderedPageBreak/>
              <w:t>s)</w:t>
            </w:r>
          </w:p>
        </w:tc>
        <w:tc>
          <w:tcPr>
            <w:tcW w:w="209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lastRenderedPageBreak/>
              <w:t xml:space="preserve">(Legislative, EBRD </w:t>
            </w:r>
            <w:r>
              <w:rPr>
                <w:b/>
                <w:color w:val="000000"/>
              </w:rPr>
              <w:lastRenderedPageBreak/>
              <w:t>PR, Best Practice)</w:t>
            </w:r>
          </w:p>
        </w:tc>
        <w:tc>
          <w:tcPr>
            <w:tcW w:w="0" w:type="auto"/>
            <w:vMerge/>
            <w:tcBorders>
              <w:top w:val="nil"/>
              <w:left w:val="single" w:sz="8" w:space="0" w:color="000000"/>
              <w:bottom w:val="single" w:sz="8" w:space="0" w:color="000000"/>
              <w:right w:val="single" w:sz="8" w:space="0" w:color="000000"/>
            </w:tcBorders>
          </w:tcPr>
          <w:p w:rsidR="00026D1C" w:rsidRDefault="00026D1C"/>
        </w:tc>
        <w:tc>
          <w:tcPr>
            <w:tcW w:w="0" w:type="auto"/>
            <w:vMerge/>
            <w:tcBorders>
              <w:top w:val="nil"/>
              <w:left w:val="single" w:sz="8" w:space="0" w:color="000000"/>
              <w:bottom w:val="single" w:sz="8" w:space="0" w:color="000000"/>
              <w:right w:val="single" w:sz="8" w:space="0" w:color="000000"/>
            </w:tcBorders>
          </w:tcPr>
          <w:p w:rsidR="00026D1C" w:rsidRDefault="00026D1C"/>
        </w:tc>
        <w:tc>
          <w:tcPr>
            <w:tcW w:w="0" w:type="auto"/>
            <w:vMerge/>
            <w:tcBorders>
              <w:top w:val="nil"/>
              <w:left w:val="single" w:sz="8" w:space="0" w:color="000000"/>
              <w:bottom w:val="single" w:sz="8" w:space="0" w:color="000000"/>
              <w:right w:val="single" w:sz="8" w:space="0" w:color="000000"/>
            </w:tcBorders>
          </w:tcPr>
          <w:p w:rsidR="00026D1C" w:rsidRDefault="00026D1C"/>
        </w:tc>
        <w:tc>
          <w:tcPr>
            <w:tcW w:w="0" w:type="auto"/>
            <w:vMerge/>
            <w:tcBorders>
              <w:top w:val="nil"/>
              <w:left w:val="single" w:sz="8" w:space="0" w:color="000000"/>
              <w:bottom w:val="single" w:sz="8" w:space="0" w:color="000000"/>
              <w:right w:val="single" w:sz="8" w:space="0" w:color="000000"/>
            </w:tcBorders>
          </w:tcPr>
          <w:p w:rsidR="00026D1C" w:rsidRDefault="00026D1C"/>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PR1</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Environmental, Health</w:t>
            </w:r>
            <w:r>
              <w:rPr>
                <w:b/>
                <w:color w:val="000000"/>
              </w:rPr>
              <w:t xml:space="preserve"> and Safety Management</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1.1</w:t>
            </w:r>
          </w:p>
        </w:tc>
        <w:tc>
          <w:tcPr>
            <w:tcW w:w="2750"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Ensure a formal environmental, health and safety management risk management systems is in place for DDAD so that they align with internationally recognised systems such as ISO 14001 and ISO 45001 with particular focus towards </w:t>
            </w:r>
            <w:r>
              <w:rPr>
                <w:color w:val="000000"/>
              </w:rPr>
              <w:t xml:space="preserve">contractor selection and management as well as </w:t>
            </w:r>
            <w:r>
              <w:rPr>
                <w:color w:val="000000"/>
              </w:rPr>
              <w:lastRenderedPageBreak/>
              <w:t>environmental, health and safety legal compliance</w:t>
            </w:r>
          </w:p>
        </w:tc>
        <w:tc>
          <w:tcPr>
            <w:tcW w:w="232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Compliance with national law and PR1</w:t>
            </w:r>
          </w:p>
        </w:tc>
        <w:tc>
          <w:tcPr>
            <w:tcW w:w="209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National law &amp; PR1</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Client internal resources</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All the time</w:t>
            </w:r>
          </w:p>
        </w:tc>
        <w:tc>
          <w:tcPr>
            <w:tcW w:w="246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Report in Annual Environmental and Social Report (AESR)</w:t>
            </w:r>
          </w:p>
        </w:tc>
        <w:tc>
          <w:tcPr>
            <w:tcW w:w="107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 </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1.2</w:t>
            </w:r>
          </w:p>
        </w:tc>
        <w:tc>
          <w:tcPr>
            <w:tcW w:w="2750"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Ensure all permits provided by relevant authorities for construction and operation phases of the project are in place prior to commencement of the relevant activity.</w:t>
            </w:r>
          </w:p>
        </w:tc>
        <w:tc>
          <w:tcPr>
            <w:tcW w:w="232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Environmental and Social Assessment</w:t>
            </w:r>
          </w:p>
        </w:tc>
        <w:tc>
          <w:tcPr>
            <w:tcW w:w="209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National law &amp; PR1</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Client internal resources</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Prior to </w:t>
            </w:r>
            <w:r>
              <w:rPr>
                <w:color w:val="000000"/>
              </w:rPr>
              <w:t>construction and operation activities</w:t>
            </w:r>
          </w:p>
        </w:tc>
        <w:tc>
          <w:tcPr>
            <w:tcW w:w="246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Obtaining all relevant permits</w:t>
            </w:r>
          </w:p>
        </w:tc>
        <w:tc>
          <w:tcPr>
            <w:tcW w:w="107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 </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1.3</w:t>
            </w:r>
          </w:p>
        </w:tc>
        <w:tc>
          <w:tcPr>
            <w:tcW w:w="2750"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Develop an Environmental and Social Policy for the Project and communicate internally within organisat</w:t>
            </w:r>
            <w:r>
              <w:rPr>
                <w:color w:val="000000"/>
              </w:rPr>
              <w:lastRenderedPageBreak/>
              <w:t>ion and externally to stakeholders including contractors</w:t>
            </w:r>
          </w:p>
        </w:tc>
        <w:tc>
          <w:tcPr>
            <w:tcW w:w="232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Environmental and Soc</w:t>
            </w:r>
            <w:r>
              <w:rPr>
                <w:color w:val="000000"/>
              </w:rPr>
              <w:t>ial Policy</w:t>
            </w:r>
          </w:p>
        </w:tc>
        <w:tc>
          <w:tcPr>
            <w:tcW w:w="209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PR1</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Client internal resources</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Prior to construction and operation activities</w:t>
            </w:r>
          </w:p>
        </w:tc>
        <w:tc>
          <w:tcPr>
            <w:tcW w:w="246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E&amp;S Policy developed and communicated</w:t>
            </w:r>
          </w:p>
        </w:tc>
        <w:tc>
          <w:tcPr>
            <w:tcW w:w="107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 </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1.4</w:t>
            </w:r>
          </w:p>
        </w:tc>
        <w:tc>
          <w:tcPr>
            <w:tcW w:w="2750"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Include in tender documents and contracts the requirements for the Contractor to appoint, as a minimum, a dedicated ESHS </w:t>
            </w:r>
            <w:r>
              <w:rPr>
                <w:color w:val="000000"/>
              </w:rPr>
              <w:t>Officer with experience of managing E&amp;S and OHS issues in similar projects</w:t>
            </w:r>
          </w:p>
        </w:tc>
        <w:tc>
          <w:tcPr>
            <w:tcW w:w="232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Contractor Management</w:t>
            </w:r>
          </w:p>
        </w:tc>
        <w:tc>
          <w:tcPr>
            <w:tcW w:w="209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PR1, PR2, PR4</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Client internal resources</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Prior to construction and operation activities</w:t>
            </w:r>
          </w:p>
        </w:tc>
        <w:tc>
          <w:tcPr>
            <w:tcW w:w="246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ESHS Officer appointed for the project</w:t>
            </w:r>
          </w:p>
        </w:tc>
        <w:tc>
          <w:tcPr>
            <w:tcW w:w="107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 </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PR2</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 xml:space="preserve">Labour and Working </w:t>
            </w:r>
            <w:r>
              <w:rPr>
                <w:b/>
                <w:color w:val="000000"/>
              </w:rPr>
              <w:t>Conditions</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2.1</w:t>
            </w:r>
          </w:p>
        </w:tc>
        <w:tc>
          <w:tcPr>
            <w:tcW w:w="2750"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Contractor management and labour manage</w:t>
            </w:r>
            <w:r>
              <w:rPr>
                <w:color w:val="000000"/>
              </w:rPr>
              <w:lastRenderedPageBreak/>
              <w:t>ment</w:t>
            </w:r>
          </w:p>
          <w:p w:rsidR="00026D1C" w:rsidRDefault="00F564E7">
            <w:pPr>
              <w:spacing w:after="150"/>
            </w:pPr>
            <w:r>
              <w:rPr>
                <w:color w:val="000000"/>
              </w:rPr>
              <w:t>Contractor management system in line with PR 2 and international standards (such as SA 8000) in order to ensure standardisation regarding management, reporting and compliance during the civil work</w:t>
            </w:r>
          </w:p>
          <w:p w:rsidR="00026D1C" w:rsidRDefault="00F564E7">
            <w:pPr>
              <w:spacing w:after="150"/>
            </w:pPr>
            <w:r>
              <w:rPr>
                <w:color w:val="000000"/>
              </w:rPr>
              <w:t>Ensure the legal labour and OHS requirements continue to be included in bidding and contract documents</w:t>
            </w:r>
          </w:p>
        </w:tc>
        <w:tc>
          <w:tcPr>
            <w:tcW w:w="232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Compliance with national legislation &amp; PR2</w:t>
            </w:r>
          </w:p>
        </w:tc>
        <w:tc>
          <w:tcPr>
            <w:tcW w:w="209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National legislation</w:t>
            </w:r>
          </w:p>
          <w:p w:rsidR="00026D1C" w:rsidRDefault="00F564E7">
            <w:pPr>
              <w:spacing w:after="150"/>
            </w:pPr>
            <w:r>
              <w:rPr>
                <w:color w:val="000000"/>
              </w:rPr>
              <w:t>EBRD PR 2 (ILO standard</w:t>
            </w:r>
            <w:r>
              <w:rPr>
                <w:color w:val="000000"/>
              </w:rPr>
              <w:lastRenderedPageBreak/>
              <w:t>s)</w:t>
            </w:r>
          </w:p>
          <w:p w:rsidR="00026D1C" w:rsidRDefault="00F564E7">
            <w:pPr>
              <w:spacing w:after="150"/>
            </w:pPr>
            <w:r>
              <w:rPr>
                <w:color w:val="000000"/>
              </w:rPr>
              <w:t>International Standards-SA 8000</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Client internal resources</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With</w:t>
            </w:r>
            <w:r>
              <w:rPr>
                <w:color w:val="000000"/>
              </w:rPr>
              <w:t>in 90 days from EBRD loan agreeme</w:t>
            </w:r>
            <w:r>
              <w:rPr>
                <w:color w:val="000000"/>
              </w:rPr>
              <w:lastRenderedPageBreak/>
              <w:t>nt</w:t>
            </w:r>
          </w:p>
        </w:tc>
        <w:tc>
          <w:tcPr>
            <w:tcW w:w="246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Reported to EBRD through AESR.</w:t>
            </w:r>
          </w:p>
        </w:tc>
        <w:tc>
          <w:tcPr>
            <w:tcW w:w="107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2.2</w:t>
            </w:r>
          </w:p>
        </w:tc>
        <w:tc>
          <w:tcPr>
            <w:tcW w:w="2750"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Internal </w:t>
            </w:r>
            <w:r>
              <w:rPr>
                <w:color w:val="000000"/>
              </w:rPr>
              <w:lastRenderedPageBreak/>
              <w:t>Grievance Mechanism with the Contractors</w:t>
            </w:r>
          </w:p>
          <w:p w:rsidR="00026D1C" w:rsidRDefault="00F564E7">
            <w:pPr>
              <w:spacing w:after="150"/>
            </w:pPr>
            <w:r>
              <w:rPr>
                <w:color w:val="000000"/>
              </w:rPr>
              <w:t xml:space="preserve">Ensure a formal construction worker grievance mechanism in line with PR2 in place by contractors. The contractors need to inform </w:t>
            </w:r>
            <w:r>
              <w:rPr>
                <w:color w:val="000000"/>
              </w:rPr>
              <w:t xml:space="preserve">workers of the mechanism and procedures at the time of hire in their local language. As a best practice, options of anonymous grievance mechanism should </w:t>
            </w:r>
            <w:r>
              <w:rPr>
                <w:color w:val="000000"/>
              </w:rPr>
              <w:lastRenderedPageBreak/>
              <w:t>be established to encourage concerns to be raised freely.</w:t>
            </w:r>
          </w:p>
          <w:p w:rsidR="00026D1C" w:rsidRDefault="00F564E7">
            <w:pPr>
              <w:spacing w:after="150"/>
            </w:pPr>
            <w:r>
              <w:rPr>
                <w:color w:val="000000"/>
              </w:rPr>
              <w:t> </w:t>
            </w:r>
          </w:p>
        </w:tc>
        <w:tc>
          <w:tcPr>
            <w:tcW w:w="232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Formalise</w:t>
            </w:r>
            <w:r>
              <w:rPr>
                <w:color w:val="000000"/>
              </w:rPr>
              <w:t>d and improved employee relationsh</w:t>
            </w:r>
            <w:r>
              <w:rPr>
                <w:color w:val="000000"/>
              </w:rPr>
              <w:t>ip and management</w:t>
            </w:r>
          </w:p>
        </w:tc>
        <w:tc>
          <w:tcPr>
            <w:tcW w:w="209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 xml:space="preserve">EBRD PR </w:t>
            </w:r>
            <w:r>
              <w:rPr>
                <w:color w:val="000000"/>
              </w:rPr>
              <w:lastRenderedPageBreak/>
              <w:t>2</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 xml:space="preserve">Client </w:t>
            </w:r>
            <w:r>
              <w:rPr>
                <w:color w:val="000000"/>
              </w:rPr>
              <w:lastRenderedPageBreak/>
              <w:t>internal resources</w:t>
            </w:r>
          </w:p>
          <w:p w:rsidR="00026D1C" w:rsidRDefault="00F564E7">
            <w:pPr>
              <w:spacing w:after="150"/>
            </w:pPr>
            <w:r>
              <w:rPr>
                <w:color w:val="000000"/>
              </w:rPr>
              <w:t> </w:t>
            </w:r>
          </w:p>
          <w:p w:rsidR="00026D1C" w:rsidRDefault="00F564E7">
            <w:pPr>
              <w:spacing w:after="150"/>
            </w:pPr>
            <w:r>
              <w:rPr>
                <w:color w:val="000000"/>
              </w:rPr>
              <w:t>Contractor</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Impleme</w:t>
            </w:r>
            <w:r>
              <w:rPr>
                <w:color w:val="000000"/>
              </w:rPr>
              <w:lastRenderedPageBreak/>
              <w:t>ntation of formal grievance mechanism</w:t>
            </w:r>
          </w:p>
          <w:p w:rsidR="00026D1C" w:rsidRDefault="00F564E7">
            <w:pPr>
              <w:spacing w:after="150"/>
            </w:pPr>
            <w:r>
              <w:rPr>
                <w:color w:val="000000"/>
              </w:rPr>
              <w:t>during the construction and operation</w:t>
            </w:r>
          </w:p>
          <w:p w:rsidR="00026D1C" w:rsidRDefault="00F564E7">
            <w:pPr>
              <w:spacing w:after="150"/>
            </w:pPr>
            <w:r>
              <w:rPr>
                <w:color w:val="000000"/>
              </w:rPr>
              <w:t> </w:t>
            </w:r>
          </w:p>
        </w:tc>
        <w:tc>
          <w:tcPr>
            <w:tcW w:w="246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 xml:space="preserve">Records of </w:t>
            </w:r>
            <w:r>
              <w:rPr>
                <w:color w:val="000000"/>
              </w:rPr>
              <w:lastRenderedPageBreak/>
              <w:t>employee grievances and resolutions reported to EBRD through AESR</w:t>
            </w:r>
          </w:p>
        </w:tc>
        <w:tc>
          <w:tcPr>
            <w:tcW w:w="107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 </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2.3</w:t>
            </w:r>
          </w:p>
        </w:tc>
        <w:tc>
          <w:tcPr>
            <w:tcW w:w="2750"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Develop and </w:t>
            </w:r>
            <w:r>
              <w:rPr>
                <w:color w:val="000000"/>
              </w:rPr>
              <w:t>implement a Human Resources Policy (HRP) applicable to both employees and non-employee workers covering, at a minimum: 1. Relevant National Law and PR2 requirements;</w:t>
            </w:r>
          </w:p>
          <w:p w:rsidR="00026D1C" w:rsidRDefault="00F564E7">
            <w:pPr>
              <w:spacing w:after="150"/>
            </w:pPr>
            <w:r>
              <w:rPr>
                <w:color w:val="000000"/>
              </w:rPr>
              <w:t>2. Terms and conditions of employment including compens</w:t>
            </w:r>
            <w:r>
              <w:rPr>
                <w:color w:val="000000"/>
              </w:rPr>
              <w:lastRenderedPageBreak/>
              <w:t>ation and benefits;</w:t>
            </w:r>
          </w:p>
          <w:p w:rsidR="00026D1C" w:rsidRDefault="00F564E7">
            <w:pPr>
              <w:spacing w:after="150"/>
            </w:pPr>
            <w:r>
              <w:rPr>
                <w:color w:val="000000"/>
              </w:rPr>
              <w:t>3. Trade unions</w:t>
            </w:r>
            <w:r>
              <w:rPr>
                <w:color w:val="000000"/>
              </w:rPr>
              <w:t xml:space="preserve"> and collective bargaining, if applicable;</w:t>
            </w:r>
          </w:p>
          <w:p w:rsidR="00026D1C" w:rsidRDefault="00F564E7">
            <w:pPr>
              <w:spacing w:after="150"/>
            </w:pPr>
            <w:r>
              <w:rPr>
                <w:color w:val="000000"/>
              </w:rPr>
              <w:t>4. Non-discrimination &amp; equal opportunity;</w:t>
            </w:r>
          </w:p>
          <w:p w:rsidR="00026D1C" w:rsidRDefault="00F564E7">
            <w:pPr>
              <w:spacing w:after="150"/>
            </w:pPr>
            <w:r>
              <w:rPr>
                <w:color w:val="000000"/>
              </w:rPr>
              <w:t>5. Privacy and data protection;</w:t>
            </w:r>
          </w:p>
          <w:p w:rsidR="00026D1C" w:rsidRDefault="00F564E7">
            <w:pPr>
              <w:spacing w:after="150"/>
            </w:pPr>
            <w:r>
              <w:rPr>
                <w:color w:val="000000"/>
              </w:rPr>
              <w:t>6. Child and forced labour;</w:t>
            </w:r>
          </w:p>
          <w:p w:rsidR="00026D1C" w:rsidRDefault="00F564E7">
            <w:pPr>
              <w:spacing w:after="150"/>
            </w:pPr>
            <w:r>
              <w:rPr>
                <w:color w:val="000000"/>
              </w:rPr>
              <w:t>7. Employee grievance management;</w:t>
            </w:r>
          </w:p>
          <w:p w:rsidR="00026D1C" w:rsidRDefault="00F564E7">
            <w:pPr>
              <w:spacing w:after="150"/>
            </w:pPr>
            <w:r>
              <w:rPr>
                <w:color w:val="000000"/>
              </w:rPr>
              <w:t>8. Collective dismissals.</w:t>
            </w:r>
          </w:p>
          <w:p w:rsidR="00026D1C" w:rsidRDefault="00F564E7">
            <w:pPr>
              <w:spacing w:after="150"/>
            </w:pPr>
            <w:r>
              <w:rPr>
                <w:color w:val="000000"/>
              </w:rPr>
              <w:t>Ensure that the Human Resources Policy is translat</w:t>
            </w:r>
            <w:r>
              <w:rPr>
                <w:color w:val="000000"/>
              </w:rPr>
              <w:t xml:space="preserve">ed into the </w:t>
            </w:r>
            <w:r>
              <w:rPr>
                <w:color w:val="000000"/>
              </w:rPr>
              <w:lastRenderedPageBreak/>
              <w:t>language(s) spoken by the workforce and shared with all employees.</w:t>
            </w:r>
          </w:p>
        </w:tc>
        <w:tc>
          <w:tcPr>
            <w:tcW w:w="232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Human Resource Policies and Working Relationships</w:t>
            </w:r>
          </w:p>
        </w:tc>
        <w:tc>
          <w:tcPr>
            <w:tcW w:w="209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EBRD PR 2</w:t>
            </w:r>
          </w:p>
          <w:p w:rsidR="00026D1C" w:rsidRDefault="00F564E7">
            <w:pPr>
              <w:spacing w:after="150"/>
            </w:pPr>
            <w:r>
              <w:rPr>
                <w:color w:val="000000"/>
              </w:rPr>
              <w:t>National legislation </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Contractor</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Prior to mobilisation</w:t>
            </w:r>
          </w:p>
        </w:tc>
        <w:tc>
          <w:tcPr>
            <w:tcW w:w="246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Report through AESR</w:t>
            </w:r>
          </w:p>
        </w:tc>
        <w:tc>
          <w:tcPr>
            <w:tcW w:w="107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lastRenderedPageBreak/>
              <w:t>PR4</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Health and Safety</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4.1</w:t>
            </w:r>
          </w:p>
        </w:tc>
        <w:tc>
          <w:tcPr>
            <w:tcW w:w="2750"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Occupational</w:t>
            </w:r>
            <w:r>
              <w:rPr>
                <w:color w:val="000000"/>
              </w:rPr>
              <w:t xml:space="preserve"> Health and Safety</w:t>
            </w:r>
          </w:p>
          <w:p w:rsidR="00026D1C" w:rsidRDefault="00F564E7">
            <w:pPr>
              <w:spacing w:after="150"/>
            </w:pPr>
            <w:r>
              <w:rPr>
                <w:color w:val="000000"/>
              </w:rPr>
              <w:t xml:space="preserve">Monitor the Contractors’ OHS practice, ensure OHS legal compliance requirements in the contracts are in place, ensure the contactor has OHS management system in place, ensure OHS </w:t>
            </w:r>
            <w:r>
              <w:rPr>
                <w:color w:val="000000"/>
              </w:rPr>
              <w:lastRenderedPageBreak/>
              <w:t>induction training for construction workers, ensure PPE is</w:t>
            </w:r>
            <w:r>
              <w:rPr>
                <w:color w:val="000000"/>
              </w:rPr>
              <w:t xml:space="preserve"> provided and worn by the workers, record near miss and material accident and assess such incidents, prescribe measures and monitor improvement, ensure accident preventive measures such as adequate edge protection are in place.</w:t>
            </w:r>
          </w:p>
        </w:tc>
        <w:tc>
          <w:tcPr>
            <w:tcW w:w="232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Occupational safety risk man</w:t>
            </w:r>
            <w:r>
              <w:rPr>
                <w:color w:val="000000"/>
              </w:rPr>
              <w:t>agement</w:t>
            </w:r>
          </w:p>
        </w:tc>
        <w:tc>
          <w:tcPr>
            <w:tcW w:w="209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National legislation</w:t>
            </w:r>
          </w:p>
          <w:p w:rsidR="00026D1C" w:rsidRDefault="00F564E7">
            <w:pPr>
              <w:spacing w:after="150"/>
            </w:pPr>
            <w:r>
              <w:rPr>
                <w:color w:val="000000"/>
              </w:rPr>
              <w:t>EBRD PR 4</w:t>
            </w:r>
          </w:p>
          <w:p w:rsidR="00026D1C" w:rsidRDefault="00F564E7">
            <w:pPr>
              <w:spacing w:after="150"/>
            </w:pPr>
            <w:r>
              <w:rPr>
                <w:color w:val="000000"/>
              </w:rPr>
              <w:t> </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Client internal resources</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Prior to construction activities and on an on-going basis</w:t>
            </w:r>
          </w:p>
        </w:tc>
        <w:tc>
          <w:tcPr>
            <w:tcW w:w="246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Reported to EBRD through AESR.</w:t>
            </w:r>
          </w:p>
          <w:p w:rsidR="00026D1C" w:rsidRDefault="00F564E7">
            <w:pPr>
              <w:spacing w:after="150"/>
            </w:pPr>
            <w:r>
              <w:rPr>
                <w:color w:val="000000"/>
              </w:rPr>
              <w:t> </w:t>
            </w:r>
          </w:p>
          <w:p w:rsidR="00026D1C" w:rsidRDefault="00F564E7">
            <w:pPr>
              <w:spacing w:after="150"/>
            </w:pPr>
            <w:r>
              <w:rPr>
                <w:color w:val="000000"/>
              </w:rPr>
              <w:t>If material incidence, report EBRD promptly</w:t>
            </w:r>
          </w:p>
        </w:tc>
        <w:tc>
          <w:tcPr>
            <w:tcW w:w="107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4.2</w:t>
            </w:r>
          </w:p>
        </w:tc>
        <w:tc>
          <w:tcPr>
            <w:tcW w:w="2750"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Occupational Health and Safety Managem</w:t>
            </w:r>
            <w:r>
              <w:rPr>
                <w:color w:val="000000"/>
              </w:rPr>
              <w:lastRenderedPageBreak/>
              <w:t>ent Plans</w:t>
            </w:r>
          </w:p>
          <w:p w:rsidR="00026D1C" w:rsidRDefault="00F564E7">
            <w:pPr>
              <w:spacing w:after="150"/>
            </w:pPr>
            <w:r>
              <w:rPr>
                <w:color w:val="000000"/>
              </w:rPr>
              <w:t> </w:t>
            </w:r>
          </w:p>
          <w:p w:rsidR="00026D1C" w:rsidRDefault="00F564E7">
            <w:pPr>
              <w:spacing w:after="150"/>
            </w:pPr>
            <w:r>
              <w:rPr>
                <w:color w:val="000000"/>
              </w:rPr>
              <w:t>Develop project specific health and safety management plans to be integrated into the Health and Safety Management System. These plans should include the development and implementation of specific task or activity procedures for managing risks to worker</w:t>
            </w:r>
            <w:r>
              <w:rPr>
                <w:color w:val="000000"/>
              </w:rPr>
              <w:t xml:space="preserve"> health and safety, including non-employee workers </w:t>
            </w:r>
            <w:r>
              <w:rPr>
                <w:color w:val="000000"/>
              </w:rPr>
              <w:lastRenderedPageBreak/>
              <w:t xml:space="preserve">and members of the communities affected by the project. The project contractor must provide appropriate health and safety information, instruction and training to workers so that they fully understand the </w:t>
            </w:r>
            <w:r>
              <w:rPr>
                <w:color w:val="000000"/>
              </w:rPr>
              <w:t>requirements of the procedure and workers do not pose a risk to themselves or others. </w:t>
            </w:r>
          </w:p>
          <w:p w:rsidR="00026D1C" w:rsidRDefault="00F564E7">
            <w:pPr>
              <w:spacing w:after="150"/>
            </w:pPr>
            <w:r>
              <w:rPr>
                <w:color w:val="000000"/>
              </w:rPr>
              <w:t> </w:t>
            </w:r>
          </w:p>
          <w:p w:rsidR="00026D1C" w:rsidRDefault="00F564E7">
            <w:pPr>
              <w:spacing w:after="150"/>
            </w:pPr>
            <w:r>
              <w:rPr>
                <w:color w:val="000000"/>
              </w:rPr>
              <w:t xml:space="preserve">The client will ensure </w:t>
            </w:r>
            <w:r>
              <w:rPr>
                <w:color w:val="000000"/>
              </w:rPr>
              <w:lastRenderedPageBreak/>
              <w:t>appropriate supervision of the contractors.</w:t>
            </w:r>
          </w:p>
        </w:tc>
        <w:tc>
          <w:tcPr>
            <w:tcW w:w="232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Occupational Health and Safety</w:t>
            </w:r>
          </w:p>
        </w:tc>
        <w:tc>
          <w:tcPr>
            <w:tcW w:w="209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National legislation</w:t>
            </w:r>
          </w:p>
          <w:p w:rsidR="00026D1C" w:rsidRDefault="00F564E7">
            <w:pPr>
              <w:spacing w:after="150"/>
            </w:pPr>
            <w:r>
              <w:rPr>
                <w:color w:val="000000"/>
              </w:rPr>
              <w:t>EBRD PR 4</w:t>
            </w:r>
          </w:p>
          <w:p w:rsidR="00026D1C" w:rsidRDefault="00F564E7">
            <w:pPr>
              <w:spacing w:after="150"/>
            </w:pPr>
            <w:r>
              <w:rPr>
                <w:color w:val="000000"/>
              </w:rPr>
              <w:t> </w:t>
            </w:r>
          </w:p>
          <w:p w:rsidR="00026D1C" w:rsidRDefault="00F564E7">
            <w:pPr>
              <w:spacing w:after="150"/>
            </w:pPr>
            <w:r>
              <w:rPr>
                <w:color w:val="000000"/>
              </w:rPr>
              <w:t> </w:t>
            </w:r>
          </w:p>
          <w:p w:rsidR="00026D1C" w:rsidRDefault="00F564E7">
            <w:pPr>
              <w:spacing w:after="150"/>
            </w:pPr>
            <w:r>
              <w:rPr>
                <w:color w:val="000000"/>
              </w:rPr>
              <w:t> </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Contractor</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Prior to the </w:t>
            </w:r>
            <w:r>
              <w:rPr>
                <w:color w:val="000000"/>
              </w:rPr>
              <w:t>construction</w:t>
            </w:r>
          </w:p>
        </w:tc>
        <w:tc>
          <w:tcPr>
            <w:tcW w:w="246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Report to EBRD through AESR</w:t>
            </w:r>
          </w:p>
        </w:tc>
        <w:tc>
          <w:tcPr>
            <w:tcW w:w="107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4.3</w:t>
            </w:r>
          </w:p>
        </w:tc>
        <w:tc>
          <w:tcPr>
            <w:tcW w:w="2750"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Develop a Traffic Management Plan for the project to identify hazards and eliminate risks while working on public areas and roads.</w:t>
            </w:r>
          </w:p>
        </w:tc>
        <w:tc>
          <w:tcPr>
            <w:tcW w:w="232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Traffic and Road Safety</w:t>
            </w:r>
          </w:p>
        </w:tc>
        <w:tc>
          <w:tcPr>
            <w:tcW w:w="209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National legislation</w:t>
            </w:r>
          </w:p>
          <w:p w:rsidR="00026D1C" w:rsidRDefault="00F564E7">
            <w:pPr>
              <w:spacing w:after="150"/>
            </w:pPr>
            <w:r>
              <w:rPr>
                <w:color w:val="000000"/>
              </w:rPr>
              <w:t>EBRD PR 4</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Contractor</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Prior to th</w:t>
            </w:r>
            <w:r>
              <w:rPr>
                <w:color w:val="000000"/>
              </w:rPr>
              <w:t>e construction</w:t>
            </w:r>
          </w:p>
        </w:tc>
        <w:tc>
          <w:tcPr>
            <w:tcW w:w="246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Report to EBRD through AESR</w:t>
            </w:r>
          </w:p>
        </w:tc>
        <w:tc>
          <w:tcPr>
            <w:tcW w:w="107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4.4</w:t>
            </w:r>
          </w:p>
        </w:tc>
        <w:tc>
          <w:tcPr>
            <w:tcW w:w="2750"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Develop a Community Health &amp; Safety Management Plan in consultation with the local community and local authorities. The plan should identify potential risks and </w:t>
            </w:r>
            <w:r>
              <w:rPr>
                <w:color w:val="000000"/>
              </w:rPr>
              <w:lastRenderedPageBreak/>
              <w:t xml:space="preserve">include policies, procedures and controls to </w:t>
            </w:r>
            <w:r>
              <w:rPr>
                <w:color w:val="000000"/>
              </w:rPr>
              <w:t>mitigate these as well as measures for monitoring and reporting.</w:t>
            </w:r>
          </w:p>
        </w:tc>
        <w:tc>
          <w:tcPr>
            <w:tcW w:w="232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Community Health and Safety</w:t>
            </w:r>
          </w:p>
        </w:tc>
        <w:tc>
          <w:tcPr>
            <w:tcW w:w="209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National legislation</w:t>
            </w:r>
          </w:p>
          <w:p w:rsidR="00026D1C" w:rsidRDefault="00F564E7">
            <w:pPr>
              <w:spacing w:after="150"/>
            </w:pPr>
            <w:r>
              <w:rPr>
                <w:color w:val="000000"/>
              </w:rPr>
              <w:t>EBRD PR 4</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Contractor</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Prior to the construction</w:t>
            </w:r>
          </w:p>
        </w:tc>
        <w:tc>
          <w:tcPr>
            <w:tcW w:w="246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Report to EBRD through AESR</w:t>
            </w:r>
          </w:p>
        </w:tc>
        <w:tc>
          <w:tcPr>
            <w:tcW w:w="107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4.5</w:t>
            </w:r>
          </w:p>
        </w:tc>
        <w:tc>
          <w:tcPr>
            <w:tcW w:w="2750"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H&amp;S for school children and general public</w:t>
            </w:r>
          </w:p>
          <w:p w:rsidR="00026D1C" w:rsidRDefault="00F564E7">
            <w:pPr>
              <w:spacing w:after="150"/>
            </w:pPr>
            <w:r>
              <w:rPr>
                <w:color w:val="000000"/>
              </w:rPr>
              <w:t xml:space="preserve">Prior to the </w:t>
            </w:r>
            <w:r>
              <w:rPr>
                <w:color w:val="000000"/>
              </w:rPr>
              <w:t>work, work schedule is informed to the concerned local municipalities, schools and the general public.</w:t>
            </w:r>
          </w:p>
          <w:p w:rsidR="00026D1C" w:rsidRDefault="00F564E7">
            <w:pPr>
              <w:spacing w:after="150"/>
            </w:pPr>
            <w:r>
              <w:rPr>
                <w:color w:val="000000"/>
              </w:rPr>
              <w:t> </w:t>
            </w:r>
          </w:p>
          <w:p w:rsidR="00026D1C" w:rsidRDefault="00F564E7">
            <w:pPr>
              <w:spacing w:after="150"/>
            </w:pPr>
            <w:r>
              <w:rPr>
                <w:color w:val="000000"/>
              </w:rPr>
              <w:t xml:space="preserve">Ensure that the working area is well fenced, </w:t>
            </w:r>
            <w:r>
              <w:rPr>
                <w:color w:val="000000"/>
              </w:rPr>
              <w:lastRenderedPageBreak/>
              <w:t>pedestrian passage is secure, signage is visible and clear.</w:t>
            </w:r>
          </w:p>
          <w:p w:rsidR="00026D1C" w:rsidRDefault="00F564E7">
            <w:pPr>
              <w:spacing w:after="150"/>
            </w:pPr>
            <w:r>
              <w:rPr>
                <w:color w:val="000000"/>
              </w:rPr>
              <w:t> </w:t>
            </w:r>
          </w:p>
          <w:p w:rsidR="00026D1C" w:rsidRDefault="00F564E7">
            <w:pPr>
              <w:spacing w:after="150"/>
            </w:pPr>
            <w:r>
              <w:rPr>
                <w:color w:val="000000"/>
              </w:rPr>
              <w:t xml:space="preserve">If required, a temporary traffic signal </w:t>
            </w:r>
            <w:r>
              <w:rPr>
                <w:color w:val="000000"/>
              </w:rPr>
              <w:t>and/or traffic safety personals are at the site.</w:t>
            </w:r>
          </w:p>
          <w:p w:rsidR="00026D1C" w:rsidRDefault="00F564E7">
            <w:pPr>
              <w:spacing w:after="150"/>
            </w:pPr>
            <w:r>
              <w:rPr>
                <w:color w:val="000000"/>
              </w:rPr>
              <w:t> </w:t>
            </w:r>
          </w:p>
          <w:p w:rsidR="00026D1C" w:rsidRDefault="00F564E7">
            <w:pPr>
              <w:spacing w:after="150"/>
            </w:pPr>
            <w:r>
              <w:rPr>
                <w:color w:val="000000"/>
              </w:rPr>
              <w:t xml:space="preserve">HS induction training for construction workers, record near miss and material accident and assess such incidents related children, the general pubic and </w:t>
            </w:r>
            <w:r>
              <w:rPr>
                <w:color w:val="000000"/>
              </w:rPr>
              <w:lastRenderedPageBreak/>
              <w:t>traffic, prescribe mitigation measures and monitor i</w:t>
            </w:r>
            <w:r>
              <w:rPr>
                <w:color w:val="000000"/>
              </w:rPr>
              <w:t>mprovement, ensure accident preventive measures</w:t>
            </w:r>
          </w:p>
        </w:tc>
        <w:tc>
          <w:tcPr>
            <w:tcW w:w="232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School children and general public safety management</w:t>
            </w:r>
          </w:p>
        </w:tc>
        <w:tc>
          <w:tcPr>
            <w:tcW w:w="209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National legislation</w:t>
            </w:r>
          </w:p>
          <w:p w:rsidR="00026D1C" w:rsidRDefault="00F564E7">
            <w:pPr>
              <w:spacing w:after="150"/>
            </w:pPr>
            <w:r>
              <w:rPr>
                <w:color w:val="000000"/>
              </w:rPr>
              <w:t>EBRD PR 4</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Client internal resources</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Prior to the construction and on an ongoing basis</w:t>
            </w:r>
          </w:p>
        </w:tc>
        <w:tc>
          <w:tcPr>
            <w:tcW w:w="246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Report to EBRD through AESR</w:t>
            </w:r>
          </w:p>
          <w:p w:rsidR="00026D1C" w:rsidRDefault="00F564E7">
            <w:pPr>
              <w:spacing w:after="150"/>
            </w:pPr>
            <w:r>
              <w:rPr>
                <w:color w:val="000000"/>
              </w:rPr>
              <w:t> </w:t>
            </w:r>
          </w:p>
          <w:p w:rsidR="00026D1C" w:rsidRDefault="00F564E7">
            <w:pPr>
              <w:spacing w:after="150"/>
            </w:pPr>
            <w:r>
              <w:rPr>
                <w:color w:val="000000"/>
              </w:rPr>
              <w:t>If material incide</w:t>
            </w:r>
            <w:r>
              <w:rPr>
                <w:color w:val="000000"/>
              </w:rPr>
              <w:t>nt, report to EBRD promptly</w:t>
            </w:r>
          </w:p>
        </w:tc>
        <w:tc>
          <w:tcPr>
            <w:tcW w:w="107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4.6</w:t>
            </w:r>
          </w:p>
        </w:tc>
        <w:tc>
          <w:tcPr>
            <w:tcW w:w="2750"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Log on and Report on incidence</w:t>
            </w:r>
          </w:p>
          <w:p w:rsidR="00026D1C" w:rsidRDefault="00F564E7">
            <w:pPr>
              <w:spacing w:after="150"/>
            </w:pPr>
            <w:r>
              <w:rPr>
                <w:color w:val="000000"/>
              </w:rPr>
              <w:t>Ensure that the Contractors log on near miss and/or material incidences as well as report to DDAD</w:t>
            </w:r>
          </w:p>
          <w:p w:rsidR="00026D1C" w:rsidRDefault="00F564E7">
            <w:pPr>
              <w:spacing w:after="150"/>
            </w:pPr>
            <w:r>
              <w:rPr>
                <w:color w:val="000000"/>
              </w:rPr>
              <w:t xml:space="preserve">Ensure that the Contractors do root analysis of incidents and implement preventive </w:t>
            </w:r>
            <w:r>
              <w:rPr>
                <w:color w:val="000000"/>
              </w:rPr>
              <w:lastRenderedPageBreak/>
              <w:t>measures</w:t>
            </w:r>
          </w:p>
          <w:p w:rsidR="00026D1C" w:rsidRDefault="00F564E7">
            <w:pPr>
              <w:spacing w:after="150"/>
            </w:pPr>
            <w:r>
              <w:rPr>
                <w:color w:val="000000"/>
              </w:rPr>
              <w:t>Report any material incident promptly to the Bank</w:t>
            </w:r>
          </w:p>
        </w:tc>
        <w:tc>
          <w:tcPr>
            <w:tcW w:w="232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Labour and public safety management</w:t>
            </w:r>
          </w:p>
        </w:tc>
        <w:tc>
          <w:tcPr>
            <w:tcW w:w="209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National legislation</w:t>
            </w:r>
          </w:p>
          <w:p w:rsidR="00026D1C" w:rsidRDefault="00F564E7">
            <w:pPr>
              <w:spacing w:after="150"/>
            </w:pPr>
            <w:r>
              <w:rPr>
                <w:color w:val="000000"/>
              </w:rPr>
              <w:t>EBRD PR 4</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Contractors’ internal resources and DDAD’s</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Within 3 months of the Project signing</w:t>
            </w:r>
          </w:p>
        </w:tc>
        <w:tc>
          <w:tcPr>
            <w:tcW w:w="246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Report on the log on and reporting system as well as mate</w:t>
            </w:r>
            <w:r>
              <w:rPr>
                <w:color w:val="000000"/>
              </w:rPr>
              <w:t>rial incidents &amp; cause of them in an AESR</w:t>
            </w:r>
          </w:p>
          <w:p w:rsidR="00026D1C" w:rsidRDefault="00F564E7">
            <w:pPr>
              <w:spacing w:after="150"/>
            </w:pPr>
            <w:r>
              <w:rPr>
                <w:color w:val="000000"/>
              </w:rPr>
              <w:t> </w:t>
            </w:r>
          </w:p>
          <w:p w:rsidR="00026D1C" w:rsidRDefault="00F564E7">
            <w:pPr>
              <w:spacing w:after="150"/>
            </w:pPr>
            <w:r>
              <w:rPr>
                <w:color w:val="000000"/>
              </w:rPr>
              <w:t>Report the Bank promptly on any material incident</w:t>
            </w:r>
          </w:p>
        </w:tc>
        <w:tc>
          <w:tcPr>
            <w:tcW w:w="107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4.7</w:t>
            </w:r>
          </w:p>
        </w:tc>
        <w:tc>
          <w:tcPr>
            <w:tcW w:w="2750"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Hire an experienced IT company to help the client to build a cyber-security protection with code of conduct system for schools and other public buildings </w:t>
            </w:r>
            <w:r>
              <w:rPr>
                <w:color w:val="000000"/>
              </w:rPr>
              <w:t>(like libraries, local community, etc.)</w:t>
            </w:r>
          </w:p>
        </w:tc>
        <w:tc>
          <w:tcPr>
            <w:tcW w:w="232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Cyber Security</w:t>
            </w:r>
          </w:p>
        </w:tc>
        <w:tc>
          <w:tcPr>
            <w:tcW w:w="209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National legislation</w:t>
            </w:r>
          </w:p>
          <w:p w:rsidR="00026D1C" w:rsidRDefault="00F564E7">
            <w:pPr>
              <w:spacing w:after="150"/>
            </w:pPr>
            <w:r>
              <w:rPr>
                <w:color w:val="000000"/>
              </w:rPr>
              <w:t>PR4</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Client with the help of a third party consultant</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Prior to operation</w:t>
            </w:r>
          </w:p>
        </w:tc>
        <w:tc>
          <w:tcPr>
            <w:tcW w:w="246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Report through AESR</w:t>
            </w:r>
          </w:p>
        </w:tc>
        <w:tc>
          <w:tcPr>
            <w:tcW w:w="107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PR8</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Cultural Heritage (”CH”)</w:t>
            </w:r>
          </w:p>
        </w:tc>
      </w:tr>
      <w:tr w:rsidR="00026D1C">
        <w:trPr>
          <w:trHeight w:val="45"/>
          <w:tblCellSpacing w:w="0" w:type="auto"/>
        </w:trPr>
        <w:tc>
          <w:tcPr>
            <w:tcW w:w="901" w:type="dxa"/>
            <w:vMerge w:val="restart"/>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8.1</w:t>
            </w:r>
          </w:p>
        </w:tc>
        <w:tc>
          <w:tcPr>
            <w:tcW w:w="2750"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CH approval for new civil work</w:t>
            </w:r>
          </w:p>
        </w:tc>
        <w:tc>
          <w:tcPr>
            <w:tcW w:w="2323" w:type="dxa"/>
            <w:vMerge w:val="restart"/>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Compliance with </w:t>
            </w:r>
            <w:r>
              <w:rPr>
                <w:color w:val="000000"/>
              </w:rPr>
              <w:t>national legislation and PR8</w:t>
            </w:r>
          </w:p>
        </w:tc>
        <w:tc>
          <w:tcPr>
            <w:tcW w:w="209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National legislation</w:t>
            </w:r>
          </w:p>
        </w:tc>
        <w:tc>
          <w:tcPr>
            <w:tcW w:w="2288" w:type="dxa"/>
            <w:vMerge w:val="restart"/>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Client internal resources</w:t>
            </w:r>
          </w:p>
        </w:tc>
        <w:tc>
          <w:tcPr>
            <w:tcW w:w="2288" w:type="dxa"/>
            <w:vMerge w:val="restart"/>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Prior to construction</w:t>
            </w:r>
          </w:p>
        </w:tc>
        <w:tc>
          <w:tcPr>
            <w:tcW w:w="246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Approval from cultural heritage authority for construction in place.</w:t>
            </w:r>
          </w:p>
        </w:tc>
        <w:tc>
          <w:tcPr>
            <w:tcW w:w="1078" w:type="dxa"/>
            <w:vMerge w:val="restart"/>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w:t>
            </w:r>
          </w:p>
        </w:tc>
      </w:tr>
      <w:tr w:rsidR="00026D1C">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026D1C" w:rsidRDefault="00026D1C"/>
        </w:tc>
        <w:tc>
          <w:tcPr>
            <w:tcW w:w="2750"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Ensure that each construction undertakers and contractors have a chance finding </w:t>
            </w:r>
            <w:r>
              <w:rPr>
                <w:color w:val="000000"/>
              </w:rPr>
              <w:t>procedures in compliance with national law. Monitor their chance finding procedures and strictly follow national law.</w:t>
            </w:r>
          </w:p>
        </w:tc>
        <w:tc>
          <w:tcPr>
            <w:tcW w:w="0" w:type="auto"/>
            <w:vMerge/>
            <w:tcBorders>
              <w:top w:val="nil"/>
              <w:left w:val="single" w:sz="8" w:space="0" w:color="000000"/>
              <w:bottom w:val="single" w:sz="8" w:space="0" w:color="000000"/>
              <w:right w:val="single" w:sz="8" w:space="0" w:color="000000"/>
            </w:tcBorders>
          </w:tcPr>
          <w:p w:rsidR="00026D1C" w:rsidRDefault="00026D1C"/>
        </w:tc>
        <w:tc>
          <w:tcPr>
            <w:tcW w:w="209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EBRD PR 8</w:t>
            </w:r>
          </w:p>
        </w:tc>
        <w:tc>
          <w:tcPr>
            <w:tcW w:w="0" w:type="auto"/>
            <w:vMerge/>
            <w:tcBorders>
              <w:top w:val="nil"/>
              <w:left w:val="single" w:sz="8" w:space="0" w:color="000000"/>
              <w:bottom w:val="single" w:sz="8" w:space="0" w:color="000000"/>
              <w:right w:val="single" w:sz="8" w:space="0" w:color="000000"/>
            </w:tcBorders>
          </w:tcPr>
          <w:p w:rsidR="00026D1C" w:rsidRDefault="00026D1C"/>
        </w:tc>
        <w:tc>
          <w:tcPr>
            <w:tcW w:w="0" w:type="auto"/>
            <w:vMerge/>
            <w:tcBorders>
              <w:top w:val="nil"/>
              <w:left w:val="single" w:sz="8" w:space="0" w:color="000000"/>
              <w:bottom w:val="single" w:sz="8" w:space="0" w:color="000000"/>
              <w:right w:val="single" w:sz="8" w:space="0" w:color="000000"/>
            </w:tcBorders>
          </w:tcPr>
          <w:p w:rsidR="00026D1C" w:rsidRDefault="00026D1C"/>
        </w:tc>
        <w:tc>
          <w:tcPr>
            <w:tcW w:w="246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Report to EBRD through AESR.</w:t>
            </w:r>
          </w:p>
        </w:tc>
        <w:tc>
          <w:tcPr>
            <w:tcW w:w="0" w:type="auto"/>
            <w:vMerge/>
            <w:tcBorders>
              <w:top w:val="nil"/>
              <w:left w:val="single" w:sz="8" w:space="0" w:color="000000"/>
              <w:bottom w:val="single" w:sz="8" w:space="0" w:color="000000"/>
              <w:right w:val="single" w:sz="8" w:space="0" w:color="000000"/>
            </w:tcBorders>
          </w:tcPr>
          <w:p w:rsidR="00026D1C" w:rsidRDefault="00026D1C"/>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PR10</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Public Consultation</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10.1</w:t>
            </w:r>
          </w:p>
        </w:tc>
        <w:tc>
          <w:tcPr>
            <w:tcW w:w="2750"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Public Grievance Mechanism by the contractors and DDAD</w:t>
            </w:r>
          </w:p>
          <w:p w:rsidR="00026D1C" w:rsidRDefault="00F564E7">
            <w:pPr>
              <w:spacing w:after="150"/>
            </w:pPr>
            <w:r>
              <w:rPr>
                <w:color w:val="000000"/>
              </w:rPr>
              <w:t xml:space="preserve">During the </w:t>
            </w:r>
            <w:r>
              <w:rPr>
                <w:color w:val="000000"/>
              </w:rPr>
              <w:t xml:space="preserve">construction and operation, ensure that a </w:t>
            </w:r>
            <w:r>
              <w:rPr>
                <w:color w:val="000000"/>
              </w:rPr>
              <w:lastRenderedPageBreak/>
              <w:t>public grievance mechanism is in place (easy contact points, announcement, timely response, log on system) in line with PR 10.</w:t>
            </w:r>
          </w:p>
        </w:tc>
        <w:tc>
          <w:tcPr>
            <w:tcW w:w="232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Compliance with national law and PR10</w:t>
            </w:r>
          </w:p>
        </w:tc>
        <w:tc>
          <w:tcPr>
            <w:tcW w:w="209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National law, PR10</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Client internal resources</w:t>
            </w:r>
          </w:p>
        </w:tc>
        <w:tc>
          <w:tcPr>
            <w:tcW w:w="228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All </w:t>
            </w:r>
            <w:r>
              <w:rPr>
                <w:color w:val="000000"/>
              </w:rPr>
              <w:t>the time</w:t>
            </w:r>
          </w:p>
        </w:tc>
        <w:tc>
          <w:tcPr>
            <w:tcW w:w="246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Report to EBRD through AESR.</w:t>
            </w:r>
          </w:p>
        </w:tc>
        <w:tc>
          <w:tcPr>
            <w:tcW w:w="107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w:t>
            </w:r>
          </w:p>
        </w:tc>
      </w:tr>
    </w:tbl>
    <w:p w:rsidR="00026D1C" w:rsidRDefault="00F564E7">
      <w:pPr>
        <w:spacing w:after="150"/>
        <w:jc w:val="right"/>
      </w:pPr>
      <w:r>
        <w:rPr>
          <w:color w:val="000000"/>
        </w:rPr>
        <w:t>(Оперативни број 52793)</w:t>
      </w:r>
    </w:p>
    <w:p w:rsidR="00026D1C" w:rsidRDefault="00F564E7">
      <w:pPr>
        <w:spacing w:after="120"/>
        <w:jc w:val="center"/>
      </w:pPr>
      <w:r>
        <w:rPr>
          <w:b/>
          <w:color w:val="000000"/>
        </w:rPr>
        <w:t>УГОВОР О ЗАЈМУ</w:t>
      </w:r>
    </w:p>
    <w:p w:rsidR="00026D1C" w:rsidRDefault="00F564E7">
      <w:pPr>
        <w:spacing w:after="120"/>
        <w:jc w:val="center"/>
      </w:pPr>
      <w:r>
        <w:rPr>
          <w:b/>
          <w:color w:val="000000"/>
        </w:rPr>
        <w:t>(Пројекат изградње широкопојасне комуникационе инфраструктуре у руралним пределима 2)</w:t>
      </w:r>
    </w:p>
    <w:p w:rsidR="00026D1C" w:rsidRDefault="00F564E7">
      <w:pPr>
        <w:spacing w:after="120"/>
        <w:jc w:val="center"/>
      </w:pPr>
      <w:r>
        <w:rPr>
          <w:color w:val="000000"/>
        </w:rPr>
        <w:t>између</w:t>
      </w:r>
    </w:p>
    <w:p w:rsidR="00026D1C" w:rsidRDefault="00F564E7">
      <w:pPr>
        <w:spacing w:after="120"/>
        <w:jc w:val="center"/>
      </w:pPr>
      <w:r>
        <w:rPr>
          <w:b/>
          <w:color w:val="000000"/>
        </w:rPr>
        <w:t>РЕПУБЛИКЕ СРБИЈЕ</w:t>
      </w:r>
    </w:p>
    <w:p w:rsidR="00026D1C" w:rsidRDefault="00F564E7">
      <w:pPr>
        <w:spacing w:after="120"/>
        <w:jc w:val="center"/>
      </w:pPr>
      <w:r>
        <w:rPr>
          <w:color w:val="000000"/>
        </w:rPr>
        <w:t>и</w:t>
      </w:r>
    </w:p>
    <w:p w:rsidR="00026D1C" w:rsidRDefault="00F564E7">
      <w:pPr>
        <w:spacing w:after="120"/>
        <w:jc w:val="center"/>
      </w:pPr>
      <w:r>
        <w:rPr>
          <w:b/>
          <w:color w:val="000000"/>
        </w:rPr>
        <w:t>ЕВРОПСКЕ БАНКЕ ЗА ОБНОВУ И РАЗВОЈ</w:t>
      </w:r>
    </w:p>
    <w:p w:rsidR="00026D1C" w:rsidRDefault="00F564E7">
      <w:pPr>
        <w:spacing w:after="120"/>
        <w:jc w:val="center"/>
      </w:pPr>
      <w:r>
        <w:rPr>
          <w:color w:val="000000"/>
        </w:rPr>
        <w:t xml:space="preserve">Датум 24. децембар 2021. </w:t>
      </w:r>
      <w:r>
        <w:rPr>
          <w:color w:val="000000"/>
        </w:rPr>
        <w:t>године</w:t>
      </w:r>
    </w:p>
    <w:p w:rsidR="00026D1C" w:rsidRDefault="00F564E7">
      <w:pPr>
        <w:spacing w:after="120"/>
        <w:jc w:val="center"/>
      </w:pPr>
      <w:r>
        <w:rPr>
          <w:b/>
          <w:color w:val="000000"/>
        </w:rPr>
        <w:t>САДРЖАЈ</w:t>
      </w:r>
    </w:p>
    <w:p w:rsidR="00026D1C" w:rsidRDefault="00F564E7">
      <w:pPr>
        <w:spacing w:after="150"/>
      </w:pPr>
      <w:r>
        <w:rPr>
          <w:color w:val="000000"/>
        </w:rPr>
        <w:t>ЧЛАН I – СТАНДАРДНИ УСЛОВИ ПОСЛОВАЊА; ДЕФИНИЦИЈЕ</w:t>
      </w:r>
    </w:p>
    <w:p w:rsidR="00026D1C" w:rsidRDefault="00F564E7">
      <w:pPr>
        <w:spacing w:after="150"/>
      </w:pPr>
      <w:r>
        <w:rPr>
          <w:color w:val="000000"/>
        </w:rPr>
        <w:t>Одељак 1.01. Уношење Стандардних услова пословања</w:t>
      </w:r>
    </w:p>
    <w:p w:rsidR="00026D1C" w:rsidRDefault="00F564E7">
      <w:pPr>
        <w:spacing w:after="150"/>
      </w:pPr>
      <w:r>
        <w:rPr>
          <w:color w:val="000000"/>
        </w:rPr>
        <w:t>Одељак 1.02. Дефиниције</w:t>
      </w:r>
    </w:p>
    <w:p w:rsidR="00026D1C" w:rsidRDefault="00F564E7">
      <w:pPr>
        <w:spacing w:after="150"/>
      </w:pPr>
      <w:r>
        <w:rPr>
          <w:color w:val="000000"/>
        </w:rPr>
        <w:t>Одељак 1.03. Тумачење</w:t>
      </w:r>
    </w:p>
    <w:p w:rsidR="00026D1C" w:rsidRDefault="00F564E7">
      <w:pPr>
        <w:spacing w:after="150"/>
      </w:pPr>
      <w:r>
        <w:rPr>
          <w:color w:val="000000"/>
        </w:rPr>
        <w:t>ЧЛАН II – ГЛАВНИ УСЛОВИ ЗАЈМА</w:t>
      </w:r>
    </w:p>
    <w:p w:rsidR="00026D1C" w:rsidRDefault="00F564E7">
      <w:pPr>
        <w:spacing w:after="150"/>
      </w:pPr>
      <w:r>
        <w:rPr>
          <w:color w:val="000000"/>
        </w:rPr>
        <w:t>Одељак 2.01. Износ и валута</w:t>
      </w:r>
    </w:p>
    <w:p w:rsidR="00026D1C" w:rsidRDefault="00F564E7">
      <w:pPr>
        <w:spacing w:after="150"/>
      </w:pPr>
      <w:r>
        <w:rPr>
          <w:color w:val="000000"/>
        </w:rPr>
        <w:t>Одељак 2.02. Остали финансијски услови</w:t>
      </w:r>
      <w:r>
        <w:rPr>
          <w:color w:val="000000"/>
        </w:rPr>
        <w:t xml:space="preserve"> Зајма</w:t>
      </w:r>
    </w:p>
    <w:p w:rsidR="00026D1C" w:rsidRDefault="00F564E7">
      <w:pPr>
        <w:spacing w:after="150"/>
      </w:pPr>
      <w:r>
        <w:rPr>
          <w:color w:val="000000"/>
        </w:rPr>
        <w:t>Одељак 2.03. Повлачења средстава</w:t>
      </w:r>
    </w:p>
    <w:p w:rsidR="00026D1C" w:rsidRDefault="00F564E7">
      <w:pPr>
        <w:spacing w:after="150"/>
      </w:pPr>
      <w:r>
        <w:rPr>
          <w:color w:val="000000"/>
        </w:rPr>
        <w:t>ЧЛАН III – ИЗВРШЕЊЕ ПРОЈЕКТА</w:t>
      </w:r>
    </w:p>
    <w:p w:rsidR="00026D1C" w:rsidRDefault="00F564E7">
      <w:pPr>
        <w:spacing w:after="150"/>
      </w:pPr>
      <w:r>
        <w:rPr>
          <w:color w:val="000000"/>
        </w:rPr>
        <w:lastRenderedPageBreak/>
        <w:t>Одељак 3.01. Остале афирмативне одредбе Пројекта</w:t>
      </w:r>
    </w:p>
    <w:p w:rsidR="00026D1C" w:rsidRDefault="00F564E7">
      <w:pPr>
        <w:spacing w:after="150"/>
      </w:pPr>
      <w:r>
        <w:rPr>
          <w:color w:val="000000"/>
        </w:rPr>
        <w:t>Одељак 3.02. Јединица за имплементацију Пројекта</w:t>
      </w:r>
    </w:p>
    <w:p w:rsidR="00026D1C" w:rsidRDefault="00F564E7">
      <w:pPr>
        <w:spacing w:after="150"/>
      </w:pPr>
      <w:r>
        <w:rPr>
          <w:color w:val="000000"/>
        </w:rPr>
        <w:t>Одељак 3.03. Набавка</w:t>
      </w:r>
    </w:p>
    <w:p w:rsidR="00026D1C" w:rsidRDefault="00F564E7">
      <w:pPr>
        <w:spacing w:after="150"/>
      </w:pPr>
      <w:r>
        <w:rPr>
          <w:color w:val="000000"/>
        </w:rPr>
        <w:t>Одељак 3.04. Одредбе о еколошкој и социјалној усклађености</w:t>
      </w:r>
    </w:p>
    <w:p w:rsidR="00026D1C" w:rsidRDefault="00F564E7">
      <w:pPr>
        <w:spacing w:after="150"/>
      </w:pPr>
      <w:r>
        <w:rPr>
          <w:color w:val="000000"/>
        </w:rPr>
        <w:t xml:space="preserve">Одељак </w:t>
      </w:r>
      <w:r>
        <w:rPr>
          <w:color w:val="000000"/>
        </w:rPr>
        <w:t>3.05. Консултанти</w:t>
      </w:r>
    </w:p>
    <w:p w:rsidR="00026D1C" w:rsidRDefault="00F564E7">
      <w:pPr>
        <w:spacing w:after="150"/>
      </w:pPr>
      <w:r>
        <w:rPr>
          <w:color w:val="000000"/>
        </w:rPr>
        <w:t>Одељак 3.06. Учесталост извештавања и захтеви за предају</w:t>
      </w:r>
    </w:p>
    <w:p w:rsidR="00026D1C" w:rsidRDefault="00F564E7">
      <w:pPr>
        <w:spacing w:after="150"/>
      </w:pPr>
      <w:r>
        <w:rPr>
          <w:color w:val="000000"/>
        </w:rPr>
        <w:t>ЧЛАН IV – ФИНАНСИЈСКЕ ОДРЕДБЕ</w:t>
      </w:r>
    </w:p>
    <w:p w:rsidR="00026D1C" w:rsidRDefault="00F564E7">
      <w:pPr>
        <w:spacing w:after="150"/>
      </w:pPr>
      <w:r>
        <w:rPr>
          <w:color w:val="000000"/>
        </w:rPr>
        <w:t>Одељак 4.01. Финансијскa евиденција и извештавање</w:t>
      </w:r>
    </w:p>
    <w:p w:rsidR="00026D1C" w:rsidRDefault="00F564E7">
      <w:pPr>
        <w:spacing w:after="150"/>
      </w:pPr>
      <w:r>
        <w:rPr>
          <w:color w:val="000000"/>
        </w:rPr>
        <w:t>ЧЛАН V – ОБУСТАВА; УБРЗАЊЕ; ОТКАЗИВАЊЕ</w:t>
      </w:r>
    </w:p>
    <w:p w:rsidR="00026D1C" w:rsidRDefault="00F564E7">
      <w:pPr>
        <w:spacing w:after="150"/>
      </w:pPr>
      <w:r>
        <w:rPr>
          <w:color w:val="000000"/>
        </w:rPr>
        <w:t>Одељак 5.01. Обустава</w:t>
      </w:r>
    </w:p>
    <w:p w:rsidR="00026D1C" w:rsidRDefault="00F564E7">
      <w:pPr>
        <w:spacing w:after="150"/>
      </w:pPr>
      <w:r>
        <w:rPr>
          <w:color w:val="000000"/>
        </w:rPr>
        <w:t>Одељак 5.02. Убрзање доспећа</w:t>
      </w:r>
    </w:p>
    <w:p w:rsidR="00026D1C" w:rsidRDefault="00F564E7">
      <w:pPr>
        <w:spacing w:after="150"/>
      </w:pPr>
      <w:r>
        <w:rPr>
          <w:color w:val="000000"/>
        </w:rPr>
        <w:t>ЧЛАН VI – С</w:t>
      </w:r>
      <w:r>
        <w:rPr>
          <w:color w:val="000000"/>
        </w:rPr>
        <w:t>ТУПАЊЕ НА СНАГУ</w:t>
      </w:r>
    </w:p>
    <w:p w:rsidR="00026D1C" w:rsidRDefault="00F564E7">
      <w:pPr>
        <w:spacing w:after="150"/>
      </w:pPr>
      <w:r>
        <w:rPr>
          <w:color w:val="000000"/>
        </w:rPr>
        <w:t>Одељак 6.01. Претходни услови за ступање на снагу</w:t>
      </w:r>
    </w:p>
    <w:p w:rsidR="00026D1C" w:rsidRDefault="00F564E7">
      <w:pPr>
        <w:spacing w:after="150"/>
      </w:pPr>
      <w:r>
        <w:rPr>
          <w:color w:val="000000"/>
        </w:rPr>
        <w:t>Одељак 6.02. Правно мишљење</w:t>
      </w:r>
    </w:p>
    <w:p w:rsidR="00026D1C" w:rsidRDefault="00F564E7">
      <w:pPr>
        <w:spacing w:after="150"/>
      </w:pPr>
      <w:r>
        <w:rPr>
          <w:color w:val="000000"/>
        </w:rPr>
        <w:t>Одељак 6.03. Раскид због неступања на снагу</w:t>
      </w:r>
    </w:p>
    <w:p w:rsidR="00026D1C" w:rsidRDefault="00F564E7">
      <w:pPr>
        <w:spacing w:after="150"/>
      </w:pPr>
      <w:r>
        <w:rPr>
          <w:color w:val="000000"/>
        </w:rPr>
        <w:t>ЧЛАН VII – РАЗНО</w:t>
      </w:r>
    </w:p>
    <w:p w:rsidR="00026D1C" w:rsidRDefault="00F564E7">
      <w:pPr>
        <w:spacing w:after="150"/>
      </w:pPr>
      <w:r>
        <w:rPr>
          <w:color w:val="000000"/>
        </w:rPr>
        <w:t>Одељак 7.01. Обавештења</w:t>
      </w:r>
    </w:p>
    <w:p w:rsidR="00026D1C" w:rsidRDefault="00F564E7">
      <w:pPr>
        <w:spacing w:after="150"/>
      </w:pPr>
      <w:r>
        <w:rPr>
          <w:color w:val="000000"/>
        </w:rPr>
        <w:t>ПРИЛОГ 1 – ОПИС ПРОЈЕКТА</w:t>
      </w:r>
    </w:p>
    <w:p w:rsidR="00026D1C" w:rsidRDefault="00F564E7">
      <w:pPr>
        <w:spacing w:after="150"/>
      </w:pPr>
      <w:r>
        <w:rPr>
          <w:color w:val="000000"/>
        </w:rPr>
        <w:t>ПРИЛОГ 2 – КАТЕГОРИЈЕ И ПОВЛАЧЕЊA СРЕДСТАВА</w:t>
      </w:r>
    </w:p>
    <w:p w:rsidR="00026D1C" w:rsidRDefault="00F564E7">
      <w:pPr>
        <w:spacing w:after="150"/>
      </w:pPr>
      <w:r>
        <w:rPr>
          <w:color w:val="000000"/>
        </w:rPr>
        <w:t>ПРИЛОГ 3</w:t>
      </w:r>
      <w:r>
        <w:rPr>
          <w:color w:val="000000"/>
        </w:rPr>
        <w:t xml:space="preserve"> – ЕКОЛОШКИ И СОЦИЈАЛНИ АКЦИОНИ ПЛАН</w:t>
      </w:r>
    </w:p>
    <w:p w:rsidR="00026D1C" w:rsidRDefault="00F564E7">
      <w:pPr>
        <w:spacing w:after="120"/>
        <w:jc w:val="center"/>
      </w:pPr>
      <w:r>
        <w:rPr>
          <w:b/>
          <w:color w:val="000000"/>
        </w:rPr>
        <w:t>УГОВОР О ЗАЈМУ</w:t>
      </w:r>
    </w:p>
    <w:p w:rsidR="00026D1C" w:rsidRDefault="00F564E7">
      <w:pPr>
        <w:spacing w:after="150"/>
      </w:pPr>
      <w:r>
        <w:rPr>
          <w:b/>
          <w:color w:val="000000"/>
        </w:rPr>
        <w:t>УГОВОР</w:t>
      </w:r>
      <w:r>
        <w:rPr>
          <w:color w:val="000000"/>
        </w:rPr>
        <w:t xml:space="preserve"> од 24. децембра 2021. године између </w:t>
      </w:r>
      <w:r>
        <w:rPr>
          <w:b/>
          <w:color w:val="000000"/>
        </w:rPr>
        <w:t>РЕПУБЛИКЕ СРБИЈЕ</w:t>
      </w:r>
      <w:r>
        <w:rPr>
          <w:color w:val="000000"/>
        </w:rPr>
        <w:t xml:space="preserve"> </w:t>
      </w:r>
      <w:r>
        <w:rPr>
          <w:b/>
          <w:color w:val="000000"/>
        </w:rPr>
        <w:t>коју представља Влада Републике Србије</w:t>
      </w:r>
      <w:r>
        <w:rPr>
          <w:color w:val="000000"/>
        </w:rPr>
        <w:t xml:space="preserve"> („Зајмопримац”) коју представља министар финансија и </w:t>
      </w:r>
      <w:r>
        <w:rPr>
          <w:b/>
          <w:color w:val="000000"/>
        </w:rPr>
        <w:t>ЕВРОПСКЕ БАНКЕ ЗА ОБНОВУ И РАЗВОЈ</w:t>
      </w:r>
      <w:r>
        <w:rPr>
          <w:color w:val="000000"/>
        </w:rPr>
        <w:t xml:space="preserve"> („Банка”).</w:t>
      </w:r>
    </w:p>
    <w:p w:rsidR="00026D1C" w:rsidRDefault="00F564E7">
      <w:pPr>
        <w:spacing w:after="120"/>
        <w:jc w:val="center"/>
      </w:pPr>
      <w:r>
        <w:rPr>
          <w:b/>
          <w:color w:val="000000"/>
        </w:rPr>
        <w:t>ПРЕАМБУЛА</w:t>
      </w:r>
    </w:p>
    <w:p w:rsidR="00026D1C" w:rsidRDefault="00F564E7">
      <w:pPr>
        <w:spacing w:after="150"/>
      </w:pPr>
      <w:r>
        <w:rPr>
          <w:b/>
          <w:color w:val="000000"/>
        </w:rPr>
        <w:t>С ОБЗИРОМ НА ТО ДА</w:t>
      </w:r>
      <w:r>
        <w:rPr>
          <w:color w:val="000000"/>
        </w:rPr>
        <w:t xml:space="preserve"> је Банка основана да обезбеђује финансирање за специфичне пројекте који треба да убрзају прелаз ка отвореним тржишно оријентисаним привредама и да промовише приватну и предузетничку иницијативу у одређеним земљама које су се об</w:t>
      </w:r>
      <w:r>
        <w:rPr>
          <w:color w:val="000000"/>
        </w:rPr>
        <w:t>авезале и које примењују принципе вишепартијске демократије, плурализма и тржишних економија;</w:t>
      </w:r>
    </w:p>
    <w:p w:rsidR="00026D1C" w:rsidRDefault="00F564E7">
      <w:pPr>
        <w:spacing w:after="150"/>
      </w:pPr>
      <w:r>
        <w:rPr>
          <w:b/>
          <w:color w:val="000000"/>
        </w:rPr>
        <w:t>С ОБЗИРОМ НА ТО ДА</w:t>
      </w:r>
      <w:r>
        <w:rPr>
          <w:color w:val="000000"/>
        </w:rPr>
        <w:t xml:space="preserve"> су Банка и Зајмопримац склопили Уговор о зајму (Пројекат изградње широкопојасне комуникационе инфраструктуре у руралним пределима) од 30. децем</w:t>
      </w:r>
      <w:r>
        <w:rPr>
          <w:color w:val="000000"/>
        </w:rPr>
        <w:t xml:space="preserve">бра 2020. године у износу од 18.000.000 евра („Иницијални зајам”) који се односи на почетну фазу пројектовања и </w:t>
      </w:r>
      <w:r>
        <w:rPr>
          <w:color w:val="000000"/>
        </w:rPr>
        <w:lastRenderedPageBreak/>
        <w:t>изградње mid-mile и last-mile широкопојасне инфраструктуре у зонама без приступа широкопојасној мрежи у руралним подручјима у Републици Србији;</w:t>
      </w:r>
    </w:p>
    <w:p w:rsidR="00026D1C" w:rsidRDefault="00F564E7">
      <w:pPr>
        <w:spacing w:after="150"/>
      </w:pPr>
      <w:r>
        <w:rPr>
          <w:b/>
          <w:color w:val="000000"/>
        </w:rPr>
        <w:t>С ОБЗИРОМ НА ТО ДА</w:t>
      </w:r>
      <w:r>
        <w:rPr>
          <w:color w:val="000000"/>
        </w:rPr>
        <w:t xml:space="preserve"> Зајмопримац намерава да реализује наредну фазу Пројекта изградње широкопојасне комуникационе инфраструктуре у руралним подручјима како је описано у Прилогу 1 („Пројекатˮ) који је осмишљен да помогне Зајмопримцу у пројектовању и изградњи </w:t>
      </w:r>
      <w:r>
        <w:rPr>
          <w:color w:val="000000"/>
        </w:rPr>
        <w:t>mid-mile и last-mile широкопојасне инфраструктуре у зонама без приступа широкопојасној мрежи у руралним подручјима у Републици Србији, и који ће повезати најмање 1.200 сеоских основних и средњих школа и јавне институције и 145.000 домаћинстава у околним по</w:t>
      </w:r>
      <w:r>
        <w:rPr>
          <w:color w:val="000000"/>
        </w:rPr>
        <w:t>дручјима респективно;</w:t>
      </w:r>
    </w:p>
    <w:p w:rsidR="00026D1C" w:rsidRDefault="00F564E7">
      <w:pPr>
        <w:spacing w:after="150"/>
      </w:pPr>
      <w:r>
        <w:rPr>
          <w:b/>
          <w:color w:val="000000"/>
        </w:rPr>
        <w:t>С ОБЗИРОМ НА ТО ДА</w:t>
      </w:r>
      <w:r>
        <w:rPr>
          <w:color w:val="000000"/>
        </w:rPr>
        <w:t xml:space="preserve"> је Зајмопримац затражио помоћ од Банке за финансирање дела Пројекта;</w:t>
      </w:r>
    </w:p>
    <w:p w:rsidR="00026D1C" w:rsidRDefault="00F564E7">
      <w:pPr>
        <w:spacing w:after="150"/>
      </w:pPr>
      <w:r>
        <w:rPr>
          <w:b/>
          <w:color w:val="000000"/>
        </w:rPr>
        <w:t>С ОБЗИРОМ НА ТО ДА</w:t>
      </w:r>
      <w:r>
        <w:rPr>
          <w:color w:val="000000"/>
        </w:rPr>
        <w:t xml:space="preserve"> се разматра да се ставе на располагање средства Инвестиционог оквира за Западни Балкан у виду бесповратних средстава, у укупном</w:t>
      </w:r>
      <w:r>
        <w:rPr>
          <w:color w:val="000000"/>
        </w:rPr>
        <w:t xml:space="preserve"> износу до 35.000.000 ЕУР (тридесет пет милиона евра) („Грант”), како би помогла Зајмопримцу у дизајнирању Пројекта, у складу са одредбама и условима који ће бити наведени у Уговору о гранту; и</w:t>
      </w:r>
    </w:p>
    <w:p w:rsidR="00026D1C" w:rsidRDefault="00F564E7">
      <w:pPr>
        <w:spacing w:after="150"/>
      </w:pPr>
      <w:r>
        <w:rPr>
          <w:b/>
          <w:color w:val="000000"/>
        </w:rPr>
        <w:t>С ОБЗИРОМ НА ТО ДА</w:t>
      </w:r>
      <w:r>
        <w:rPr>
          <w:color w:val="000000"/>
        </w:rPr>
        <w:t xml:space="preserve"> се Банка сагласила да на основу, </w:t>
      </w:r>
      <w:r>
        <w:rPr>
          <w:i/>
          <w:color w:val="000000"/>
        </w:rPr>
        <w:t>између ост</w:t>
      </w:r>
      <w:r>
        <w:rPr>
          <w:i/>
          <w:color w:val="000000"/>
        </w:rPr>
        <w:t>алог</w:t>
      </w:r>
      <w:r>
        <w:rPr>
          <w:color w:val="000000"/>
        </w:rPr>
        <w:t>, претходно изнетог, одобри зајам Зајмопримцу у износу од 100.000.000 ЕУР (сто милиона евра) („Зајамˮ) подељен у две транше, сагласно условима које утврђује или на које упућује овај уговор.</w:t>
      </w:r>
    </w:p>
    <w:p w:rsidR="00026D1C" w:rsidRDefault="00F564E7">
      <w:pPr>
        <w:spacing w:after="150"/>
      </w:pPr>
      <w:r>
        <w:rPr>
          <w:b/>
          <w:color w:val="000000"/>
        </w:rPr>
        <w:t>НА ОСНОВУ ТОГА,</w:t>
      </w:r>
      <w:r>
        <w:rPr>
          <w:color w:val="000000"/>
        </w:rPr>
        <w:t xml:space="preserve"> уговорне стране су сагласне како следи:</w:t>
      </w:r>
    </w:p>
    <w:p w:rsidR="00026D1C" w:rsidRDefault="00F564E7">
      <w:pPr>
        <w:spacing w:after="120"/>
        <w:jc w:val="center"/>
      </w:pPr>
      <w:r>
        <w:rPr>
          <w:b/>
          <w:color w:val="000000"/>
        </w:rPr>
        <w:t>ЧЛАН I</w:t>
      </w:r>
      <w:r>
        <w:rPr>
          <w:b/>
          <w:color w:val="000000"/>
        </w:rPr>
        <w:t xml:space="preserve"> – СТАНДАРДНИ УСЛОВИ ПОСЛОВАЊА; ДЕФИНИЦИЈЕ</w:t>
      </w:r>
    </w:p>
    <w:p w:rsidR="00026D1C" w:rsidRDefault="00F564E7">
      <w:pPr>
        <w:spacing w:after="120"/>
        <w:jc w:val="center"/>
      </w:pPr>
      <w:r>
        <w:rPr>
          <w:b/>
          <w:color w:val="000000"/>
        </w:rPr>
        <w:t>Одељак 1.01. Уношење Стандардних услова пословања</w:t>
      </w:r>
    </w:p>
    <w:p w:rsidR="00026D1C" w:rsidRDefault="00F564E7">
      <w:pPr>
        <w:spacing w:after="150"/>
      </w:pPr>
      <w:r>
        <w:rPr>
          <w:color w:val="000000"/>
        </w:rPr>
        <w:t>Све одредбе Стандардних услова пословања Банке од 1. октобра 2018. године овим су унете у овај уговор и примењују се на овај уговор са истим дејством као да су у п</w:t>
      </w:r>
      <w:r>
        <w:rPr>
          <w:color w:val="000000"/>
        </w:rPr>
        <w:t>отпуности овде наведене („Стандардни услови пословањаˮ).</w:t>
      </w:r>
    </w:p>
    <w:p w:rsidR="00026D1C" w:rsidRDefault="00F564E7">
      <w:pPr>
        <w:spacing w:after="120"/>
        <w:jc w:val="center"/>
      </w:pPr>
      <w:r>
        <w:rPr>
          <w:b/>
          <w:color w:val="000000"/>
        </w:rPr>
        <w:t>Одељак 1.02. Дефиниције</w:t>
      </w:r>
    </w:p>
    <w:p w:rsidR="00026D1C" w:rsidRDefault="00F564E7">
      <w:pPr>
        <w:spacing w:after="150"/>
      </w:pPr>
      <w:r>
        <w:rPr>
          <w:color w:val="000000"/>
        </w:rPr>
        <w:t>Где год да се користе у овом уговору (укључујући Преамбулу и Прилоге), осим ако није другачије утврђено или ако контекст другачије не налаже, изрази дефинисани у Преамбули има</w:t>
      </w:r>
      <w:r>
        <w:rPr>
          <w:color w:val="000000"/>
        </w:rPr>
        <w:t>ју одговарајућа значења која су им тамо приписана, изрази дефинисани у Стандардним условима пословања имају одговарајућа значења која су им тамо приписана, а следећи изрази имају следећа значења:</w:t>
      </w:r>
    </w:p>
    <w:tbl>
      <w:tblPr>
        <w:tblW w:w="0" w:type="auto"/>
        <w:tblCellSpacing w:w="0" w:type="auto"/>
        <w:tblLook w:val="04A0" w:firstRow="1" w:lastRow="0" w:firstColumn="1" w:lastColumn="0" w:noHBand="0" w:noVBand="1"/>
      </w:tblPr>
      <w:tblGrid>
        <w:gridCol w:w="2315"/>
        <w:gridCol w:w="6928"/>
      </w:tblGrid>
      <w:tr w:rsidR="00026D1C">
        <w:trPr>
          <w:trHeight w:val="90"/>
          <w:tblCellSpacing w:w="0" w:type="auto"/>
        </w:trPr>
        <w:tc>
          <w:tcPr>
            <w:tcW w:w="1166" w:type="dxa"/>
            <w:vAlign w:val="center"/>
          </w:tcPr>
          <w:p w:rsidR="00026D1C" w:rsidRDefault="00F564E7">
            <w:pPr>
              <w:spacing w:after="150"/>
            </w:pPr>
            <w:r>
              <w:rPr>
                <w:color w:val="000000"/>
              </w:rPr>
              <w:t>„Овлашћење”</w:t>
            </w:r>
          </w:p>
        </w:tc>
        <w:tc>
          <w:tcPr>
            <w:tcW w:w="13234" w:type="dxa"/>
            <w:vAlign w:val="center"/>
          </w:tcPr>
          <w:p w:rsidR="00026D1C" w:rsidRDefault="00F564E7">
            <w:pPr>
              <w:spacing w:after="150"/>
            </w:pPr>
            <w:r>
              <w:rPr>
                <w:color w:val="000000"/>
              </w:rPr>
              <w:t>представља било коју сагласност, регистрацију, п</w:t>
            </w:r>
            <w:r>
              <w:rPr>
                <w:color w:val="000000"/>
              </w:rPr>
              <w:t xml:space="preserve">одношење, споразум, нотарску оверу, потврду, лиценцу, одобрење, дозволу, овлашћење или изузеће од, од стране или са било којим државним органом, било да је дато или опозвано или се сматра датим или </w:t>
            </w:r>
            <w:r>
              <w:rPr>
                <w:color w:val="000000"/>
              </w:rPr>
              <w:lastRenderedPageBreak/>
              <w:t>опозваним због непоступања у оквиру било ког одређеног вре</w:t>
            </w:r>
            <w:r>
              <w:rPr>
                <w:color w:val="000000"/>
              </w:rPr>
              <w:t>менског периода и сва корпоративна одобрења или сагласности, поверилаца и акционара.</w:t>
            </w:r>
          </w:p>
        </w:tc>
      </w:tr>
      <w:tr w:rsidR="00026D1C">
        <w:trPr>
          <w:trHeight w:val="90"/>
          <w:tblCellSpacing w:w="0" w:type="auto"/>
        </w:trPr>
        <w:tc>
          <w:tcPr>
            <w:tcW w:w="1166" w:type="dxa"/>
            <w:vAlign w:val="center"/>
          </w:tcPr>
          <w:p w:rsidR="00026D1C" w:rsidRDefault="00F564E7">
            <w:pPr>
              <w:spacing w:after="150"/>
            </w:pPr>
            <w:r>
              <w:rPr>
                <w:color w:val="000000"/>
              </w:rPr>
              <w:lastRenderedPageBreak/>
              <w:t>„Овлашћени представник Зајмопримца”</w:t>
            </w:r>
          </w:p>
        </w:tc>
        <w:tc>
          <w:tcPr>
            <w:tcW w:w="13234" w:type="dxa"/>
            <w:vAlign w:val="center"/>
          </w:tcPr>
          <w:p w:rsidR="00026D1C" w:rsidRDefault="00F564E7">
            <w:pPr>
              <w:spacing w:after="150"/>
            </w:pPr>
            <w:r>
              <w:rPr>
                <w:color w:val="000000"/>
              </w:rPr>
              <w:t xml:space="preserve">значи министар финансија Зајмопримца или било које друго лице прописно овлашћено од стране Владе Зајмопримца, о чему Зајмопримац у </w:t>
            </w:r>
            <w:r>
              <w:rPr>
                <w:color w:val="000000"/>
              </w:rPr>
              <w:t>писаној форми обавештава Банку с времена на време.</w:t>
            </w:r>
          </w:p>
        </w:tc>
      </w:tr>
      <w:tr w:rsidR="00026D1C">
        <w:trPr>
          <w:trHeight w:val="90"/>
          <w:tblCellSpacing w:w="0" w:type="auto"/>
        </w:trPr>
        <w:tc>
          <w:tcPr>
            <w:tcW w:w="1166" w:type="dxa"/>
            <w:vAlign w:val="center"/>
          </w:tcPr>
          <w:p w:rsidR="00026D1C" w:rsidRDefault="00F564E7">
            <w:pPr>
              <w:spacing w:after="150"/>
            </w:pPr>
            <w:r>
              <w:rPr>
                <w:color w:val="000000"/>
              </w:rPr>
              <w:t>„Одређени захтеви за успешно извршење посла”</w:t>
            </w:r>
          </w:p>
        </w:tc>
        <w:tc>
          <w:tcPr>
            <w:tcW w:w="13234" w:type="dxa"/>
            <w:vAlign w:val="center"/>
          </w:tcPr>
          <w:p w:rsidR="00026D1C" w:rsidRDefault="00F564E7">
            <w:pPr>
              <w:spacing w:after="150"/>
            </w:pPr>
            <w:r>
              <w:rPr>
                <w:color w:val="000000"/>
              </w:rPr>
              <w:t>представља захтеве за успешно извршење посла 1 до 8 и 10 (или, у зависности од контекста, било који од таквих захтева за успешно извршење посла) Захтева за усп</w:t>
            </w:r>
            <w:r>
              <w:rPr>
                <w:color w:val="000000"/>
              </w:rPr>
              <w:t>ешно извршење посла од априла 2019. године, а који се односе на Еколошку и социјалну политику Банке од априла 2019. године.</w:t>
            </w:r>
          </w:p>
        </w:tc>
      </w:tr>
      <w:tr w:rsidR="00026D1C">
        <w:trPr>
          <w:trHeight w:val="90"/>
          <w:tblCellSpacing w:w="0" w:type="auto"/>
        </w:trPr>
        <w:tc>
          <w:tcPr>
            <w:tcW w:w="1166" w:type="dxa"/>
            <w:vAlign w:val="center"/>
          </w:tcPr>
          <w:p w:rsidR="00026D1C" w:rsidRDefault="00F564E7">
            <w:pPr>
              <w:spacing w:after="150"/>
            </w:pPr>
            <w:r>
              <w:rPr>
                <w:color w:val="000000"/>
              </w:rPr>
              <w:t>„Политика и процедуре примене”</w:t>
            </w:r>
          </w:p>
        </w:tc>
        <w:tc>
          <w:tcPr>
            <w:tcW w:w="13234" w:type="dxa"/>
            <w:vAlign w:val="center"/>
          </w:tcPr>
          <w:p w:rsidR="00026D1C" w:rsidRDefault="00F564E7">
            <w:pPr>
              <w:spacing w:after="150"/>
            </w:pPr>
            <w:r>
              <w:rPr>
                <w:color w:val="000000"/>
              </w:rPr>
              <w:t>значи Политика и процедуре примене Банке од 4. октобра 2017. године.</w:t>
            </w:r>
          </w:p>
        </w:tc>
      </w:tr>
      <w:tr w:rsidR="00026D1C">
        <w:trPr>
          <w:trHeight w:val="90"/>
          <w:tblCellSpacing w:w="0" w:type="auto"/>
        </w:trPr>
        <w:tc>
          <w:tcPr>
            <w:tcW w:w="1166" w:type="dxa"/>
            <w:vAlign w:val="center"/>
          </w:tcPr>
          <w:p w:rsidR="00026D1C" w:rsidRDefault="00F564E7">
            <w:pPr>
              <w:spacing w:after="150"/>
            </w:pPr>
            <w:r>
              <w:rPr>
                <w:color w:val="000000"/>
              </w:rPr>
              <w:t xml:space="preserve">„Еколошки и социјални акциони </w:t>
            </w:r>
            <w:r>
              <w:rPr>
                <w:color w:val="000000"/>
              </w:rPr>
              <w:t>план”</w:t>
            </w:r>
          </w:p>
        </w:tc>
        <w:tc>
          <w:tcPr>
            <w:tcW w:w="13234" w:type="dxa"/>
            <w:vAlign w:val="center"/>
          </w:tcPr>
          <w:p w:rsidR="00026D1C" w:rsidRDefault="00F564E7">
            <w:pPr>
              <w:spacing w:after="150"/>
            </w:pPr>
            <w:r>
              <w:rPr>
                <w:color w:val="000000"/>
              </w:rPr>
              <w:t>означава план мера за заштиту и унапређење животне средине и социјалних питања, одређивањем критеријума еколошког и друштвеног учинка, стандарда, политика, процедура, пракса и распореда имплементације, укључујући мере за постизање и одржавање усклађе</w:t>
            </w:r>
            <w:r>
              <w:rPr>
                <w:color w:val="000000"/>
              </w:rPr>
              <w:t>ности са Захтевима за успешно извршење посла EBRD-а 1 до 8 и 10 од априла 2019. чија је копија приложена као Прилог 3, пошто се такав план може с времена на време изменити уз претходну писмену сагласност Банке у складу са Одељком 3.04(ц).</w:t>
            </w:r>
          </w:p>
        </w:tc>
      </w:tr>
      <w:tr w:rsidR="00026D1C">
        <w:trPr>
          <w:trHeight w:val="90"/>
          <w:tblCellSpacing w:w="0" w:type="auto"/>
        </w:trPr>
        <w:tc>
          <w:tcPr>
            <w:tcW w:w="1166" w:type="dxa"/>
            <w:vAlign w:val="center"/>
          </w:tcPr>
          <w:p w:rsidR="00026D1C" w:rsidRDefault="00F564E7">
            <w:pPr>
              <w:spacing w:after="150"/>
            </w:pPr>
            <w:r>
              <w:rPr>
                <w:color w:val="000000"/>
              </w:rPr>
              <w:t>„Еколошко и соци</w:t>
            </w:r>
            <w:r>
              <w:rPr>
                <w:color w:val="000000"/>
              </w:rPr>
              <w:t>јално право”</w:t>
            </w:r>
          </w:p>
        </w:tc>
        <w:tc>
          <w:tcPr>
            <w:tcW w:w="13234" w:type="dxa"/>
            <w:vAlign w:val="center"/>
          </w:tcPr>
          <w:p w:rsidR="00026D1C" w:rsidRDefault="00F564E7">
            <w:pPr>
              <w:spacing w:after="150"/>
            </w:pPr>
            <w:r>
              <w:rPr>
                <w:color w:val="000000"/>
              </w:rPr>
              <w:t>представља било који важећи пропис, у било којој релевантној области, који се односи на заштиту животне средине, запослених, заједница или људи на које Пројекат утиче.</w:t>
            </w:r>
          </w:p>
        </w:tc>
      </w:tr>
      <w:tr w:rsidR="00026D1C">
        <w:trPr>
          <w:trHeight w:val="90"/>
          <w:tblCellSpacing w:w="0" w:type="auto"/>
        </w:trPr>
        <w:tc>
          <w:tcPr>
            <w:tcW w:w="1166" w:type="dxa"/>
            <w:vAlign w:val="center"/>
          </w:tcPr>
          <w:p w:rsidR="00026D1C" w:rsidRDefault="00F564E7">
            <w:pPr>
              <w:spacing w:after="150"/>
            </w:pPr>
            <w:r>
              <w:rPr>
                <w:color w:val="000000"/>
              </w:rPr>
              <w:t>„Еколошкo и социјалнo питање”</w:t>
            </w:r>
          </w:p>
        </w:tc>
        <w:tc>
          <w:tcPr>
            <w:tcW w:w="13234" w:type="dxa"/>
            <w:vAlign w:val="center"/>
          </w:tcPr>
          <w:p w:rsidR="00026D1C" w:rsidRDefault="00F564E7">
            <w:pPr>
              <w:spacing w:after="150"/>
            </w:pPr>
            <w:r>
              <w:rPr>
                <w:color w:val="000000"/>
              </w:rPr>
              <w:t xml:space="preserve">представља било које питање које је предмет </w:t>
            </w:r>
            <w:r>
              <w:rPr>
                <w:color w:val="000000"/>
              </w:rPr>
              <w:t>било ког закона о животној средини и социјалној заштити, било ког Одређеног захтева за успешно извршење посла или Еколошког и социјалног акционог плана.</w:t>
            </w:r>
          </w:p>
        </w:tc>
      </w:tr>
      <w:tr w:rsidR="00026D1C">
        <w:trPr>
          <w:trHeight w:val="90"/>
          <w:tblCellSpacing w:w="0" w:type="auto"/>
        </w:trPr>
        <w:tc>
          <w:tcPr>
            <w:tcW w:w="1166" w:type="dxa"/>
            <w:vAlign w:val="center"/>
          </w:tcPr>
          <w:p w:rsidR="00026D1C" w:rsidRDefault="00F564E7">
            <w:pPr>
              <w:spacing w:after="150"/>
            </w:pPr>
            <w:r>
              <w:rPr>
                <w:color w:val="000000"/>
              </w:rPr>
              <w:t>„Фискална годинаˮ</w:t>
            </w:r>
          </w:p>
        </w:tc>
        <w:tc>
          <w:tcPr>
            <w:tcW w:w="13234" w:type="dxa"/>
            <w:vAlign w:val="center"/>
          </w:tcPr>
          <w:p w:rsidR="00026D1C" w:rsidRDefault="00F564E7">
            <w:pPr>
              <w:spacing w:after="150"/>
            </w:pPr>
            <w:r>
              <w:rPr>
                <w:color w:val="000000"/>
              </w:rPr>
              <w:t>означава фискалну годину Зајмопримца која почиње 1. јануара сваке године.</w:t>
            </w:r>
          </w:p>
        </w:tc>
      </w:tr>
      <w:tr w:rsidR="00026D1C">
        <w:trPr>
          <w:trHeight w:val="90"/>
          <w:tblCellSpacing w:w="0" w:type="auto"/>
        </w:trPr>
        <w:tc>
          <w:tcPr>
            <w:tcW w:w="1166" w:type="dxa"/>
            <w:vAlign w:val="center"/>
          </w:tcPr>
          <w:p w:rsidR="00026D1C" w:rsidRDefault="00F564E7">
            <w:pPr>
              <w:spacing w:after="150"/>
            </w:pPr>
            <w:r>
              <w:rPr>
                <w:color w:val="000000"/>
              </w:rPr>
              <w:t xml:space="preserve">„Државни </w:t>
            </w:r>
            <w:r>
              <w:rPr>
                <w:color w:val="000000"/>
              </w:rPr>
              <w:t>органи”</w:t>
            </w:r>
          </w:p>
        </w:tc>
        <w:tc>
          <w:tcPr>
            <w:tcW w:w="13234" w:type="dxa"/>
            <w:vAlign w:val="center"/>
          </w:tcPr>
          <w:p w:rsidR="00026D1C" w:rsidRDefault="00F564E7">
            <w:pPr>
              <w:spacing w:after="150"/>
            </w:pPr>
            <w:r>
              <w:rPr>
                <w:color w:val="000000"/>
              </w:rPr>
              <w:t xml:space="preserve">представља Владу Зајмопримца или било коју његову политичку подграну, било државну, регионалну или локалну, и било коју агенцију, орган, огранак, одељење, регулаторно тело, суд, централну банку или други субјект који спроводи извршна, законодавна, </w:t>
            </w:r>
            <w:r>
              <w:rPr>
                <w:color w:val="000000"/>
              </w:rPr>
              <w:t xml:space="preserve">судска, </w:t>
            </w:r>
            <w:r>
              <w:rPr>
                <w:color w:val="000000"/>
              </w:rPr>
              <w:lastRenderedPageBreak/>
              <w:t>пореска, регулаторна или административна овлашћења или функције или се односе на Владу или било коју њену подграну (укључујући било која наднационална тела), и све званичнике, агенте и представнике сваког од горе наведених.</w:t>
            </w:r>
          </w:p>
        </w:tc>
      </w:tr>
      <w:tr w:rsidR="00026D1C">
        <w:trPr>
          <w:trHeight w:val="90"/>
          <w:tblCellSpacing w:w="0" w:type="auto"/>
        </w:trPr>
        <w:tc>
          <w:tcPr>
            <w:tcW w:w="1166" w:type="dxa"/>
            <w:vAlign w:val="center"/>
          </w:tcPr>
          <w:p w:rsidR="00026D1C" w:rsidRDefault="00F564E7">
            <w:pPr>
              <w:spacing w:after="150"/>
            </w:pPr>
            <w:r>
              <w:rPr>
                <w:color w:val="000000"/>
              </w:rPr>
              <w:lastRenderedPageBreak/>
              <w:t>„Уговори о Грантуˮ</w:t>
            </w:r>
          </w:p>
        </w:tc>
        <w:tc>
          <w:tcPr>
            <w:tcW w:w="13234" w:type="dxa"/>
            <w:vAlign w:val="center"/>
          </w:tcPr>
          <w:p w:rsidR="00026D1C" w:rsidRDefault="00F564E7">
            <w:pPr>
              <w:spacing w:after="150"/>
            </w:pPr>
            <w:r>
              <w:rPr>
                <w:color w:val="000000"/>
              </w:rPr>
              <w:t>озна</w:t>
            </w:r>
            <w:r>
              <w:rPr>
                <w:color w:val="000000"/>
              </w:rPr>
              <w:t>чава један или више уговора о гранту које могу да закључе Зајмопримац, кога представља министар за Европске интеграције и Национални ИПА координатор (NIPAC), и Банка у односу на Грант, а који ће бити у облику и садржају задовољавајући за Банку.</w:t>
            </w:r>
          </w:p>
        </w:tc>
      </w:tr>
      <w:tr w:rsidR="00026D1C">
        <w:trPr>
          <w:trHeight w:val="90"/>
          <w:tblCellSpacing w:w="0" w:type="auto"/>
        </w:trPr>
        <w:tc>
          <w:tcPr>
            <w:tcW w:w="1166" w:type="dxa"/>
            <w:vAlign w:val="center"/>
          </w:tcPr>
          <w:p w:rsidR="00026D1C" w:rsidRDefault="00F564E7">
            <w:pPr>
              <w:spacing w:after="150"/>
            </w:pPr>
            <w:r>
              <w:rPr>
                <w:color w:val="000000"/>
              </w:rPr>
              <w:t xml:space="preserve">„Крајњи </w:t>
            </w:r>
            <w:r>
              <w:rPr>
                <w:color w:val="000000"/>
              </w:rPr>
              <w:t>датум расположивостиˮ</w:t>
            </w:r>
          </w:p>
        </w:tc>
        <w:tc>
          <w:tcPr>
            <w:tcW w:w="13234" w:type="dxa"/>
            <w:vAlign w:val="center"/>
          </w:tcPr>
          <w:p w:rsidR="00026D1C" w:rsidRDefault="00F564E7">
            <w:pPr>
              <w:spacing w:after="150"/>
            </w:pPr>
            <w:r>
              <w:rPr>
                <w:color w:val="000000"/>
              </w:rPr>
              <w:t>значи крајњи датум расположивости наведен у Одељку 2.02. (ф).</w:t>
            </w:r>
          </w:p>
        </w:tc>
      </w:tr>
      <w:tr w:rsidR="00026D1C">
        <w:trPr>
          <w:trHeight w:val="90"/>
          <w:tblCellSpacing w:w="0" w:type="auto"/>
        </w:trPr>
        <w:tc>
          <w:tcPr>
            <w:tcW w:w="1166" w:type="dxa"/>
            <w:vAlign w:val="center"/>
          </w:tcPr>
          <w:p w:rsidR="00026D1C" w:rsidRDefault="00F564E7">
            <w:pPr>
              <w:spacing w:after="150"/>
            </w:pPr>
            <w:r>
              <w:rPr>
                <w:color w:val="000000"/>
              </w:rPr>
              <w:t>„МТТТ”</w:t>
            </w:r>
          </w:p>
        </w:tc>
        <w:tc>
          <w:tcPr>
            <w:tcW w:w="13234" w:type="dxa"/>
            <w:vAlign w:val="center"/>
          </w:tcPr>
          <w:p w:rsidR="00026D1C" w:rsidRDefault="00F564E7">
            <w:pPr>
              <w:spacing w:after="150"/>
            </w:pPr>
            <w:r>
              <w:rPr>
                <w:color w:val="000000"/>
              </w:rPr>
              <w:t>Означава Министарство трговине, туризма и телекомуникација Зајмопримца, или било ког његовог правног наследника, које је надлежно за реализацију Пројекта.</w:t>
            </w:r>
          </w:p>
        </w:tc>
      </w:tr>
      <w:tr w:rsidR="00026D1C">
        <w:trPr>
          <w:trHeight w:val="90"/>
          <w:tblCellSpacing w:w="0" w:type="auto"/>
        </w:trPr>
        <w:tc>
          <w:tcPr>
            <w:tcW w:w="1166" w:type="dxa"/>
            <w:vAlign w:val="center"/>
          </w:tcPr>
          <w:p w:rsidR="00026D1C" w:rsidRDefault="00F564E7">
            <w:pPr>
              <w:spacing w:after="150"/>
            </w:pPr>
            <w:r>
              <w:rPr>
                <w:color w:val="000000"/>
              </w:rPr>
              <w:t>„ЈИП”</w:t>
            </w:r>
          </w:p>
        </w:tc>
        <w:tc>
          <w:tcPr>
            <w:tcW w:w="13234" w:type="dxa"/>
            <w:vAlign w:val="center"/>
          </w:tcPr>
          <w:p w:rsidR="00026D1C" w:rsidRDefault="00F564E7">
            <w:pPr>
              <w:spacing w:after="150"/>
            </w:pPr>
            <w:r>
              <w:rPr>
                <w:color w:val="000000"/>
              </w:rPr>
              <w:t>пр</w:t>
            </w:r>
            <w:r>
              <w:rPr>
                <w:color w:val="000000"/>
              </w:rPr>
              <w:t>едставља јединицу за имплементацију пројекта која се спомиње у Одељку 3.02.</w:t>
            </w:r>
          </w:p>
        </w:tc>
      </w:tr>
      <w:tr w:rsidR="00026D1C">
        <w:trPr>
          <w:trHeight w:val="90"/>
          <w:tblCellSpacing w:w="0" w:type="auto"/>
        </w:trPr>
        <w:tc>
          <w:tcPr>
            <w:tcW w:w="1166" w:type="dxa"/>
            <w:vAlign w:val="center"/>
          </w:tcPr>
          <w:p w:rsidR="00026D1C" w:rsidRDefault="00F564E7">
            <w:pPr>
              <w:spacing w:after="150"/>
            </w:pPr>
            <w:r>
              <w:rPr>
                <w:color w:val="000000"/>
              </w:rPr>
              <w:t>„План за имплементацију Пројекта”</w:t>
            </w:r>
          </w:p>
        </w:tc>
        <w:tc>
          <w:tcPr>
            <w:tcW w:w="13234" w:type="dxa"/>
            <w:vAlign w:val="center"/>
          </w:tcPr>
          <w:p w:rsidR="00026D1C" w:rsidRDefault="00F564E7">
            <w:pPr>
              <w:spacing w:after="150"/>
            </w:pPr>
            <w:r>
              <w:rPr>
                <w:color w:val="000000"/>
              </w:rPr>
              <w:t>означава план за имплементацију пројекта, који је обезбедио Зајмопримац, а који је по обиму, садржају и облику задовољавајући за Банку.</w:t>
            </w:r>
          </w:p>
        </w:tc>
      </w:tr>
      <w:tr w:rsidR="00026D1C">
        <w:trPr>
          <w:trHeight w:val="90"/>
          <w:tblCellSpacing w:w="0" w:type="auto"/>
        </w:trPr>
        <w:tc>
          <w:tcPr>
            <w:tcW w:w="1166" w:type="dxa"/>
            <w:vAlign w:val="center"/>
          </w:tcPr>
          <w:p w:rsidR="00026D1C" w:rsidRDefault="00F564E7">
            <w:pPr>
              <w:spacing w:after="150"/>
            </w:pPr>
            <w:r>
              <w:rPr>
                <w:color w:val="000000"/>
              </w:rPr>
              <w:t>Транша</w:t>
            </w:r>
          </w:p>
        </w:tc>
        <w:tc>
          <w:tcPr>
            <w:tcW w:w="13234" w:type="dxa"/>
            <w:vAlign w:val="center"/>
          </w:tcPr>
          <w:p w:rsidR="00026D1C" w:rsidRDefault="00F564E7">
            <w:pPr>
              <w:spacing w:after="150"/>
            </w:pPr>
            <w:r>
              <w:rPr>
                <w:color w:val="000000"/>
              </w:rPr>
              <w:t>з</w:t>
            </w:r>
            <w:r>
              <w:rPr>
                <w:color w:val="000000"/>
              </w:rPr>
              <w:t>начи било Транша 1 или Транша 2, како то контекст буде захтевао.</w:t>
            </w:r>
          </w:p>
        </w:tc>
      </w:tr>
      <w:tr w:rsidR="00026D1C">
        <w:trPr>
          <w:trHeight w:val="90"/>
          <w:tblCellSpacing w:w="0" w:type="auto"/>
        </w:trPr>
        <w:tc>
          <w:tcPr>
            <w:tcW w:w="1166" w:type="dxa"/>
            <w:vAlign w:val="center"/>
          </w:tcPr>
          <w:p w:rsidR="00026D1C" w:rsidRDefault="00F564E7">
            <w:pPr>
              <w:spacing w:after="150"/>
            </w:pPr>
            <w:r>
              <w:rPr>
                <w:color w:val="000000"/>
              </w:rPr>
              <w:t>Транша 1</w:t>
            </w:r>
          </w:p>
        </w:tc>
        <w:tc>
          <w:tcPr>
            <w:tcW w:w="13234" w:type="dxa"/>
            <w:vAlign w:val="center"/>
          </w:tcPr>
          <w:p w:rsidR="00026D1C" w:rsidRDefault="00F564E7">
            <w:pPr>
              <w:spacing w:after="150"/>
            </w:pPr>
            <w:r>
              <w:rPr>
                <w:color w:val="000000"/>
              </w:rPr>
              <w:t>значи максимални износ главнице зајма предвиђен у Одељку 2.01(б)(1) (Износ и валута) овог уговора или, како то контекст буде захтевао, с времена на време неизмирени износ главнице з</w:t>
            </w:r>
            <w:r>
              <w:rPr>
                <w:color w:val="000000"/>
              </w:rPr>
              <w:t>ајма.</w:t>
            </w:r>
          </w:p>
        </w:tc>
      </w:tr>
      <w:tr w:rsidR="00026D1C">
        <w:trPr>
          <w:trHeight w:val="90"/>
          <w:tblCellSpacing w:w="0" w:type="auto"/>
        </w:trPr>
        <w:tc>
          <w:tcPr>
            <w:tcW w:w="1166" w:type="dxa"/>
            <w:vAlign w:val="center"/>
          </w:tcPr>
          <w:p w:rsidR="00026D1C" w:rsidRDefault="00F564E7">
            <w:pPr>
              <w:spacing w:after="150"/>
            </w:pPr>
            <w:r>
              <w:rPr>
                <w:color w:val="000000"/>
              </w:rPr>
              <w:t>Транша 2</w:t>
            </w:r>
          </w:p>
        </w:tc>
        <w:tc>
          <w:tcPr>
            <w:tcW w:w="13234" w:type="dxa"/>
            <w:vAlign w:val="center"/>
          </w:tcPr>
          <w:p w:rsidR="00026D1C" w:rsidRDefault="00F564E7">
            <w:pPr>
              <w:spacing w:after="150"/>
            </w:pPr>
            <w:r>
              <w:rPr>
                <w:color w:val="000000"/>
              </w:rPr>
              <w:t>значи максимални износ главнице зајма предвиђен у Одељку 2.01(б)(2) (Износ и валута) овог уговора или, како то контекст буде захтевао, с времена на време неизмирени износ главнице зајма.</w:t>
            </w:r>
          </w:p>
        </w:tc>
      </w:tr>
      <w:tr w:rsidR="00026D1C">
        <w:trPr>
          <w:trHeight w:val="90"/>
          <w:tblCellSpacing w:w="0" w:type="auto"/>
        </w:trPr>
        <w:tc>
          <w:tcPr>
            <w:tcW w:w="1166" w:type="dxa"/>
            <w:vAlign w:val="center"/>
          </w:tcPr>
          <w:p w:rsidR="00026D1C" w:rsidRDefault="00F564E7">
            <w:pPr>
              <w:spacing w:after="150"/>
            </w:pPr>
            <w:r>
              <w:rPr>
                <w:color w:val="000000"/>
              </w:rPr>
              <w:t>Датум опредељења за Траншу 2</w:t>
            </w:r>
          </w:p>
        </w:tc>
        <w:tc>
          <w:tcPr>
            <w:tcW w:w="13234" w:type="dxa"/>
            <w:vAlign w:val="center"/>
          </w:tcPr>
          <w:p w:rsidR="00026D1C" w:rsidRDefault="00F564E7">
            <w:pPr>
              <w:spacing w:after="150"/>
            </w:pPr>
            <w:r>
              <w:rPr>
                <w:color w:val="000000"/>
              </w:rPr>
              <w:t xml:space="preserve">значи датум када Банка </w:t>
            </w:r>
            <w:r>
              <w:rPr>
                <w:color w:val="000000"/>
              </w:rPr>
              <w:t>даје Зајмопримцу Обавештење о Транши 2 у складу са условима описаним у Одељку 2.01(ц)(2) овог уговора.</w:t>
            </w:r>
          </w:p>
        </w:tc>
      </w:tr>
      <w:tr w:rsidR="00026D1C">
        <w:trPr>
          <w:trHeight w:val="90"/>
          <w:tblCellSpacing w:w="0" w:type="auto"/>
        </w:trPr>
        <w:tc>
          <w:tcPr>
            <w:tcW w:w="1166" w:type="dxa"/>
            <w:vAlign w:val="center"/>
          </w:tcPr>
          <w:p w:rsidR="00026D1C" w:rsidRDefault="00F564E7">
            <w:pPr>
              <w:spacing w:after="150"/>
            </w:pPr>
            <w:r>
              <w:rPr>
                <w:color w:val="000000"/>
              </w:rPr>
              <w:t>Обавештење о Транши 2</w:t>
            </w:r>
          </w:p>
        </w:tc>
        <w:tc>
          <w:tcPr>
            <w:tcW w:w="13234" w:type="dxa"/>
            <w:vAlign w:val="center"/>
          </w:tcPr>
          <w:p w:rsidR="00026D1C" w:rsidRDefault="00F564E7">
            <w:pPr>
              <w:spacing w:after="150"/>
            </w:pPr>
            <w:r>
              <w:rPr>
                <w:color w:val="000000"/>
              </w:rPr>
              <w:t>значи обавештење које је Банка доставила Зајмопримцу у складу са условима описаним у Одељку 2.01(ц)(2) овог уговора.</w:t>
            </w:r>
          </w:p>
        </w:tc>
      </w:tr>
    </w:tbl>
    <w:p w:rsidR="00026D1C" w:rsidRDefault="00F564E7">
      <w:pPr>
        <w:spacing w:after="120"/>
        <w:jc w:val="center"/>
      </w:pPr>
      <w:r>
        <w:rPr>
          <w:b/>
          <w:color w:val="000000"/>
        </w:rPr>
        <w:t>Одељак 1.03.</w:t>
      </w:r>
      <w:r>
        <w:rPr>
          <w:b/>
          <w:color w:val="000000"/>
        </w:rPr>
        <w:t xml:space="preserve"> Тумачења</w:t>
      </w:r>
    </w:p>
    <w:p w:rsidR="00026D1C" w:rsidRDefault="00F564E7">
      <w:pPr>
        <w:spacing w:after="150"/>
      </w:pPr>
      <w:r>
        <w:rPr>
          <w:color w:val="000000"/>
        </w:rPr>
        <w:lastRenderedPageBreak/>
        <w:t>У овом уговору, упућивање на одређени члан, одељак или прилог, осим уколико није другачије наведено у оквиру овог уговора, тумачи се као упућивање на тај одређени члан, одељак или прилог овог уговора.</w:t>
      </w:r>
    </w:p>
    <w:p w:rsidR="00026D1C" w:rsidRDefault="00F564E7">
      <w:pPr>
        <w:spacing w:after="120"/>
        <w:jc w:val="center"/>
      </w:pPr>
      <w:r>
        <w:rPr>
          <w:b/>
          <w:color w:val="000000"/>
        </w:rPr>
        <w:t>ЧЛАН II – ГЛАВНИ УСЛОВИ ЗАЈМА</w:t>
      </w:r>
    </w:p>
    <w:p w:rsidR="00026D1C" w:rsidRDefault="00F564E7">
      <w:pPr>
        <w:spacing w:after="120"/>
        <w:jc w:val="center"/>
      </w:pPr>
      <w:r>
        <w:rPr>
          <w:b/>
          <w:color w:val="000000"/>
        </w:rPr>
        <w:t>Одељак 2.01. Из</w:t>
      </w:r>
      <w:r>
        <w:rPr>
          <w:b/>
          <w:color w:val="000000"/>
        </w:rPr>
        <w:t>нос и валута</w:t>
      </w:r>
    </w:p>
    <w:p w:rsidR="00026D1C" w:rsidRDefault="00F564E7">
      <w:pPr>
        <w:spacing w:after="150"/>
      </w:pPr>
      <w:r>
        <w:rPr>
          <w:color w:val="000000"/>
        </w:rPr>
        <w:t>(а) Банка је сагласна да позајми Зајмопримцу, под условима које овај уговор дефинише или на њих упућује, у износу од 100.000.000 ЕУР (сто милиона евра).</w:t>
      </w:r>
    </w:p>
    <w:p w:rsidR="00026D1C" w:rsidRDefault="00F564E7">
      <w:pPr>
        <w:spacing w:after="150"/>
      </w:pPr>
      <w:r>
        <w:rPr>
          <w:color w:val="000000"/>
        </w:rPr>
        <w:t>(б) Зајам ће се састојати од две транше, како следи:</w:t>
      </w:r>
    </w:p>
    <w:p w:rsidR="00026D1C" w:rsidRDefault="00F564E7">
      <w:pPr>
        <w:spacing w:after="150"/>
      </w:pPr>
      <w:r>
        <w:rPr>
          <w:color w:val="000000"/>
        </w:rPr>
        <w:t>(1) Транша 1 у износу до 50.000.000 Е</w:t>
      </w:r>
      <w:r>
        <w:rPr>
          <w:color w:val="000000"/>
        </w:rPr>
        <w:t>УР (педесет милиона евра); и</w:t>
      </w:r>
    </w:p>
    <w:p w:rsidR="00026D1C" w:rsidRDefault="00F564E7">
      <w:pPr>
        <w:spacing w:after="150"/>
      </w:pPr>
      <w:r>
        <w:rPr>
          <w:color w:val="000000"/>
        </w:rPr>
        <w:t>(2) Транша 2 у износу до 50.000.000 ЕУР (педесет милиона евра).</w:t>
      </w:r>
    </w:p>
    <w:p w:rsidR="00026D1C" w:rsidRDefault="00F564E7">
      <w:pPr>
        <w:spacing w:after="150"/>
      </w:pPr>
      <w:r>
        <w:rPr>
          <w:color w:val="000000"/>
        </w:rPr>
        <w:t>(ц) Без обзира на било шта супротно што је изражено или подразумевано у овом уговору:</w:t>
      </w:r>
    </w:p>
    <w:p w:rsidR="00026D1C" w:rsidRDefault="00F564E7">
      <w:pPr>
        <w:spacing w:after="150"/>
      </w:pPr>
      <w:r>
        <w:rPr>
          <w:color w:val="000000"/>
        </w:rPr>
        <w:t>(1) Транша 1 је опредељена од датума ступања на снагу овог уговора; и</w:t>
      </w:r>
    </w:p>
    <w:p w:rsidR="00026D1C" w:rsidRDefault="00F564E7">
      <w:pPr>
        <w:spacing w:after="150"/>
      </w:pPr>
      <w:r>
        <w:rPr>
          <w:color w:val="000000"/>
        </w:rPr>
        <w:t xml:space="preserve">(2) </w:t>
      </w:r>
      <w:r>
        <w:rPr>
          <w:color w:val="000000"/>
        </w:rPr>
        <w:t>Транша 2 није опредељена и постаће опредељена тек након што Банка, по свом апсолутном нахођењу, најкасније до 31. децембра 2023. године, утврди да је спремна да Траншу 2 учини доступном, под условом да, ради избегавања сумње, Банка може само делимично учин</w:t>
      </w:r>
      <w:r>
        <w:rPr>
          <w:color w:val="000000"/>
        </w:rPr>
        <w:t>ити Траншу 2 доступном узимајући у обзир било које додатно финансирање које је Зајмопримац могао добити за Пројекат након датума овог уговора, укључујући, али не ограничавајући се на, Уговоре о гранту, под условом да су у потпуности испуњени следећи предус</w:t>
      </w:r>
      <w:r>
        <w:rPr>
          <w:color w:val="000000"/>
        </w:rPr>
        <w:t>лови, у облику и садржају који су задовољавајући за Банку:</w:t>
      </w:r>
    </w:p>
    <w:p w:rsidR="00026D1C" w:rsidRDefault="00F564E7">
      <w:pPr>
        <w:spacing w:after="150"/>
      </w:pPr>
      <w:r>
        <w:rPr>
          <w:color w:val="000000"/>
        </w:rPr>
        <w:t>(А) Банка је примила писани захтев за опредељивање обавезе Транше 2;</w:t>
      </w:r>
    </w:p>
    <w:p w:rsidR="00026D1C" w:rsidRDefault="00F564E7">
      <w:pPr>
        <w:spacing w:after="150"/>
      </w:pPr>
      <w:r>
        <w:rPr>
          <w:color w:val="000000"/>
        </w:rPr>
        <w:t>(Б) Банка је по сопственом нахођењу утврдила да је Пројекат напредовао на њен задовољавајући начин; и</w:t>
      </w:r>
    </w:p>
    <w:p w:rsidR="00026D1C" w:rsidRDefault="00F564E7">
      <w:pPr>
        <w:spacing w:after="150"/>
      </w:pPr>
      <w:r>
        <w:rPr>
          <w:color w:val="000000"/>
        </w:rPr>
        <w:t>(Ц) Банка је писаним путем</w:t>
      </w:r>
      <w:r>
        <w:rPr>
          <w:color w:val="000000"/>
        </w:rPr>
        <w:t xml:space="preserve"> обавестила Зајмопримца да је Транша 2 опредељена.</w:t>
      </w:r>
    </w:p>
    <w:p w:rsidR="00026D1C" w:rsidRDefault="00F564E7">
      <w:pPr>
        <w:spacing w:after="120"/>
        <w:jc w:val="center"/>
      </w:pPr>
      <w:r>
        <w:rPr>
          <w:b/>
          <w:color w:val="000000"/>
        </w:rPr>
        <w:t>Одељак 2.02. Остали финансијски услови Зајма</w:t>
      </w:r>
    </w:p>
    <w:p w:rsidR="00026D1C" w:rsidRDefault="00F564E7">
      <w:pPr>
        <w:spacing w:after="150"/>
      </w:pPr>
      <w:r>
        <w:rPr>
          <w:color w:val="000000"/>
        </w:rPr>
        <w:t>(а) Минимални износ за повлачење је 100.000 ЕУР, под условом да не буде више од тридесет (30) повлачења.</w:t>
      </w:r>
    </w:p>
    <w:p w:rsidR="00026D1C" w:rsidRDefault="00F564E7">
      <w:pPr>
        <w:spacing w:after="150"/>
      </w:pPr>
      <w:r>
        <w:rPr>
          <w:color w:val="000000"/>
        </w:rPr>
        <w:t xml:space="preserve">(б) Минимални износ превременог плаћања је 1.000.000 </w:t>
      </w:r>
      <w:r>
        <w:rPr>
          <w:color w:val="000000"/>
        </w:rPr>
        <w:t>ЕУР.</w:t>
      </w:r>
    </w:p>
    <w:p w:rsidR="00026D1C" w:rsidRDefault="00F564E7">
      <w:pPr>
        <w:spacing w:after="150"/>
      </w:pPr>
      <w:r>
        <w:rPr>
          <w:color w:val="000000"/>
        </w:rPr>
        <w:t>(ц)  Минимални износ који се може отказати је 1.000.000 ЕУР.</w:t>
      </w:r>
    </w:p>
    <w:p w:rsidR="00026D1C" w:rsidRDefault="00F564E7">
      <w:pPr>
        <w:spacing w:after="150"/>
      </w:pPr>
      <w:r>
        <w:rPr>
          <w:color w:val="000000"/>
        </w:rPr>
        <w:t>(д) Датуми за плаћање камате су 22. јун и 22. децембар сваке године.</w:t>
      </w:r>
    </w:p>
    <w:p w:rsidR="00026D1C" w:rsidRDefault="00F564E7">
      <w:pPr>
        <w:spacing w:after="150"/>
      </w:pPr>
      <w:r>
        <w:rPr>
          <w:color w:val="000000"/>
        </w:rPr>
        <w:t xml:space="preserve">(е) (1) Зајмопримац отплаћује Траншу 1 у 24 једнаке (или приближно једнаке, у могућој мери) полугодишње рате, 22. јуна и </w:t>
      </w:r>
      <w:r>
        <w:rPr>
          <w:color w:val="000000"/>
        </w:rPr>
        <w:t xml:space="preserve">22. децембра сваке </w:t>
      </w:r>
      <w:r>
        <w:rPr>
          <w:color w:val="000000"/>
        </w:rPr>
        <w:lastRenderedPageBreak/>
        <w:t>године, при чему је први Датум отплате Зајма 22. децембaр 2024. године, а последњи Датум отплате Зајма 22. јун 2036. године.</w:t>
      </w:r>
    </w:p>
    <w:p w:rsidR="00026D1C" w:rsidRDefault="00F564E7">
      <w:pPr>
        <w:spacing w:after="150"/>
      </w:pPr>
      <w:r>
        <w:rPr>
          <w:color w:val="000000"/>
        </w:rPr>
        <w:t>(2) Без обзира на напред наведено, у случају да (i) Зајмопримац не повуче целокупни износ Транше 1 пре првог Дат</w:t>
      </w:r>
      <w:r>
        <w:rPr>
          <w:color w:val="000000"/>
        </w:rPr>
        <w:t>ума отплате Зајма Транше 1, наведеног у овом одељку 2.02 (е)(1), и (ii) Банка продужи Последњи датум расположивости Транше 1 наведен у Одељку 2.02(ф)(1) испод до датума који пада после таквог првог Датума отплате Зајма Транше 1, тада се свако повлачење изв</w:t>
      </w:r>
      <w:r>
        <w:rPr>
          <w:color w:val="000000"/>
        </w:rPr>
        <w:t>ршено на датум или након првог Датума отплате Зајма Транше 1 расподељује за отплату у једнаким износима на преостале Датуме отплате Зајма Транше 1 који падају након датума тог повлачења (при чему Банка коригује износе који су на тај начин расподељени онако</w:t>
      </w:r>
      <w:r>
        <w:rPr>
          <w:color w:val="000000"/>
        </w:rPr>
        <w:t xml:space="preserve"> како је неопходно да би се у сваком случају добили цели бројеви). Банка с времена на време обавештава Зајмопримца о таквим расподелама.</w:t>
      </w:r>
    </w:p>
    <w:p w:rsidR="00026D1C" w:rsidRDefault="00F564E7">
      <w:pPr>
        <w:spacing w:after="150"/>
      </w:pPr>
      <w:r>
        <w:rPr>
          <w:color w:val="000000"/>
        </w:rPr>
        <w:t>(3) Зајмопримац отплаћује Траншу 2 у 24 једнаке (или приближно једнаке, у могућој мери) полугодишње рате, 22. јуна и 22</w:t>
      </w:r>
      <w:r>
        <w:rPr>
          <w:color w:val="000000"/>
        </w:rPr>
        <w:t xml:space="preserve">. децембра сваке године, при чему први Датум отплате Зајма Транше 2 пада на први Датум плаћања камате који пада на или одмах након треће годишњице Датума опредељења за Траншу 2 и последњи Датум отплате Зајма Транше 2 који је двадесет четврти Датум плаћања </w:t>
      </w:r>
      <w:r>
        <w:rPr>
          <w:color w:val="000000"/>
        </w:rPr>
        <w:t>камате који следи након првог Датума отплате Зајма за Траншу 2.</w:t>
      </w:r>
    </w:p>
    <w:p w:rsidR="00026D1C" w:rsidRDefault="00F564E7">
      <w:pPr>
        <w:spacing w:after="150"/>
      </w:pPr>
      <w:r>
        <w:rPr>
          <w:color w:val="000000"/>
        </w:rPr>
        <w:t>(4) Без обзира на напред наведено, у случају да (i) Зајмопримац не повуче целокупни износ Транше 2 пре првог Датума отплате Зајма Транше 2, наведеног у Одељку 2.02 (е)(3), и (ii) Банка продужи</w:t>
      </w:r>
      <w:r>
        <w:rPr>
          <w:color w:val="000000"/>
        </w:rPr>
        <w:t xml:space="preserve"> Последњи датум расположивости Зајма Транше 2, наведеног у Одељку 2.02(ф)(2) испод до датума који пада после таквог првог Датума отплате Зајма Транше 2, тада се свако повлачење извршено на датум или након првог Датума отплате Зајма Транше 2 расподељује за </w:t>
      </w:r>
      <w:r>
        <w:rPr>
          <w:color w:val="000000"/>
        </w:rPr>
        <w:t>отплату у једнаким износима на преостале Датуме отплате Зајма Транше 2 који падају након датума тог повлачења (при чему Банка коригује износе који су на тај начин расподељени онако како је неопходно да би се у сваком случају добили цели бројеви). Банка с в</w:t>
      </w:r>
      <w:r>
        <w:rPr>
          <w:color w:val="000000"/>
        </w:rPr>
        <w:t>ремена на време обавештава Зајмопримца о таквим расподелама.</w:t>
      </w:r>
    </w:p>
    <w:p w:rsidR="00026D1C" w:rsidRDefault="00F564E7">
      <w:pPr>
        <w:spacing w:after="150"/>
      </w:pPr>
      <w:r>
        <w:rPr>
          <w:color w:val="000000"/>
        </w:rPr>
        <w:t>(ф) (1) Крајњи датум расположивости Транше 1 биће на трећу годишњицу од датума овог уговора, или каснији датум који Банка може по свом нахођењу одредити у складу са Стандардним условима пословања</w:t>
      </w:r>
      <w:r>
        <w:rPr>
          <w:color w:val="000000"/>
        </w:rPr>
        <w:t xml:space="preserve"> и саопштити Зајмопримцу. Сваки продужетак Последњег датума расположивости Транше 1 биће извршен путем размене писама између Банке и Зајмопримца.</w:t>
      </w:r>
    </w:p>
    <w:p w:rsidR="00026D1C" w:rsidRDefault="00F564E7">
      <w:pPr>
        <w:spacing w:after="150"/>
      </w:pPr>
      <w:r>
        <w:rPr>
          <w:color w:val="000000"/>
        </w:rPr>
        <w:t>(2) Крајњи датум расположивости Транше 2 биће на трећу годишњицу Датума опредељења за Траншу 2, као што је опи</w:t>
      </w:r>
      <w:r>
        <w:rPr>
          <w:color w:val="000000"/>
        </w:rPr>
        <w:t xml:space="preserve">сано у Одељку 2.01(ц), или каснији датум који Банка може по свом нахођењу одредити у складу са Стандардним условима пословања и саопштити Зајмопримцу. Сваки продужетак Последњег датума расположивости Транше 2 биће извршен путем размене писама између Банке </w:t>
      </w:r>
      <w:r>
        <w:rPr>
          <w:color w:val="000000"/>
        </w:rPr>
        <w:t>и Зајмопримца.</w:t>
      </w:r>
    </w:p>
    <w:p w:rsidR="00026D1C" w:rsidRDefault="00F564E7">
      <w:pPr>
        <w:spacing w:after="150"/>
      </w:pPr>
      <w:r>
        <w:rPr>
          <w:color w:val="000000"/>
        </w:rPr>
        <w:lastRenderedPageBreak/>
        <w:t>(г) Стопа провизије на неповучени део зајма износи 0,5% на годишњем нивоу. Стопа провизије на неповучени део зајма ће се обрачунавати (i) шездесет (60) дана након датума овог уговора за Траншу 1 и (ii) Датума опредељења за Траншу 2.</w:t>
      </w:r>
    </w:p>
    <w:p w:rsidR="00026D1C" w:rsidRDefault="00F564E7">
      <w:pPr>
        <w:spacing w:after="150"/>
      </w:pPr>
      <w:r>
        <w:rPr>
          <w:color w:val="000000"/>
        </w:rPr>
        <w:t xml:space="preserve">(х) (А) </w:t>
      </w:r>
      <w:r>
        <w:rPr>
          <w:color w:val="000000"/>
        </w:rPr>
        <w:t>Стопа Уписне накнаде ће се плаћати у складу са условима Стандардних услова пословања и износиће (i) 500.000 ЕУР за Траншу 1 и (ii) 500.000 ЕУР за Траншу 2; и</w:t>
      </w:r>
    </w:p>
    <w:p w:rsidR="00026D1C" w:rsidRDefault="00F564E7">
      <w:pPr>
        <w:spacing w:after="150"/>
      </w:pPr>
      <w:r>
        <w:rPr>
          <w:color w:val="000000"/>
        </w:rPr>
        <w:t>(Б) Банка ће, у име Зајмопримца, имати право на повлачење из Расположивог износа Транше 1 и Транше</w:t>
      </w:r>
      <w:r>
        <w:rPr>
          <w:color w:val="000000"/>
        </w:rPr>
        <w:t xml:space="preserve"> 2, на датум ступања на снагу за Траншу 1 и за Траншу 2 на Датум опредељења за Траншу 2, или (према Опцији Банке), у року од седам (7) дана од сваког таквог датума, и исплати себи износе горе наведене Уписне накнаде у односу на Траншу 1 и Траншу 2, а такви</w:t>
      </w:r>
      <w:r>
        <w:rPr>
          <w:color w:val="000000"/>
        </w:rPr>
        <w:t xml:space="preserve"> износи доспевају и плаћају се на те одговарајуће датуме.</w:t>
      </w:r>
    </w:p>
    <w:p w:rsidR="00026D1C" w:rsidRDefault="00F564E7">
      <w:pPr>
        <w:spacing w:after="150"/>
      </w:pPr>
      <w:r>
        <w:rPr>
          <w:color w:val="000000"/>
        </w:rPr>
        <w:t>(и) Зајам подлеже Варијабилној каматној стопи. Без обзира на претходно наведено, Зајмопримац може, као алтернативу плаћања камате по Варијабилној каматној стопи на цео износ Зајма или на било који њ</w:t>
      </w:r>
      <w:r>
        <w:rPr>
          <w:color w:val="000000"/>
        </w:rPr>
        <w:t>егов део који у том тренутку буде неотплаћен, одабрати да плати камату по Фиксној каматној стопи на тај део Зајма, у складу са Одељком 3.04(ц) Стандардних услова пословања.</w:t>
      </w:r>
    </w:p>
    <w:p w:rsidR="00026D1C" w:rsidRDefault="00F564E7">
      <w:pPr>
        <w:spacing w:after="120"/>
        <w:jc w:val="center"/>
      </w:pPr>
      <w:r>
        <w:rPr>
          <w:b/>
          <w:color w:val="000000"/>
        </w:rPr>
        <w:t>Одељак 2.03. Повлачења средстава</w:t>
      </w:r>
    </w:p>
    <w:p w:rsidR="00026D1C" w:rsidRDefault="00F564E7">
      <w:pPr>
        <w:spacing w:after="150"/>
      </w:pPr>
      <w:r>
        <w:rPr>
          <w:color w:val="000000"/>
        </w:rPr>
        <w:t>Расположиви износ за Траншу 1 и Траншу 2 може се п</w:t>
      </w:r>
      <w:r>
        <w:rPr>
          <w:color w:val="000000"/>
        </w:rPr>
        <w:t xml:space="preserve">овлачити повремено у складу са одредбама из Прилога 2 за финансирање (1) издатака насталих (или, ако се Банка сагласи, издатака који ће тек настати) по основу разумних цена робе, радова и услуга потребних за Пројекат и (2) Уписне накнаде доспеле и плативе </w:t>
      </w:r>
      <w:r>
        <w:rPr>
          <w:color w:val="000000"/>
        </w:rPr>
        <w:t>у вези са Траншом 1 или Траншом 2.</w:t>
      </w:r>
    </w:p>
    <w:p w:rsidR="00026D1C" w:rsidRDefault="00F564E7">
      <w:pPr>
        <w:spacing w:after="120"/>
        <w:jc w:val="center"/>
      </w:pPr>
      <w:r>
        <w:rPr>
          <w:b/>
          <w:color w:val="000000"/>
        </w:rPr>
        <w:t>ЧЛАН III – ИЗВРШЕЊЕ ПРОЈЕКТА</w:t>
      </w:r>
    </w:p>
    <w:p w:rsidR="00026D1C" w:rsidRDefault="00F564E7">
      <w:pPr>
        <w:spacing w:after="120"/>
        <w:jc w:val="center"/>
      </w:pPr>
      <w:r>
        <w:rPr>
          <w:b/>
          <w:color w:val="000000"/>
        </w:rPr>
        <w:t>Одељак 3.01. Остале афирмативне одредбе Пројекта</w:t>
      </w:r>
    </w:p>
    <w:p w:rsidR="00026D1C" w:rsidRDefault="00F564E7">
      <w:pPr>
        <w:spacing w:after="150"/>
      </w:pPr>
      <w:r>
        <w:rPr>
          <w:color w:val="000000"/>
        </w:rPr>
        <w:t>Поред општих обавеза утврђених у члану IV Стандардних услова пословања, Зајмопримац ће, осим ако се Банка другачије не сагласи:</w:t>
      </w:r>
    </w:p>
    <w:p w:rsidR="00026D1C" w:rsidRDefault="00F564E7">
      <w:pPr>
        <w:spacing w:after="150"/>
      </w:pPr>
      <w:r>
        <w:rPr>
          <w:color w:val="000000"/>
        </w:rPr>
        <w:t xml:space="preserve">(а) Спроводити </w:t>
      </w:r>
      <w:r>
        <w:rPr>
          <w:color w:val="000000"/>
        </w:rPr>
        <w:t xml:space="preserve">Пројекат у складу са Планом за имплементацију Пројекта и завршити све фазе Пројекта пре 31. децембра 2025. године (што укључује за избегавање сумње: i) изградњу mid-mile сегментa широкопојасне инфраструктуре и ii) изградњу last-mile сегмента широкопојасне </w:t>
      </w:r>
      <w:r>
        <w:rPr>
          <w:color w:val="000000"/>
        </w:rPr>
        <w:t>мреже коју граде оператори електронских комуникација, како ће бити даље изложено у Плану за имплементацију Пројекта и осигурати одговарајуће финансирање за завршетак Пројекта, према потреби;</w:t>
      </w:r>
    </w:p>
    <w:p w:rsidR="00026D1C" w:rsidRDefault="00F564E7">
      <w:pPr>
        <w:spacing w:after="150"/>
      </w:pPr>
      <w:r>
        <w:rPr>
          <w:color w:val="000000"/>
        </w:rPr>
        <w:t>(б) Прибавити, одржавати, обнављати и придржавати се свих потребн</w:t>
      </w:r>
      <w:r>
        <w:rPr>
          <w:color w:val="000000"/>
        </w:rPr>
        <w:t>их лиценци, одобрења и регистрација, укључујући стицање права на земљиште и потребне грађевинске дозволе за постављање мреже или било који други сегмент Пројекта, тамо где је то применљиво;</w:t>
      </w:r>
    </w:p>
    <w:p w:rsidR="00026D1C" w:rsidRDefault="00F564E7">
      <w:pPr>
        <w:spacing w:after="150"/>
      </w:pPr>
      <w:r>
        <w:rPr>
          <w:color w:val="000000"/>
        </w:rPr>
        <w:lastRenderedPageBreak/>
        <w:t>(ц) Изабрати операторе електронских комуникација који су одговорни</w:t>
      </w:r>
      <w:r>
        <w:rPr>
          <w:color w:val="000000"/>
        </w:rPr>
        <w:t xml:space="preserve"> за рад и одржавање mid-mile сегментa и изградњу, рад и/или одржавање last-mile сегмента, како је применљиво, након отвореног, транспарентног, недискриминисаног и конкурентног тендерског поступка, на начин задовољавајући за Банку и усклађен са применљивим </w:t>
      </w:r>
      <w:r>
        <w:rPr>
          <w:color w:val="000000"/>
        </w:rPr>
        <w:t>домаћим законодавством и правилима за државну помоћ, од чега ће све бити предмет потврде независног консултанта којег именује Банка; МТТТ ће припремити и предложити Влади Републике Србије да предузме све потребне и одговарајуће мере, укључујући, између ост</w:t>
      </w:r>
      <w:r>
        <w:rPr>
          <w:color w:val="000000"/>
        </w:rPr>
        <w:t>алог, усвајање прописа који ће омогућити МТТТ да спроведе избор оператора електронских комуникација у складу са овим уговором;</w:t>
      </w:r>
    </w:p>
    <w:p w:rsidR="00026D1C" w:rsidRDefault="00F564E7">
      <w:pPr>
        <w:spacing w:after="150"/>
      </w:pPr>
      <w:r>
        <w:rPr>
          <w:color w:val="000000"/>
        </w:rPr>
        <w:t>(д) Обезбедити да оператори електронских комуникација који буду изабрани у складу са тачком (ц) изнад, омогући отворен приступ mi</w:t>
      </w:r>
      <w:r>
        <w:rPr>
          <w:color w:val="000000"/>
        </w:rPr>
        <w:t xml:space="preserve">d-mile и last-mile сегментима изграђеним према Пројекту свим операторима електронских комуникација који желе да користе инфраструктуру за пружање услуга, на начин задовољавајући за Банку и усклађен са домаћим законодавством и правилима за државну помоћ, а </w:t>
      </w:r>
      <w:r>
        <w:rPr>
          <w:color w:val="000000"/>
        </w:rPr>
        <w:t>све у складу са потврдом независног консултанта, којег је именовала Банка;</w:t>
      </w:r>
    </w:p>
    <w:p w:rsidR="00026D1C" w:rsidRDefault="00F564E7">
      <w:pPr>
        <w:spacing w:after="150"/>
      </w:pPr>
      <w:r>
        <w:rPr>
          <w:color w:val="000000"/>
        </w:rPr>
        <w:t xml:space="preserve">(е) ослободити од ПДВ-а и царина за сву робу, радове и услуге (укључујући консултантске услуге), које се набављају у циљу реализације Пројекта и финансирају из средстава Зајма, или </w:t>
      </w:r>
      <w:r>
        <w:rPr>
          <w:color w:val="000000"/>
        </w:rPr>
        <w:t>обезбедити њихову надокнаду.</w:t>
      </w:r>
    </w:p>
    <w:p w:rsidR="00026D1C" w:rsidRDefault="00F564E7">
      <w:pPr>
        <w:spacing w:after="120"/>
        <w:jc w:val="center"/>
      </w:pPr>
      <w:r>
        <w:rPr>
          <w:b/>
          <w:color w:val="000000"/>
        </w:rPr>
        <w:t>Одељак 3.02. Јединица за имплементацију Пројекта</w:t>
      </w:r>
    </w:p>
    <w:p w:rsidR="00026D1C" w:rsidRDefault="00F564E7">
      <w:pPr>
        <w:spacing w:after="150"/>
      </w:pPr>
      <w:r>
        <w:rPr>
          <w:color w:val="000000"/>
        </w:rPr>
        <w:t>У циљу координирања, управљања, праћења и процене свих аспеката имплементације Пројекта, укључујући набавку робе, радова и услуга за Пројекат, Зајмопримац ће, преко МТТТ, осим ак</w:t>
      </w:r>
      <w:r>
        <w:rPr>
          <w:color w:val="000000"/>
        </w:rPr>
        <w:t>о није другачије договорено са Банком, формирати и све време током извођења Пројекта управљати Јединицом за имплементацију Пројекта са одговарајућим ресурсима и одговарајућим квалификованим особљем, укључујући особље стручно за набавку и финансије, према у</w:t>
      </w:r>
      <w:r>
        <w:rPr>
          <w:color w:val="000000"/>
        </w:rPr>
        <w:t>словима прихватљивим за Банку.</w:t>
      </w:r>
    </w:p>
    <w:p w:rsidR="00026D1C" w:rsidRDefault="00F564E7">
      <w:pPr>
        <w:spacing w:after="120"/>
        <w:jc w:val="center"/>
      </w:pPr>
      <w:r>
        <w:rPr>
          <w:b/>
          <w:color w:val="000000"/>
        </w:rPr>
        <w:t>Одељак 3.03. Набавка</w:t>
      </w:r>
    </w:p>
    <w:p w:rsidR="00026D1C" w:rsidRDefault="00F564E7">
      <w:pPr>
        <w:spacing w:after="150"/>
      </w:pPr>
      <w:r>
        <w:rPr>
          <w:color w:val="000000"/>
        </w:rPr>
        <w:t>За потребе Одељка 4.03 Стандардних услова пословања, следеће одредбе ће, осим ако Банка другачије не договори, уређивати набавку робе, радова и услуга потребних за Пројекат и које ће се финансирати из сре</w:t>
      </w:r>
      <w:r>
        <w:rPr>
          <w:color w:val="000000"/>
        </w:rPr>
        <w:t>дстава Зајма:</w:t>
      </w:r>
    </w:p>
    <w:p w:rsidR="00026D1C" w:rsidRDefault="00F564E7">
      <w:pPr>
        <w:spacing w:after="150"/>
      </w:pPr>
      <w:r>
        <w:rPr>
          <w:color w:val="000000"/>
        </w:rPr>
        <w:t>(а) Роба, радови и услуге (осим консултантских услуга које су обухваћене Одељком 3.03 (ц)) биће набављени путем отвореног поступка набавке и у складу са Одељком 3.1 (д) и (е) горе.</w:t>
      </w:r>
    </w:p>
    <w:p w:rsidR="00026D1C" w:rsidRDefault="00F564E7">
      <w:pPr>
        <w:spacing w:after="150"/>
      </w:pPr>
      <w:r>
        <w:rPr>
          <w:color w:val="000000"/>
        </w:rPr>
        <w:t xml:space="preserve">(б) За потребе Одељка 3.03 (а), процедуре за отворено </w:t>
      </w:r>
      <w:r>
        <w:rPr>
          <w:color w:val="000000"/>
        </w:rPr>
        <w:t>надметање наведени су у Одељку III Правила о набавкама EBRD -а.</w:t>
      </w:r>
    </w:p>
    <w:p w:rsidR="00026D1C" w:rsidRDefault="00F564E7">
      <w:pPr>
        <w:spacing w:after="150"/>
      </w:pPr>
      <w:r>
        <w:rPr>
          <w:color w:val="000000"/>
        </w:rPr>
        <w:lastRenderedPageBreak/>
        <w:t>(ц) Консултанти које ће Зајмопримац ангажовати као помоћ у спровођењу Пројекта биће изабрани у складу са процедурама наведеним у Одељку V Правила о набавкама EBRD-а.</w:t>
      </w:r>
    </w:p>
    <w:p w:rsidR="00026D1C" w:rsidRDefault="00F564E7">
      <w:pPr>
        <w:spacing w:after="150"/>
      </w:pPr>
      <w:r>
        <w:rPr>
          <w:color w:val="000000"/>
        </w:rPr>
        <w:t>(д) Сви уговори подлежу пр</w:t>
      </w:r>
      <w:r>
        <w:rPr>
          <w:color w:val="000000"/>
        </w:rPr>
        <w:t>оцедурама провере утврђеним у Правилима о набавкама EBRD-а и подлежу претходном прегледу од стране Банке.</w:t>
      </w:r>
    </w:p>
    <w:p w:rsidR="00026D1C" w:rsidRDefault="00F564E7">
      <w:pPr>
        <w:spacing w:after="120"/>
        <w:jc w:val="center"/>
      </w:pPr>
      <w:r>
        <w:rPr>
          <w:b/>
          <w:color w:val="000000"/>
        </w:rPr>
        <w:t>Одељак 3.04. Одредбе о усклађености са заштитом животне средине и друштва</w:t>
      </w:r>
    </w:p>
    <w:p w:rsidR="00026D1C" w:rsidRDefault="00F564E7">
      <w:pPr>
        <w:spacing w:after="150"/>
      </w:pPr>
      <w:r>
        <w:rPr>
          <w:color w:val="000000"/>
        </w:rPr>
        <w:t>Без ограничавања општих одредби одељака 4.02 (а), 4.04 (а)(iii) и 5.02 (ц)(i</w:t>
      </w:r>
      <w:r>
        <w:rPr>
          <w:color w:val="000000"/>
        </w:rPr>
        <w:t>ii) Стандардних услова пословања и осим ако се Банка другачије не сагласи:</w:t>
      </w:r>
    </w:p>
    <w:p w:rsidR="00026D1C" w:rsidRDefault="00F564E7">
      <w:pPr>
        <w:spacing w:after="150"/>
      </w:pPr>
      <w:r>
        <w:rPr>
          <w:color w:val="000000"/>
        </w:rPr>
        <w:t>(а) Зајмопримац, поступајући преко МТТТ, ће обезбедити да било који извођач спроведе Пројекат у складу са Одређеним захтевима за успешно извршење посла.</w:t>
      </w:r>
    </w:p>
    <w:p w:rsidR="00026D1C" w:rsidRDefault="00F564E7">
      <w:pPr>
        <w:spacing w:after="150"/>
      </w:pPr>
      <w:r>
        <w:rPr>
          <w:color w:val="000000"/>
        </w:rPr>
        <w:t>(б) Без ограничавања претход</w:t>
      </w:r>
      <w:r>
        <w:rPr>
          <w:color w:val="000000"/>
        </w:rPr>
        <w:t>но наведеног, Зајмопримац, поступајући преко МТТТ, ће марљиво спроводити и придржавати се Еколошког и социјалног акционог плана и пратити спровођење таквог плана у складу са одредбама о надзору садржаним у том плану.</w:t>
      </w:r>
    </w:p>
    <w:p w:rsidR="00026D1C" w:rsidRDefault="00F564E7">
      <w:pPr>
        <w:spacing w:after="150"/>
      </w:pPr>
      <w:r>
        <w:rPr>
          <w:color w:val="000000"/>
        </w:rPr>
        <w:t>(ц) Зајмопримац, поступајући преко МТТТ</w:t>
      </w:r>
      <w:r>
        <w:rPr>
          <w:color w:val="000000"/>
        </w:rPr>
        <w:t xml:space="preserve"> и Банка могу се, с времена на време, сагласити да измене Еколошког и социјалног акционог плана као одговор на промењене околности у вези са Пројектом или Зајмопримцем, непредвиђене догађаје и резултате праћења. Без ограничавања општости претходно наведено</w:t>
      </w:r>
      <w:r>
        <w:rPr>
          <w:color w:val="000000"/>
        </w:rPr>
        <w:t>г,</w:t>
      </w:r>
    </w:p>
    <w:p w:rsidR="00026D1C" w:rsidRDefault="00F564E7">
      <w:pPr>
        <w:spacing w:after="150"/>
      </w:pPr>
      <w:r>
        <w:rPr>
          <w:color w:val="000000"/>
        </w:rPr>
        <w:t>(1) ако постоји било какав штетан утицај на животну средину или друштво који није предвиђен или разматран Еколошким и социјалним акционим планом, било у потпуности или по његовом значају,</w:t>
      </w:r>
    </w:p>
    <w:p w:rsidR="00026D1C" w:rsidRDefault="00F564E7">
      <w:pPr>
        <w:spacing w:after="150"/>
      </w:pPr>
      <w:r>
        <w:rPr>
          <w:color w:val="000000"/>
        </w:rPr>
        <w:t xml:space="preserve">(2) ако било каква мера за ублажавање штетног утицаја наведена у </w:t>
      </w:r>
      <w:r>
        <w:rPr>
          <w:color w:val="000000"/>
        </w:rPr>
        <w:t>Еколошком и социјалном акционом плану није довољна за уклањање или смањење било каквог утицаја на животну средину или друштво на ниво предвиђен релевантним Одређеним захтевима за успешно извршење посла, у року утврђеном Еколошким и социјалним акционим план</w:t>
      </w:r>
      <w:r>
        <w:rPr>
          <w:color w:val="000000"/>
        </w:rPr>
        <w:t>ом, или</w:t>
      </w:r>
    </w:p>
    <w:p w:rsidR="00026D1C" w:rsidRDefault="00F564E7">
      <w:pPr>
        <w:spacing w:after="150"/>
      </w:pPr>
      <w:r>
        <w:rPr>
          <w:color w:val="000000"/>
        </w:rPr>
        <w:t>(3) ако постоји било каква материјална неусклађеност са Еколошким и социјалним акционим планом или било којим Еколошким и социјалним правом које је утврдио Зајмопримац, Банка или инспекција било ког регулаторног или извршног органа.</w:t>
      </w:r>
    </w:p>
    <w:p w:rsidR="00026D1C" w:rsidRDefault="00F564E7">
      <w:pPr>
        <w:spacing w:after="150"/>
      </w:pPr>
      <w:r>
        <w:rPr>
          <w:color w:val="000000"/>
        </w:rPr>
        <w:t>(д) Зајмопримац</w:t>
      </w:r>
      <w:r>
        <w:rPr>
          <w:color w:val="000000"/>
        </w:rPr>
        <w:t xml:space="preserve"> ће, поступајући преко МТТТ, чим то буде разумно изводљиво и уз сагласност Банке, развити и укључити у Еколошки и социјални акциони план такве додатне или ревидиране мере ублажавања, које могу бити неопходне за постизање усаглашености са Одређеним захтевим</w:t>
      </w:r>
      <w:r>
        <w:rPr>
          <w:color w:val="000000"/>
        </w:rPr>
        <w:t xml:space="preserve">а за успешно извршење посла, Еколошким и социјалним акционим </w:t>
      </w:r>
      <w:r>
        <w:rPr>
          <w:color w:val="000000"/>
        </w:rPr>
        <w:lastRenderedPageBreak/>
        <w:t>планом или Еколошким и социјалним правима, у сваком случају на начин који је задовољавајући за Банку.</w:t>
      </w:r>
    </w:p>
    <w:p w:rsidR="00026D1C" w:rsidRDefault="00F564E7">
      <w:pPr>
        <w:spacing w:after="150"/>
      </w:pPr>
      <w:r>
        <w:rPr>
          <w:color w:val="000000"/>
        </w:rPr>
        <w:t>(е) Зајмопримац ће, поступајући преко МТТТ, радити са консултантима и другим релевантним држа</w:t>
      </w:r>
      <w:r>
        <w:rPr>
          <w:color w:val="000000"/>
        </w:rPr>
        <w:t>вним и локалним органима на развоју и примени, на одрживој основи, програма обуке о дигиталној писмености и информисања заједница у руралним подручјима, који ће ојачати дигиталну писменост и вештине и подржати примену дигиталних услуга, посебно услуга е-уп</w:t>
      </w:r>
      <w:r>
        <w:rPr>
          <w:color w:val="000000"/>
        </w:rPr>
        <w:t>раве, у руралним регионима који су обухваћени Пројектом.</w:t>
      </w:r>
    </w:p>
    <w:p w:rsidR="00026D1C" w:rsidRDefault="00F564E7">
      <w:pPr>
        <w:spacing w:after="150"/>
      </w:pPr>
      <w:r>
        <w:rPr>
          <w:color w:val="000000"/>
        </w:rPr>
        <w:t xml:space="preserve">(ф) Зајмопримац ће, поступајући преко МТТТ, обезбедити да најмање 4.000 појединаца (укључујући 2.000 жена) прође основну обуку о дигиталној писмености у оквиру горе поменутог програма, а најмање 500 </w:t>
      </w:r>
      <w:r>
        <w:rPr>
          <w:color w:val="000000"/>
        </w:rPr>
        <w:t>људи ће бити обучено за коришћење услуга е-управе у регионима који су обухваћени Пројектом.</w:t>
      </w:r>
    </w:p>
    <w:p w:rsidR="00026D1C" w:rsidRDefault="00F564E7">
      <w:pPr>
        <w:spacing w:after="120"/>
        <w:jc w:val="center"/>
      </w:pPr>
      <w:r>
        <w:rPr>
          <w:b/>
          <w:color w:val="000000"/>
        </w:rPr>
        <w:t>Одељак 3.05. Консултанти</w:t>
      </w:r>
    </w:p>
    <w:p w:rsidR="00026D1C" w:rsidRDefault="00F564E7">
      <w:pPr>
        <w:spacing w:after="150"/>
      </w:pPr>
      <w:r>
        <w:rPr>
          <w:color w:val="000000"/>
        </w:rPr>
        <w:t xml:space="preserve">(а) Ради пружања помоћи у имплементацији Пројекта, Зајмопримац ће, преко МТТТ, осим ако са Банком није другачије договорено, запослити или </w:t>
      </w:r>
      <w:r>
        <w:rPr>
          <w:color w:val="000000"/>
        </w:rPr>
        <w:t>ангажовати према потреби, и сарађивати са консултантима чије квалификације, искуство и пројектни задатак су прихватљиви за Банку, укључујући:</w:t>
      </w:r>
    </w:p>
    <w:p w:rsidR="00026D1C" w:rsidRDefault="00F564E7">
      <w:pPr>
        <w:spacing w:after="150"/>
      </w:pPr>
      <w:r>
        <w:rPr>
          <w:color w:val="000000"/>
        </w:rPr>
        <w:t>(1) консултанте који пружају помоћ у припреми, имплементацији и надзору над Пројектом, укључујући консултанте за (</w:t>
      </w:r>
      <w:r>
        <w:rPr>
          <w:color w:val="000000"/>
        </w:rPr>
        <w:t>i) набавку опреме и радова, и (ii) надзор над грађевинским радовима пре доделе уговора о грађевинским радовима;</w:t>
      </w:r>
    </w:p>
    <w:p w:rsidR="00026D1C" w:rsidRDefault="00F564E7">
      <w:pPr>
        <w:spacing w:after="150"/>
      </w:pPr>
      <w:r>
        <w:rPr>
          <w:color w:val="000000"/>
        </w:rPr>
        <w:t>(2) консултанте који пружају помоћ у раду ЈИП; и</w:t>
      </w:r>
    </w:p>
    <w:p w:rsidR="00026D1C" w:rsidRDefault="00F564E7">
      <w:pPr>
        <w:spacing w:after="150"/>
      </w:pPr>
      <w:r>
        <w:rPr>
          <w:color w:val="000000"/>
        </w:rPr>
        <w:t xml:space="preserve">(3) консултанте који помажу у спровођењу програма дигиталне писмености и информисања заједница </w:t>
      </w:r>
      <w:r>
        <w:rPr>
          <w:color w:val="000000"/>
        </w:rPr>
        <w:t>у руралним подручјима из Одељка 3.04(е).</w:t>
      </w:r>
    </w:p>
    <w:p w:rsidR="00026D1C" w:rsidRDefault="00F564E7">
      <w:pPr>
        <w:spacing w:after="150"/>
      </w:pPr>
      <w:r>
        <w:rPr>
          <w:color w:val="000000"/>
        </w:rPr>
        <w:t>(б) Зајмопримац ће, преко МТТТ, обезбедити без накнаде, свим консултантима који су ангажовани да помогну у питањима која се односе на Пројекат или пословања Зајмопримца коришћењем свих средстава и подршке који су не</w:t>
      </w:r>
      <w:r>
        <w:rPr>
          <w:color w:val="000000"/>
        </w:rPr>
        <w:t>опходни за обављање њихових функција, као и целокупну документацију, материјале и друге информације које могу бити релевантне за њихов рад.</w:t>
      </w:r>
    </w:p>
    <w:p w:rsidR="00026D1C" w:rsidRDefault="00F564E7">
      <w:pPr>
        <w:spacing w:after="120"/>
        <w:jc w:val="center"/>
      </w:pPr>
      <w:r>
        <w:rPr>
          <w:b/>
          <w:color w:val="000000"/>
        </w:rPr>
        <w:t>Одељак 3.06. Учесталост извештавања и захтеви за предају извештаја</w:t>
      </w:r>
    </w:p>
    <w:p w:rsidR="00026D1C" w:rsidRDefault="00F564E7">
      <w:pPr>
        <w:spacing w:after="150"/>
      </w:pPr>
      <w:r>
        <w:rPr>
          <w:color w:val="000000"/>
        </w:rPr>
        <w:t>(а) Почевши од Датума ступања на снагу, до отплат</w:t>
      </w:r>
      <w:r>
        <w:rPr>
          <w:color w:val="000000"/>
        </w:rPr>
        <w:t>е или отказивања пуног износа Зајма, Зајмопримац ће, преко МТТТ, достављати Банци годишње извештаје о Еколошким и социјалним питањима која настају у вези са Зајмопримцем и Пројектом, како је наведено у Одељку 5.02 (ц)(iii) Стандардних услова пословања, у р</w:t>
      </w:r>
      <w:r>
        <w:rPr>
          <w:color w:val="000000"/>
        </w:rPr>
        <w:t xml:space="preserve">оку од 60 дана по завршетку године о </w:t>
      </w:r>
      <w:r>
        <w:rPr>
          <w:color w:val="000000"/>
        </w:rPr>
        <w:lastRenderedPageBreak/>
        <w:t>којој се извештава. Такви извештаји укључују информације о следећим специфичним питањима:</w:t>
      </w:r>
    </w:p>
    <w:p w:rsidR="00026D1C" w:rsidRDefault="00F564E7">
      <w:pPr>
        <w:spacing w:after="150"/>
      </w:pPr>
      <w:r>
        <w:rPr>
          <w:color w:val="000000"/>
        </w:rPr>
        <w:t xml:space="preserve">(1) информације о усклађености Зајмопримца са Одређеним захтевима за успешно извршење посла, како је описано у Одељку 3.04 (а) и </w:t>
      </w:r>
      <w:r>
        <w:rPr>
          <w:color w:val="000000"/>
        </w:rPr>
        <w:t>спровођењу Еколошког и социјалног акционог плана;</w:t>
      </w:r>
    </w:p>
    <w:p w:rsidR="00026D1C" w:rsidRDefault="00F564E7">
      <w:pPr>
        <w:spacing w:after="150"/>
      </w:pPr>
      <w:r>
        <w:rPr>
          <w:color w:val="000000"/>
        </w:rPr>
        <w:t>(2) информације о томе како је Зајмопримац пратио усаглашеност са Одређеним захтевима за успешно извршење посла и Еколошким и социјалним акционим планом од стране било ког извођача ангажованог на Пројекту и</w:t>
      </w:r>
      <w:r>
        <w:rPr>
          <w:color w:val="000000"/>
        </w:rPr>
        <w:t xml:space="preserve"> резиме било ког материјално значајног одступања од стране тих извођача са Одређеним захтевима за успешно извршење посла и Еколошким и социјалним акционим планом и свих мера предузетих за отклањање таквих неусклађености;</w:t>
      </w:r>
    </w:p>
    <w:p w:rsidR="00026D1C" w:rsidRDefault="00F564E7">
      <w:pPr>
        <w:spacing w:after="150"/>
      </w:pPr>
      <w:r>
        <w:rPr>
          <w:color w:val="000000"/>
        </w:rPr>
        <w:t xml:space="preserve">(3) информације о спровођењу плана </w:t>
      </w:r>
      <w:r>
        <w:rPr>
          <w:color w:val="000000"/>
        </w:rPr>
        <w:t>ангажовања заинтересованих страна и механизам жалбе који се захтева према Одређеном захтеву за успешно извршење посла 10, укључујући резиме свих примљених жалби и начин на који су такве жалбе решене;</w:t>
      </w:r>
    </w:p>
    <w:p w:rsidR="00026D1C" w:rsidRDefault="00F564E7">
      <w:pPr>
        <w:spacing w:after="150"/>
      </w:pPr>
      <w:r>
        <w:rPr>
          <w:color w:val="000000"/>
        </w:rPr>
        <w:t xml:space="preserve">(4) информације о усклађености Зајмопримца са Еколошким </w:t>
      </w:r>
      <w:r>
        <w:rPr>
          <w:color w:val="000000"/>
        </w:rPr>
        <w:t>и социјалним законима у вези са Пројектом, укључујући опис било ког захтева, поступка, налога или покренуте истраге према Зајмопримцу, статус било ког Овлашћења потребног за Пројекат, резултате било које инспекције коју је извршило неко регулаторно тело, б</w:t>
      </w:r>
      <w:r>
        <w:rPr>
          <w:color w:val="000000"/>
        </w:rPr>
        <w:t>ило какво кршење важећих закона, прописа или стандарда и било која мера или новчана казна у вези са таквим кршењем, сажетак било каквог материјалног обавештења, извештаја и других обавештења о Еколошким и социјалним питањима која се односе на Пројекат коју</w:t>
      </w:r>
      <w:r>
        <w:rPr>
          <w:color w:val="000000"/>
        </w:rPr>
        <w:t xml:space="preserve"> је поднео Зајмопримац према било ком регулаторном органу и било које друге околности које доводе до одговорности Зајмопримца за било која Еколошка и социјална питања;</w:t>
      </w:r>
    </w:p>
    <w:p w:rsidR="00026D1C" w:rsidRDefault="00F564E7">
      <w:pPr>
        <w:spacing w:after="150"/>
      </w:pPr>
      <w:r>
        <w:rPr>
          <w:color w:val="000000"/>
        </w:rPr>
        <w:t>(5) информације о управљању заштитом здравља и безбедношћу на раду и евиденцији о здрављ</w:t>
      </w:r>
      <w:r>
        <w:rPr>
          <w:color w:val="000000"/>
        </w:rPr>
        <w:t>у и безбедности на раду на Пројекту, укључујући стопе незгода, потенцијалних инцидената и избегнутих инцидената, било које превентивне или ублажавајуће мере које предузима или планира да предузме Зајмопримац, било коју обуку особља о здрављу на раду и безб</w:t>
      </w:r>
      <w:r>
        <w:rPr>
          <w:color w:val="000000"/>
        </w:rPr>
        <w:t>едности и све друге иницијативе у вези са управљањем заштитом здравља и безбедношћу на раду које је Зајмопримац спровео или планирао;</w:t>
      </w:r>
    </w:p>
    <w:p w:rsidR="00026D1C" w:rsidRDefault="00F564E7">
      <w:pPr>
        <w:spacing w:after="150"/>
      </w:pPr>
      <w:r>
        <w:rPr>
          <w:color w:val="000000"/>
        </w:rPr>
        <w:t>(6) резиме свих промена у Еколошким и социјалним законима које могу да имају значајан утицај на Пројекат; и</w:t>
      </w:r>
    </w:p>
    <w:p w:rsidR="00026D1C" w:rsidRDefault="00F564E7">
      <w:pPr>
        <w:spacing w:after="150"/>
      </w:pPr>
      <w:r>
        <w:rPr>
          <w:color w:val="000000"/>
        </w:rPr>
        <w:t xml:space="preserve">(7) копије </w:t>
      </w:r>
      <w:r>
        <w:rPr>
          <w:color w:val="000000"/>
        </w:rPr>
        <w:t>свих информација о Еколошким и социјалним питањима које Зајмопримац периодично доставља широј јавности.</w:t>
      </w:r>
    </w:p>
    <w:p w:rsidR="00026D1C" w:rsidRDefault="00F564E7">
      <w:pPr>
        <w:spacing w:after="150"/>
      </w:pPr>
      <w:r>
        <w:rPr>
          <w:color w:val="000000"/>
        </w:rPr>
        <w:t>(б) Почевши од Дана ступања на снагу, Зајмопримац, преко МТТТ, је дужан да квартално доставља периодичне извештаје о Пројекту из Одељка 4.04 (а)(v) Стан</w:t>
      </w:r>
      <w:r>
        <w:rPr>
          <w:color w:val="000000"/>
        </w:rPr>
        <w:t xml:space="preserve">дардних услова пословања, у року од 60 дана након истека </w:t>
      </w:r>
      <w:r>
        <w:rPr>
          <w:color w:val="000000"/>
        </w:rPr>
        <w:lastRenderedPageBreak/>
        <w:t>периода за који се извештава до завршетка Пројекта (што је потврдила Банка). Такви извештаји ће укључивати:</w:t>
      </w:r>
    </w:p>
    <w:p w:rsidR="00026D1C" w:rsidRDefault="00F564E7">
      <w:pPr>
        <w:spacing w:after="150"/>
      </w:pPr>
      <w:r>
        <w:rPr>
          <w:color w:val="000000"/>
        </w:rPr>
        <w:t>(1) Следеће опште информације:</w:t>
      </w:r>
    </w:p>
    <w:p w:rsidR="00026D1C" w:rsidRDefault="00F564E7">
      <w:pPr>
        <w:spacing w:after="150"/>
      </w:pPr>
      <w:r>
        <w:rPr>
          <w:color w:val="000000"/>
        </w:rPr>
        <w:t xml:space="preserve">(А) физички напредак постигнут у имплементацији Пројекта до </w:t>
      </w:r>
      <w:r>
        <w:rPr>
          <w:color w:val="000000"/>
        </w:rPr>
        <w:t>датума извештавања и током извештајног периода;</w:t>
      </w:r>
    </w:p>
    <w:p w:rsidR="00026D1C" w:rsidRDefault="00F564E7">
      <w:pPr>
        <w:spacing w:after="150"/>
      </w:pPr>
      <w:r>
        <w:rPr>
          <w:color w:val="000000"/>
        </w:rPr>
        <w:t>(Б) стварне или очекиване потешкоће или кашњења у имплементацији Пројекта и њихов утицај на динамику имплементације и стварни кораци који су предузети или планирани за превазилажење потешкоћа и избегавање каш</w:t>
      </w:r>
      <w:r>
        <w:rPr>
          <w:color w:val="000000"/>
        </w:rPr>
        <w:t>њења;</w:t>
      </w:r>
    </w:p>
    <w:p w:rsidR="00026D1C" w:rsidRDefault="00F564E7">
      <w:pPr>
        <w:spacing w:after="150"/>
      </w:pPr>
      <w:r>
        <w:rPr>
          <w:color w:val="000000"/>
        </w:rPr>
        <w:t>(Ц) очекиване промене у датуму завршетка Пројекта;</w:t>
      </w:r>
    </w:p>
    <w:p w:rsidR="00026D1C" w:rsidRDefault="00F564E7">
      <w:pPr>
        <w:spacing w:after="150"/>
      </w:pPr>
      <w:r>
        <w:rPr>
          <w:color w:val="000000"/>
        </w:rPr>
        <w:t>(Д) кључне кадровске промене чланова ЈИП-а, консултантима или извођачима радова;</w:t>
      </w:r>
    </w:p>
    <w:p w:rsidR="00026D1C" w:rsidRDefault="00F564E7">
      <w:pPr>
        <w:spacing w:after="150"/>
      </w:pPr>
      <w:r>
        <w:rPr>
          <w:color w:val="000000"/>
        </w:rPr>
        <w:t>(Е) питања која могу утицати на трошкове Пројекта; и</w:t>
      </w:r>
    </w:p>
    <w:p w:rsidR="00026D1C" w:rsidRDefault="00F564E7">
      <w:pPr>
        <w:spacing w:after="150"/>
      </w:pPr>
      <w:r>
        <w:rPr>
          <w:color w:val="000000"/>
        </w:rPr>
        <w:t>(Ф) било који развој или активност која би могла утицати на еконо</w:t>
      </w:r>
      <w:r>
        <w:rPr>
          <w:color w:val="000000"/>
        </w:rPr>
        <w:t>мску одрживост било ког дела Пројекта.</w:t>
      </w:r>
    </w:p>
    <w:p w:rsidR="00026D1C" w:rsidRDefault="00F564E7">
      <w:pPr>
        <w:spacing w:after="150"/>
      </w:pPr>
      <w:r>
        <w:rPr>
          <w:color w:val="000000"/>
        </w:rPr>
        <w:t>(2) Графикон напретка типа бар, заснован на плану имплементације Пројекта као што је изложено у Плану имплементације Пројекта, показујући напредак у сваког дела Пројекта и укључујући графикон планираних и стварних изд</w:t>
      </w:r>
      <w:r>
        <w:rPr>
          <w:color w:val="000000"/>
        </w:rPr>
        <w:t>атака.</w:t>
      </w:r>
    </w:p>
    <w:p w:rsidR="00026D1C" w:rsidRDefault="00F564E7">
      <w:pPr>
        <w:spacing w:after="150"/>
      </w:pPr>
      <w:r>
        <w:rPr>
          <w:color w:val="000000"/>
        </w:rPr>
        <w:t>(3) Финансијски извештаји који приказују детаље трошкова насталих у оквиру сваког дела Пројекта и повлачења средстава, заједно са изјавом која показује:</w:t>
      </w:r>
    </w:p>
    <w:p w:rsidR="00026D1C" w:rsidRDefault="00F564E7">
      <w:pPr>
        <w:spacing w:after="150"/>
      </w:pPr>
      <w:r>
        <w:rPr>
          <w:color w:val="000000"/>
        </w:rPr>
        <w:t>(А) првобитне процене трошкова;</w:t>
      </w:r>
    </w:p>
    <w:p w:rsidR="00026D1C" w:rsidRDefault="00F564E7">
      <w:pPr>
        <w:spacing w:after="150"/>
      </w:pPr>
      <w:r>
        <w:rPr>
          <w:color w:val="000000"/>
        </w:rPr>
        <w:t>(Б) ревидиране процене трошкова, ако постоје, са разлозима за пр</w:t>
      </w:r>
      <w:r>
        <w:rPr>
          <w:color w:val="000000"/>
        </w:rPr>
        <w:t>омене;</w:t>
      </w:r>
    </w:p>
    <w:p w:rsidR="00026D1C" w:rsidRDefault="00F564E7">
      <w:pPr>
        <w:spacing w:after="150"/>
      </w:pPr>
      <w:r>
        <w:rPr>
          <w:color w:val="000000"/>
        </w:rPr>
        <w:t>(Ц) првобитно процењени издаци и стварни издаци до датума извештавања;</w:t>
      </w:r>
    </w:p>
    <w:p w:rsidR="00026D1C" w:rsidRDefault="00F564E7">
      <w:pPr>
        <w:spacing w:after="150"/>
      </w:pPr>
      <w:r>
        <w:rPr>
          <w:color w:val="000000"/>
        </w:rPr>
        <w:t>(Д) разлози за одступање од стварних издатака до датума извештавања у односу на првобитно процењене издатке до датума извештавања; и</w:t>
      </w:r>
    </w:p>
    <w:p w:rsidR="00026D1C" w:rsidRDefault="00F564E7">
      <w:pPr>
        <w:spacing w:after="150"/>
      </w:pPr>
      <w:r>
        <w:rPr>
          <w:color w:val="000000"/>
        </w:rPr>
        <w:t xml:space="preserve">(Е) процењени издаци за преостале квартале у </w:t>
      </w:r>
      <w:r>
        <w:rPr>
          <w:color w:val="000000"/>
        </w:rPr>
        <w:t>години.</w:t>
      </w:r>
    </w:p>
    <w:p w:rsidR="00026D1C" w:rsidRDefault="00F564E7">
      <w:pPr>
        <w:spacing w:after="150"/>
      </w:pPr>
      <w:r>
        <w:rPr>
          <w:color w:val="000000"/>
        </w:rPr>
        <w:t>(4) Кратка изјава о статусу усклађености са свим одредбама садржаним у овом уговору.</w:t>
      </w:r>
    </w:p>
    <w:p w:rsidR="00026D1C" w:rsidRDefault="00F564E7">
      <w:pPr>
        <w:spacing w:after="150"/>
      </w:pPr>
      <w:r>
        <w:rPr>
          <w:color w:val="000000"/>
        </w:rPr>
        <w:t>(ц) Зајмопримац ће, преко МТТТ, подносити квартално, у року од 30 дана након завршетка периода о коме се извештава, док Пројекат не буде завршен (уз потврду Банке)</w:t>
      </w:r>
      <w:r>
        <w:rPr>
          <w:color w:val="000000"/>
        </w:rPr>
        <w:t>, извештај који се односи на спроведени конкурсни поступак у складу са претходним Одељком 3.01 (д).</w:t>
      </w:r>
    </w:p>
    <w:p w:rsidR="00026D1C" w:rsidRDefault="00F564E7">
      <w:pPr>
        <w:spacing w:after="150"/>
      </w:pPr>
      <w:r>
        <w:rPr>
          <w:color w:val="000000"/>
        </w:rPr>
        <w:t>(д) Одмах по настанку било ког инцидента или незгоде која се односи на Зајмопримца или Пројекат који имају или би могли имати значајан штетан утицај на живо</w:t>
      </w:r>
      <w:r>
        <w:rPr>
          <w:color w:val="000000"/>
        </w:rPr>
        <w:t xml:space="preserve">тну средину, запослене или на јавно здравље или безбедност </w:t>
      </w:r>
      <w:r>
        <w:rPr>
          <w:color w:val="000000"/>
        </w:rPr>
        <w:lastRenderedPageBreak/>
        <w:t>на раду, Зајмопримац ће, преко МТТТ, обавестити Банку и одмах након тога дати Банци обавештење о томе наводећи природу таквог инцидента или незгоде и све кораке које Зајмопримац предузима да их исп</w:t>
      </w:r>
      <w:r>
        <w:rPr>
          <w:color w:val="000000"/>
        </w:rPr>
        <w:t>рави. Ако инцидент укључује осетљиве личне податке или било какав ризик од неовлашћеног откривања података, почетно обавештење Банци неће укључивати никакве детаље о идентитету укључених особа. Без ограничавања општости претходног,</w:t>
      </w:r>
    </w:p>
    <w:p w:rsidR="00026D1C" w:rsidRDefault="00F564E7">
      <w:pPr>
        <w:spacing w:after="150"/>
      </w:pPr>
      <w:r>
        <w:rPr>
          <w:color w:val="000000"/>
        </w:rPr>
        <w:t>(1) инцидент или незгода</w:t>
      </w:r>
      <w:r>
        <w:rPr>
          <w:color w:val="000000"/>
        </w:rPr>
        <w:t xml:space="preserve"> који се односе на Пројекат, ако се догоде на било којој локацији која се користи за Пројекат или, ако су их узроковали запослени на Пројекту и/или објекти, опрема, возила или пловила која се користе за Пројекат или се односе на њега (било у току употребе </w:t>
      </w:r>
      <w:r>
        <w:rPr>
          <w:color w:val="000000"/>
        </w:rPr>
        <w:t>или не, на било којој локацији Пројекта и било да га користе или не користе овлашћена или неовлашћена лица);</w:t>
      </w:r>
    </w:p>
    <w:p w:rsidR="00026D1C" w:rsidRDefault="00F564E7">
      <w:pPr>
        <w:spacing w:after="150"/>
      </w:pPr>
      <w:r>
        <w:rPr>
          <w:color w:val="000000"/>
        </w:rPr>
        <w:t>(2) сматра се да инцидент или незгода имају значајан штетан утицај на животну средину или на јавно здравље или безбедност на раду ако:</w:t>
      </w:r>
    </w:p>
    <w:p w:rsidR="00026D1C" w:rsidRDefault="00F564E7">
      <w:pPr>
        <w:spacing w:after="150"/>
      </w:pPr>
      <w:r>
        <w:rPr>
          <w:color w:val="000000"/>
        </w:rPr>
        <w:t>(А) било кој</w:t>
      </w:r>
      <w:r>
        <w:rPr>
          <w:color w:val="000000"/>
        </w:rPr>
        <w:t>и важећи закон захтева обавештавање било ког државног органа о таквом инциденту или незгоди,</w:t>
      </w:r>
    </w:p>
    <w:p w:rsidR="00026D1C" w:rsidRDefault="00F564E7">
      <w:pPr>
        <w:spacing w:after="150"/>
      </w:pPr>
      <w:r>
        <w:rPr>
          <w:color w:val="000000"/>
        </w:rPr>
        <w:t>(Б) такав инцидент или несрећа проузрокује смрт било које особе (без обзира да ли је таква особа запослена код Зајмопримца или не),</w:t>
      </w:r>
    </w:p>
    <w:p w:rsidR="00026D1C" w:rsidRDefault="00F564E7">
      <w:pPr>
        <w:spacing w:after="150"/>
      </w:pPr>
      <w:r>
        <w:rPr>
          <w:color w:val="000000"/>
        </w:rPr>
        <w:t>(Ц) више особа (без обзира да л</w:t>
      </w:r>
      <w:r>
        <w:rPr>
          <w:color w:val="000000"/>
        </w:rPr>
        <w:t>и је таква особа запослена код Зајмопримца или не) је задобило озбиљну повреду која захтева хоспитализацију,</w:t>
      </w:r>
    </w:p>
    <w:p w:rsidR="00026D1C" w:rsidRDefault="00F564E7">
      <w:pPr>
        <w:spacing w:after="150"/>
      </w:pPr>
      <w:r>
        <w:rPr>
          <w:color w:val="000000"/>
        </w:rPr>
        <w:t>(Д) такав инцидент укључује насиље и узнемиравање, малтретирање, застрашивање и/или експлоатацију, укључујући било који облик родно заснованог наси</w:t>
      </w:r>
      <w:r>
        <w:rPr>
          <w:color w:val="000000"/>
        </w:rPr>
        <w:t>ља;</w:t>
      </w:r>
    </w:p>
    <w:p w:rsidR="00026D1C" w:rsidRDefault="00F564E7">
      <w:pPr>
        <w:spacing w:after="150"/>
      </w:pPr>
      <w:r>
        <w:rPr>
          <w:color w:val="000000"/>
        </w:rPr>
        <w:t>(Е) такав инцидент укључује присилни и дечји рад који се односи на Пројекат; или</w:t>
      </w:r>
    </w:p>
    <w:p w:rsidR="00026D1C" w:rsidRDefault="00F564E7">
      <w:pPr>
        <w:spacing w:after="150"/>
      </w:pPr>
      <w:r>
        <w:rPr>
          <w:color w:val="000000"/>
        </w:rPr>
        <w:t>(Ф) такав инцидент или незгода постала је, или је вероватно да ће постати, позната јавности било путем медијског извештавања или на неки други начин.</w:t>
      </w:r>
    </w:p>
    <w:p w:rsidR="00026D1C" w:rsidRDefault="00F564E7">
      <w:pPr>
        <w:spacing w:after="150"/>
      </w:pPr>
      <w:r>
        <w:rPr>
          <w:color w:val="000000"/>
        </w:rPr>
        <w:t xml:space="preserve">(е) Зајмопримац, </w:t>
      </w:r>
      <w:r>
        <w:rPr>
          <w:color w:val="000000"/>
        </w:rPr>
        <w:t>преко МТТТ, одмах ће обавестити Банку о значајним протестима или петицијама запослених или представника јавности који су упућени или се односе на Зајмопримца или Пројекат, а који би могли имати значајан негативан утицај на Зајмопримца или Пројекат или који</w:t>
      </w:r>
      <w:r>
        <w:rPr>
          <w:color w:val="000000"/>
        </w:rPr>
        <w:t xml:space="preserve"> је постао или ће вероватно постати јавно доступни путем медијског извештавања или на неки други начин. У року од десет дана од добијања било ког таквог обавештења, Зајмопримац ће доставити извештај задовољавајући за Банку, наводећи исход истраге Зајмоприм</w:t>
      </w:r>
      <w:r>
        <w:rPr>
          <w:color w:val="000000"/>
        </w:rPr>
        <w:t>ца о таквом протесту и било које предузете или предложене кораке које је Зајмопримац предузео или ће предузети ради решавања питања покренутих у протесту или петицији.</w:t>
      </w:r>
    </w:p>
    <w:p w:rsidR="00026D1C" w:rsidRDefault="00F564E7">
      <w:pPr>
        <w:spacing w:after="120"/>
        <w:jc w:val="center"/>
      </w:pPr>
      <w:r>
        <w:rPr>
          <w:b/>
          <w:color w:val="000000"/>
        </w:rPr>
        <w:t>ЧЛАН IV – ФИНАНСИЈСКЕ ОДРЕДБЕ</w:t>
      </w:r>
    </w:p>
    <w:p w:rsidR="00026D1C" w:rsidRDefault="00F564E7">
      <w:pPr>
        <w:spacing w:after="120"/>
        <w:jc w:val="center"/>
      </w:pPr>
      <w:r>
        <w:rPr>
          <w:b/>
          <w:color w:val="000000"/>
        </w:rPr>
        <w:lastRenderedPageBreak/>
        <w:t>Одељак 4.01. Финансијскa евиденција и извештаји</w:t>
      </w:r>
    </w:p>
    <w:p w:rsidR="00026D1C" w:rsidRDefault="00F564E7">
      <w:pPr>
        <w:spacing w:after="150"/>
      </w:pPr>
      <w:r>
        <w:rPr>
          <w:color w:val="000000"/>
        </w:rPr>
        <w:t xml:space="preserve">(а) </w:t>
      </w:r>
      <w:r>
        <w:rPr>
          <w:color w:val="000000"/>
        </w:rPr>
        <w:t>Зајмопримац ће, у односу на одељења или агенције Зајмопримца одговорних за имплементацију Пројекта или било ког његовог дела, спроводити процедуре, чувати евиденцију и рачуне који пружају адекватан приказ, у складу са међународно прихваћеним рачуноводством</w:t>
      </w:r>
      <w:r>
        <w:rPr>
          <w:color w:val="000000"/>
        </w:rPr>
        <w:t xml:space="preserve"> стандардима, који се доследно примењују, пословање, ресурси и издаци који се односе на Пројекат и надзор и праћење напретка Пројекта (укључујући његове трошкове и користи који се из тога могу сагледати).</w:t>
      </w:r>
    </w:p>
    <w:p w:rsidR="00026D1C" w:rsidRDefault="00F564E7">
      <w:pPr>
        <w:spacing w:after="150"/>
      </w:pPr>
      <w:r>
        <w:rPr>
          <w:color w:val="000000"/>
        </w:rPr>
        <w:t>(б) Зајмопримац ће:</w:t>
      </w:r>
    </w:p>
    <w:p w:rsidR="00026D1C" w:rsidRDefault="00F564E7">
      <w:pPr>
        <w:spacing w:after="150"/>
      </w:pPr>
      <w:r>
        <w:rPr>
          <w:color w:val="000000"/>
        </w:rPr>
        <w:t>(1) имати евиденцију и рачуне и</w:t>
      </w:r>
      <w:r>
        <w:rPr>
          <w:color w:val="000000"/>
        </w:rPr>
        <w:t>з Одељка 4.01 (а) за сваку Фискалну годину који су предмет ревизије од стране независних ревизора прихватљивих за Банку у складу са међународно прихваћеним принципима и стандардима ревизије;</w:t>
      </w:r>
    </w:p>
    <w:p w:rsidR="00026D1C" w:rsidRDefault="00F564E7">
      <w:pPr>
        <w:spacing w:after="150"/>
      </w:pPr>
      <w:r>
        <w:rPr>
          <w:color w:val="000000"/>
        </w:rPr>
        <w:t>(2) доставити Банци што је пре могуће, али у сваком случају не ка</w:t>
      </w:r>
      <w:r>
        <w:rPr>
          <w:color w:val="000000"/>
        </w:rPr>
        <w:t>сније од шест месеци након завршетка сваке Фискалне године, извештај такве ревизије од стране таквих ревизора таквог обима и тако детаљно колико Банка може разумно захтевати; и</w:t>
      </w:r>
    </w:p>
    <w:p w:rsidR="00026D1C" w:rsidRDefault="00F564E7">
      <w:pPr>
        <w:spacing w:after="150"/>
      </w:pPr>
      <w:r>
        <w:rPr>
          <w:color w:val="000000"/>
        </w:rPr>
        <w:t xml:space="preserve">(3) доставити Банци друге информације у вези са таквом евиденцијом и рачунима, </w:t>
      </w:r>
      <w:r>
        <w:rPr>
          <w:color w:val="000000"/>
        </w:rPr>
        <w:t>као и ревизијом истих, како Банка с времена на време може оправдано захтевати.</w:t>
      </w:r>
    </w:p>
    <w:p w:rsidR="00026D1C" w:rsidRDefault="00F564E7">
      <w:pPr>
        <w:spacing w:after="120"/>
        <w:jc w:val="center"/>
      </w:pPr>
      <w:r>
        <w:rPr>
          <w:b/>
          <w:color w:val="000000"/>
        </w:rPr>
        <w:t>ЧЛАН V – ОБУСТАВА; УБРЗАЊЕ; ОТКАЗИВАЊЕ</w:t>
      </w:r>
    </w:p>
    <w:p w:rsidR="00026D1C" w:rsidRDefault="00F564E7">
      <w:pPr>
        <w:spacing w:after="120"/>
        <w:jc w:val="center"/>
      </w:pPr>
      <w:r>
        <w:rPr>
          <w:b/>
          <w:color w:val="000000"/>
        </w:rPr>
        <w:t>Одељак 5.01. Обустава</w:t>
      </w:r>
    </w:p>
    <w:p w:rsidR="00026D1C" w:rsidRDefault="00F564E7">
      <w:pPr>
        <w:spacing w:after="150"/>
      </w:pPr>
      <w:r>
        <w:rPr>
          <w:color w:val="000000"/>
        </w:rPr>
        <w:t>У сврхе Одељка 7.01(а)(xvii) Стандардних услова пословања дефинисано је следеће:</w:t>
      </w:r>
    </w:p>
    <w:p w:rsidR="00026D1C" w:rsidRDefault="00F564E7">
      <w:pPr>
        <w:spacing w:after="150"/>
      </w:pPr>
      <w:r>
        <w:rPr>
          <w:color w:val="000000"/>
        </w:rPr>
        <w:t>(а) Уколико законодавни и регулатор</w:t>
      </w:r>
      <w:r>
        <w:rPr>
          <w:color w:val="000000"/>
        </w:rPr>
        <w:t>ни оквир који се примењује на дигиталну инфраструктуру на територији Зајмопримца буде измењен, суспендован, укинут, поништен или стављен ван снаге на начин који би имао негативан ефекат на Пројекат или способност Зајмопримца да извршава своје обавезе према</w:t>
      </w:r>
      <w:r>
        <w:rPr>
          <w:color w:val="000000"/>
        </w:rPr>
        <w:t xml:space="preserve"> овом уговору;</w:t>
      </w:r>
    </w:p>
    <w:p w:rsidR="00026D1C" w:rsidRDefault="00F564E7">
      <w:pPr>
        <w:spacing w:after="150"/>
      </w:pPr>
      <w:r>
        <w:rPr>
          <w:color w:val="000000"/>
        </w:rPr>
        <w:t>(б) Било који од догађаја описаних у Одељку 7.01 (а)(x) Стандардних услова пословања десили су се у вези са било којим Уговором о гранту, уколико је могуће, mutatis mutandis.</w:t>
      </w:r>
    </w:p>
    <w:p w:rsidR="00026D1C" w:rsidRDefault="00F564E7">
      <w:pPr>
        <w:spacing w:after="120"/>
        <w:jc w:val="center"/>
      </w:pPr>
      <w:r>
        <w:rPr>
          <w:b/>
          <w:color w:val="000000"/>
        </w:rPr>
        <w:t>Одељак 5.02. Убрзање доспећа</w:t>
      </w:r>
    </w:p>
    <w:p w:rsidR="00026D1C" w:rsidRDefault="00F564E7">
      <w:pPr>
        <w:spacing w:after="150"/>
      </w:pPr>
      <w:r>
        <w:rPr>
          <w:color w:val="000000"/>
        </w:rPr>
        <w:t>Следеће је наведено у сврхе Одељка 7.</w:t>
      </w:r>
      <w:r>
        <w:rPr>
          <w:color w:val="000000"/>
        </w:rPr>
        <w:t>06 (ф) Стандардних услова пословања: уколико наступи било који од случајева наведених у Одељку 5.01 и не отклони се у року од тридесет (30) дана након што Банка о томе обавести Зајмопримца.</w:t>
      </w:r>
    </w:p>
    <w:p w:rsidR="00026D1C" w:rsidRDefault="00F564E7">
      <w:pPr>
        <w:spacing w:after="120"/>
        <w:jc w:val="center"/>
      </w:pPr>
      <w:r>
        <w:rPr>
          <w:b/>
          <w:color w:val="000000"/>
        </w:rPr>
        <w:t>ЧЛАН VI – СТУПАЊЕ НА СНАГУ</w:t>
      </w:r>
    </w:p>
    <w:p w:rsidR="00026D1C" w:rsidRDefault="00F564E7">
      <w:pPr>
        <w:spacing w:after="120"/>
        <w:jc w:val="center"/>
      </w:pPr>
      <w:r>
        <w:rPr>
          <w:b/>
          <w:color w:val="000000"/>
        </w:rPr>
        <w:t>Одељак 6.01. Претходни услови за ступањ</w:t>
      </w:r>
      <w:r>
        <w:rPr>
          <w:b/>
          <w:color w:val="000000"/>
        </w:rPr>
        <w:t>е на снагу</w:t>
      </w:r>
    </w:p>
    <w:p w:rsidR="00026D1C" w:rsidRDefault="00F564E7">
      <w:pPr>
        <w:spacing w:after="150"/>
      </w:pPr>
      <w:r>
        <w:rPr>
          <w:color w:val="000000"/>
        </w:rPr>
        <w:lastRenderedPageBreak/>
        <w:t>Следеће је наведено у сврхе одељка 9.02 (ц) Стандардних услова пословања, као додатни услови за ступање на снагу овог уговора:</w:t>
      </w:r>
    </w:p>
    <w:p w:rsidR="00026D1C" w:rsidRDefault="00F564E7">
      <w:pPr>
        <w:spacing w:after="150"/>
      </w:pPr>
      <w:r>
        <w:rPr>
          <w:color w:val="000000"/>
        </w:rPr>
        <w:t>(а) Банка ће добити доказе, у облику и садржају који су задовољавајући за Банку, да је потписивање и достављање овог у</w:t>
      </w:r>
      <w:r>
        <w:rPr>
          <w:color w:val="000000"/>
        </w:rPr>
        <w:t>говора у име Зајмопримца прописно овлашћено или ратификовано у складу са свим неопходним државним процедурама, укључујући ратификацију од стране Народне скупштине Републике Србије. Такви докази укључују, како би се избегла сумња, сва правна мишљења која се</w:t>
      </w:r>
      <w:r>
        <w:rPr>
          <w:color w:val="000000"/>
        </w:rPr>
        <w:t xml:space="preserve"> достављају уз Одељак 6.02 овог уговора.</w:t>
      </w:r>
    </w:p>
    <w:p w:rsidR="00026D1C" w:rsidRDefault="00F564E7">
      <w:pPr>
        <w:spacing w:after="120"/>
        <w:jc w:val="center"/>
      </w:pPr>
      <w:r>
        <w:rPr>
          <w:b/>
          <w:color w:val="000000"/>
        </w:rPr>
        <w:t>Одељак 6.02. Правно мишљење</w:t>
      </w:r>
    </w:p>
    <w:p w:rsidR="00026D1C" w:rsidRDefault="00F564E7">
      <w:pPr>
        <w:spacing w:after="150"/>
      </w:pPr>
      <w:r>
        <w:rPr>
          <w:color w:val="000000"/>
        </w:rPr>
        <w:t>За потребе Одељка 9.03 (а) Стандардних услова пословања, мишљење ће бити издато у име Зајмопримца од стране министра правде Републике Србије.</w:t>
      </w:r>
    </w:p>
    <w:p w:rsidR="00026D1C" w:rsidRDefault="00F564E7">
      <w:pPr>
        <w:spacing w:after="120"/>
        <w:jc w:val="center"/>
      </w:pPr>
      <w:r>
        <w:rPr>
          <w:b/>
          <w:color w:val="000000"/>
        </w:rPr>
        <w:t>Одељак 6.03. Раскид због неступања на снагу</w:t>
      </w:r>
    </w:p>
    <w:p w:rsidR="00026D1C" w:rsidRDefault="00F564E7">
      <w:pPr>
        <w:spacing w:after="150"/>
      </w:pPr>
      <w:r>
        <w:rPr>
          <w:color w:val="000000"/>
        </w:rPr>
        <w:t>Д</w:t>
      </w:r>
      <w:r>
        <w:rPr>
          <w:color w:val="000000"/>
        </w:rPr>
        <w:t>атум који пада 180 дана након датума овог уговора одређен је за потребе Одељка 9.04 Стандардних услова пословања.</w:t>
      </w:r>
    </w:p>
    <w:p w:rsidR="00026D1C" w:rsidRDefault="00F564E7">
      <w:pPr>
        <w:spacing w:after="120"/>
        <w:jc w:val="center"/>
      </w:pPr>
      <w:r>
        <w:rPr>
          <w:b/>
          <w:color w:val="000000"/>
        </w:rPr>
        <w:t>ЧЛАН VII – РАЗНО</w:t>
      </w:r>
    </w:p>
    <w:p w:rsidR="00026D1C" w:rsidRDefault="00F564E7">
      <w:pPr>
        <w:spacing w:after="120"/>
        <w:jc w:val="center"/>
      </w:pPr>
      <w:r>
        <w:rPr>
          <w:b/>
          <w:color w:val="000000"/>
        </w:rPr>
        <w:t>Одељак 7.01. Обавештења</w:t>
      </w:r>
    </w:p>
    <w:p w:rsidR="00026D1C" w:rsidRDefault="00F564E7">
      <w:pPr>
        <w:spacing w:after="150"/>
      </w:pPr>
      <w:r>
        <w:rPr>
          <w:color w:val="000000"/>
        </w:rPr>
        <w:t>Следеће адресе се наводе у сврхе Одељка 10.01 Стандардних услова пословања:</w:t>
      </w:r>
    </w:p>
    <w:p w:rsidR="00026D1C" w:rsidRDefault="00F564E7">
      <w:pPr>
        <w:spacing w:after="150"/>
      </w:pPr>
      <w:r>
        <w:rPr>
          <w:color w:val="000000"/>
        </w:rPr>
        <w:t>За Зајмопримца:</w:t>
      </w:r>
    </w:p>
    <w:p w:rsidR="00026D1C" w:rsidRDefault="00F564E7">
      <w:pPr>
        <w:spacing w:after="150"/>
      </w:pPr>
      <w:r>
        <w:rPr>
          <w:color w:val="000000"/>
        </w:rPr>
        <w:t>Министарс</w:t>
      </w:r>
      <w:r>
        <w:rPr>
          <w:color w:val="000000"/>
        </w:rPr>
        <w:t>тво финансија Републике Србије</w:t>
      </w:r>
    </w:p>
    <w:p w:rsidR="00026D1C" w:rsidRDefault="00F564E7">
      <w:pPr>
        <w:spacing w:after="150"/>
      </w:pPr>
      <w:r>
        <w:rPr>
          <w:color w:val="000000"/>
        </w:rPr>
        <w:t>Кнеза Милоша 20</w:t>
      </w:r>
    </w:p>
    <w:p w:rsidR="00026D1C" w:rsidRDefault="00F564E7">
      <w:pPr>
        <w:spacing w:after="150"/>
      </w:pPr>
      <w:r>
        <w:rPr>
          <w:color w:val="000000"/>
        </w:rPr>
        <w:t>11000 Београд</w:t>
      </w:r>
    </w:p>
    <w:p w:rsidR="00026D1C" w:rsidRDefault="00F564E7">
      <w:pPr>
        <w:spacing w:after="150"/>
      </w:pPr>
      <w:r>
        <w:rPr>
          <w:color w:val="000000"/>
        </w:rPr>
        <w:t>Република Србија</w:t>
      </w:r>
    </w:p>
    <w:p w:rsidR="00026D1C" w:rsidRDefault="00F564E7">
      <w:pPr>
        <w:spacing w:after="150"/>
      </w:pPr>
      <w:r>
        <w:rPr>
          <w:color w:val="000000"/>
        </w:rPr>
        <w:t>За: министра финансија</w:t>
      </w:r>
    </w:p>
    <w:p w:rsidR="00026D1C" w:rsidRDefault="00F564E7">
      <w:pPr>
        <w:spacing w:after="150"/>
      </w:pPr>
      <w:r>
        <w:rPr>
          <w:color w:val="000000"/>
        </w:rPr>
        <w:t>Факс: + 381 11 361 8961</w:t>
      </w:r>
    </w:p>
    <w:p w:rsidR="00026D1C" w:rsidRDefault="00F564E7">
      <w:pPr>
        <w:spacing w:after="150"/>
      </w:pPr>
      <w:r>
        <w:rPr>
          <w:color w:val="000000"/>
        </w:rPr>
        <w:t>За Банку:</w:t>
      </w:r>
    </w:p>
    <w:p w:rsidR="00026D1C" w:rsidRDefault="00F564E7">
      <w:pPr>
        <w:spacing w:after="150"/>
      </w:pPr>
      <w:r>
        <w:rPr>
          <w:color w:val="000000"/>
        </w:rPr>
        <w:t>Европска банка за обнову и развој</w:t>
      </w:r>
    </w:p>
    <w:p w:rsidR="00026D1C" w:rsidRDefault="00F564E7">
      <w:pPr>
        <w:spacing w:after="150"/>
      </w:pPr>
      <w:r>
        <w:rPr>
          <w:color w:val="000000"/>
        </w:rPr>
        <w:t>One Exchange Square</w:t>
      </w:r>
    </w:p>
    <w:p w:rsidR="00026D1C" w:rsidRDefault="00F564E7">
      <w:pPr>
        <w:spacing w:after="150"/>
      </w:pPr>
      <w:r>
        <w:rPr>
          <w:color w:val="000000"/>
        </w:rPr>
        <w:t>Лондон EC2А 2ЈN</w:t>
      </w:r>
    </w:p>
    <w:p w:rsidR="00026D1C" w:rsidRDefault="00F564E7">
      <w:pPr>
        <w:spacing w:after="150"/>
      </w:pPr>
      <w:r>
        <w:rPr>
          <w:color w:val="000000"/>
        </w:rPr>
        <w:t>Уједињено Краљевство</w:t>
      </w:r>
    </w:p>
    <w:p w:rsidR="00026D1C" w:rsidRDefault="00F564E7">
      <w:pPr>
        <w:spacing w:after="150"/>
      </w:pPr>
      <w:r>
        <w:rPr>
          <w:color w:val="000000"/>
        </w:rPr>
        <w:t xml:space="preserve">За: Сектор за административне </w:t>
      </w:r>
      <w:r>
        <w:rPr>
          <w:color w:val="000000"/>
        </w:rPr>
        <w:t>послове</w:t>
      </w:r>
    </w:p>
    <w:p w:rsidR="00026D1C" w:rsidRDefault="00F564E7">
      <w:pPr>
        <w:spacing w:after="150"/>
      </w:pPr>
      <w:r>
        <w:rPr>
          <w:color w:val="000000"/>
        </w:rPr>
        <w:t>Факс: + 44-20-7338-6100</w:t>
      </w:r>
    </w:p>
    <w:p w:rsidR="00026D1C" w:rsidRDefault="00F564E7">
      <w:pPr>
        <w:spacing w:after="150"/>
      </w:pPr>
      <w:r>
        <w:rPr>
          <w:b/>
          <w:color w:val="000000"/>
        </w:rPr>
        <w:lastRenderedPageBreak/>
        <w:t>У ПОТВРДУ НАПРЕД ИЗНЕТОГ</w:t>
      </w:r>
      <w:r>
        <w:rPr>
          <w:color w:val="000000"/>
        </w:rPr>
        <w:t>, уговорне стране преко својих прописно овлашћених представника, потписују овај уговор у четири примерка на енглеском језику и предају га у Београду, Република Србија, на дан и у години како су напред</w:t>
      </w:r>
      <w:r>
        <w:rPr>
          <w:color w:val="000000"/>
        </w:rPr>
        <w:t xml:space="preserve"> наведени.</w:t>
      </w:r>
    </w:p>
    <w:p w:rsidR="00026D1C" w:rsidRDefault="00F564E7">
      <w:pPr>
        <w:spacing w:after="150"/>
      </w:pPr>
      <w:r>
        <w:rPr>
          <w:b/>
          <w:color w:val="000000"/>
        </w:rPr>
        <w:t>РЕПУБЛИКА СРБИЈА</w:t>
      </w:r>
    </w:p>
    <w:p w:rsidR="00026D1C" w:rsidRDefault="00F564E7">
      <w:pPr>
        <w:spacing w:after="150"/>
      </w:pPr>
      <w:r>
        <w:rPr>
          <w:color w:val="000000"/>
        </w:rPr>
        <w:t>Потписује: _________________________</w:t>
      </w:r>
    </w:p>
    <w:p w:rsidR="00026D1C" w:rsidRDefault="00F564E7">
      <w:pPr>
        <w:spacing w:after="150"/>
      </w:pPr>
      <w:r>
        <w:rPr>
          <w:color w:val="000000"/>
        </w:rPr>
        <w:t>Име: Синиша Мали, с.р.</w:t>
      </w:r>
    </w:p>
    <w:p w:rsidR="00026D1C" w:rsidRDefault="00F564E7">
      <w:pPr>
        <w:spacing w:after="150"/>
      </w:pPr>
      <w:r>
        <w:rPr>
          <w:color w:val="000000"/>
        </w:rPr>
        <w:t>Звање: министар финансија</w:t>
      </w:r>
    </w:p>
    <w:p w:rsidR="00026D1C" w:rsidRDefault="00F564E7">
      <w:pPr>
        <w:spacing w:after="150"/>
      </w:pPr>
      <w:r>
        <w:rPr>
          <w:b/>
          <w:color w:val="000000"/>
        </w:rPr>
        <w:t>ЕВРОПСКА БАНКА ЗА ОБНОВУ И РАЗВОЈ</w:t>
      </w:r>
    </w:p>
    <w:p w:rsidR="00026D1C" w:rsidRDefault="00F564E7">
      <w:pPr>
        <w:spacing w:after="150"/>
      </w:pPr>
      <w:r>
        <w:rPr>
          <w:color w:val="000000"/>
        </w:rPr>
        <w:t>Потписује: _________________________</w:t>
      </w:r>
    </w:p>
    <w:p w:rsidR="00026D1C" w:rsidRDefault="00F564E7">
      <w:pPr>
        <w:spacing w:after="150"/>
      </w:pPr>
      <w:r>
        <w:rPr>
          <w:color w:val="000000"/>
        </w:rPr>
        <w:t>Име: Matteo Colangeli, с.р.</w:t>
      </w:r>
    </w:p>
    <w:p w:rsidR="00026D1C" w:rsidRDefault="00F564E7">
      <w:pPr>
        <w:spacing w:after="150"/>
      </w:pPr>
      <w:r>
        <w:rPr>
          <w:color w:val="000000"/>
        </w:rPr>
        <w:t>Звање: директор</w:t>
      </w:r>
    </w:p>
    <w:p w:rsidR="00026D1C" w:rsidRDefault="00F564E7">
      <w:pPr>
        <w:spacing w:after="120"/>
        <w:jc w:val="center"/>
      </w:pPr>
      <w:r>
        <w:rPr>
          <w:b/>
          <w:color w:val="000000"/>
        </w:rPr>
        <w:t>ПРИЛОГ 1 – ОПИС ПРОЈЕКТА</w:t>
      </w:r>
    </w:p>
    <w:p w:rsidR="00026D1C" w:rsidRDefault="00F564E7">
      <w:pPr>
        <w:spacing w:after="150"/>
      </w:pPr>
      <w:r>
        <w:rPr>
          <w:color w:val="000000"/>
        </w:rPr>
        <w:t>Сврха Пројекта је помоћ Зајмопримцу у убрзању развоја брзих широкопојасних мрежа у белим зонама (без приступа широкопојасној мрежи) широм руралних подручја Србије, фокусирајући се на школе као приступне тачке и приоритетне кориснике руралних широкопојасних</w:t>
      </w:r>
      <w:r>
        <w:rPr>
          <w:color w:val="000000"/>
        </w:rPr>
        <w:t xml:space="preserve"> мрежа.</w:t>
      </w:r>
    </w:p>
    <w:p w:rsidR="00026D1C" w:rsidRDefault="00F564E7">
      <w:pPr>
        <w:spacing w:after="150"/>
      </w:pPr>
      <w:r>
        <w:rPr>
          <w:color w:val="000000"/>
        </w:rPr>
        <w:t>Банка ће финансирати пројектовање и изградњу широкопојасне инфраструктуре mid-mile и last-mile сегмента која ће повезивати 1.200 школа/јавних установа у руралним подручјима Србије са постојећом широкопојасном инфраструктуром. Пројекат је део веће и</w:t>
      </w:r>
      <w:r>
        <w:rPr>
          <w:color w:val="000000"/>
        </w:rPr>
        <w:t>ницијативе и представља наставак Пројекта изградње широкопојасне комуникационе инфраструктуре у руралним пределима (оперативни број 51853), потписаног 30. децембра 2020. године, који је обухватио 600 насеља.</w:t>
      </w:r>
    </w:p>
    <w:p w:rsidR="00026D1C" w:rsidRDefault="00F564E7">
      <w:pPr>
        <w:spacing w:after="150"/>
      </w:pPr>
      <w:r>
        <w:rPr>
          <w:color w:val="000000"/>
        </w:rPr>
        <w:t>Банка делује као водећа IFI за овај пројекат, за</w:t>
      </w:r>
      <w:r>
        <w:rPr>
          <w:color w:val="000000"/>
        </w:rPr>
        <w:t xml:space="preserve"> који се очекује да у децембру 2021. године добије одобрење управног одбора WBIF за грант за Техничку сарадњу („TC”) у износу од 5.0 милиона евра, за припрему Пројекта, што укључује Идејни и Главни пројекат.</w:t>
      </w:r>
    </w:p>
    <w:p w:rsidR="00026D1C" w:rsidRDefault="00F564E7">
      <w:pPr>
        <w:spacing w:after="150"/>
      </w:pPr>
      <w:r>
        <w:rPr>
          <w:color w:val="000000"/>
        </w:rPr>
        <w:t>Пројекат је подељен у две фазе. У Фази 1, операт</w:t>
      </w:r>
      <w:r>
        <w:rPr>
          <w:color w:val="000000"/>
        </w:rPr>
        <w:t>ерима електронских комуникација ће бити понуђена права коришћења над mid-mile инфраструктуром на период од 25 година у замену за изградњу last-mile сегмента и рад и одржавање mid-mile инфраструктуре за сва насеља. У Фази 2, за насеља за која нe постоји дов</w:t>
      </w:r>
      <w:r>
        <w:rPr>
          <w:color w:val="000000"/>
        </w:rPr>
        <w:t>ољан комерцијални интерес и која не успеју да привуку понуде оператери електронских комуникација, и mid-mile и last-mile инфраструктура ће бити понуђене оператерима електронских комуникација који нуде најбоље услове у погледу удаљености и техничких решења.</w:t>
      </w:r>
      <w:r>
        <w:rPr>
          <w:color w:val="000000"/>
        </w:rPr>
        <w:t xml:space="preserve"> Обе фазе ће бити реализоване готово истовремено, што значи да ће насеља са недовољним интересовањем бити понуђена са last-mile сегментом одмах након завршетка процеса селекције Фазе 1. Подела Зајма </w:t>
      </w:r>
      <w:r>
        <w:rPr>
          <w:color w:val="000000"/>
        </w:rPr>
        <w:lastRenderedPageBreak/>
        <w:t>на Транше рефлектује динамику и напредак грађевинских рад</w:t>
      </w:r>
      <w:r>
        <w:rPr>
          <w:color w:val="000000"/>
        </w:rPr>
        <w:t>ова и не зависи од подела на фазе.</w:t>
      </w:r>
    </w:p>
    <w:p w:rsidR="00026D1C" w:rsidRDefault="00F564E7">
      <w:pPr>
        <w:spacing w:after="150"/>
      </w:pPr>
      <w:r>
        <w:rPr>
          <w:color w:val="000000"/>
        </w:rPr>
        <w:t>MTTT ће објавити отворене јавне позиве, који укључују предложене локације школа и циљани број домаћинстава у близини школа које би требало да буду обухваћене широкопојасном инфраструктуром. Оператори ће тада пријавити сво</w:t>
      </w:r>
      <w:r>
        <w:rPr>
          <w:color w:val="000000"/>
        </w:rPr>
        <w:t>је тачке присуства оптичке мреже од којих би MTTT градио midmile сегмент до школа. У случају да оператор планира да инвестира у циљано подручје беле зоне, у наредне три године, он ће обавестити MTTT о таквом инвестиционом плану, како би MTTT могао да размо</w:t>
      </w:r>
      <w:r>
        <w:rPr>
          <w:color w:val="000000"/>
        </w:rPr>
        <w:t>три обустављање поступка државне помоћи за одговарајуће циљно подручје у случају да услови за пружање државне помоћи више нису испуњени. Повезивање mid-mile сегмента у таквим белим зонама неће бити примењено. У случају да оператори не виде економску оправд</w:t>
      </w:r>
      <w:r>
        <w:rPr>
          <w:color w:val="000000"/>
        </w:rPr>
        <w:t>аност таквог подухвата/инвестиције, једноставно ће прескочити доказивање интереса током отвореног јавног позива који ће MTTT објавити.</w:t>
      </w:r>
    </w:p>
    <w:p w:rsidR="00026D1C" w:rsidRDefault="00F564E7">
      <w:pPr>
        <w:spacing w:after="150"/>
      </w:pPr>
      <w:r>
        <w:rPr>
          <w:color w:val="000000"/>
        </w:rPr>
        <w:t>Инфраструктура mid-mile сегмента биће изграђена на технолошки неутралној основи, осигуравајући да се сви оператори електр</w:t>
      </w:r>
      <w:r>
        <w:rPr>
          <w:color w:val="000000"/>
        </w:rPr>
        <w:t xml:space="preserve">онских комуникација могу такмичити. Циљ Пројекта је да обезбеди конекцију брзине од најмање 100 Mbps (ултрабрзи широкопојасни приступ) што већем броју сеоских насеља, у складу са државном Стратегијом за развој широкопојасних мрежа и услуга (2014) и општим </w:t>
      </w:r>
      <w:r>
        <w:rPr>
          <w:color w:val="000000"/>
        </w:rPr>
        <w:t>циљевима ЕУ (конекција брзине од 30 Mbps за све грађане, и конекција брзине од 100 Mbps за најмање 50% становништва до 2020. године).</w:t>
      </w:r>
    </w:p>
    <w:p w:rsidR="00026D1C" w:rsidRDefault="00F564E7">
      <w:pPr>
        <w:spacing w:after="150"/>
      </w:pPr>
      <w:r>
        <w:rPr>
          <w:color w:val="000000"/>
        </w:rPr>
        <w:t>Очекује се да ће изградња mid-mile сегмента подстаћи операторе електронских комуникација да развију last-mile сегменте инф</w:t>
      </w:r>
      <w:r>
        <w:rPr>
          <w:color w:val="000000"/>
        </w:rPr>
        <w:t>раструктуре у белим зонама у којима је овакво повезивање комерцијално неисплативо и које би без државне интервенције остале непокривене у годинама које долазе. У насељима у којима нема школа, друге јавне установе (попут библиотека или центара месних заједн</w:t>
      </w:r>
      <w:r>
        <w:rPr>
          <w:color w:val="000000"/>
        </w:rPr>
        <w:t>ица) биће коришћене као приступне тачке. MTTT процењује да ће преко 90% приступних тачака укључених у Пројекат бити сеоске школе.</w:t>
      </w:r>
    </w:p>
    <w:p w:rsidR="00026D1C" w:rsidRDefault="00F564E7">
      <w:pPr>
        <w:spacing w:after="150"/>
      </w:pPr>
      <w:r>
        <w:rPr>
          <w:color w:val="000000"/>
        </w:rPr>
        <w:t xml:space="preserve">2. Пројекат се састоји из следећих Делова (који ће се реализовати готово истовремено), а који подлежу изменама о којима се </w:t>
      </w:r>
      <w:r>
        <w:rPr>
          <w:color w:val="000000"/>
        </w:rPr>
        <w:t>Банка и Зајмопримац повремено могу договорити:</w:t>
      </w:r>
    </w:p>
    <w:p w:rsidR="00026D1C" w:rsidRDefault="00F564E7">
      <w:pPr>
        <w:spacing w:after="150"/>
      </w:pPr>
      <w:r>
        <w:rPr>
          <w:color w:val="000000"/>
        </w:rPr>
        <w:t>Фаза 1</w:t>
      </w:r>
    </w:p>
    <w:p w:rsidR="00026D1C" w:rsidRDefault="00F564E7">
      <w:pPr>
        <w:spacing w:after="150"/>
      </w:pPr>
      <w:r>
        <w:rPr>
          <w:color w:val="000000"/>
        </w:rPr>
        <w:t>Део А: Пројектовање и изградња mid-mile сегмента широкопојасне инфраструктуре</w:t>
      </w:r>
    </w:p>
    <w:p w:rsidR="00026D1C" w:rsidRDefault="00F564E7">
      <w:pPr>
        <w:spacing w:after="150"/>
      </w:pPr>
      <w:r>
        <w:rPr>
          <w:color w:val="000000"/>
        </w:rPr>
        <w:t>Део Б: Изградња last-mile сегмента широкопојасне инфраструктуре од стране оператора електронских комуникација.</w:t>
      </w:r>
    </w:p>
    <w:p w:rsidR="00026D1C" w:rsidRDefault="00F564E7">
      <w:pPr>
        <w:spacing w:after="150"/>
      </w:pPr>
      <w:r>
        <w:rPr>
          <w:color w:val="000000"/>
        </w:rPr>
        <w:t>Фаза 2</w:t>
      </w:r>
    </w:p>
    <w:p w:rsidR="00026D1C" w:rsidRDefault="00F564E7">
      <w:pPr>
        <w:spacing w:after="150"/>
      </w:pPr>
      <w:r>
        <w:rPr>
          <w:color w:val="000000"/>
        </w:rPr>
        <w:lastRenderedPageBreak/>
        <w:t>Део Ц:</w:t>
      </w:r>
      <w:r>
        <w:rPr>
          <w:color w:val="000000"/>
        </w:rPr>
        <w:t xml:space="preserve"> Пројектовање и изградња mid-mile и last-mile сегмента широкопојасне инфраструктуре</w:t>
      </w:r>
    </w:p>
    <w:p w:rsidR="00026D1C" w:rsidRDefault="00F564E7">
      <w:pPr>
        <w:spacing w:after="150"/>
      </w:pPr>
      <w:r>
        <w:rPr>
          <w:color w:val="000000"/>
        </w:rPr>
        <w:t>3. Очекује се да Пројекат буде завршен до 31. децембра 2025. године.</w:t>
      </w:r>
    </w:p>
    <w:p w:rsidR="00026D1C" w:rsidRDefault="00F564E7">
      <w:pPr>
        <w:spacing w:after="120"/>
        <w:jc w:val="center"/>
      </w:pPr>
      <w:r>
        <w:rPr>
          <w:b/>
          <w:color w:val="000000"/>
        </w:rPr>
        <w:t>ПРИЛОГ 2 – КАТЕГОРИЈЕ И ПОВЛАЧЕЊA СРЕДСТАВА</w:t>
      </w:r>
    </w:p>
    <w:p w:rsidR="00026D1C" w:rsidRDefault="00F564E7">
      <w:pPr>
        <w:spacing w:after="150"/>
      </w:pPr>
      <w:r>
        <w:rPr>
          <w:color w:val="000000"/>
        </w:rPr>
        <w:t>1. Табела приложена уз овај прилог дефинише Категорије, изн</w:t>
      </w:r>
      <w:r>
        <w:rPr>
          <w:color w:val="000000"/>
        </w:rPr>
        <w:t>ос Зајма додељен свакој Категорији и проценат издатака који ће се финансирати у свакој Категорији.</w:t>
      </w:r>
    </w:p>
    <w:p w:rsidR="00026D1C" w:rsidRDefault="00F564E7">
      <w:pPr>
        <w:spacing w:after="150"/>
      </w:pPr>
      <w:r>
        <w:rPr>
          <w:color w:val="000000"/>
        </w:rPr>
        <w:t>2. Без обзира на одредбе претходног става 1, никакво Повлачење средстава неће се вршити у погледу:</w:t>
      </w:r>
    </w:p>
    <w:p w:rsidR="00026D1C" w:rsidRDefault="00F564E7">
      <w:pPr>
        <w:spacing w:after="150"/>
      </w:pPr>
      <w:r>
        <w:rPr>
          <w:color w:val="000000"/>
        </w:rPr>
        <w:t xml:space="preserve">(а) издатака насталих пре датума ступања на снагу Уговора </w:t>
      </w:r>
      <w:r>
        <w:rPr>
          <w:color w:val="000000"/>
        </w:rPr>
        <w:t>о зајму; и</w:t>
      </w:r>
    </w:p>
    <w:p w:rsidR="00026D1C" w:rsidRDefault="00F564E7">
      <w:pPr>
        <w:spacing w:after="150"/>
      </w:pPr>
      <w:r>
        <w:rPr>
          <w:color w:val="000000"/>
        </w:rPr>
        <w:t>(б) издатака под било којом Категоријом, осим и до претходног испуњења, у облику и садржају прихватљивим за Банку, или по сопственом нахођењу Банке, одрицање, било у целини или делимично и било подложно условима или безусловно, следећих предусло</w:t>
      </w:r>
      <w:r>
        <w:rPr>
          <w:color w:val="000000"/>
        </w:rPr>
        <w:t>ва:</w:t>
      </w:r>
    </w:p>
    <w:p w:rsidR="00026D1C" w:rsidRDefault="00F564E7">
      <w:pPr>
        <w:spacing w:after="150"/>
      </w:pPr>
      <w:r>
        <w:rPr>
          <w:color w:val="000000"/>
        </w:rPr>
        <w:t>1) Израда Плана имплементације Пројекта у облику и садржају задовољавајућем за Банку;</w:t>
      </w:r>
    </w:p>
    <w:p w:rsidR="00026D1C" w:rsidRDefault="00F564E7">
      <w:pPr>
        <w:spacing w:after="150"/>
      </w:pPr>
      <w:r>
        <w:rPr>
          <w:color w:val="000000"/>
        </w:rPr>
        <w:t>2) Именовање оператора електронских комуникација у вези са изградњом last-mile сегмента широкопојасне мреже и радом и одржавањем mid-mile сегмента широкопојасне мреже</w:t>
      </w:r>
      <w:r>
        <w:rPr>
          <w:color w:val="000000"/>
        </w:rPr>
        <w:t>.</w:t>
      </w:r>
    </w:p>
    <w:p w:rsidR="00026D1C" w:rsidRDefault="00F564E7">
      <w:pPr>
        <w:spacing w:after="150"/>
      </w:pPr>
      <w:r>
        <w:rPr>
          <w:color w:val="000000"/>
        </w:rPr>
        <w:t>3) Именовање квалификованих консултаната, прихватљивих за Банку, који ће бити подршка ЈУП током припреме и спровођења Пројекта; и</w:t>
      </w:r>
    </w:p>
    <w:p w:rsidR="00026D1C" w:rsidRDefault="00F564E7">
      <w:pPr>
        <w:spacing w:after="150"/>
      </w:pPr>
      <w:r>
        <w:rPr>
          <w:color w:val="000000"/>
        </w:rPr>
        <w:t>4) Пријем извештаја од независног консултанта именованог од стране Банке у форми и садржају задовољавајућем за Банку, који п</w:t>
      </w:r>
      <w:r>
        <w:rPr>
          <w:color w:val="000000"/>
        </w:rPr>
        <w:t>отврђује (i) да је избор оператора електронских комуникација одговорних за рад и одржавање mid mile сегмента и изградњу last-mile сегмента извршен на основу отвореног, транспарентног, недискриминационог и конкурентног тендерског поступка, у складу са важећ</w:t>
      </w:r>
      <w:r>
        <w:rPr>
          <w:color w:val="000000"/>
        </w:rPr>
        <w:t>им локалним законима и прописима о државној помоћи, на начин задовољавајући за Банку и (ii) да је MTTT склопио правно обавезујуће уговоре са операторима електронских комуникација изабраним на претходно наведен начин 2) у складу са којим ће они пружити отво</w:t>
      </w:r>
      <w:r>
        <w:rPr>
          <w:color w:val="000000"/>
        </w:rPr>
        <w:t>рен приступ инфраструктури mid mile и last-mile сегмента изграђеној у склопу Пројекта свим операторима електронских комуникација који желе да користе инфраструктуру како би пружали услуге у складу са важећим локалним законима и прописима о државној помоћи.</w:t>
      </w:r>
    </w:p>
    <w:p w:rsidR="00026D1C" w:rsidRDefault="00F564E7">
      <w:pPr>
        <w:spacing w:after="150"/>
      </w:pPr>
      <w:r>
        <w:rPr>
          <w:color w:val="000000"/>
        </w:rPr>
        <w:t>5) Пријем кварталних извештаја консултанта, којег Банка именује ради праћења реализације Пројекта и избора оператера електронских комуникација, који потврђују, између осталог, задовољавајући напредак Пројекта, усклађеност Зајмопримца са одредбама Пројекта</w:t>
      </w:r>
      <w:r>
        <w:rPr>
          <w:color w:val="000000"/>
        </w:rPr>
        <w:t xml:space="preserve"> наведених у члану III овог уговора, поштовање фер и транспарентног тендерског процеса, спровођење мера ублажавања обухваћених Еколошким и </w:t>
      </w:r>
      <w:r>
        <w:rPr>
          <w:color w:val="000000"/>
        </w:rPr>
        <w:lastRenderedPageBreak/>
        <w:t xml:space="preserve">друштвеним акционим планом, и усклађеност са Захтевима за успешно извршење посла EBRD-а и са захтевима ЕУ за заштиту </w:t>
      </w:r>
      <w:r>
        <w:rPr>
          <w:color w:val="000000"/>
        </w:rPr>
        <w:t>животне средине, здравља и безбедности.</w:t>
      </w:r>
    </w:p>
    <w:p w:rsidR="00026D1C" w:rsidRDefault="00F564E7">
      <w:pPr>
        <w:spacing w:after="120"/>
        <w:jc w:val="center"/>
      </w:pPr>
      <w:r>
        <w:rPr>
          <w:b/>
          <w:color w:val="000000"/>
        </w:rPr>
        <w:t>Додатак Прилогу 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60"/>
        <w:gridCol w:w="2778"/>
        <w:gridCol w:w="1990"/>
      </w:tblGrid>
      <w:tr w:rsidR="00026D1C">
        <w:trPr>
          <w:trHeight w:val="45"/>
          <w:tblCellSpacing w:w="0" w:type="auto"/>
        </w:trPr>
        <w:tc>
          <w:tcPr>
            <w:tcW w:w="799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Категорија</w:t>
            </w:r>
          </w:p>
        </w:tc>
        <w:tc>
          <w:tcPr>
            <w:tcW w:w="436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Износ Зајма алоцираног у валути Зајма (ЕУР)</w:t>
            </w:r>
          </w:p>
        </w:tc>
        <w:tc>
          <w:tcPr>
            <w:tcW w:w="20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Проценат</w:t>
            </w:r>
          </w:p>
          <w:p w:rsidR="00026D1C" w:rsidRDefault="00F564E7">
            <w:pPr>
              <w:spacing w:after="150"/>
            </w:pPr>
            <w:r>
              <w:rPr>
                <w:b/>
                <w:color w:val="000000"/>
              </w:rPr>
              <w:t>расхода који ће бити финансирани</w:t>
            </w:r>
          </w:p>
        </w:tc>
      </w:tr>
      <w:tr w:rsidR="00026D1C">
        <w:trPr>
          <w:trHeight w:val="45"/>
          <w:tblCellSpacing w:w="0" w:type="auto"/>
        </w:trPr>
        <w:tc>
          <w:tcPr>
            <w:tcW w:w="799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Део (А): Пројектовање и изградња mid-mile сегмента широкопојасне инфраструктуре</w:t>
            </w:r>
          </w:p>
        </w:tc>
        <w:tc>
          <w:tcPr>
            <w:tcW w:w="436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ЕУР 49.500.000</w:t>
            </w:r>
          </w:p>
        </w:tc>
        <w:tc>
          <w:tcPr>
            <w:tcW w:w="20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100%</w:t>
            </w:r>
          </w:p>
          <w:p w:rsidR="00026D1C" w:rsidRDefault="00F564E7">
            <w:pPr>
              <w:spacing w:after="150"/>
            </w:pPr>
            <w:r>
              <w:rPr>
                <w:color w:val="000000"/>
              </w:rPr>
              <w:t>(без ПДВ-а и царина)</w:t>
            </w:r>
          </w:p>
        </w:tc>
      </w:tr>
      <w:tr w:rsidR="00026D1C">
        <w:trPr>
          <w:trHeight w:val="45"/>
          <w:tblCellSpacing w:w="0" w:type="auto"/>
        </w:trPr>
        <w:tc>
          <w:tcPr>
            <w:tcW w:w="799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Део (Ц): Пројектовање и изградња mid-mile и last-mile широкопојасне инфраструктуре</w:t>
            </w:r>
          </w:p>
        </w:tc>
        <w:tc>
          <w:tcPr>
            <w:tcW w:w="436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ЕУР 49.500.000</w:t>
            </w:r>
          </w:p>
        </w:tc>
        <w:tc>
          <w:tcPr>
            <w:tcW w:w="20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100%</w:t>
            </w:r>
          </w:p>
          <w:p w:rsidR="00026D1C" w:rsidRDefault="00F564E7">
            <w:pPr>
              <w:spacing w:after="150"/>
            </w:pPr>
            <w:r>
              <w:rPr>
                <w:color w:val="000000"/>
              </w:rPr>
              <w:t>(без ПДВ-а и царина)</w:t>
            </w:r>
          </w:p>
        </w:tc>
      </w:tr>
      <w:tr w:rsidR="00026D1C">
        <w:trPr>
          <w:trHeight w:val="45"/>
          <w:tblCellSpacing w:w="0" w:type="auto"/>
        </w:trPr>
        <w:tc>
          <w:tcPr>
            <w:tcW w:w="799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Уписна провизија</w:t>
            </w:r>
          </w:p>
        </w:tc>
        <w:tc>
          <w:tcPr>
            <w:tcW w:w="436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ЕУР 1.000.000</w:t>
            </w:r>
          </w:p>
        </w:tc>
        <w:tc>
          <w:tcPr>
            <w:tcW w:w="20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100%</w:t>
            </w:r>
          </w:p>
        </w:tc>
      </w:tr>
      <w:tr w:rsidR="00026D1C">
        <w:trPr>
          <w:trHeight w:val="45"/>
          <w:tblCellSpacing w:w="0" w:type="auto"/>
        </w:trPr>
        <w:tc>
          <w:tcPr>
            <w:tcW w:w="7995"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Укупно:</w:t>
            </w:r>
          </w:p>
        </w:tc>
        <w:tc>
          <w:tcPr>
            <w:tcW w:w="436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ЕУР 100.000.000</w:t>
            </w:r>
          </w:p>
        </w:tc>
        <w:tc>
          <w:tcPr>
            <w:tcW w:w="2039" w:type="dxa"/>
            <w:tcBorders>
              <w:top w:val="single" w:sz="8" w:space="0" w:color="000000"/>
              <w:left w:val="single" w:sz="8" w:space="0" w:color="000000"/>
              <w:bottom w:val="single" w:sz="8" w:space="0" w:color="000000"/>
              <w:right w:val="single" w:sz="8" w:space="0" w:color="000000"/>
            </w:tcBorders>
            <w:vAlign w:val="center"/>
          </w:tcPr>
          <w:p w:rsidR="00026D1C" w:rsidRDefault="00026D1C"/>
        </w:tc>
      </w:tr>
    </w:tbl>
    <w:p w:rsidR="00026D1C" w:rsidRDefault="00F564E7">
      <w:pPr>
        <w:spacing w:after="120"/>
        <w:jc w:val="center"/>
      </w:pPr>
      <w:r>
        <w:rPr>
          <w:b/>
          <w:color w:val="000000"/>
        </w:rPr>
        <w:t>ПРИЛОГ 3 – ЕКОЛОШКИ И СОЦИЈАЛНИ АКЦИОНИ ПЛАН</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54"/>
        <w:gridCol w:w="1251"/>
        <w:gridCol w:w="1969"/>
        <w:gridCol w:w="1409"/>
        <w:gridCol w:w="1166"/>
        <w:gridCol w:w="1038"/>
        <w:gridCol w:w="1099"/>
        <w:gridCol w:w="642"/>
      </w:tblGrid>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Број</w:t>
            </w:r>
          </w:p>
        </w:tc>
        <w:tc>
          <w:tcPr>
            <w:tcW w:w="648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Поступак</w:t>
            </w:r>
          </w:p>
        </w:tc>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Еколошки и Социјални ризици</w:t>
            </w:r>
          </w:p>
          <w:p w:rsidR="00026D1C" w:rsidRDefault="00F564E7">
            <w:pPr>
              <w:spacing w:after="150"/>
            </w:pPr>
            <w:r>
              <w:rPr>
                <w:b/>
                <w:color w:val="000000"/>
              </w:rPr>
              <w:t>(Одговорност/Предности)</w:t>
            </w:r>
          </w:p>
        </w:tc>
        <w:tc>
          <w:tcPr>
            <w:tcW w:w="17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Услов</w:t>
            </w:r>
          </w:p>
          <w:p w:rsidR="00026D1C" w:rsidRDefault="00F564E7">
            <w:pPr>
              <w:spacing w:after="150"/>
            </w:pPr>
            <w:r>
              <w:rPr>
                <w:b/>
                <w:color w:val="000000"/>
              </w:rPr>
              <w:t>(Законодавна, EBRD PR, Најбоља пракса)</w:t>
            </w:r>
          </w:p>
        </w:tc>
        <w:tc>
          <w:tcPr>
            <w:tcW w:w="123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Ресурси, Инвестиционе потребе, Одговорност</w:t>
            </w:r>
          </w:p>
        </w:tc>
        <w:tc>
          <w:tcPr>
            <w:tcW w:w="132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Распоред</w:t>
            </w:r>
          </w:p>
        </w:tc>
        <w:tc>
          <w:tcPr>
            <w:tcW w:w="171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Циљ и критеријуми оцењивања за успешну примену</w:t>
            </w:r>
          </w:p>
        </w:tc>
        <w:tc>
          <w:tcPr>
            <w:tcW w:w="100"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Статус</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PR1</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Менаџмент заштите животне средине,</w:t>
            </w:r>
            <w:r>
              <w:rPr>
                <w:b/>
                <w:color w:val="000000"/>
              </w:rPr>
              <w:t xml:space="preserve"> здравља и безбедности</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1.1</w:t>
            </w:r>
          </w:p>
        </w:tc>
        <w:tc>
          <w:tcPr>
            <w:tcW w:w="648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Осигурати да за DDAD постоје формални системи управљања </w:t>
            </w:r>
            <w:r>
              <w:rPr>
                <w:color w:val="000000"/>
              </w:rPr>
              <w:lastRenderedPageBreak/>
              <w:t xml:space="preserve">ризицима у управљању животном средином, здрављем и безбедношћу, тако да се ускладе са међународно признатим системима као што су ISO 14001 и ISO 45001 са посебним фокусом </w:t>
            </w:r>
            <w:r>
              <w:rPr>
                <w:color w:val="000000"/>
              </w:rPr>
              <w:t xml:space="preserve">на избор и управљање добављачима, као и усклађеност са законским прописима о заштити животне </w:t>
            </w:r>
            <w:r>
              <w:rPr>
                <w:color w:val="000000"/>
              </w:rPr>
              <w:lastRenderedPageBreak/>
              <w:t>средине, здрављу и безбедности</w:t>
            </w:r>
          </w:p>
        </w:tc>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Усклађеност са националним законом и PR1</w:t>
            </w:r>
          </w:p>
        </w:tc>
        <w:tc>
          <w:tcPr>
            <w:tcW w:w="17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Национални закон &amp; PR1</w:t>
            </w:r>
          </w:p>
        </w:tc>
        <w:tc>
          <w:tcPr>
            <w:tcW w:w="123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Интерни ресурси клијента</w:t>
            </w:r>
          </w:p>
        </w:tc>
        <w:tc>
          <w:tcPr>
            <w:tcW w:w="132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Све време</w:t>
            </w:r>
          </w:p>
        </w:tc>
        <w:tc>
          <w:tcPr>
            <w:tcW w:w="171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Извештај у годишњем еколошком и с</w:t>
            </w:r>
            <w:r>
              <w:rPr>
                <w:color w:val="000000"/>
              </w:rPr>
              <w:t>оцијалном извешт</w:t>
            </w:r>
            <w:r>
              <w:rPr>
                <w:color w:val="000000"/>
              </w:rPr>
              <w:t>ају (AESR)</w:t>
            </w:r>
          </w:p>
        </w:tc>
        <w:tc>
          <w:tcPr>
            <w:tcW w:w="100" w:type="dxa"/>
            <w:tcBorders>
              <w:top w:val="single" w:sz="8" w:space="0" w:color="000000"/>
              <w:left w:val="single" w:sz="8" w:space="0" w:color="000000"/>
              <w:bottom w:val="single" w:sz="8" w:space="0" w:color="000000"/>
              <w:right w:val="single" w:sz="8" w:space="0" w:color="000000"/>
            </w:tcBorders>
            <w:vAlign w:val="center"/>
          </w:tcPr>
          <w:p w:rsidR="00026D1C" w:rsidRDefault="00026D1C"/>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1.2</w:t>
            </w:r>
          </w:p>
        </w:tc>
        <w:tc>
          <w:tcPr>
            <w:tcW w:w="648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Осигурати да су све дозволе које су дали надлежни органи за фазе изградње и рада Пројекта на снази пре почетка релевантне активности</w:t>
            </w:r>
          </w:p>
        </w:tc>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Процена утицаја на животну средину и друштво</w:t>
            </w:r>
          </w:p>
        </w:tc>
        <w:tc>
          <w:tcPr>
            <w:tcW w:w="17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Национални закон &amp; PR1</w:t>
            </w:r>
          </w:p>
        </w:tc>
        <w:tc>
          <w:tcPr>
            <w:tcW w:w="123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Интерни ресурси </w:t>
            </w:r>
            <w:r>
              <w:rPr>
                <w:color w:val="000000"/>
              </w:rPr>
              <w:t>клијента</w:t>
            </w:r>
          </w:p>
        </w:tc>
        <w:tc>
          <w:tcPr>
            <w:tcW w:w="132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Претходно активностима изградње и операција</w:t>
            </w:r>
          </w:p>
        </w:tc>
        <w:tc>
          <w:tcPr>
            <w:tcW w:w="171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Прибављање свих релевантних дозвола</w:t>
            </w:r>
          </w:p>
        </w:tc>
        <w:tc>
          <w:tcPr>
            <w:tcW w:w="100" w:type="dxa"/>
            <w:tcBorders>
              <w:top w:val="single" w:sz="8" w:space="0" w:color="000000"/>
              <w:left w:val="single" w:sz="8" w:space="0" w:color="000000"/>
              <w:bottom w:val="single" w:sz="8" w:space="0" w:color="000000"/>
              <w:right w:val="single" w:sz="8" w:space="0" w:color="000000"/>
            </w:tcBorders>
            <w:vAlign w:val="center"/>
          </w:tcPr>
          <w:p w:rsidR="00026D1C" w:rsidRDefault="00026D1C"/>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1.3</w:t>
            </w:r>
          </w:p>
        </w:tc>
        <w:tc>
          <w:tcPr>
            <w:tcW w:w="648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Развити Еколошку и социјалну политику за Пројекат и комуницирати интерно унутар организације и екстерно са заинтересованим </w:t>
            </w:r>
            <w:r>
              <w:rPr>
                <w:color w:val="000000"/>
              </w:rPr>
              <w:lastRenderedPageBreak/>
              <w:t>странама, укључујући извођаче</w:t>
            </w:r>
          </w:p>
        </w:tc>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Еколошка</w:t>
            </w:r>
            <w:r>
              <w:rPr>
                <w:color w:val="000000"/>
              </w:rPr>
              <w:t xml:space="preserve"> и социјална политика</w:t>
            </w:r>
          </w:p>
        </w:tc>
        <w:tc>
          <w:tcPr>
            <w:tcW w:w="17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PR1</w:t>
            </w:r>
          </w:p>
        </w:tc>
        <w:tc>
          <w:tcPr>
            <w:tcW w:w="123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Интерни ресурси клијента</w:t>
            </w:r>
          </w:p>
        </w:tc>
        <w:tc>
          <w:tcPr>
            <w:tcW w:w="132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Претходно активностима изградње и операција</w:t>
            </w:r>
          </w:p>
        </w:tc>
        <w:tc>
          <w:tcPr>
            <w:tcW w:w="171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Развијена и пренета Еколошка и социјална политика</w:t>
            </w:r>
          </w:p>
        </w:tc>
        <w:tc>
          <w:tcPr>
            <w:tcW w:w="100" w:type="dxa"/>
            <w:tcBorders>
              <w:top w:val="single" w:sz="8" w:space="0" w:color="000000"/>
              <w:left w:val="single" w:sz="8" w:space="0" w:color="000000"/>
              <w:bottom w:val="single" w:sz="8" w:space="0" w:color="000000"/>
              <w:right w:val="single" w:sz="8" w:space="0" w:color="000000"/>
            </w:tcBorders>
            <w:vAlign w:val="center"/>
          </w:tcPr>
          <w:p w:rsidR="00026D1C" w:rsidRDefault="00026D1C"/>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1.4</w:t>
            </w:r>
          </w:p>
        </w:tc>
        <w:tc>
          <w:tcPr>
            <w:tcW w:w="648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Укључити у тендерску документацију и уговоре услове да Извођач именује, као минимум, посвећеног ESHS </w:t>
            </w:r>
            <w:r>
              <w:rPr>
                <w:color w:val="000000"/>
              </w:rPr>
              <w:t>службеника са искуством у управљању животном средином и друштвом и питањима заштите на раду у сличним пројектима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Менаџмент Извођача</w:t>
            </w:r>
          </w:p>
        </w:tc>
        <w:tc>
          <w:tcPr>
            <w:tcW w:w="17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PR1, PR2, PR4</w:t>
            </w:r>
          </w:p>
        </w:tc>
        <w:tc>
          <w:tcPr>
            <w:tcW w:w="123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Интерни ресурси клијента</w:t>
            </w:r>
          </w:p>
        </w:tc>
        <w:tc>
          <w:tcPr>
            <w:tcW w:w="132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Претходно активностима изградње и операција</w:t>
            </w:r>
          </w:p>
        </w:tc>
        <w:tc>
          <w:tcPr>
            <w:tcW w:w="171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Именован ESHS службеник за Пројекат</w:t>
            </w:r>
          </w:p>
        </w:tc>
        <w:tc>
          <w:tcPr>
            <w:tcW w:w="100" w:type="dxa"/>
            <w:tcBorders>
              <w:top w:val="single" w:sz="8" w:space="0" w:color="000000"/>
              <w:left w:val="single" w:sz="8" w:space="0" w:color="000000"/>
              <w:bottom w:val="single" w:sz="8" w:space="0" w:color="000000"/>
              <w:right w:val="single" w:sz="8" w:space="0" w:color="000000"/>
            </w:tcBorders>
            <w:vAlign w:val="center"/>
          </w:tcPr>
          <w:p w:rsidR="00026D1C" w:rsidRDefault="00026D1C"/>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lastRenderedPageBreak/>
              <w:t>PR2</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Рад и услови рада</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2.1</w:t>
            </w:r>
          </w:p>
        </w:tc>
        <w:tc>
          <w:tcPr>
            <w:tcW w:w="648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Менаџмент извођача и менаџмент рада</w:t>
            </w:r>
          </w:p>
          <w:p w:rsidR="00026D1C" w:rsidRDefault="00F564E7">
            <w:pPr>
              <w:spacing w:after="150"/>
            </w:pPr>
            <w:r>
              <w:rPr>
                <w:color w:val="000000"/>
              </w:rPr>
              <w:t xml:space="preserve">Систем управљања добављачима у складу са PR 2 и међународним стандардима (као што је SА 8000) како би се осигурала стандардизација у погледу управљања, извештавања и поштовања током грађевинских </w:t>
            </w:r>
            <w:r>
              <w:rPr>
                <w:color w:val="000000"/>
              </w:rPr>
              <w:t>радова</w:t>
            </w:r>
          </w:p>
          <w:p w:rsidR="00026D1C" w:rsidRDefault="00F564E7">
            <w:pPr>
              <w:spacing w:after="150"/>
            </w:pPr>
            <w:r>
              <w:rPr>
                <w:color w:val="000000"/>
              </w:rPr>
              <w:t xml:space="preserve">Осигурати да </w:t>
            </w:r>
            <w:r>
              <w:rPr>
                <w:color w:val="000000"/>
              </w:rPr>
              <w:lastRenderedPageBreak/>
              <w:t>законски услови рада и заштите на раду буду и даље укључени у тендерску и уговорну документацију</w:t>
            </w:r>
          </w:p>
        </w:tc>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Усклађеност са националним законодавством &amp; PR2</w:t>
            </w:r>
          </w:p>
        </w:tc>
        <w:tc>
          <w:tcPr>
            <w:tcW w:w="17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Национално законодавство</w:t>
            </w:r>
          </w:p>
          <w:p w:rsidR="00026D1C" w:rsidRDefault="00F564E7">
            <w:pPr>
              <w:spacing w:after="150"/>
            </w:pPr>
            <w:r>
              <w:rPr>
                <w:color w:val="000000"/>
              </w:rPr>
              <w:t>EBRD PR 2 (ILO стандарди)</w:t>
            </w:r>
          </w:p>
          <w:p w:rsidR="00026D1C" w:rsidRDefault="00F564E7">
            <w:pPr>
              <w:spacing w:after="150"/>
            </w:pPr>
            <w:r>
              <w:rPr>
                <w:color w:val="000000"/>
              </w:rPr>
              <w:t>Међународни стандарди-SA 8000</w:t>
            </w:r>
          </w:p>
        </w:tc>
        <w:tc>
          <w:tcPr>
            <w:tcW w:w="123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Интерни ре</w:t>
            </w:r>
            <w:r>
              <w:rPr>
                <w:color w:val="000000"/>
              </w:rPr>
              <w:t>сурси клијента</w:t>
            </w:r>
          </w:p>
        </w:tc>
        <w:tc>
          <w:tcPr>
            <w:tcW w:w="132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У року од 90 дана од EBRD Уговора о зајму</w:t>
            </w:r>
          </w:p>
        </w:tc>
        <w:tc>
          <w:tcPr>
            <w:tcW w:w="171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Извештено EBRD-у путем AESR-а.</w:t>
            </w:r>
          </w:p>
        </w:tc>
        <w:tc>
          <w:tcPr>
            <w:tcW w:w="100" w:type="dxa"/>
            <w:tcBorders>
              <w:top w:val="single" w:sz="8" w:space="0" w:color="000000"/>
              <w:left w:val="single" w:sz="8" w:space="0" w:color="000000"/>
              <w:bottom w:val="single" w:sz="8" w:space="0" w:color="000000"/>
              <w:right w:val="single" w:sz="8" w:space="0" w:color="000000"/>
            </w:tcBorders>
            <w:vAlign w:val="center"/>
          </w:tcPr>
          <w:p w:rsidR="00026D1C" w:rsidRDefault="00026D1C"/>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2.2</w:t>
            </w:r>
          </w:p>
        </w:tc>
        <w:tc>
          <w:tcPr>
            <w:tcW w:w="648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Интерни механизам за жалбе са добављачима</w:t>
            </w:r>
          </w:p>
          <w:p w:rsidR="00026D1C" w:rsidRDefault="00F564E7">
            <w:pPr>
              <w:spacing w:after="150"/>
            </w:pPr>
            <w:r>
              <w:rPr>
                <w:color w:val="000000"/>
              </w:rPr>
              <w:t>Осигурати да формални механизам за притужбе грађевинских радника у складу са PR2 буде на снази од стране добављача.</w:t>
            </w:r>
          </w:p>
          <w:p w:rsidR="00026D1C" w:rsidRDefault="00F564E7">
            <w:pPr>
              <w:spacing w:after="150"/>
            </w:pPr>
            <w:r>
              <w:rPr>
                <w:color w:val="000000"/>
              </w:rPr>
              <w:t xml:space="preserve">Добављачи треба да </w:t>
            </w:r>
            <w:r>
              <w:rPr>
                <w:color w:val="000000"/>
              </w:rPr>
              <w:lastRenderedPageBreak/>
              <w:t>обавесте раднике о механизму и процедурама у време запошљавања на њиховом локалном језику. Као најбоља пракса, треба успоставити опције анонимних механизама за притужбе да подстакну слободно покретање забринутости.</w:t>
            </w:r>
          </w:p>
        </w:tc>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Формализовани и побољш</w:t>
            </w:r>
            <w:r>
              <w:rPr>
                <w:color w:val="000000"/>
              </w:rPr>
              <w:t>ани односи међу запосленима и управљање</w:t>
            </w:r>
          </w:p>
        </w:tc>
        <w:tc>
          <w:tcPr>
            <w:tcW w:w="17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EBRD PR 2</w:t>
            </w:r>
          </w:p>
        </w:tc>
        <w:tc>
          <w:tcPr>
            <w:tcW w:w="123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Интерни ресурси клијента</w:t>
            </w:r>
          </w:p>
          <w:p w:rsidR="00026D1C" w:rsidRDefault="00F564E7">
            <w:pPr>
              <w:spacing w:after="150"/>
            </w:pPr>
            <w:r>
              <w:rPr>
                <w:color w:val="000000"/>
              </w:rPr>
              <w:t>Извођач</w:t>
            </w:r>
          </w:p>
        </w:tc>
        <w:tc>
          <w:tcPr>
            <w:tcW w:w="132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Спровођење формалног механизма за жалбе током изградње и операција</w:t>
            </w:r>
          </w:p>
        </w:tc>
        <w:tc>
          <w:tcPr>
            <w:tcW w:w="171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Евиденција притужби и решења запослених пријављених EBRD-у преко AESR-а</w:t>
            </w:r>
          </w:p>
        </w:tc>
        <w:tc>
          <w:tcPr>
            <w:tcW w:w="100" w:type="dxa"/>
            <w:tcBorders>
              <w:top w:val="single" w:sz="8" w:space="0" w:color="000000"/>
              <w:left w:val="single" w:sz="8" w:space="0" w:color="000000"/>
              <w:bottom w:val="single" w:sz="8" w:space="0" w:color="000000"/>
              <w:right w:val="single" w:sz="8" w:space="0" w:color="000000"/>
            </w:tcBorders>
            <w:vAlign w:val="center"/>
          </w:tcPr>
          <w:p w:rsidR="00026D1C" w:rsidRDefault="00026D1C"/>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2.3</w:t>
            </w:r>
          </w:p>
        </w:tc>
        <w:tc>
          <w:tcPr>
            <w:tcW w:w="648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Развити и спроводити </w:t>
            </w:r>
            <w:r>
              <w:rPr>
                <w:color w:val="000000"/>
              </w:rPr>
              <w:t xml:space="preserve">Политику људских ресура (HRP) </w:t>
            </w:r>
            <w:r>
              <w:rPr>
                <w:color w:val="000000"/>
              </w:rPr>
              <w:lastRenderedPageBreak/>
              <w:t>која је применљива и на запослене и на раднике који нису запослени покривајући, најмање:</w:t>
            </w:r>
          </w:p>
          <w:p w:rsidR="00026D1C" w:rsidRDefault="00F564E7">
            <w:pPr>
              <w:spacing w:after="150"/>
            </w:pPr>
            <w:r>
              <w:rPr>
                <w:color w:val="000000"/>
              </w:rPr>
              <w:t>1. Релевантне државне законе и PR2 услове;</w:t>
            </w:r>
          </w:p>
          <w:p w:rsidR="00026D1C" w:rsidRDefault="00F564E7">
            <w:pPr>
              <w:spacing w:after="150"/>
            </w:pPr>
            <w:r>
              <w:rPr>
                <w:color w:val="000000"/>
              </w:rPr>
              <w:t>2. Услове запошљавања укључујући накнаде и бенефиције;</w:t>
            </w:r>
          </w:p>
          <w:p w:rsidR="00026D1C" w:rsidRDefault="00F564E7">
            <w:pPr>
              <w:spacing w:after="150"/>
            </w:pPr>
            <w:r>
              <w:rPr>
                <w:color w:val="000000"/>
              </w:rPr>
              <w:t xml:space="preserve">3. Синдикате и колективно преговарање, </w:t>
            </w:r>
            <w:r>
              <w:rPr>
                <w:color w:val="000000"/>
              </w:rPr>
              <w:t>уколико је применљиво;</w:t>
            </w:r>
          </w:p>
          <w:p w:rsidR="00026D1C" w:rsidRDefault="00F564E7">
            <w:pPr>
              <w:spacing w:after="150"/>
            </w:pPr>
            <w:r>
              <w:rPr>
                <w:color w:val="000000"/>
              </w:rPr>
              <w:lastRenderedPageBreak/>
              <w:t>4. Забрану дискриминације и једнаке могућности;</w:t>
            </w:r>
          </w:p>
          <w:p w:rsidR="00026D1C" w:rsidRDefault="00F564E7">
            <w:pPr>
              <w:spacing w:after="150"/>
            </w:pPr>
            <w:r>
              <w:rPr>
                <w:color w:val="000000"/>
              </w:rPr>
              <w:t>5. Приватност и заштиту података;</w:t>
            </w:r>
          </w:p>
          <w:p w:rsidR="00026D1C" w:rsidRDefault="00F564E7">
            <w:pPr>
              <w:spacing w:after="150"/>
            </w:pPr>
            <w:r>
              <w:rPr>
                <w:color w:val="000000"/>
              </w:rPr>
              <w:t>6. Дечији и принудни рад;</w:t>
            </w:r>
          </w:p>
          <w:p w:rsidR="00026D1C" w:rsidRDefault="00F564E7">
            <w:pPr>
              <w:spacing w:after="150"/>
            </w:pPr>
            <w:r>
              <w:rPr>
                <w:color w:val="000000"/>
              </w:rPr>
              <w:t>7. Управљање жалбама запослених;</w:t>
            </w:r>
          </w:p>
          <w:p w:rsidR="00026D1C" w:rsidRDefault="00F564E7">
            <w:pPr>
              <w:spacing w:after="150"/>
            </w:pPr>
            <w:r>
              <w:rPr>
                <w:color w:val="000000"/>
              </w:rPr>
              <w:t>8. Колективна отпуштања.</w:t>
            </w:r>
          </w:p>
          <w:p w:rsidR="00026D1C" w:rsidRDefault="00F564E7">
            <w:pPr>
              <w:spacing w:after="150"/>
            </w:pPr>
            <w:r>
              <w:rPr>
                <w:color w:val="000000"/>
              </w:rPr>
              <w:t>Осигурати да је Политика људских ресурса преведена на језик(е) које</w:t>
            </w:r>
            <w:r>
              <w:rPr>
                <w:color w:val="000000"/>
              </w:rPr>
              <w:t xml:space="preserve"> говори радна снага и </w:t>
            </w:r>
            <w:r>
              <w:rPr>
                <w:color w:val="000000"/>
              </w:rPr>
              <w:lastRenderedPageBreak/>
              <w:t>поделити је свим запосленима.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Политика људских ресура и радни односи</w:t>
            </w:r>
          </w:p>
        </w:tc>
        <w:tc>
          <w:tcPr>
            <w:tcW w:w="17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EBRD PR 2</w:t>
            </w:r>
          </w:p>
          <w:p w:rsidR="00026D1C" w:rsidRDefault="00F564E7">
            <w:pPr>
              <w:spacing w:after="150"/>
            </w:pPr>
            <w:r>
              <w:rPr>
                <w:color w:val="000000"/>
              </w:rPr>
              <w:t>Национално законодавство</w:t>
            </w:r>
          </w:p>
        </w:tc>
        <w:tc>
          <w:tcPr>
            <w:tcW w:w="123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Извођач</w:t>
            </w:r>
          </w:p>
        </w:tc>
        <w:tc>
          <w:tcPr>
            <w:tcW w:w="132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Пре мобилизације</w:t>
            </w:r>
          </w:p>
        </w:tc>
        <w:tc>
          <w:tcPr>
            <w:tcW w:w="171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Извештено путем AESR-а.</w:t>
            </w:r>
          </w:p>
        </w:tc>
        <w:tc>
          <w:tcPr>
            <w:tcW w:w="100" w:type="dxa"/>
            <w:tcBorders>
              <w:top w:val="single" w:sz="8" w:space="0" w:color="000000"/>
              <w:left w:val="single" w:sz="8" w:space="0" w:color="000000"/>
              <w:bottom w:val="single" w:sz="8" w:space="0" w:color="000000"/>
              <w:right w:val="single" w:sz="8" w:space="0" w:color="000000"/>
            </w:tcBorders>
            <w:vAlign w:val="center"/>
          </w:tcPr>
          <w:p w:rsidR="00026D1C" w:rsidRDefault="00026D1C"/>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lastRenderedPageBreak/>
              <w:t>PR4</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Здравље и безбедност</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4.1</w:t>
            </w:r>
          </w:p>
        </w:tc>
        <w:tc>
          <w:tcPr>
            <w:tcW w:w="648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Здравље на раду и безбедност</w:t>
            </w:r>
          </w:p>
          <w:p w:rsidR="00026D1C" w:rsidRDefault="00F564E7">
            <w:pPr>
              <w:spacing w:after="150"/>
            </w:pPr>
            <w:r>
              <w:rPr>
                <w:color w:val="000000"/>
              </w:rPr>
              <w:t xml:space="preserve">Надгледати праксу </w:t>
            </w:r>
            <w:r>
              <w:rPr>
                <w:color w:val="000000"/>
              </w:rPr>
              <w:t xml:space="preserve">заштите на раду код добављача, осигурати да постоје услови за усклађеност са прописима о заштити на раду у уговорима, осигурати да добављач има успостављен систем управљања OHS, </w:t>
            </w:r>
            <w:r>
              <w:rPr>
                <w:color w:val="000000"/>
              </w:rPr>
              <w:lastRenderedPageBreak/>
              <w:t>осигурати OHS уводну обуку за грађевинске раднике, осигурати да je PPE (заштит</w:t>
            </w:r>
            <w:r>
              <w:rPr>
                <w:color w:val="000000"/>
              </w:rPr>
              <w:t xml:space="preserve">на опрема) пружена и да је носе радници, снимати близу промашаја и материјалне несреће и проценити такве инциденте, прописати мере за ублажавање и надгледати побољшање, осигурати да постоје мере спречавања </w:t>
            </w:r>
            <w:r>
              <w:rPr>
                <w:color w:val="000000"/>
              </w:rPr>
              <w:lastRenderedPageBreak/>
              <w:t>незгода као што је одговарајућа заштита ивица.</w:t>
            </w:r>
          </w:p>
        </w:tc>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Упр</w:t>
            </w:r>
            <w:r>
              <w:rPr>
                <w:color w:val="000000"/>
              </w:rPr>
              <w:t>ављање ризиком на раду</w:t>
            </w:r>
          </w:p>
        </w:tc>
        <w:tc>
          <w:tcPr>
            <w:tcW w:w="17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Национално законодавство</w:t>
            </w:r>
          </w:p>
          <w:p w:rsidR="00026D1C" w:rsidRDefault="00F564E7">
            <w:pPr>
              <w:spacing w:after="150"/>
            </w:pPr>
            <w:r>
              <w:rPr>
                <w:color w:val="000000"/>
              </w:rPr>
              <w:t>EBRD PR 4</w:t>
            </w:r>
          </w:p>
        </w:tc>
        <w:tc>
          <w:tcPr>
            <w:tcW w:w="123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Интерни ресурси клијента</w:t>
            </w:r>
          </w:p>
        </w:tc>
        <w:tc>
          <w:tcPr>
            <w:tcW w:w="132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Претходно активностима изградње и на регуларној основи</w:t>
            </w:r>
          </w:p>
        </w:tc>
        <w:tc>
          <w:tcPr>
            <w:tcW w:w="171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Извештено EBRD-у путем AESR-а.</w:t>
            </w:r>
          </w:p>
          <w:p w:rsidR="00026D1C" w:rsidRDefault="00F564E7">
            <w:pPr>
              <w:spacing w:after="150"/>
            </w:pPr>
            <w:r>
              <w:rPr>
                <w:color w:val="000000"/>
              </w:rPr>
              <w:t>У случају материјалног инцидента, одмах обавестити EBRD</w:t>
            </w:r>
          </w:p>
        </w:tc>
        <w:tc>
          <w:tcPr>
            <w:tcW w:w="100" w:type="dxa"/>
            <w:tcBorders>
              <w:top w:val="single" w:sz="8" w:space="0" w:color="000000"/>
              <w:left w:val="single" w:sz="8" w:space="0" w:color="000000"/>
              <w:bottom w:val="single" w:sz="8" w:space="0" w:color="000000"/>
              <w:right w:val="single" w:sz="8" w:space="0" w:color="000000"/>
            </w:tcBorders>
            <w:vAlign w:val="center"/>
          </w:tcPr>
          <w:p w:rsidR="00026D1C" w:rsidRDefault="00026D1C"/>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4.2</w:t>
            </w:r>
          </w:p>
        </w:tc>
        <w:tc>
          <w:tcPr>
            <w:tcW w:w="648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Планови управљања </w:t>
            </w:r>
            <w:r>
              <w:rPr>
                <w:color w:val="000000"/>
              </w:rPr>
              <w:t>здрављем и безбедношћу на раду</w:t>
            </w:r>
          </w:p>
          <w:p w:rsidR="00026D1C" w:rsidRDefault="00F564E7">
            <w:pPr>
              <w:spacing w:after="150"/>
            </w:pPr>
            <w:r>
              <w:rPr>
                <w:color w:val="000000"/>
              </w:rPr>
              <w:t xml:space="preserve">Развити специфичне планове управљања здрављем и безбедношћу на раду који ће бити интегрисани у Систем управљања здрављем и безбедношћу на раду. Ови планови треба да обухватају развој и </w:t>
            </w:r>
            <w:r>
              <w:rPr>
                <w:color w:val="000000"/>
              </w:rPr>
              <w:lastRenderedPageBreak/>
              <w:t xml:space="preserve">имплементацију специфичних задатака или </w:t>
            </w:r>
            <w:r>
              <w:rPr>
                <w:color w:val="000000"/>
              </w:rPr>
              <w:t xml:space="preserve">процедура активности за управљање ризицима по здравље и безбедност запослених, укључујући раднике који нису запослени и чланове заједница на које Пројекат утиче. Извођач пројекта мора да обезбеди одговарајуће здравствене и безбедносне информације, </w:t>
            </w:r>
            <w:r>
              <w:rPr>
                <w:color w:val="000000"/>
              </w:rPr>
              <w:lastRenderedPageBreak/>
              <w:t>упутства</w:t>
            </w:r>
            <w:r>
              <w:rPr>
                <w:color w:val="000000"/>
              </w:rPr>
              <w:t xml:space="preserve"> и обуку запослених тако да у потпуности разумеју услове процедуре и да запослени не представљају ризик за себе или друге.</w:t>
            </w:r>
          </w:p>
          <w:p w:rsidR="00026D1C" w:rsidRDefault="00F564E7">
            <w:pPr>
              <w:spacing w:after="150"/>
            </w:pPr>
            <w:r>
              <w:rPr>
                <w:color w:val="000000"/>
              </w:rPr>
              <w:t>Клијент ће обезбедити одговарајући надзор извођача радова.</w:t>
            </w:r>
          </w:p>
        </w:tc>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Здравље и безбедност на раду</w:t>
            </w:r>
          </w:p>
        </w:tc>
        <w:tc>
          <w:tcPr>
            <w:tcW w:w="17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Национално законодавство</w:t>
            </w:r>
          </w:p>
          <w:p w:rsidR="00026D1C" w:rsidRDefault="00F564E7">
            <w:pPr>
              <w:spacing w:after="150"/>
            </w:pPr>
            <w:r>
              <w:rPr>
                <w:color w:val="000000"/>
              </w:rPr>
              <w:t>EBRD PR 4</w:t>
            </w:r>
          </w:p>
        </w:tc>
        <w:tc>
          <w:tcPr>
            <w:tcW w:w="123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Извођач</w:t>
            </w:r>
          </w:p>
        </w:tc>
        <w:tc>
          <w:tcPr>
            <w:tcW w:w="132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Пр</w:t>
            </w:r>
            <w:r>
              <w:rPr>
                <w:color w:val="000000"/>
              </w:rPr>
              <w:t>е изградње</w:t>
            </w:r>
          </w:p>
        </w:tc>
        <w:tc>
          <w:tcPr>
            <w:tcW w:w="171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Извештено EBRD-у путем AESR-а.</w:t>
            </w:r>
          </w:p>
        </w:tc>
        <w:tc>
          <w:tcPr>
            <w:tcW w:w="100" w:type="dxa"/>
            <w:tcBorders>
              <w:top w:val="single" w:sz="8" w:space="0" w:color="000000"/>
              <w:left w:val="single" w:sz="8" w:space="0" w:color="000000"/>
              <w:bottom w:val="single" w:sz="8" w:space="0" w:color="000000"/>
              <w:right w:val="single" w:sz="8" w:space="0" w:color="000000"/>
            </w:tcBorders>
            <w:vAlign w:val="center"/>
          </w:tcPr>
          <w:p w:rsidR="00026D1C" w:rsidRDefault="00026D1C"/>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4.3</w:t>
            </w:r>
          </w:p>
        </w:tc>
        <w:tc>
          <w:tcPr>
            <w:tcW w:w="648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Израдити План управљања саобраћајем за пројекат како би се идентификовале опасности и елиминисали ризици </w:t>
            </w:r>
            <w:r>
              <w:rPr>
                <w:color w:val="000000"/>
              </w:rPr>
              <w:lastRenderedPageBreak/>
              <w:t>при раду на јавним површинама и путевима.</w:t>
            </w:r>
          </w:p>
        </w:tc>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Безбедност саобраћаја и путева</w:t>
            </w:r>
          </w:p>
        </w:tc>
        <w:tc>
          <w:tcPr>
            <w:tcW w:w="17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Национално законодавство</w:t>
            </w:r>
          </w:p>
          <w:p w:rsidR="00026D1C" w:rsidRDefault="00F564E7">
            <w:pPr>
              <w:spacing w:after="150"/>
            </w:pPr>
            <w:r>
              <w:rPr>
                <w:color w:val="000000"/>
              </w:rPr>
              <w:t xml:space="preserve">EBRD </w:t>
            </w:r>
            <w:r>
              <w:rPr>
                <w:color w:val="000000"/>
              </w:rPr>
              <w:t>PR 4</w:t>
            </w:r>
          </w:p>
        </w:tc>
        <w:tc>
          <w:tcPr>
            <w:tcW w:w="123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Извођач</w:t>
            </w:r>
          </w:p>
        </w:tc>
        <w:tc>
          <w:tcPr>
            <w:tcW w:w="132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Пре изградње</w:t>
            </w:r>
          </w:p>
        </w:tc>
        <w:tc>
          <w:tcPr>
            <w:tcW w:w="171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Извештено EBRD-у путем AESR-а.</w:t>
            </w:r>
          </w:p>
        </w:tc>
        <w:tc>
          <w:tcPr>
            <w:tcW w:w="100" w:type="dxa"/>
            <w:tcBorders>
              <w:top w:val="single" w:sz="8" w:space="0" w:color="000000"/>
              <w:left w:val="single" w:sz="8" w:space="0" w:color="000000"/>
              <w:bottom w:val="single" w:sz="8" w:space="0" w:color="000000"/>
              <w:right w:val="single" w:sz="8" w:space="0" w:color="000000"/>
            </w:tcBorders>
            <w:vAlign w:val="center"/>
          </w:tcPr>
          <w:p w:rsidR="00026D1C" w:rsidRDefault="00026D1C"/>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4.4</w:t>
            </w:r>
          </w:p>
        </w:tc>
        <w:tc>
          <w:tcPr>
            <w:tcW w:w="648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Развити План управљања здрављем и безбедношћу заједнице у сарадњи са локалном заједницом и локалним властима. План треба да идентификује потенцијалне ризике и да укључи политике, процедуре и </w:t>
            </w:r>
            <w:r>
              <w:rPr>
                <w:color w:val="000000"/>
              </w:rPr>
              <w:t xml:space="preserve">контроле за њихово ублажавање, као </w:t>
            </w:r>
            <w:r>
              <w:rPr>
                <w:color w:val="000000"/>
              </w:rPr>
              <w:lastRenderedPageBreak/>
              <w:t>и мере за праћење и извештавање.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Здравље и безбедност заједнице</w:t>
            </w:r>
          </w:p>
        </w:tc>
        <w:tc>
          <w:tcPr>
            <w:tcW w:w="17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Национално законодавство</w:t>
            </w:r>
          </w:p>
          <w:p w:rsidR="00026D1C" w:rsidRDefault="00F564E7">
            <w:pPr>
              <w:spacing w:after="150"/>
            </w:pPr>
            <w:r>
              <w:rPr>
                <w:color w:val="000000"/>
              </w:rPr>
              <w:t>EBRD PR 4</w:t>
            </w:r>
          </w:p>
        </w:tc>
        <w:tc>
          <w:tcPr>
            <w:tcW w:w="123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Извођач</w:t>
            </w:r>
          </w:p>
        </w:tc>
        <w:tc>
          <w:tcPr>
            <w:tcW w:w="132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Пре изградње</w:t>
            </w:r>
          </w:p>
        </w:tc>
        <w:tc>
          <w:tcPr>
            <w:tcW w:w="171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Извештено EBRD-у путем AESR-а.</w:t>
            </w:r>
          </w:p>
        </w:tc>
        <w:tc>
          <w:tcPr>
            <w:tcW w:w="100" w:type="dxa"/>
            <w:tcBorders>
              <w:top w:val="single" w:sz="8" w:space="0" w:color="000000"/>
              <w:left w:val="single" w:sz="8" w:space="0" w:color="000000"/>
              <w:bottom w:val="single" w:sz="8" w:space="0" w:color="000000"/>
              <w:right w:val="single" w:sz="8" w:space="0" w:color="000000"/>
            </w:tcBorders>
            <w:vAlign w:val="center"/>
          </w:tcPr>
          <w:p w:rsidR="00026D1C" w:rsidRDefault="00026D1C"/>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4.5</w:t>
            </w:r>
          </w:p>
        </w:tc>
        <w:tc>
          <w:tcPr>
            <w:tcW w:w="648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H&amp;S за децу школског узраста и јавност</w:t>
            </w:r>
          </w:p>
          <w:p w:rsidR="00026D1C" w:rsidRDefault="00F564E7">
            <w:pPr>
              <w:spacing w:after="150"/>
            </w:pPr>
            <w:r>
              <w:rPr>
                <w:color w:val="000000"/>
              </w:rPr>
              <w:t>Пре почетка радова, распо</w:t>
            </w:r>
            <w:r>
              <w:rPr>
                <w:color w:val="000000"/>
              </w:rPr>
              <w:t>ред рада доставити локалним општинама, школама и јавности. Осигурати да је радно подручје добро ограђено, пешачки пролаз сигуран, натписи видљиви и јасни.</w:t>
            </w:r>
          </w:p>
          <w:p w:rsidR="00026D1C" w:rsidRDefault="00F564E7">
            <w:pPr>
              <w:spacing w:after="150"/>
            </w:pPr>
            <w:r>
              <w:rPr>
                <w:color w:val="000000"/>
              </w:rPr>
              <w:t>Ако је потребн</w:t>
            </w:r>
            <w:r>
              <w:rPr>
                <w:color w:val="000000"/>
              </w:rPr>
              <w:lastRenderedPageBreak/>
              <w:t xml:space="preserve">о, привремена саобраћајна сигнализација и/или особе за безбедност у саобраћају налазе </w:t>
            </w:r>
            <w:r>
              <w:rPr>
                <w:color w:val="000000"/>
              </w:rPr>
              <w:t>се на локацији.</w:t>
            </w:r>
          </w:p>
          <w:p w:rsidR="00026D1C" w:rsidRDefault="00F564E7">
            <w:pPr>
              <w:spacing w:after="150"/>
            </w:pPr>
            <w:r>
              <w:rPr>
                <w:color w:val="000000"/>
              </w:rPr>
              <w:t xml:space="preserve">HS уводна обука за грађевинске раднике, евидентирање близине промашаја и материјалне незгоде и проценити појаву таквих инцидената који се тичу деце, јавности и саобраћаја, </w:t>
            </w:r>
            <w:r>
              <w:rPr>
                <w:color w:val="000000"/>
              </w:rPr>
              <w:lastRenderedPageBreak/>
              <w:t>прописивање мера ублажавања и праћење побољшања, осигуравање мера пр</w:t>
            </w:r>
            <w:r>
              <w:rPr>
                <w:color w:val="000000"/>
              </w:rPr>
              <w:t>евенције незгода</w:t>
            </w:r>
          </w:p>
        </w:tc>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Управљање општом јавноме безбедности и безбедности деце школског узраста</w:t>
            </w:r>
          </w:p>
        </w:tc>
        <w:tc>
          <w:tcPr>
            <w:tcW w:w="17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Национално законодавствоEBRD PR 4</w:t>
            </w:r>
          </w:p>
        </w:tc>
        <w:tc>
          <w:tcPr>
            <w:tcW w:w="123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Интерни ресурси клијента</w:t>
            </w:r>
          </w:p>
        </w:tc>
        <w:tc>
          <w:tcPr>
            <w:tcW w:w="132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Претходно активностима изградње и на регуларној основи</w:t>
            </w:r>
          </w:p>
        </w:tc>
        <w:tc>
          <w:tcPr>
            <w:tcW w:w="171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Извештено EBRD-у путем AESR-а.</w:t>
            </w:r>
          </w:p>
          <w:p w:rsidR="00026D1C" w:rsidRDefault="00F564E7">
            <w:pPr>
              <w:spacing w:after="150"/>
            </w:pPr>
            <w:r>
              <w:rPr>
                <w:color w:val="000000"/>
              </w:rPr>
              <w:t>У случају материјално</w:t>
            </w:r>
            <w:r>
              <w:rPr>
                <w:color w:val="000000"/>
              </w:rPr>
              <w:t>г инцидента, одмах обавестити EBRD</w:t>
            </w:r>
          </w:p>
        </w:tc>
        <w:tc>
          <w:tcPr>
            <w:tcW w:w="100" w:type="dxa"/>
            <w:tcBorders>
              <w:top w:val="single" w:sz="8" w:space="0" w:color="000000"/>
              <w:left w:val="single" w:sz="8" w:space="0" w:color="000000"/>
              <w:bottom w:val="single" w:sz="8" w:space="0" w:color="000000"/>
              <w:right w:val="single" w:sz="8" w:space="0" w:color="000000"/>
            </w:tcBorders>
            <w:vAlign w:val="center"/>
          </w:tcPr>
          <w:p w:rsidR="00026D1C" w:rsidRDefault="00026D1C"/>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4.6</w:t>
            </w:r>
          </w:p>
        </w:tc>
        <w:tc>
          <w:tcPr>
            <w:tcW w:w="648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Логовање и пријављивање инцидената</w:t>
            </w:r>
          </w:p>
          <w:p w:rsidR="00026D1C" w:rsidRDefault="00F564E7">
            <w:pPr>
              <w:spacing w:after="150"/>
            </w:pPr>
            <w:r>
              <w:rPr>
                <w:color w:val="000000"/>
              </w:rPr>
              <w:t>Осигурати да извођачи радова логују near miss и/или материјалне инциденте као и да извештавају DDAD</w:t>
            </w:r>
          </w:p>
          <w:p w:rsidR="00026D1C" w:rsidRDefault="00F564E7">
            <w:pPr>
              <w:spacing w:after="150"/>
            </w:pPr>
            <w:r>
              <w:rPr>
                <w:color w:val="000000"/>
              </w:rPr>
              <w:t xml:space="preserve">Осигурајте да добављачи ураде дубинску анализу </w:t>
            </w:r>
            <w:r>
              <w:rPr>
                <w:color w:val="000000"/>
              </w:rPr>
              <w:lastRenderedPageBreak/>
              <w:t>инцидената и спроведу превентивне</w:t>
            </w:r>
            <w:r>
              <w:rPr>
                <w:color w:val="000000"/>
              </w:rPr>
              <w:t xml:space="preserve"> мере.</w:t>
            </w:r>
          </w:p>
          <w:p w:rsidR="00026D1C" w:rsidRDefault="00F564E7">
            <w:pPr>
              <w:spacing w:after="150"/>
            </w:pPr>
            <w:r>
              <w:rPr>
                <w:color w:val="000000"/>
              </w:rPr>
              <w:t>О свим материјалним инцидентима одмах обавестити Банку.</w:t>
            </w:r>
          </w:p>
        </w:tc>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Управљање радом и јавном безбедношћу</w:t>
            </w:r>
          </w:p>
        </w:tc>
        <w:tc>
          <w:tcPr>
            <w:tcW w:w="17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Национално законодавство EBRD PR 4</w:t>
            </w:r>
          </w:p>
        </w:tc>
        <w:tc>
          <w:tcPr>
            <w:tcW w:w="123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Интерни ресурси извођача радова и DDAD’s</w:t>
            </w:r>
          </w:p>
        </w:tc>
        <w:tc>
          <w:tcPr>
            <w:tcW w:w="132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У року од 3 месеца од</w:t>
            </w:r>
          </w:p>
          <w:p w:rsidR="00026D1C" w:rsidRDefault="00F564E7">
            <w:pPr>
              <w:spacing w:after="150"/>
            </w:pPr>
            <w:r>
              <w:rPr>
                <w:color w:val="000000"/>
              </w:rPr>
              <w:t>потписивања пројекта</w:t>
            </w:r>
          </w:p>
        </w:tc>
        <w:tc>
          <w:tcPr>
            <w:tcW w:w="171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Известити о систему пријављивања и </w:t>
            </w:r>
            <w:r>
              <w:rPr>
                <w:color w:val="000000"/>
              </w:rPr>
              <w:t>извештавања, као и материјалним инцидентима и њиховим узроцима у AESR</w:t>
            </w:r>
          </w:p>
          <w:p w:rsidR="00026D1C" w:rsidRDefault="00F564E7">
            <w:pPr>
              <w:spacing w:after="150"/>
            </w:pPr>
            <w:r>
              <w:rPr>
                <w:color w:val="000000"/>
              </w:rPr>
              <w:t>О свим материјалним инцидентима одмах обавестити Банку</w:t>
            </w:r>
          </w:p>
        </w:tc>
        <w:tc>
          <w:tcPr>
            <w:tcW w:w="100" w:type="dxa"/>
            <w:tcBorders>
              <w:top w:val="single" w:sz="8" w:space="0" w:color="000000"/>
              <w:left w:val="single" w:sz="8" w:space="0" w:color="000000"/>
              <w:bottom w:val="single" w:sz="8" w:space="0" w:color="000000"/>
              <w:right w:val="single" w:sz="8" w:space="0" w:color="000000"/>
            </w:tcBorders>
            <w:vAlign w:val="center"/>
          </w:tcPr>
          <w:p w:rsidR="00026D1C" w:rsidRDefault="00026D1C"/>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4.7</w:t>
            </w:r>
          </w:p>
        </w:tc>
        <w:tc>
          <w:tcPr>
            <w:tcW w:w="648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Ангажовати искусну ИТ компанију како би помогла клијенту да изгради систем рачунарске заштите са системом који је предвиђен </w:t>
            </w:r>
            <w:r>
              <w:rPr>
                <w:color w:val="000000"/>
              </w:rPr>
              <w:t xml:space="preserve">за школе и друге јавне установе (као што су библиотеке, </w:t>
            </w:r>
            <w:r>
              <w:rPr>
                <w:color w:val="000000"/>
              </w:rPr>
              <w:lastRenderedPageBreak/>
              <w:t>локална заједница, итд.)</w:t>
            </w:r>
          </w:p>
        </w:tc>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lastRenderedPageBreak/>
              <w:t>Виртуелна безбедност</w:t>
            </w:r>
          </w:p>
        </w:tc>
        <w:tc>
          <w:tcPr>
            <w:tcW w:w="17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Национално законодавство</w:t>
            </w:r>
          </w:p>
          <w:p w:rsidR="00026D1C" w:rsidRDefault="00F564E7">
            <w:pPr>
              <w:spacing w:after="150"/>
            </w:pPr>
            <w:r>
              <w:rPr>
                <w:color w:val="000000"/>
              </w:rPr>
              <w:t>EBRD PR 4</w:t>
            </w:r>
          </w:p>
        </w:tc>
        <w:tc>
          <w:tcPr>
            <w:tcW w:w="123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Клијент уз помоћ консултанта треће стране</w:t>
            </w:r>
          </w:p>
        </w:tc>
        <w:tc>
          <w:tcPr>
            <w:tcW w:w="132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Пре операције</w:t>
            </w:r>
          </w:p>
        </w:tc>
        <w:tc>
          <w:tcPr>
            <w:tcW w:w="171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Извештено путем AESR-а.</w:t>
            </w:r>
          </w:p>
        </w:tc>
        <w:tc>
          <w:tcPr>
            <w:tcW w:w="100" w:type="dxa"/>
            <w:tcBorders>
              <w:top w:val="single" w:sz="8" w:space="0" w:color="000000"/>
              <w:left w:val="single" w:sz="8" w:space="0" w:color="000000"/>
              <w:bottom w:val="single" w:sz="8" w:space="0" w:color="000000"/>
              <w:right w:val="single" w:sz="8" w:space="0" w:color="000000"/>
            </w:tcBorders>
            <w:vAlign w:val="center"/>
          </w:tcPr>
          <w:p w:rsidR="00026D1C" w:rsidRDefault="00026D1C"/>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PR8</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Културна баштина („CH”)</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8.1</w:t>
            </w:r>
          </w:p>
        </w:tc>
        <w:tc>
          <w:tcPr>
            <w:tcW w:w="648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 xml:space="preserve">CH </w:t>
            </w:r>
            <w:r>
              <w:rPr>
                <w:color w:val="000000"/>
              </w:rPr>
              <w:t>одобрење за нови друштвени рад</w:t>
            </w:r>
          </w:p>
          <w:p w:rsidR="00026D1C" w:rsidRDefault="00F564E7">
            <w:pPr>
              <w:spacing w:after="150"/>
            </w:pPr>
            <w:r>
              <w:rPr>
                <w:color w:val="000000"/>
              </w:rPr>
              <w:t>Осигурајте да сваки грађевинар и извођач имају шансе да пронађу поступке у складу са националним законом. Надгледајте њихове поступке случајног проналаска и стриктно се придржавајте националног закона.</w:t>
            </w:r>
          </w:p>
        </w:tc>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Усклађеност са национал</w:t>
            </w:r>
            <w:r>
              <w:rPr>
                <w:color w:val="000000"/>
              </w:rPr>
              <w:t>ним законодавством и PR8</w:t>
            </w:r>
          </w:p>
        </w:tc>
        <w:tc>
          <w:tcPr>
            <w:tcW w:w="17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Национално законодавство EBRD PR 8</w:t>
            </w:r>
          </w:p>
        </w:tc>
        <w:tc>
          <w:tcPr>
            <w:tcW w:w="123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Интерни ресурси клијента</w:t>
            </w:r>
          </w:p>
        </w:tc>
        <w:tc>
          <w:tcPr>
            <w:tcW w:w="132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Пре изградње</w:t>
            </w:r>
          </w:p>
        </w:tc>
        <w:tc>
          <w:tcPr>
            <w:tcW w:w="171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Одобрење органа за културну баштину за изградњу.</w:t>
            </w:r>
          </w:p>
          <w:p w:rsidR="00026D1C" w:rsidRDefault="00F564E7">
            <w:pPr>
              <w:spacing w:after="150"/>
            </w:pPr>
            <w:r>
              <w:rPr>
                <w:color w:val="000000"/>
              </w:rPr>
              <w:t>Извештено EBRD-у путем AESR-а.</w:t>
            </w:r>
          </w:p>
        </w:tc>
        <w:tc>
          <w:tcPr>
            <w:tcW w:w="100" w:type="dxa"/>
            <w:tcBorders>
              <w:top w:val="single" w:sz="8" w:space="0" w:color="000000"/>
              <w:left w:val="single" w:sz="8" w:space="0" w:color="000000"/>
              <w:bottom w:val="single" w:sz="8" w:space="0" w:color="000000"/>
              <w:right w:val="single" w:sz="8" w:space="0" w:color="000000"/>
            </w:tcBorders>
            <w:vAlign w:val="center"/>
          </w:tcPr>
          <w:p w:rsidR="00026D1C" w:rsidRDefault="00026D1C"/>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lastRenderedPageBreak/>
              <w:t>PR10</w:t>
            </w:r>
          </w:p>
        </w:tc>
        <w:tc>
          <w:tcPr>
            <w:tcW w:w="0" w:type="auto"/>
            <w:gridSpan w:val="7"/>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b/>
                <w:color w:val="000000"/>
              </w:rPr>
              <w:t>Јавне консултације</w:t>
            </w:r>
          </w:p>
        </w:tc>
      </w:tr>
      <w:tr w:rsidR="00026D1C">
        <w:trPr>
          <w:trHeight w:val="45"/>
          <w:tblCellSpacing w:w="0" w:type="auto"/>
        </w:trPr>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10.1</w:t>
            </w:r>
          </w:p>
        </w:tc>
        <w:tc>
          <w:tcPr>
            <w:tcW w:w="6483"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Механизам за жалбе јавности од стране извођача</w:t>
            </w:r>
            <w:r>
              <w:rPr>
                <w:color w:val="000000"/>
              </w:rPr>
              <w:t xml:space="preserve"> и DDAD</w:t>
            </w:r>
          </w:p>
          <w:p w:rsidR="00026D1C" w:rsidRDefault="00F564E7">
            <w:pPr>
              <w:spacing w:after="150"/>
            </w:pPr>
            <w:r>
              <w:rPr>
                <w:color w:val="000000"/>
              </w:rPr>
              <w:t>У току изградње и операција, осигурати да постоји јавни механизам за жалбе (једноставне контакт тачке, најава, правовремени одговор, систем за пријављивање).</w:t>
            </w:r>
          </w:p>
        </w:tc>
        <w:tc>
          <w:tcPr>
            <w:tcW w:w="901"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Усклађеност са националним законом и PR10</w:t>
            </w:r>
          </w:p>
        </w:tc>
        <w:tc>
          <w:tcPr>
            <w:tcW w:w="1739"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Национални закон, PR10</w:t>
            </w:r>
          </w:p>
        </w:tc>
        <w:tc>
          <w:tcPr>
            <w:tcW w:w="1238"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Интерни ресурси клијента</w:t>
            </w:r>
          </w:p>
        </w:tc>
        <w:tc>
          <w:tcPr>
            <w:tcW w:w="1322"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Све време</w:t>
            </w:r>
          </w:p>
        </w:tc>
        <w:tc>
          <w:tcPr>
            <w:tcW w:w="1716" w:type="dxa"/>
            <w:tcBorders>
              <w:top w:val="single" w:sz="8" w:space="0" w:color="000000"/>
              <w:left w:val="single" w:sz="8" w:space="0" w:color="000000"/>
              <w:bottom w:val="single" w:sz="8" w:space="0" w:color="000000"/>
              <w:right w:val="single" w:sz="8" w:space="0" w:color="000000"/>
            </w:tcBorders>
            <w:vAlign w:val="center"/>
          </w:tcPr>
          <w:p w:rsidR="00026D1C" w:rsidRDefault="00F564E7">
            <w:pPr>
              <w:spacing w:after="150"/>
            </w:pPr>
            <w:r>
              <w:rPr>
                <w:color w:val="000000"/>
              </w:rPr>
              <w:t>Извештено EBRD-у путем AESR-а.</w:t>
            </w:r>
          </w:p>
        </w:tc>
        <w:tc>
          <w:tcPr>
            <w:tcW w:w="100" w:type="dxa"/>
            <w:tcBorders>
              <w:top w:val="single" w:sz="8" w:space="0" w:color="000000"/>
              <w:left w:val="single" w:sz="8" w:space="0" w:color="000000"/>
              <w:bottom w:val="single" w:sz="8" w:space="0" w:color="000000"/>
              <w:right w:val="single" w:sz="8" w:space="0" w:color="000000"/>
            </w:tcBorders>
            <w:vAlign w:val="center"/>
          </w:tcPr>
          <w:p w:rsidR="00026D1C" w:rsidRDefault="00026D1C"/>
        </w:tc>
      </w:tr>
    </w:tbl>
    <w:p w:rsidR="00026D1C" w:rsidRDefault="00F564E7">
      <w:pPr>
        <w:spacing w:after="120"/>
        <w:jc w:val="center"/>
      </w:pPr>
      <w:r>
        <w:rPr>
          <w:color w:val="000000"/>
        </w:rPr>
        <w:t>Члан 3.</w:t>
      </w:r>
    </w:p>
    <w:p w:rsidR="00026D1C" w:rsidRDefault="00F564E7">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026D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1C"/>
    <w:rsid w:val="00026D1C"/>
    <w:rsid w:val="00F5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61930-DD4F-41F5-B6C3-BD79EA01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15232</Words>
  <Characters>86828</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2022-02-11T09:02:00Z</dcterms:created>
  <dcterms:modified xsi:type="dcterms:W3CDTF">2022-02-11T09:02:00Z</dcterms:modified>
</cp:coreProperties>
</file>