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C7" w:rsidRDefault="00BB477D">
      <w:pPr>
        <w:spacing w:after="150"/>
      </w:pPr>
      <w:r>
        <w:rPr>
          <w:rFonts w:ascii="Tahoma" w:hAnsi="Tahoma" w:cs="Tahoma"/>
          <w:color w:val="000000"/>
        </w:rPr>
        <w:t>﻿</w:t>
      </w:r>
      <w:r>
        <w:rPr>
          <w:rFonts w:ascii="Arial"/>
          <w:color w:val="000000"/>
        </w:rPr>
        <w:t xml:space="preserve">  </w:t>
      </w:r>
      <w:bookmarkStart w:id="0" w:name="_GoBack"/>
      <w:bookmarkEnd w:id="0"/>
      <w:r>
        <w:rPr>
          <w:color w:val="000000"/>
        </w:rPr>
        <w:t> </w:t>
      </w:r>
    </w:p>
    <w:p w:rsidR="008049C7" w:rsidRDefault="00BB477D">
      <w:pPr>
        <w:spacing w:after="150"/>
      </w:pPr>
      <w:r>
        <w:rPr>
          <w:color w:val="000000"/>
        </w:rPr>
        <w:t>На основу члана 13. став 3. Закона о електронском фактурисању („Службени гласник РС”, број 44/21),</w:t>
      </w:r>
    </w:p>
    <w:p w:rsidR="008049C7" w:rsidRDefault="00BB477D">
      <w:pPr>
        <w:spacing w:after="150"/>
      </w:pPr>
      <w:r>
        <w:rPr>
          <w:color w:val="000000"/>
        </w:rPr>
        <w:t>Влада доноси</w:t>
      </w:r>
    </w:p>
    <w:p w:rsidR="008049C7" w:rsidRDefault="00BB477D">
      <w:pPr>
        <w:spacing w:after="225"/>
        <w:jc w:val="center"/>
      </w:pPr>
      <w:r>
        <w:rPr>
          <w:b/>
          <w:color w:val="000000"/>
        </w:rPr>
        <w:t>УРЕДБУ</w:t>
      </w:r>
    </w:p>
    <w:p w:rsidR="008049C7" w:rsidRDefault="00BB477D">
      <w:pPr>
        <w:spacing w:after="225"/>
        <w:jc w:val="center"/>
      </w:pPr>
      <w:r>
        <w:rPr>
          <w:b/>
          <w:color w:val="000000"/>
        </w:rPr>
        <w:t>о поступку и условима за давање и одузимање сагласности за обављање послова информационог посредника</w:t>
      </w:r>
    </w:p>
    <w:p w:rsidR="008049C7" w:rsidRDefault="00BB477D">
      <w:pPr>
        <w:spacing w:after="150"/>
        <w:jc w:val="center"/>
      </w:pPr>
      <w:r>
        <w:rPr>
          <w:color w:val="000000"/>
        </w:rPr>
        <w:t>"Службени гласник РС", бр. 69 од 9. јула 2021, 132 од 30. децембра 2021.</w:t>
      </w:r>
    </w:p>
    <w:p w:rsidR="008049C7" w:rsidRDefault="00BB477D">
      <w:pPr>
        <w:spacing w:after="120"/>
        <w:jc w:val="center"/>
      </w:pPr>
      <w:r>
        <w:rPr>
          <w:color w:val="000000"/>
        </w:rPr>
        <w:t>Члан 1.</w:t>
      </w:r>
    </w:p>
    <w:p w:rsidR="008049C7" w:rsidRDefault="00BB477D">
      <w:pPr>
        <w:spacing w:after="150"/>
      </w:pPr>
      <w:r>
        <w:rPr>
          <w:color w:val="000000"/>
        </w:rPr>
        <w:t>Овом уредбом уређују се поступак и услови за давање и одузимање саг</w:t>
      </w:r>
      <w:r>
        <w:rPr>
          <w:color w:val="000000"/>
        </w:rPr>
        <w:t>ласности за обављање послова информационог посредника.</w:t>
      </w:r>
    </w:p>
    <w:p w:rsidR="008049C7" w:rsidRDefault="00BB477D">
      <w:pPr>
        <w:spacing w:after="120"/>
        <w:jc w:val="center"/>
      </w:pPr>
      <w:r>
        <w:rPr>
          <w:color w:val="000000"/>
        </w:rPr>
        <w:t>Члан 2.</w:t>
      </w:r>
    </w:p>
    <w:p w:rsidR="008049C7" w:rsidRDefault="00BB477D">
      <w:pPr>
        <w:spacing w:after="150"/>
      </w:pPr>
      <w:r>
        <w:rPr>
          <w:color w:val="000000"/>
        </w:rPr>
        <w:t>Сагласност за обављање послова информационог посредника може добити лице које испуњава следеће услове, и то:</w:t>
      </w:r>
    </w:p>
    <w:p w:rsidR="008049C7" w:rsidRDefault="00BB477D">
      <w:pPr>
        <w:spacing w:after="150"/>
      </w:pPr>
      <w:r>
        <w:rPr>
          <w:color w:val="000000"/>
        </w:rPr>
        <w:t>1) да је правно лице регистровано у Републици Србији;</w:t>
      </w:r>
    </w:p>
    <w:p w:rsidR="008049C7" w:rsidRDefault="00BB477D">
      <w:pPr>
        <w:spacing w:after="150"/>
      </w:pPr>
      <w:r>
        <w:rPr>
          <w:color w:val="000000"/>
        </w:rPr>
        <w:t>2) да на дан подношења захтева</w:t>
      </w:r>
      <w:r>
        <w:rPr>
          <w:color w:val="000000"/>
        </w:rPr>
        <w:t xml:space="preserve"> нема доспеле, а неплаћене обавезе за јавне приходе по основу обављања делатности, које утврђује Пореска управа;</w:t>
      </w:r>
    </w:p>
    <w:p w:rsidR="008049C7" w:rsidRDefault="00BB477D">
      <w:pPr>
        <w:spacing w:after="150"/>
      </w:pPr>
      <w:r>
        <w:rPr>
          <w:color w:val="000000"/>
        </w:rPr>
        <w:t>3) да нема законског или осталог заступника који је правноснажно осуђен за кривично дело против имовине, привреде, безбедности рачунарских пода</w:t>
      </w:r>
      <w:r>
        <w:rPr>
          <w:color w:val="000000"/>
        </w:rPr>
        <w:t>така, државних органа, правног саобраћаја и против службене дужности;</w:t>
      </w:r>
    </w:p>
    <w:p w:rsidR="008049C7" w:rsidRDefault="00BB477D">
      <w:pPr>
        <w:spacing w:after="150"/>
      </w:pPr>
      <w:r>
        <w:rPr>
          <w:color w:val="000000"/>
        </w:rPr>
        <w:t>4) да као правно лице није правноснажно осуђено за кривично дело;</w:t>
      </w:r>
    </w:p>
    <w:p w:rsidR="008049C7" w:rsidRDefault="00BB477D">
      <w:pPr>
        <w:spacing w:after="150"/>
      </w:pPr>
      <w:r>
        <w:rPr>
          <w:color w:val="000000"/>
        </w:rPr>
        <w:t>5) да примењује мере заштите које се односе на оператора ИКТ система од посебног значаја и да је донело акт о безбедност</w:t>
      </w:r>
      <w:r>
        <w:rPr>
          <w:color w:val="000000"/>
        </w:rPr>
        <w:t>и ИКТ система од посебног значаја у складу са прописима којима се уређује информациона безбедност;</w:t>
      </w:r>
    </w:p>
    <w:p w:rsidR="008049C7" w:rsidRDefault="00BB477D">
      <w:pPr>
        <w:spacing w:after="150"/>
      </w:pPr>
      <w:r>
        <w:rPr>
          <w:color w:val="000000"/>
        </w:rPr>
        <w:t>6) да му раније није одузета сагласност за обављање послова информационог посредника;</w:t>
      </w:r>
    </w:p>
    <w:p w:rsidR="008049C7" w:rsidRDefault="00BB477D">
      <w:pPr>
        <w:spacing w:after="150"/>
      </w:pPr>
      <w:r>
        <w:rPr>
          <w:color w:val="000000"/>
        </w:rPr>
        <w:t>7) да је донело акт о општим условима пружања услуге информационог поср</w:t>
      </w:r>
      <w:r>
        <w:rPr>
          <w:color w:val="000000"/>
        </w:rPr>
        <w:t>едника (у даљем тексту: општи услови пружања услуга); и</w:t>
      </w:r>
    </w:p>
    <w:p w:rsidR="008049C7" w:rsidRDefault="00BB477D">
      <w:pPr>
        <w:spacing w:after="150"/>
      </w:pPr>
      <w:r>
        <w:rPr>
          <w:color w:val="000000"/>
        </w:rPr>
        <w:t>8) да је донело акт о интерним правилима пружања услуга информационог посредника, која обавезно обухватају начин чувања података у оквиру система електронских фактура и у којем је место чувања тих под</w:t>
      </w:r>
      <w:r>
        <w:rPr>
          <w:color w:val="000000"/>
        </w:rPr>
        <w:t>атака одређено у Републици Србији (у даљем тексту: интерна правила).</w:t>
      </w:r>
    </w:p>
    <w:p w:rsidR="008049C7" w:rsidRDefault="00BB477D">
      <w:pPr>
        <w:spacing w:after="150"/>
      </w:pPr>
      <w:r>
        <w:rPr>
          <w:color w:val="000000"/>
        </w:rPr>
        <w:t>Након добијања сагласности за обављање послова информационог посредника лице мора обезбедити осигурање од ризика одговорности, које подразумева најнижи износ осигурања од ризика за могућу</w:t>
      </w:r>
      <w:r>
        <w:rPr>
          <w:color w:val="000000"/>
        </w:rPr>
        <w:t xml:space="preserve"> штету насталу </w:t>
      </w:r>
      <w:r>
        <w:rPr>
          <w:color w:val="000000"/>
        </w:rPr>
        <w:lastRenderedPageBreak/>
        <w:t>вршењем послова информационог посредника тако да осигурана сума на коју мора бити уговорено осигурање по једном штетном догађају не може износити мање од 20.000 евра у динарској противвредности за поверен посао у вези са издавањем, слањем, п</w:t>
      </w:r>
      <w:r>
        <w:rPr>
          <w:color w:val="000000"/>
        </w:rPr>
        <w:t xml:space="preserve">римањем и чувањем електронских фактура, односно у вези са електронским евидентирањем из члана 4. Закона о електронском фактурисању („Службени гласник РС”, </w:t>
      </w:r>
      <w:r>
        <w:rPr>
          <w:b/>
          <w:color w:val="000000"/>
        </w:rPr>
        <w:t>бр. 44/21 и 129/21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даљем тексту: Закон).</w:t>
      </w:r>
    </w:p>
    <w:p w:rsidR="008049C7" w:rsidRDefault="00BB477D">
      <w:pPr>
        <w:spacing w:after="150"/>
      </w:pPr>
      <w:r>
        <w:rPr>
          <w:color w:val="000000"/>
        </w:rPr>
        <w:t>Под штетним догађајем из става 2. овог члана подразумев</w:t>
      </w:r>
      <w:r>
        <w:rPr>
          <w:color w:val="000000"/>
        </w:rPr>
        <w:t>а се појединачна штета настала једном у вези са једном електронском фактуром, односно обрачуном из члана 4. Закона, у оквиру обављања послова информационог посредника.</w:t>
      </w:r>
    </w:p>
    <w:p w:rsidR="008049C7" w:rsidRDefault="00BB477D">
      <w:pPr>
        <w:spacing w:after="150"/>
      </w:pPr>
      <w:r>
        <w:rPr>
          <w:color w:val="000000"/>
        </w:rPr>
        <w:t xml:space="preserve">Укупна осигурана сума на коју мора бити уговорено осигурање од одговорности из става 2. </w:t>
      </w:r>
      <w:r>
        <w:rPr>
          <w:color w:val="000000"/>
        </w:rPr>
        <w:t>овог члана кумулативно на годишњем нивоу, по свим штетним догађајима, не може бити нижа од 5.000.000 евра у динарској противвредности укупно за све поверене послове у вези са издавањем, слањем, примањем и чувањем електронских фактура, односно у вези са еле</w:t>
      </w:r>
      <w:r>
        <w:rPr>
          <w:color w:val="000000"/>
        </w:rPr>
        <w:t>ктронским евидентирањем из члана 4. Закона.</w:t>
      </w:r>
    </w:p>
    <w:p w:rsidR="008049C7" w:rsidRDefault="00BB477D">
      <w:pPr>
        <w:spacing w:after="150"/>
      </w:pPr>
      <w:r>
        <w:rPr>
          <w:color w:val="000000"/>
        </w:rPr>
        <w:t>*Службени гласник РС, број 132/2021</w:t>
      </w:r>
    </w:p>
    <w:p w:rsidR="008049C7" w:rsidRDefault="00BB477D">
      <w:pPr>
        <w:spacing w:after="120"/>
        <w:jc w:val="center"/>
      </w:pPr>
      <w:r>
        <w:rPr>
          <w:color w:val="000000"/>
        </w:rPr>
        <w:t>Члан 3.</w:t>
      </w:r>
    </w:p>
    <w:p w:rsidR="008049C7" w:rsidRDefault="00BB477D">
      <w:pPr>
        <w:spacing w:after="150"/>
      </w:pPr>
      <w:r>
        <w:rPr>
          <w:color w:val="000000"/>
        </w:rPr>
        <w:t>Општи услови пружања услуга примењују се код свих уговорених услуга информационог посредника и обавезно обухватају:</w:t>
      </w:r>
    </w:p>
    <w:p w:rsidR="008049C7" w:rsidRDefault="00BB477D">
      <w:pPr>
        <w:spacing w:after="150"/>
      </w:pPr>
      <w:r>
        <w:rPr>
          <w:color w:val="000000"/>
        </w:rPr>
        <w:t>1) обавезе информационог посредника;</w:t>
      </w:r>
    </w:p>
    <w:p w:rsidR="008049C7" w:rsidRDefault="00BB477D">
      <w:pPr>
        <w:spacing w:after="150"/>
      </w:pPr>
      <w:r>
        <w:rPr>
          <w:color w:val="000000"/>
        </w:rPr>
        <w:t xml:space="preserve">2) обавезе </w:t>
      </w:r>
      <w:r>
        <w:rPr>
          <w:color w:val="000000"/>
        </w:rPr>
        <w:t>корисника услуга;</w:t>
      </w:r>
    </w:p>
    <w:p w:rsidR="008049C7" w:rsidRDefault="00BB477D">
      <w:pPr>
        <w:spacing w:after="150"/>
      </w:pPr>
      <w:r>
        <w:rPr>
          <w:color w:val="000000"/>
        </w:rPr>
        <w:t>3) правни оквир који се примењује на пружање услуге;</w:t>
      </w:r>
    </w:p>
    <w:p w:rsidR="008049C7" w:rsidRDefault="00BB477D">
      <w:pPr>
        <w:spacing w:after="150"/>
      </w:pPr>
      <w:r>
        <w:rPr>
          <w:color w:val="000000"/>
        </w:rPr>
        <w:t>4) начин решавања приговора и спорова;</w:t>
      </w:r>
    </w:p>
    <w:p w:rsidR="008049C7" w:rsidRDefault="00BB477D">
      <w:pPr>
        <w:spacing w:after="150"/>
      </w:pPr>
      <w:r>
        <w:rPr>
          <w:color w:val="000000"/>
        </w:rPr>
        <w:t>5) гарантовани ниво доступности услуге;</w:t>
      </w:r>
    </w:p>
    <w:p w:rsidR="008049C7" w:rsidRDefault="00BB477D">
      <w:pPr>
        <w:spacing w:after="150"/>
      </w:pPr>
      <w:r>
        <w:rPr>
          <w:color w:val="000000"/>
        </w:rPr>
        <w:t>6) поступак у случај престанка рада информационог посредника (излазна стратегија);</w:t>
      </w:r>
    </w:p>
    <w:p w:rsidR="008049C7" w:rsidRDefault="00BB477D">
      <w:pPr>
        <w:spacing w:after="150"/>
      </w:pPr>
      <w:r>
        <w:rPr>
          <w:color w:val="000000"/>
        </w:rPr>
        <w:t xml:space="preserve">7) услови чувања </w:t>
      </w:r>
      <w:r>
        <w:rPr>
          <w:color w:val="000000"/>
        </w:rPr>
        <w:t>пословне тајне и личних података;</w:t>
      </w:r>
    </w:p>
    <w:p w:rsidR="008049C7" w:rsidRDefault="00BB477D">
      <w:pPr>
        <w:spacing w:after="150"/>
      </w:pPr>
      <w:r>
        <w:rPr>
          <w:color w:val="000000"/>
        </w:rPr>
        <w:t>8) услови техничке подршке кориснику услуге;</w:t>
      </w:r>
    </w:p>
    <w:p w:rsidR="008049C7" w:rsidRDefault="00BB477D">
      <w:pPr>
        <w:spacing w:after="150"/>
      </w:pPr>
      <w:r>
        <w:rPr>
          <w:color w:val="000000"/>
        </w:rPr>
        <w:t>9) подаци за контакт пружаоца услуге.</w:t>
      </w:r>
    </w:p>
    <w:p w:rsidR="008049C7" w:rsidRDefault="00BB477D">
      <w:pPr>
        <w:spacing w:after="150"/>
      </w:pPr>
      <w:r>
        <w:rPr>
          <w:color w:val="000000"/>
        </w:rPr>
        <w:t>Корисници услуга треба да буду у потпуности информисани о општим условима пружања услуга пре него што закључе уговор о пружању услуга.</w:t>
      </w:r>
    </w:p>
    <w:p w:rsidR="008049C7" w:rsidRDefault="00BB477D">
      <w:pPr>
        <w:spacing w:after="150"/>
      </w:pPr>
      <w:r>
        <w:rPr>
          <w:color w:val="000000"/>
        </w:rPr>
        <w:t>Општ</w:t>
      </w:r>
      <w:r>
        <w:rPr>
          <w:color w:val="000000"/>
        </w:rPr>
        <w:t>и услови пружања услуга чине саставни део сваког појединачног уговора о пружању услуга информационог посредника.</w:t>
      </w:r>
    </w:p>
    <w:p w:rsidR="008049C7" w:rsidRDefault="00BB477D">
      <w:pPr>
        <w:spacing w:after="150"/>
      </w:pPr>
      <w:r>
        <w:rPr>
          <w:color w:val="000000"/>
        </w:rPr>
        <w:t>Општи услови пружања услуга не смеју садржати одредбе о ограничењу одговорности пружаоца услуга информационог посредника.</w:t>
      </w:r>
    </w:p>
    <w:p w:rsidR="008049C7" w:rsidRDefault="00BB477D">
      <w:pPr>
        <w:spacing w:after="150"/>
      </w:pPr>
      <w:r>
        <w:rPr>
          <w:color w:val="000000"/>
        </w:rPr>
        <w:lastRenderedPageBreak/>
        <w:t>Информациони посредни</w:t>
      </w:r>
      <w:r>
        <w:rPr>
          <w:color w:val="000000"/>
        </w:rPr>
        <w:t>к обезбеђује јавну доступност општих услова пружања услуга на свом веб сајту, на начин који обезбеђује њихову једноставну и сталну доступност.</w:t>
      </w:r>
    </w:p>
    <w:p w:rsidR="008049C7" w:rsidRDefault="00BB477D">
      <w:pPr>
        <w:spacing w:after="120"/>
        <w:jc w:val="center"/>
      </w:pPr>
      <w:r>
        <w:rPr>
          <w:color w:val="000000"/>
        </w:rPr>
        <w:t>Члан 4.</w:t>
      </w:r>
    </w:p>
    <w:p w:rsidR="008049C7" w:rsidRDefault="00BB477D">
      <w:pPr>
        <w:spacing w:after="150"/>
      </w:pPr>
      <w:r>
        <w:rPr>
          <w:color w:val="000000"/>
        </w:rPr>
        <w:t>У циљу обезбеђивања несметаног и континуираног пружања услуга информационог посредника и заштите поверљив</w:t>
      </w:r>
      <w:r>
        <w:rPr>
          <w:color w:val="000000"/>
        </w:rPr>
        <w:t>ости података корисника ових услуга, информациони посредник утврђује и посебна интерна правила рада и заштите система информационог посредника (у даљем тексту: интерна правила) у којима су садржани и детаљно описани поступци и мере који се примењују у циљу</w:t>
      </w:r>
      <w:r>
        <w:rPr>
          <w:color w:val="000000"/>
        </w:rPr>
        <w:t xml:space="preserve"> пружања услуге информационог посредника.</w:t>
      </w:r>
    </w:p>
    <w:p w:rsidR="008049C7" w:rsidRDefault="00BB477D">
      <w:pPr>
        <w:spacing w:after="150"/>
      </w:pPr>
      <w:r>
        <w:rPr>
          <w:color w:val="000000"/>
        </w:rPr>
        <w:t>Интерна правила нису јавна и могу представљати пословну тајну информационог посредника.</w:t>
      </w:r>
    </w:p>
    <w:p w:rsidR="008049C7" w:rsidRDefault="00BB477D">
      <w:pPr>
        <w:spacing w:after="150"/>
        <w:jc w:val="center"/>
      </w:pPr>
      <w:r>
        <w:rPr>
          <w:b/>
          <w:color w:val="000000"/>
        </w:rPr>
        <w:t>Члан 5.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За обављање послова информационог посредника потребна је сагласност Министарства финансија.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Лице које испуњава услов</w:t>
      </w:r>
      <w:r>
        <w:rPr>
          <w:b/>
          <w:color w:val="000000"/>
        </w:rPr>
        <w:t>е из члана 2. ове уредбе подноси захтев за добијање сагласности за обављање послова информационог посредника Министарству финансија електронским путем.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На основу захтева из става 2. овог члана, Министарство финансија врши проверу да ли лице из става 2. ов</w:t>
      </w:r>
      <w:r>
        <w:rPr>
          <w:b/>
          <w:color w:val="000000"/>
        </w:rPr>
        <w:t>ог члана испуњава услове за добијање сагласности за обављање послова информационог посредника, у складу са интерним техничким упутством које се објављује на интернет страници Министарства финансија и које садржи техничка објашњења за рад у систему. У случа</w:t>
      </w:r>
      <w:r>
        <w:rPr>
          <w:b/>
          <w:color w:val="000000"/>
        </w:rPr>
        <w:t>ју да утврди да су услови испуњени, даје сагласност лицу за обављање послова информационог посредника на период од највише 24 месеца.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Уз захтев из става 2. овог члана подносе се: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1) докази о испуњености услова из члана 2. став 1. тач. 1)–5) ове уредбе;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2) општи услови пружања услуга;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3) интерна правила;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4) акт о безбедности ИКТ система.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Испуњеност услова из члана 2. став 1. тачка 6) ове уредбе Министарство финансија проверава по службеној дужности.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 xml:space="preserve">Доказе о испуњавању услова из члана 2. став 1. тач. </w:t>
      </w:r>
      <w:r>
        <w:rPr>
          <w:b/>
          <w:color w:val="000000"/>
        </w:rPr>
        <w:t>1)–3) ове уредбе Министарство финансија прибавља по службеној дужности, уз сагласност подносиоца захтева.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lastRenderedPageBreak/>
        <w:t xml:space="preserve">По утврђивању испуњености услова из члана 2. став 1. ове уредбе, Министарство финансија у року од 15 дана захтева од подносиоца достављање доказа из </w:t>
      </w:r>
      <w:r>
        <w:rPr>
          <w:b/>
          <w:color w:val="000000"/>
        </w:rPr>
        <w:t>члана 2. ст. 2. и 4. ове уредбе.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По утврђивању испуњености услова из члана 2. ст. 2. и 4. ове уредбе, Министарство финансија доноси решење о давању сагласности и уписује подносиоца захтева у Регистар информационих посредника у складу са чланом 12.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Захтев из става 2. овог члана, са прилозима из става 4. овог члана доставља се у електронском облику преко портала Министарства финансија, а решење из става 8. овог члана доставља се у електронском облику информационом посреднику.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b/>
          <w:color w:val="000000"/>
        </w:rPr>
        <w:t>У случају промене пода</w:t>
      </w:r>
      <w:r>
        <w:rPr>
          <w:b/>
          <w:color w:val="000000"/>
        </w:rPr>
        <w:t>така исказаних у захтеву из става 2. овог члана, укључујући промене чињеница о којима је доказе и акта приложио у складу са ставом 4. овог члана, информациони посредник је обавезан да о томе без одлагања у писаној форми обавести Министарство финансија.</w:t>
      </w:r>
      <w:r>
        <w:rPr>
          <w:rFonts w:ascii="Calibri"/>
          <w:b/>
          <w:color w:val="000000"/>
          <w:vertAlign w:val="superscript"/>
        </w:rPr>
        <w:t>*</w:t>
      </w:r>
    </w:p>
    <w:p w:rsidR="008049C7" w:rsidRDefault="00BB477D">
      <w:pPr>
        <w:spacing w:after="150"/>
      </w:pPr>
      <w:r>
        <w:rPr>
          <w:color w:val="000000"/>
        </w:rPr>
        <w:t>*С</w:t>
      </w:r>
      <w:r>
        <w:rPr>
          <w:color w:val="000000"/>
        </w:rPr>
        <w:t>лужбени гласник РС, број 132/2021</w:t>
      </w:r>
    </w:p>
    <w:p w:rsidR="008049C7" w:rsidRDefault="00BB477D">
      <w:pPr>
        <w:spacing w:after="120"/>
        <w:jc w:val="center"/>
      </w:pPr>
      <w:r>
        <w:rPr>
          <w:color w:val="000000"/>
        </w:rPr>
        <w:t>Члан 6.</w:t>
      </w:r>
    </w:p>
    <w:p w:rsidR="008049C7" w:rsidRDefault="00BB477D">
      <w:pPr>
        <w:spacing w:after="150"/>
      </w:pPr>
      <w:r>
        <w:rPr>
          <w:color w:val="000000"/>
        </w:rPr>
        <w:t>Министарство финансија решењем може одузети сагласност за обављање послова информационог посредника, а које садржи рок у којем је неопходно обуставити обављање послова информационог посредника, и то у случају да:</w:t>
      </w:r>
    </w:p>
    <w:p w:rsidR="008049C7" w:rsidRDefault="00BB477D">
      <w:pPr>
        <w:spacing w:after="150"/>
      </w:pPr>
      <w:r>
        <w:rPr>
          <w:color w:val="000000"/>
        </w:rPr>
        <w:t>1</w:t>
      </w:r>
      <w:r>
        <w:rPr>
          <w:color w:val="000000"/>
        </w:rPr>
        <w:t>) информациони посредник престане да испуњава услове из члана 2. став 1. тач. 1), 3), 4), 5) и 8) и члана 2. став 2. ове уредбе;</w:t>
      </w:r>
    </w:p>
    <w:p w:rsidR="008049C7" w:rsidRDefault="00BB477D">
      <w:pPr>
        <w:spacing w:after="150"/>
      </w:pPr>
      <w:r>
        <w:rPr>
          <w:color w:val="000000"/>
        </w:rPr>
        <w:t>2) информациони посредник не поступи у складу са обавезом из члaна 5. став 8. ове уредбе; или</w:t>
      </w:r>
    </w:p>
    <w:p w:rsidR="008049C7" w:rsidRDefault="00BB477D">
      <w:pPr>
        <w:spacing w:after="150"/>
      </w:pPr>
      <w:r>
        <w:rPr>
          <w:color w:val="000000"/>
        </w:rPr>
        <w:t>3) је информациони посредник прав</w:t>
      </w:r>
      <w:r>
        <w:rPr>
          <w:color w:val="000000"/>
        </w:rPr>
        <w:t>носнажно осуђен за прекршај из чл. 19. и 21. Закона.</w:t>
      </w:r>
    </w:p>
    <w:p w:rsidR="008049C7" w:rsidRDefault="00BB477D">
      <w:pPr>
        <w:spacing w:after="150"/>
      </w:pPr>
      <w:r>
        <w:rPr>
          <w:color w:val="000000"/>
        </w:rPr>
        <w:t>Решење из става 1. овог члана се доставља у електронском облику лицу које је добило сагласност за обављање послова информационог посредника.</w:t>
      </w:r>
    </w:p>
    <w:p w:rsidR="008049C7" w:rsidRDefault="00BB477D">
      <w:pPr>
        <w:spacing w:after="150"/>
      </w:pPr>
      <w:r>
        <w:rPr>
          <w:color w:val="000000"/>
        </w:rPr>
        <w:t>У случају престанка обављања послова информационог посредника,</w:t>
      </w:r>
      <w:r>
        <w:rPr>
          <w:color w:val="000000"/>
        </w:rPr>
        <w:t xml:space="preserve"> сви корисници информационог посредника који претходно нису прешли да користе друге информационе посреднике по аутоматизму прелазе на непосредан приступ систему електронских фактура.</w:t>
      </w:r>
    </w:p>
    <w:p w:rsidR="008049C7" w:rsidRDefault="00BB477D">
      <w:pPr>
        <w:spacing w:after="120"/>
        <w:jc w:val="center"/>
      </w:pPr>
      <w:r>
        <w:rPr>
          <w:color w:val="000000"/>
        </w:rPr>
        <w:t>Члан 7.</w:t>
      </w:r>
    </w:p>
    <w:p w:rsidR="008049C7" w:rsidRDefault="00BB477D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</w:t>
      </w:r>
      <w:r>
        <w:rPr>
          <w:color w:val="000000"/>
        </w:rPr>
        <w:t xml:space="preserve">еном гласнику Републике Србије”, а примењује се од </w:t>
      </w:r>
      <w:r>
        <w:rPr>
          <w:b/>
          <w:color w:val="000000"/>
        </w:rPr>
        <w:t>1. фебруара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8049C7" w:rsidRDefault="00BB477D">
      <w:pPr>
        <w:spacing w:after="150"/>
      </w:pPr>
      <w:r>
        <w:rPr>
          <w:color w:val="000000"/>
        </w:rPr>
        <w:lastRenderedPageBreak/>
        <w:t>*Службени гласник РС, број 132/2021</w:t>
      </w:r>
    </w:p>
    <w:p w:rsidR="008049C7" w:rsidRDefault="00BB477D">
      <w:pPr>
        <w:spacing w:after="150"/>
        <w:jc w:val="right"/>
      </w:pPr>
      <w:r>
        <w:rPr>
          <w:color w:val="000000"/>
        </w:rPr>
        <w:t>05 број 110-6408/2021-1</w:t>
      </w:r>
    </w:p>
    <w:p w:rsidR="008049C7" w:rsidRDefault="00BB477D">
      <w:pPr>
        <w:spacing w:after="150"/>
        <w:jc w:val="right"/>
      </w:pPr>
      <w:r>
        <w:rPr>
          <w:color w:val="000000"/>
        </w:rPr>
        <w:t>У Београду, 9. јула 2021. године</w:t>
      </w:r>
    </w:p>
    <w:p w:rsidR="008049C7" w:rsidRDefault="00BB477D">
      <w:pPr>
        <w:spacing w:after="150"/>
        <w:jc w:val="right"/>
      </w:pPr>
      <w:r>
        <w:rPr>
          <w:b/>
          <w:color w:val="000000"/>
        </w:rPr>
        <w:t>Влада</w:t>
      </w:r>
    </w:p>
    <w:p w:rsidR="008049C7" w:rsidRDefault="00BB477D">
      <w:pPr>
        <w:spacing w:after="150"/>
        <w:jc w:val="right"/>
      </w:pPr>
      <w:r>
        <w:rPr>
          <w:color w:val="000000"/>
        </w:rPr>
        <w:t>Председник,</w:t>
      </w:r>
    </w:p>
    <w:p w:rsidR="008049C7" w:rsidRDefault="00BB477D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8049C7" w:rsidRDefault="00BB477D">
      <w:pPr>
        <w:spacing w:after="120"/>
        <w:jc w:val="center"/>
      </w:pPr>
      <w:r>
        <w:rPr>
          <w:b/>
          <w:color w:val="000000"/>
        </w:rPr>
        <w:t xml:space="preserve">ОДРЕДБЕ КОЈЕ НИСУ УНЕТЕ У "ПРЕЧИШЋЕН ТЕКСТ" </w:t>
      </w:r>
      <w:r>
        <w:rPr>
          <w:b/>
          <w:color w:val="000000"/>
        </w:rPr>
        <w:t>УРЕДБЕ</w:t>
      </w:r>
    </w:p>
    <w:p w:rsidR="008049C7" w:rsidRDefault="00BB477D">
      <w:pPr>
        <w:spacing w:after="150"/>
        <w:jc w:val="center"/>
      </w:pPr>
      <w:r>
        <w:rPr>
          <w:i/>
          <w:color w:val="000000"/>
        </w:rPr>
        <w:t>Уредба о изменaмa Уредбе о поступку и условима за давање и одузимање сагласности за обављање послова информационог посредника: "Службени гласник РС", број 132/2021-44</w:t>
      </w:r>
    </w:p>
    <w:p w:rsidR="008049C7" w:rsidRDefault="00BB477D">
      <w:pPr>
        <w:spacing w:after="120"/>
        <w:jc w:val="center"/>
      </w:pPr>
      <w:r>
        <w:rPr>
          <w:b/>
          <w:color w:val="000000"/>
        </w:rPr>
        <w:t>Члан 4.</w:t>
      </w:r>
    </w:p>
    <w:p w:rsidR="008049C7" w:rsidRDefault="00BB477D">
      <w:pPr>
        <w:spacing w:after="150"/>
      </w:pPr>
      <w:r>
        <w:rPr>
          <w:b/>
          <w:color w:val="000000"/>
        </w:rPr>
        <w:t>Ова уредба ступа на снагу наредног дана од дана објављивања у „Службеном г</w:t>
      </w:r>
      <w:r>
        <w:rPr>
          <w:b/>
          <w:color w:val="000000"/>
        </w:rPr>
        <w:t>ласнику Републике Србије”.</w:t>
      </w:r>
    </w:p>
    <w:p w:rsidR="008049C7" w:rsidRDefault="00BB477D">
      <w:pPr>
        <w:spacing w:after="150"/>
        <w:jc w:val="right"/>
      </w:pPr>
      <w:r>
        <w:rPr>
          <w:color w:val="000000"/>
        </w:rPr>
        <w:t> </w:t>
      </w:r>
    </w:p>
    <w:sectPr w:rsidR="008049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C7"/>
    <w:rsid w:val="008049C7"/>
    <w:rsid w:val="00B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2D343-7495-4E63-862C-70A914A6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2022-01-04T12:32:00Z</dcterms:created>
  <dcterms:modified xsi:type="dcterms:W3CDTF">2022-01-04T12:32:00Z</dcterms:modified>
</cp:coreProperties>
</file>