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170" w:rsidRDefault="001D7CBA">
      <w:pPr>
        <w:spacing w:after="150"/>
        <w:jc w:val="right"/>
      </w:pPr>
      <w:bookmarkStart w:id="0" w:name="_GoBack"/>
      <w:bookmarkEnd w:id="0"/>
      <w:r>
        <w:rPr>
          <w:b/>
          <w:color w:val="000000"/>
        </w:rPr>
        <w:t>Редакцијски пречишћен текст</w:t>
      </w:r>
    </w:p>
    <w:p w:rsidR="00155170" w:rsidRDefault="001D7CBA">
      <w:pPr>
        <w:spacing w:after="150"/>
      </w:pPr>
      <w:r>
        <w:rPr>
          <w:color w:val="000000"/>
        </w:rPr>
        <w:t> </w:t>
      </w:r>
    </w:p>
    <w:p w:rsidR="00155170" w:rsidRDefault="001D7CBA">
      <w:pPr>
        <w:spacing w:after="150"/>
      </w:pPr>
      <w:r>
        <w:rPr>
          <w:color w:val="000000"/>
        </w:rPr>
        <w:t> </w:t>
      </w:r>
    </w:p>
    <w:p w:rsidR="00155170" w:rsidRDefault="001D7CBA">
      <w:pPr>
        <w:spacing w:after="150"/>
      </w:pPr>
      <w:r>
        <w:rPr>
          <w:color w:val="000000"/>
        </w:rPr>
        <w:t>На основу члана 44. став 5. и члана 62. став 9. Закона о играма на срећу („Службени гласник РС”, број 18/20),</w:t>
      </w:r>
    </w:p>
    <w:p w:rsidR="00155170" w:rsidRDefault="001D7CBA">
      <w:pPr>
        <w:spacing w:after="150"/>
      </w:pPr>
      <w:r>
        <w:rPr>
          <w:color w:val="000000"/>
        </w:rPr>
        <w:t>Министар финансија доноси</w:t>
      </w:r>
    </w:p>
    <w:p w:rsidR="00155170" w:rsidRDefault="001D7CBA">
      <w:pPr>
        <w:spacing w:after="225"/>
        <w:jc w:val="center"/>
      </w:pPr>
      <w:r>
        <w:rPr>
          <w:b/>
          <w:color w:val="000000"/>
        </w:rPr>
        <w:t>ПРАВИЛНИК</w:t>
      </w:r>
    </w:p>
    <w:p w:rsidR="00155170" w:rsidRDefault="001D7CBA">
      <w:pPr>
        <w:spacing w:after="225"/>
        <w:jc w:val="center"/>
      </w:pPr>
      <w:r>
        <w:rPr>
          <w:b/>
          <w:color w:val="000000"/>
        </w:rPr>
        <w:t>о техничким и функционалним карактеристикама столова и аутомата за игре на срећу, начину и поступку испитивања испуњености потребних услова</w:t>
      </w:r>
    </w:p>
    <w:p w:rsidR="00155170" w:rsidRDefault="001D7CBA">
      <w:pPr>
        <w:spacing w:after="150"/>
        <w:jc w:val="center"/>
      </w:pPr>
      <w:r>
        <w:rPr>
          <w:color w:val="000000"/>
        </w:rPr>
        <w:t>"Службени гласник РС", бр. 152 од 18. децембра 2020, 22 од 12. марта 2021.</w:t>
      </w:r>
    </w:p>
    <w:p w:rsidR="00155170" w:rsidRDefault="001D7CBA">
      <w:pPr>
        <w:spacing w:after="150"/>
      </w:pPr>
      <w:r>
        <w:rPr>
          <w:i/>
          <w:color w:val="000000"/>
        </w:rPr>
        <w:t>НАПОМ</w:t>
      </w:r>
      <w:r>
        <w:rPr>
          <w:i/>
          <w:color w:val="000000"/>
        </w:rPr>
        <w:t>ЕНА ИЗДАВАЧА: Правилник o изменама и допунама Правилника о техничким и функционалним карактеристикама столова и аутомата за игре на срећу, начину и поступку испитивања испуњености потребних услова ("Службени гласник РС", број 22/2021) ступио је на снагу ос</w:t>
      </w:r>
      <w:r>
        <w:rPr>
          <w:i/>
          <w:color w:val="000000"/>
        </w:rPr>
        <w:t>мог дана од дана објављивања у „Службеном гласнику Републике Србије”, односно 20. марта 2021. године, а примењује се од 1. априла 2021. године (види члан 10. Правилника - 22/2021-3) (текст Правилника пре измена и допуна из броја 22/2021 можете погледати са</w:t>
      </w:r>
      <w:r>
        <w:rPr>
          <w:i/>
          <w:color w:val="000000"/>
        </w:rPr>
        <w:t xml:space="preserve"> десне стране у делу "Верзије пречишћеног текста").</w:t>
      </w:r>
    </w:p>
    <w:p w:rsidR="00155170" w:rsidRDefault="001D7CBA">
      <w:pPr>
        <w:spacing w:after="120"/>
        <w:jc w:val="center"/>
      </w:pPr>
      <w:r>
        <w:rPr>
          <w:b/>
          <w:color w:val="000000"/>
        </w:rPr>
        <w:t>1. Предмет уређивања</w:t>
      </w:r>
    </w:p>
    <w:p w:rsidR="00155170" w:rsidRDefault="001D7CBA">
      <w:pPr>
        <w:spacing w:after="120"/>
        <w:jc w:val="center"/>
      </w:pPr>
      <w:r>
        <w:rPr>
          <w:color w:val="000000"/>
        </w:rPr>
        <w:t>Члан 1.</w:t>
      </w:r>
    </w:p>
    <w:p w:rsidR="00155170" w:rsidRDefault="001D7CBA">
      <w:pPr>
        <w:spacing w:after="150"/>
      </w:pPr>
      <w:r>
        <w:rPr>
          <w:color w:val="000000"/>
        </w:rPr>
        <w:t>Овим правилником ближе се прописују техничке и функционалне карактеристике столова и аутомата за игре на срећу, начин и поступак испитивања испуњености потребних услова.</w:t>
      </w:r>
    </w:p>
    <w:p w:rsidR="00155170" w:rsidRDefault="001D7CBA">
      <w:pPr>
        <w:spacing w:after="120"/>
        <w:jc w:val="center"/>
      </w:pPr>
      <w:r>
        <w:rPr>
          <w:b/>
          <w:color w:val="000000"/>
        </w:rPr>
        <w:t>2. Те</w:t>
      </w:r>
      <w:r>
        <w:rPr>
          <w:b/>
          <w:color w:val="000000"/>
        </w:rPr>
        <w:t>хничке и функционалне карактеристике столова за игре на срећу</w:t>
      </w:r>
    </w:p>
    <w:p w:rsidR="00155170" w:rsidRDefault="001D7CBA">
      <w:pPr>
        <w:spacing w:after="120"/>
        <w:jc w:val="center"/>
      </w:pPr>
      <w:r>
        <w:rPr>
          <w:color w:val="000000"/>
        </w:rPr>
        <w:t>Члан 2.</w:t>
      </w:r>
    </w:p>
    <w:p w:rsidR="00155170" w:rsidRDefault="001D7CBA">
      <w:pPr>
        <w:spacing w:after="150"/>
      </w:pPr>
      <w:r>
        <w:rPr>
          <w:color w:val="000000"/>
        </w:rPr>
        <w:t>На столовима за игре на срећу (у даљем тексту: столови) приређују се посебне игре на срећу које играчи играју против играчнице или један против другог, са куглицама, коцкицама, картама и</w:t>
      </w:r>
      <w:r>
        <w:rPr>
          <w:color w:val="000000"/>
        </w:rPr>
        <w:t>ли другим реквизитима и које се приређују искључиво у простору играчницe.</w:t>
      </w:r>
    </w:p>
    <w:p w:rsidR="00155170" w:rsidRDefault="001D7CBA">
      <w:pPr>
        <w:spacing w:after="150"/>
      </w:pPr>
      <w:r>
        <w:rPr>
          <w:color w:val="000000"/>
        </w:rPr>
        <w:t>На столовима могу се играти само оне игре које су описане у правилима игре, на која је сагласност дао министар финансија.</w:t>
      </w:r>
    </w:p>
    <w:p w:rsidR="00155170" w:rsidRDefault="001D7CBA">
      <w:pPr>
        <w:spacing w:after="150"/>
      </w:pPr>
      <w:r>
        <w:rPr>
          <w:color w:val="000000"/>
        </w:rPr>
        <w:t xml:space="preserve">Функционалне карактеристике стола подразумевају тип и врсту </w:t>
      </w:r>
      <w:r>
        <w:rPr>
          <w:color w:val="000000"/>
        </w:rPr>
        <w:t>игре која се приређује на столу.</w:t>
      </w:r>
    </w:p>
    <w:p w:rsidR="00155170" w:rsidRDefault="001D7CBA">
      <w:pPr>
        <w:spacing w:after="150"/>
      </w:pPr>
      <w:r>
        <w:rPr>
          <w:color w:val="000000"/>
        </w:rPr>
        <w:lastRenderedPageBreak/>
        <w:t>Техничке карактеристике стола су карактеристике делова стола који су уграђени у сто и представљају саставни део игре.</w:t>
      </w:r>
    </w:p>
    <w:p w:rsidR="00155170" w:rsidRDefault="001D7CBA">
      <w:pPr>
        <w:spacing w:after="150"/>
      </w:pPr>
      <w:r>
        <w:rPr>
          <w:color w:val="000000"/>
        </w:rPr>
        <w:t xml:space="preserve">Техничке карактеристике стола на коме играчи играју против играчнице, као што су: димензија и нивелација </w:t>
      </w:r>
      <w:r>
        <w:rPr>
          <w:color w:val="000000"/>
        </w:rPr>
        <w:t>цилиндара на рулету, удаљеност између бројева на бројчанику рулета, висина и дебљина граничника између тих бројева, исправнe димензије отвора, распоред и баланс тежине ротирајућих делова, тежина и облик куглице морају бити таква да резултат игара зависи ис</w:t>
      </w:r>
      <w:r>
        <w:rPr>
          <w:color w:val="000000"/>
        </w:rPr>
        <w:t>кључиво од случаја.</w:t>
      </w:r>
    </w:p>
    <w:p w:rsidR="00155170" w:rsidRDefault="001D7CBA">
      <w:pPr>
        <w:spacing w:after="120"/>
        <w:jc w:val="center"/>
      </w:pPr>
      <w:r>
        <w:rPr>
          <w:b/>
          <w:color w:val="000000"/>
        </w:rPr>
        <w:t>3. Испитивање испуњености техничких и функционалних карактеристика столова које обавља лабораторија</w:t>
      </w:r>
    </w:p>
    <w:p w:rsidR="00155170" w:rsidRDefault="001D7CBA">
      <w:pPr>
        <w:spacing w:after="120"/>
        <w:jc w:val="center"/>
      </w:pPr>
      <w:r>
        <w:rPr>
          <w:color w:val="000000"/>
        </w:rPr>
        <w:t>Члан 3.</w:t>
      </w:r>
    </w:p>
    <w:p w:rsidR="00155170" w:rsidRDefault="001D7CBA">
      <w:pPr>
        <w:spacing w:after="150"/>
      </w:pPr>
      <w:r>
        <w:rPr>
          <w:color w:val="000000"/>
        </w:rPr>
        <w:t>Испуњеност техничких и функционалних карактеристика столова лабораторија овлашћена од стране министра финансија (у даљем тексту:</w:t>
      </w:r>
      <w:r>
        <w:rPr>
          <w:color w:val="000000"/>
        </w:rPr>
        <w:t xml:space="preserve"> лабораторија) испитује у односу на правила игре за сваку врсту посебне игре на срећу која се приређује на столовима коју играчи играју против играчнице или један против другог на столовима, са куглицама, коцкицама, картама или другим сличним реквизитима.</w:t>
      </w:r>
    </w:p>
    <w:p w:rsidR="00155170" w:rsidRDefault="001D7CBA">
      <w:pPr>
        <w:spacing w:after="150"/>
      </w:pPr>
      <w:r>
        <w:rPr>
          <w:b/>
          <w:color w:val="000000"/>
        </w:rPr>
        <w:t>Захтев за испитивање и контролу техничких и функционалних карактеристика столова, подноси приређивач и обавезно прилаже правила игре и техничку документацију стола.</w:t>
      </w:r>
      <w:r>
        <w:rPr>
          <w:rFonts w:ascii="Calibri"/>
          <w:b/>
          <w:color w:val="000000"/>
          <w:vertAlign w:val="superscript"/>
        </w:rPr>
        <w:t>*</w:t>
      </w:r>
    </w:p>
    <w:p w:rsidR="00155170" w:rsidRDefault="001D7CBA">
      <w:pPr>
        <w:spacing w:after="150"/>
      </w:pPr>
      <w:r>
        <w:rPr>
          <w:b/>
          <w:color w:val="000000"/>
        </w:rPr>
        <w:t>Испитивање и контрола испуњености техничких и функционалних карактеристика стола обавља се</w:t>
      </w:r>
      <w:r>
        <w:rPr>
          <w:b/>
          <w:color w:val="000000"/>
        </w:rPr>
        <w:t>:</w:t>
      </w:r>
      <w:r>
        <w:rPr>
          <w:rFonts w:ascii="Calibri"/>
          <w:b/>
          <w:color w:val="000000"/>
          <w:vertAlign w:val="superscript"/>
        </w:rPr>
        <w:t>*</w:t>
      </w:r>
    </w:p>
    <w:p w:rsidR="00155170" w:rsidRDefault="001D7CBA">
      <w:pPr>
        <w:spacing w:after="150"/>
      </w:pPr>
      <w:r>
        <w:rPr>
          <w:b/>
          <w:color w:val="000000"/>
        </w:rPr>
        <w:t>1) пре првог стављања у употребу;</w:t>
      </w:r>
      <w:r>
        <w:rPr>
          <w:rFonts w:ascii="Calibri"/>
          <w:b/>
          <w:color w:val="000000"/>
          <w:vertAlign w:val="superscript"/>
        </w:rPr>
        <w:t>*</w:t>
      </w:r>
    </w:p>
    <w:p w:rsidR="00155170" w:rsidRDefault="001D7CBA">
      <w:pPr>
        <w:spacing w:after="150"/>
      </w:pPr>
      <w:r>
        <w:rPr>
          <w:b/>
          <w:color w:val="000000"/>
        </w:rPr>
        <w:t>2) приликом поновног стављања у употребу, уколико је дошло до промене техничких и/или функционалних карактеристика;</w:t>
      </w:r>
      <w:r>
        <w:rPr>
          <w:rFonts w:ascii="Calibri"/>
          <w:b/>
          <w:color w:val="000000"/>
          <w:vertAlign w:val="superscript"/>
        </w:rPr>
        <w:t>*</w:t>
      </w:r>
    </w:p>
    <w:p w:rsidR="00155170" w:rsidRDefault="001D7CBA">
      <w:pPr>
        <w:spacing w:after="150"/>
      </w:pPr>
      <w:r>
        <w:rPr>
          <w:b/>
          <w:color w:val="000000"/>
        </w:rPr>
        <w:t>3) ванредно.</w:t>
      </w:r>
      <w:r>
        <w:rPr>
          <w:rFonts w:ascii="Calibri"/>
          <w:b/>
          <w:color w:val="000000"/>
          <w:vertAlign w:val="superscript"/>
        </w:rPr>
        <w:t>*</w:t>
      </w:r>
    </w:p>
    <w:p w:rsidR="00155170" w:rsidRDefault="001D7CBA">
      <w:pPr>
        <w:spacing w:after="150"/>
      </w:pPr>
      <w:r>
        <w:rPr>
          <w:b/>
          <w:color w:val="000000"/>
        </w:rPr>
        <w:t>Ванредна контрола стола се обавља на захтев приређивача или на захтев надлежног органа.</w:t>
      </w:r>
      <w:r>
        <w:rPr>
          <w:rFonts w:ascii="Calibri"/>
          <w:b/>
          <w:color w:val="000000"/>
          <w:vertAlign w:val="superscript"/>
        </w:rPr>
        <w:t>*</w:t>
      </w:r>
    </w:p>
    <w:p w:rsidR="00155170" w:rsidRDefault="001D7CBA">
      <w:pPr>
        <w:spacing w:after="150"/>
      </w:pPr>
      <w:r>
        <w:rPr>
          <w:b/>
          <w:color w:val="000000"/>
        </w:rPr>
        <w:t>На основу обављеног испитивања и контроле испуњености техничких и функционалних карактеристика стола, лабораторија попуњава Извештај о извршеној контроли испуњености техничких и функционалних карактеристика стола.</w:t>
      </w:r>
      <w:r>
        <w:rPr>
          <w:rFonts w:ascii="Calibri"/>
          <w:b/>
          <w:color w:val="000000"/>
          <w:vertAlign w:val="superscript"/>
        </w:rPr>
        <w:t>*</w:t>
      </w:r>
    </w:p>
    <w:p w:rsidR="00155170" w:rsidRDefault="001D7CBA">
      <w:pPr>
        <w:spacing w:after="150"/>
      </w:pPr>
      <w:r>
        <w:rPr>
          <w:b/>
          <w:color w:val="000000"/>
        </w:rPr>
        <w:t>Образац Извештаја из става 5. овог члан</w:t>
      </w:r>
      <w:r>
        <w:rPr>
          <w:b/>
          <w:color w:val="000000"/>
        </w:rPr>
        <w:t>а, као Прилог 1, одштампан је уз овај правилник и чини његов саставни део.</w:t>
      </w:r>
      <w:r>
        <w:rPr>
          <w:rFonts w:ascii="Calibri"/>
          <w:b/>
          <w:color w:val="000000"/>
          <w:vertAlign w:val="superscript"/>
        </w:rPr>
        <w:t>*</w:t>
      </w:r>
    </w:p>
    <w:p w:rsidR="00155170" w:rsidRDefault="001D7CBA">
      <w:pPr>
        <w:spacing w:after="150"/>
      </w:pPr>
      <w:r>
        <w:rPr>
          <w:b/>
          <w:color w:val="000000"/>
        </w:rPr>
        <w:t>Испитивање и контрола испуњености техничких и функционалних карактеристика стола врши се кроз проверу података из техничке документације стола и прегледом стола.</w:t>
      </w:r>
      <w:r>
        <w:rPr>
          <w:rFonts w:ascii="Calibri"/>
          <w:b/>
          <w:color w:val="000000"/>
          <w:vertAlign w:val="superscript"/>
        </w:rPr>
        <w:t>*</w:t>
      </w:r>
    </w:p>
    <w:p w:rsidR="00155170" w:rsidRDefault="001D7CBA">
      <w:pPr>
        <w:spacing w:after="150"/>
      </w:pPr>
      <w:r>
        <w:rPr>
          <w:color w:val="000000"/>
        </w:rPr>
        <w:lastRenderedPageBreak/>
        <w:t xml:space="preserve">На основу </w:t>
      </w:r>
      <w:r>
        <w:rPr>
          <w:b/>
          <w:color w:val="000000"/>
        </w:rPr>
        <w:t>обављеног испитивања и</w:t>
      </w:r>
      <w:r>
        <w:rPr>
          <w:rFonts w:ascii="Calibri"/>
          <w:b/>
          <w:color w:val="000000"/>
          <w:vertAlign w:val="superscript"/>
        </w:rPr>
        <w:t>*</w:t>
      </w:r>
      <w:r>
        <w:rPr>
          <w:color w:val="000000"/>
        </w:rPr>
        <w:t xml:space="preserve"> контроле испуњености техничких и/или функционалних карактеристика стола, лабораторија издаје </w:t>
      </w:r>
      <w:r>
        <w:rPr>
          <w:b/>
          <w:color w:val="000000"/>
        </w:rPr>
        <w:t>приређивачу за игре на срећу</w:t>
      </w:r>
      <w:r>
        <w:rPr>
          <w:rFonts w:ascii="Calibri"/>
          <w:b/>
          <w:color w:val="000000"/>
          <w:vertAlign w:val="superscript"/>
        </w:rPr>
        <w:t>*</w:t>
      </w:r>
      <w:r>
        <w:rPr>
          <w:color w:val="000000"/>
        </w:rPr>
        <w:t xml:space="preserve"> уверење о испуњености техничких и функционалних карактеристика стола, које је приређивач обавезан да достави </w:t>
      </w:r>
      <w:r>
        <w:rPr>
          <w:color w:val="000000"/>
        </w:rPr>
        <w:t xml:space="preserve">Управи за игре на срећу (у даљем тексту: Управа) пре </w:t>
      </w:r>
      <w:r>
        <w:rPr>
          <w:b/>
          <w:color w:val="000000"/>
        </w:rPr>
        <w:t>првог</w:t>
      </w:r>
      <w:r>
        <w:rPr>
          <w:rFonts w:ascii="Calibri"/>
          <w:b/>
          <w:color w:val="000000"/>
          <w:vertAlign w:val="superscript"/>
        </w:rPr>
        <w:t>*</w:t>
      </w:r>
      <w:r>
        <w:rPr>
          <w:color w:val="000000"/>
        </w:rPr>
        <w:t xml:space="preserve"> стављања у употребу стола.</w:t>
      </w:r>
    </w:p>
    <w:p w:rsidR="00155170" w:rsidRDefault="001D7CBA">
      <w:pPr>
        <w:spacing w:after="150"/>
      </w:pPr>
      <w:r>
        <w:rPr>
          <w:color w:val="000000"/>
        </w:rPr>
        <w:t xml:space="preserve">Пре стављања стола у поновну употребу на коме је извршена промена функционалних и/или техничких карактеристика, </w:t>
      </w:r>
      <w:r>
        <w:rPr>
          <w:b/>
          <w:color w:val="000000"/>
        </w:rPr>
        <w:t>лабораторија издаје приређивачу за игре на срећу</w:t>
      </w:r>
      <w:r>
        <w:rPr>
          <w:rFonts w:ascii="Calibri"/>
          <w:b/>
          <w:color w:val="000000"/>
          <w:vertAlign w:val="superscript"/>
        </w:rPr>
        <w:t>*</w:t>
      </w:r>
      <w:r>
        <w:rPr>
          <w:color w:val="000000"/>
        </w:rPr>
        <w:t xml:space="preserve"> допунск</w:t>
      </w:r>
      <w:r>
        <w:rPr>
          <w:color w:val="000000"/>
        </w:rPr>
        <w:t xml:space="preserve">о уверење о испуњености техничких и функционалних карактеристика стола које </w:t>
      </w:r>
      <w:r>
        <w:rPr>
          <w:b/>
          <w:color w:val="000000"/>
        </w:rPr>
        <w:t>је приређивач обавезан да достави Управи пре стављања стола у поновну употребу</w:t>
      </w:r>
      <w:r>
        <w:rPr>
          <w:rFonts w:ascii="Calibri"/>
          <w:b/>
          <w:color w:val="000000"/>
          <w:vertAlign w:val="superscript"/>
        </w:rPr>
        <w:t>*</w:t>
      </w:r>
      <w:r>
        <w:rPr>
          <w:color w:val="000000"/>
        </w:rPr>
        <w:t>.</w:t>
      </w:r>
    </w:p>
    <w:p w:rsidR="00155170" w:rsidRDefault="001D7CBA">
      <w:pPr>
        <w:spacing w:after="150"/>
      </w:pPr>
      <w:r>
        <w:rPr>
          <w:b/>
          <w:color w:val="000000"/>
        </w:rPr>
        <w:t>Извештај из става 5. овог члана, саставни је део уверења из ст. 8. и 9. овог члана и доставља се Уп</w:t>
      </w:r>
      <w:r>
        <w:rPr>
          <w:b/>
          <w:color w:val="000000"/>
        </w:rPr>
        <w:t>рави.</w:t>
      </w:r>
      <w:r>
        <w:rPr>
          <w:rFonts w:ascii="Calibri"/>
          <w:b/>
          <w:color w:val="000000"/>
          <w:vertAlign w:val="superscript"/>
        </w:rPr>
        <w:t>*</w:t>
      </w:r>
    </w:p>
    <w:p w:rsidR="00155170" w:rsidRDefault="001D7CBA">
      <w:pPr>
        <w:spacing w:after="150"/>
      </w:pPr>
      <w:r>
        <w:rPr>
          <w:b/>
          <w:color w:val="000000"/>
        </w:rPr>
        <w:t>Наведено испитивање и контрола стола обављају се у пословном простору играчнице или у лабораторији.</w:t>
      </w:r>
      <w:r>
        <w:rPr>
          <w:rFonts w:ascii="Calibri"/>
          <w:b/>
          <w:color w:val="000000"/>
          <w:vertAlign w:val="superscript"/>
        </w:rPr>
        <w:t>*</w:t>
      </w:r>
    </w:p>
    <w:p w:rsidR="00155170" w:rsidRDefault="001D7CBA">
      <w:pPr>
        <w:spacing w:after="150"/>
      </w:pPr>
      <w:r>
        <w:rPr>
          <w:color w:val="000000"/>
        </w:rPr>
        <w:t>*Службени гласник РС, број 22/2021</w:t>
      </w:r>
    </w:p>
    <w:p w:rsidR="00155170" w:rsidRDefault="001D7CBA">
      <w:pPr>
        <w:spacing w:after="150"/>
        <w:jc w:val="center"/>
      </w:pPr>
      <w:r>
        <w:rPr>
          <w:i/>
          <w:color w:val="000000"/>
        </w:rPr>
        <w:t>Члан 4.</w:t>
      </w:r>
    </w:p>
    <w:p w:rsidR="00155170" w:rsidRDefault="001D7CBA">
      <w:pPr>
        <w:spacing w:after="150"/>
        <w:jc w:val="center"/>
      </w:pPr>
      <w:r>
        <w:rPr>
          <w:i/>
          <w:color w:val="000000"/>
        </w:rPr>
        <w:t>Брисан је (види члан 2. Правилника - 22/2021-3)</w:t>
      </w:r>
    </w:p>
    <w:p w:rsidR="00155170" w:rsidRDefault="001D7CBA">
      <w:pPr>
        <w:spacing w:after="120"/>
        <w:jc w:val="center"/>
      </w:pPr>
      <w:r>
        <w:rPr>
          <w:b/>
          <w:color w:val="000000"/>
        </w:rPr>
        <w:t>4. Техничке и функционалне карактеристике аутомата за игр</w:t>
      </w:r>
      <w:r>
        <w:rPr>
          <w:b/>
          <w:color w:val="000000"/>
        </w:rPr>
        <w:t>е на срећу</w:t>
      </w:r>
    </w:p>
    <w:p w:rsidR="00155170" w:rsidRDefault="001D7CBA">
      <w:pPr>
        <w:spacing w:after="120"/>
        <w:jc w:val="center"/>
      </w:pPr>
      <w:r>
        <w:rPr>
          <w:color w:val="000000"/>
        </w:rPr>
        <w:t>Члан 5.</w:t>
      </w:r>
    </w:p>
    <w:p w:rsidR="00155170" w:rsidRDefault="001D7CBA">
      <w:pPr>
        <w:spacing w:after="150"/>
      </w:pPr>
      <w:r>
        <w:rPr>
          <w:b/>
          <w:color w:val="000000"/>
        </w:rPr>
        <w:t>Аутомат за игре на срећу (у даљем тексту: аутомат) је електромеханички, електронски и сличан уређај који ради на основу алгоритма случајних догађаја на којем се приређују посебне игре на срећу.</w:t>
      </w:r>
      <w:r>
        <w:rPr>
          <w:rFonts w:ascii="Calibri"/>
          <w:b/>
          <w:color w:val="000000"/>
          <w:vertAlign w:val="superscript"/>
        </w:rPr>
        <w:t>*</w:t>
      </w:r>
    </w:p>
    <w:p w:rsidR="00155170" w:rsidRDefault="001D7CBA">
      <w:pPr>
        <w:spacing w:after="150"/>
      </w:pPr>
      <w:r>
        <w:rPr>
          <w:b/>
          <w:color w:val="000000"/>
        </w:rPr>
        <w:t>Сваки аутомат мора имати обележје (плакету</w:t>
      </w:r>
      <w:r>
        <w:rPr>
          <w:b/>
          <w:color w:val="000000"/>
        </w:rPr>
        <w:t>), које јасно указује на: назив и адресу произвођача, тип кабинета, датум производње (месец и година) и серијски број.</w:t>
      </w:r>
      <w:r>
        <w:rPr>
          <w:rFonts w:ascii="Calibri"/>
          <w:b/>
          <w:color w:val="000000"/>
          <w:vertAlign w:val="superscript"/>
        </w:rPr>
        <w:t>*</w:t>
      </w:r>
    </w:p>
    <w:p w:rsidR="00155170" w:rsidRDefault="001D7CBA">
      <w:pPr>
        <w:spacing w:after="150"/>
      </w:pPr>
      <w:r>
        <w:rPr>
          <w:color w:val="000000"/>
        </w:rPr>
        <w:t xml:space="preserve">Функционалне карактеристике аутомата </w:t>
      </w:r>
      <w:r>
        <w:rPr>
          <w:rFonts w:ascii="Calibri"/>
          <w:b/>
          <w:color w:val="000000"/>
          <w:vertAlign w:val="superscript"/>
        </w:rPr>
        <w:t>*</w:t>
      </w:r>
      <w:r>
        <w:rPr>
          <w:color w:val="000000"/>
        </w:rPr>
        <w:t> подразумевају тип и врсту игре која се приређује на аутомату.</w:t>
      </w:r>
    </w:p>
    <w:p w:rsidR="00155170" w:rsidRDefault="001D7CBA">
      <w:pPr>
        <w:spacing w:after="150"/>
      </w:pPr>
      <w:r>
        <w:rPr>
          <w:color w:val="000000"/>
        </w:rPr>
        <w:t>Техничке карактеристике аутомата су</w:t>
      </w:r>
      <w:r>
        <w:rPr>
          <w:color w:val="000000"/>
        </w:rPr>
        <w:t xml:space="preserve"> карактеристике делова аутомата који су уграђени у аутомат и представљају саставни део игре.</w:t>
      </w:r>
    </w:p>
    <w:p w:rsidR="00155170" w:rsidRDefault="001D7CBA">
      <w:pPr>
        <w:spacing w:after="150"/>
      </w:pPr>
      <w:r>
        <w:rPr>
          <w:color w:val="000000"/>
        </w:rPr>
        <w:t>Аутомат мора бити тако конструисан, односно подешен да у оквиру циклуса реализације свих програмираних комбинација исплаћује играчима најмање 80% од вредности упла</w:t>
      </w:r>
      <w:r>
        <w:rPr>
          <w:color w:val="000000"/>
        </w:rPr>
        <w:t>та у том циклусу.</w:t>
      </w:r>
    </w:p>
    <w:p w:rsidR="00155170" w:rsidRDefault="001D7CBA">
      <w:pPr>
        <w:spacing w:after="150"/>
      </w:pPr>
      <w:r>
        <w:rPr>
          <w:color w:val="000000"/>
        </w:rPr>
        <w:t>Аутомат који се ставља у употребу мора имати одговарајуће системе за евидентирање рада аутомата.</w:t>
      </w:r>
    </w:p>
    <w:p w:rsidR="00155170" w:rsidRDefault="001D7CBA">
      <w:pPr>
        <w:spacing w:after="150"/>
      </w:pPr>
      <w:r>
        <w:rPr>
          <w:color w:val="000000"/>
        </w:rPr>
        <w:lastRenderedPageBreak/>
        <w:t>Резултат игара на аутомату мора зависити искључиво од случаја који дефинише софтверски или хардверски генератор случајних бројева.</w:t>
      </w:r>
    </w:p>
    <w:p w:rsidR="00155170" w:rsidRDefault="001D7CBA">
      <w:pPr>
        <w:spacing w:after="150"/>
      </w:pPr>
      <w:r>
        <w:rPr>
          <w:color w:val="000000"/>
        </w:rPr>
        <w:t xml:space="preserve">*Службени </w:t>
      </w:r>
      <w:r>
        <w:rPr>
          <w:color w:val="000000"/>
        </w:rPr>
        <w:t>гласник РС, број 22/2021</w:t>
      </w:r>
    </w:p>
    <w:p w:rsidR="00155170" w:rsidRDefault="001D7CBA">
      <w:pPr>
        <w:spacing w:after="120"/>
        <w:jc w:val="center"/>
      </w:pPr>
      <w:r>
        <w:rPr>
          <w:color w:val="000000"/>
        </w:rPr>
        <w:t>Члан 6.</w:t>
      </w:r>
    </w:p>
    <w:p w:rsidR="00155170" w:rsidRDefault="001D7CBA">
      <w:pPr>
        <w:spacing w:after="150"/>
      </w:pPr>
      <w:r>
        <w:rPr>
          <w:color w:val="000000"/>
        </w:rPr>
        <w:t xml:space="preserve">Аутомат мора имати конектор и најмање четири контролна електронска </w:t>
      </w:r>
      <w:r>
        <w:rPr>
          <w:b/>
          <w:color w:val="000000"/>
        </w:rPr>
        <w:t>или електромеханичка</w:t>
      </w:r>
      <w:r>
        <w:rPr>
          <w:rFonts w:ascii="Calibri"/>
          <w:b/>
          <w:color w:val="000000"/>
          <w:vertAlign w:val="superscript"/>
        </w:rPr>
        <w:t>*</w:t>
      </w:r>
      <w:r>
        <w:rPr>
          <w:color w:val="000000"/>
        </w:rPr>
        <w:t xml:space="preserve"> бројчаника (у даљем тексту: бројчаници)  </w:t>
      </w:r>
      <w:r>
        <w:rPr>
          <w:b/>
          <w:color w:val="000000"/>
        </w:rPr>
        <w:t>који се не могу ресетовати,</w:t>
      </w:r>
      <w:r>
        <w:rPr>
          <w:rFonts w:ascii="Calibri"/>
          <w:b/>
          <w:color w:val="000000"/>
          <w:vertAlign w:val="superscript"/>
        </w:rPr>
        <w:t>*</w:t>
      </w:r>
      <w:r>
        <w:rPr>
          <w:color w:val="000000"/>
        </w:rPr>
        <w:t xml:space="preserve"> од којих један бележи улаз (уплату), други излаз (исплату), трећ</w:t>
      </w:r>
      <w:r>
        <w:rPr>
          <w:color w:val="000000"/>
        </w:rPr>
        <w:t>и износе потрошене у игри, а четврти износе освојене у игри.</w:t>
      </w:r>
    </w:p>
    <w:p w:rsidR="00155170" w:rsidRDefault="001D7CBA">
      <w:pPr>
        <w:spacing w:after="150"/>
      </w:pPr>
      <w:r>
        <w:rPr>
          <w:color w:val="000000"/>
        </w:rPr>
        <w:t xml:space="preserve">Приступ конектору мора бити обезбеђен пломбом од стране лабораторије, односно од стране </w:t>
      </w:r>
      <w:r>
        <w:rPr>
          <w:b/>
          <w:color w:val="000000"/>
        </w:rPr>
        <w:t>овлашћеног лица за поправку</w:t>
      </w:r>
      <w:r>
        <w:rPr>
          <w:rFonts w:ascii="Calibri"/>
          <w:b/>
          <w:color w:val="000000"/>
          <w:vertAlign w:val="superscript"/>
        </w:rPr>
        <w:t>*</w:t>
      </w:r>
      <w:r>
        <w:rPr>
          <w:color w:val="000000"/>
        </w:rPr>
        <w:t xml:space="preserve"> у складу са правилником којим се ближе прописују услови за обављање поправке с</w:t>
      </w:r>
      <w:r>
        <w:rPr>
          <w:color w:val="000000"/>
        </w:rPr>
        <w:t>толова и аутомата за игре на срећу.</w:t>
      </w:r>
    </w:p>
    <w:p w:rsidR="00155170" w:rsidRDefault="001D7CBA">
      <w:pPr>
        <w:spacing w:after="150"/>
      </w:pPr>
      <w:r>
        <w:rPr>
          <w:color w:val="000000"/>
        </w:rPr>
        <w:t xml:space="preserve">Приступ програмској плочи, односно генераторима случајних бројева, мора бити обезбеђен програмском пломбом од стране лабораторије, односно од стране </w:t>
      </w:r>
      <w:r>
        <w:rPr>
          <w:b/>
          <w:color w:val="000000"/>
        </w:rPr>
        <w:t>овлашћеног лица за поправку</w:t>
      </w:r>
      <w:r>
        <w:rPr>
          <w:rFonts w:ascii="Calibri"/>
          <w:b/>
          <w:color w:val="000000"/>
          <w:vertAlign w:val="superscript"/>
        </w:rPr>
        <w:t>*</w:t>
      </w:r>
      <w:r>
        <w:rPr>
          <w:color w:val="000000"/>
        </w:rPr>
        <w:t xml:space="preserve"> у складу са правилником којим се ближе про</w:t>
      </w:r>
      <w:r>
        <w:rPr>
          <w:color w:val="000000"/>
        </w:rPr>
        <w:t>писују услови за обављање поправке столова и аутомата за игре на срећу.</w:t>
      </w:r>
    </w:p>
    <w:p w:rsidR="00155170" w:rsidRDefault="001D7CBA">
      <w:pPr>
        <w:spacing w:after="150"/>
      </w:pPr>
      <w:r>
        <w:rPr>
          <w:color w:val="000000"/>
        </w:rPr>
        <w:t>*Службени гласник РС, број 22/2021</w:t>
      </w:r>
    </w:p>
    <w:p w:rsidR="00155170" w:rsidRDefault="001D7CBA">
      <w:pPr>
        <w:spacing w:after="120"/>
        <w:jc w:val="center"/>
      </w:pPr>
      <w:r>
        <w:rPr>
          <w:color w:val="000000"/>
        </w:rPr>
        <w:t>Члан 7.</w:t>
      </w:r>
    </w:p>
    <w:p w:rsidR="00155170" w:rsidRDefault="001D7CBA">
      <w:pPr>
        <w:spacing w:after="150"/>
      </w:pPr>
      <w:r>
        <w:rPr>
          <w:color w:val="000000"/>
        </w:rPr>
        <w:t xml:space="preserve">Аутомат мора бити тако конструисан, односно приређивач мора обезбедити такве техничке и функционалне карактеристике аутомата, да у случају </w:t>
      </w:r>
      <w:r>
        <w:rPr>
          <w:color w:val="000000"/>
        </w:rPr>
        <w:t>прекида или нестанка електричног напајања не дође до брисања и губитка података који се налазе у меморији аутомата.</w:t>
      </w:r>
    </w:p>
    <w:p w:rsidR="00155170" w:rsidRDefault="001D7CBA">
      <w:pPr>
        <w:spacing w:after="120"/>
        <w:jc w:val="center"/>
      </w:pPr>
      <w:r>
        <w:rPr>
          <w:b/>
          <w:color w:val="000000"/>
        </w:rPr>
        <w:t>5. Испитивање испуњености техничких и функционалних карактеристика аутомата које обавља лабораторија</w:t>
      </w:r>
    </w:p>
    <w:p w:rsidR="00155170" w:rsidRDefault="001D7CBA">
      <w:pPr>
        <w:spacing w:after="120"/>
        <w:jc w:val="center"/>
      </w:pPr>
      <w:r>
        <w:rPr>
          <w:color w:val="000000"/>
        </w:rPr>
        <w:t>Члан 8.</w:t>
      </w:r>
    </w:p>
    <w:p w:rsidR="00155170" w:rsidRDefault="001D7CBA">
      <w:pPr>
        <w:spacing w:after="150"/>
      </w:pPr>
      <w:r>
        <w:rPr>
          <w:color w:val="000000"/>
        </w:rPr>
        <w:t>Испитивање испуњености технички</w:t>
      </w:r>
      <w:r>
        <w:rPr>
          <w:color w:val="000000"/>
        </w:rPr>
        <w:t>х и функционалних карактеристика аутомата обавља лабораторија, на основу контроле хардвера и софтвера аутомата.</w:t>
      </w:r>
    </w:p>
    <w:p w:rsidR="00155170" w:rsidRDefault="001D7CBA">
      <w:pPr>
        <w:spacing w:after="150"/>
      </w:pPr>
      <w:r>
        <w:rPr>
          <w:b/>
          <w:color w:val="000000"/>
        </w:rPr>
        <w:t>Захтев за испитивање техничких и функционалних карактеристика аутомата подноси приређивач или произвођач аутомата, односно његов овлашћени дистр</w:t>
      </w:r>
      <w:r>
        <w:rPr>
          <w:b/>
          <w:color w:val="000000"/>
        </w:rPr>
        <w:t>ибутер са техничком документацијом аутомата.</w:t>
      </w:r>
      <w:r>
        <w:rPr>
          <w:rFonts w:ascii="Calibri"/>
          <w:b/>
          <w:color w:val="000000"/>
          <w:vertAlign w:val="superscript"/>
        </w:rPr>
        <w:t>*</w:t>
      </w:r>
    </w:p>
    <w:p w:rsidR="00155170" w:rsidRDefault="001D7CBA">
      <w:pPr>
        <w:spacing w:after="150"/>
      </w:pPr>
      <w:r>
        <w:rPr>
          <w:b/>
          <w:color w:val="000000"/>
        </w:rPr>
        <w:t>Испитивањем</w:t>
      </w:r>
      <w:r>
        <w:rPr>
          <w:rFonts w:ascii="Calibri"/>
          <w:b/>
          <w:color w:val="000000"/>
          <w:vertAlign w:val="superscript"/>
        </w:rPr>
        <w:t>*</w:t>
      </w:r>
      <w:r>
        <w:rPr>
          <w:color w:val="000000"/>
        </w:rPr>
        <w:t xml:space="preserve"> хардвера аутомата утврђује се:</w:t>
      </w:r>
    </w:p>
    <w:p w:rsidR="00155170" w:rsidRDefault="001D7CBA">
      <w:pPr>
        <w:spacing w:after="150"/>
      </w:pPr>
      <w:r>
        <w:rPr>
          <w:color w:val="000000"/>
        </w:rPr>
        <w:t>1) идентичност аутомата са техничком документацијом;</w:t>
      </w:r>
    </w:p>
    <w:p w:rsidR="00155170" w:rsidRDefault="001D7CBA">
      <w:pPr>
        <w:spacing w:after="150"/>
      </w:pPr>
      <w:r>
        <w:rPr>
          <w:color w:val="000000"/>
        </w:rPr>
        <w:t>2) исправност уређаја за играње и праћење игре (монитор, терминал, тастери);</w:t>
      </w:r>
    </w:p>
    <w:p w:rsidR="00155170" w:rsidRDefault="001D7CBA">
      <w:pPr>
        <w:spacing w:after="150"/>
      </w:pPr>
      <w:r>
        <w:rPr>
          <w:color w:val="000000"/>
        </w:rPr>
        <w:lastRenderedPageBreak/>
        <w:t>3) исправност уређаја за евидентирањ</w:t>
      </w:r>
      <w:r>
        <w:rPr>
          <w:color w:val="000000"/>
        </w:rPr>
        <w:t>е рада аутомата у свим сегментима игре (уплате, исплате, бројчаници, програмска плоча);</w:t>
      </w:r>
    </w:p>
    <w:p w:rsidR="00155170" w:rsidRDefault="001D7CBA">
      <w:pPr>
        <w:spacing w:after="150"/>
      </w:pPr>
      <w:r>
        <w:rPr>
          <w:color w:val="000000"/>
        </w:rPr>
        <w:t>4) сигурност рада и функционисање уређаја у смислу електромагнетне компатибилности, као и безбедност инсталација.</w:t>
      </w:r>
    </w:p>
    <w:p w:rsidR="00155170" w:rsidRDefault="001D7CBA">
      <w:pPr>
        <w:spacing w:after="150"/>
      </w:pPr>
      <w:r>
        <w:rPr>
          <w:b/>
          <w:color w:val="000000"/>
        </w:rPr>
        <w:t>Испитивањем</w:t>
      </w:r>
      <w:r>
        <w:rPr>
          <w:rFonts w:ascii="Calibri"/>
          <w:b/>
          <w:color w:val="000000"/>
          <w:vertAlign w:val="superscript"/>
        </w:rPr>
        <w:t>*</w:t>
      </w:r>
      <w:r>
        <w:rPr>
          <w:color w:val="000000"/>
        </w:rPr>
        <w:t xml:space="preserve"> и тестирањем софтвера утврђује се:</w:t>
      </w:r>
    </w:p>
    <w:p w:rsidR="00155170" w:rsidRDefault="001D7CBA">
      <w:pPr>
        <w:spacing w:after="150"/>
      </w:pPr>
      <w:r>
        <w:rPr>
          <w:color w:val="000000"/>
        </w:rPr>
        <w:t>1) тип</w:t>
      </w:r>
      <w:r>
        <w:rPr>
          <w:color w:val="000000"/>
        </w:rPr>
        <w:t xml:space="preserve"> игре;</w:t>
      </w:r>
    </w:p>
    <w:p w:rsidR="00155170" w:rsidRDefault="001D7CBA">
      <w:pPr>
        <w:spacing w:after="150"/>
      </w:pPr>
      <w:r>
        <w:rPr>
          <w:color w:val="000000"/>
        </w:rPr>
        <w:t>2) функционалност инсталираног софтвера;</w:t>
      </w:r>
    </w:p>
    <w:p w:rsidR="00155170" w:rsidRDefault="001D7CBA">
      <w:pPr>
        <w:spacing w:after="150"/>
      </w:pPr>
      <w:r>
        <w:rPr>
          <w:color w:val="000000"/>
        </w:rPr>
        <w:t>3) исправност протокола трансфера података према серверу.</w:t>
      </w:r>
    </w:p>
    <w:p w:rsidR="00155170" w:rsidRDefault="001D7CBA">
      <w:pPr>
        <w:spacing w:after="150"/>
      </w:pPr>
      <w:r>
        <w:rPr>
          <w:i/>
          <w:color w:val="000000"/>
        </w:rPr>
        <w:t>Брисан је ранији став 4. (види члан 5. Правилника - 22/2021-3)</w:t>
      </w:r>
    </w:p>
    <w:p w:rsidR="00155170" w:rsidRDefault="001D7CBA">
      <w:pPr>
        <w:spacing w:after="150"/>
      </w:pPr>
      <w:r>
        <w:rPr>
          <w:b/>
          <w:color w:val="000000"/>
        </w:rPr>
        <w:t>Испитивање испуњености техничких и функционалних карактеристика аутомата обавља се:</w:t>
      </w:r>
      <w:r>
        <w:rPr>
          <w:rFonts w:ascii="Calibri"/>
          <w:b/>
          <w:color w:val="000000"/>
          <w:vertAlign w:val="superscript"/>
        </w:rPr>
        <w:t>*</w:t>
      </w:r>
    </w:p>
    <w:p w:rsidR="00155170" w:rsidRDefault="001D7CBA">
      <w:pPr>
        <w:spacing w:after="150"/>
      </w:pPr>
      <w:r>
        <w:rPr>
          <w:b/>
          <w:color w:val="000000"/>
        </w:rPr>
        <w:t>1)</w:t>
      </w:r>
      <w:r>
        <w:rPr>
          <w:b/>
          <w:color w:val="000000"/>
        </w:rPr>
        <w:t xml:space="preserve"> пре првог стављања у употребу;</w:t>
      </w:r>
      <w:r>
        <w:rPr>
          <w:rFonts w:ascii="Calibri"/>
          <w:b/>
          <w:color w:val="000000"/>
          <w:vertAlign w:val="superscript"/>
        </w:rPr>
        <w:t>*</w:t>
      </w:r>
    </w:p>
    <w:p w:rsidR="00155170" w:rsidRDefault="001D7CBA">
      <w:pPr>
        <w:spacing w:after="150"/>
      </w:pPr>
      <w:r>
        <w:rPr>
          <w:b/>
          <w:color w:val="000000"/>
        </w:rPr>
        <w:t>2) приликом промене техничких и функционалних карактеристика.</w:t>
      </w:r>
      <w:r>
        <w:rPr>
          <w:rFonts w:ascii="Calibri"/>
          <w:b/>
          <w:color w:val="000000"/>
          <w:vertAlign w:val="superscript"/>
        </w:rPr>
        <w:t>*</w:t>
      </w:r>
    </w:p>
    <w:p w:rsidR="00155170" w:rsidRDefault="001D7CBA">
      <w:pPr>
        <w:spacing w:after="150"/>
      </w:pPr>
      <w:r>
        <w:rPr>
          <w:b/>
          <w:color w:val="000000"/>
        </w:rPr>
        <w:t>На основу обављеног испитивања испуњености техничких и функционалних карактеристика аутомата, лабораторија издаје подносиоцу захтева сертификат о испуњености те</w:t>
      </w:r>
      <w:r>
        <w:rPr>
          <w:b/>
          <w:color w:val="000000"/>
        </w:rPr>
        <w:t>хничких и функционалних карактеристика аутомата.</w:t>
      </w:r>
      <w:r>
        <w:rPr>
          <w:rFonts w:ascii="Calibri"/>
          <w:b/>
          <w:color w:val="000000"/>
          <w:vertAlign w:val="superscript"/>
        </w:rPr>
        <w:t>*</w:t>
      </w:r>
    </w:p>
    <w:p w:rsidR="00155170" w:rsidRDefault="001D7CBA">
      <w:pPr>
        <w:spacing w:after="150"/>
      </w:pPr>
      <w:r>
        <w:rPr>
          <w:i/>
          <w:color w:val="000000"/>
        </w:rPr>
        <w:t>Брисан је ранији став 7. (види члан 5. Правилника - 22/2021-3)</w:t>
      </w:r>
    </w:p>
    <w:p w:rsidR="00155170" w:rsidRDefault="001D7CBA">
      <w:pPr>
        <w:spacing w:after="150"/>
      </w:pPr>
      <w:r>
        <w:rPr>
          <w:color w:val="000000"/>
        </w:rPr>
        <w:t>*Службени гласник РС, број 22/2021</w:t>
      </w:r>
    </w:p>
    <w:p w:rsidR="00155170" w:rsidRDefault="001D7CBA">
      <w:pPr>
        <w:spacing w:after="120"/>
        <w:jc w:val="center"/>
      </w:pPr>
      <w:r>
        <w:rPr>
          <w:color w:val="000000"/>
        </w:rPr>
        <w:t>Члан 9.</w:t>
      </w:r>
    </w:p>
    <w:p w:rsidR="00155170" w:rsidRDefault="001D7CBA">
      <w:pPr>
        <w:spacing w:after="150"/>
      </w:pPr>
      <w:r>
        <w:rPr>
          <w:b/>
          <w:color w:val="000000"/>
        </w:rPr>
        <w:t>Контролу</w:t>
      </w:r>
      <w:r>
        <w:rPr>
          <w:rFonts w:ascii="Calibri"/>
          <w:b/>
          <w:color w:val="000000"/>
          <w:vertAlign w:val="superscript"/>
        </w:rPr>
        <w:t>*</w:t>
      </w:r>
      <w:r>
        <w:rPr>
          <w:color w:val="000000"/>
        </w:rPr>
        <w:t xml:space="preserve"> испуњености техничких и функционалних карактеристика аутомата обавља </w:t>
      </w:r>
      <w:r>
        <w:rPr>
          <w:b/>
          <w:color w:val="000000"/>
        </w:rPr>
        <w:t>лабораторија, и то</w:t>
      </w:r>
      <w:r>
        <w:rPr>
          <w:rFonts w:ascii="Calibri"/>
          <w:b/>
          <w:color w:val="000000"/>
          <w:vertAlign w:val="superscript"/>
        </w:rPr>
        <w:t>*</w:t>
      </w:r>
      <w:r>
        <w:rPr>
          <w:color w:val="000000"/>
        </w:rPr>
        <w:t>:</w:t>
      </w:r>
    </w:p>
    <w:p w:rsidR="00155170" w:rsidRDefault="001D7CBA">
      <w:pPr>
        <w:spacing w:after="150"/>
      </w:pPr>
      <w:r>
        <w:rPr>
          <w:color w:val="000000"/>
        </w:rPr>
        <w:t xml:space="preserve">1) пре </w:t>
      </w:r>
      <w:r>
        <w:rPr>
          <w:b/>
          <w:color w:val="000000"/>
        </w:rPr>
        <w:t>првог</w:t>
      </w:r>
      <w:r>
        <w:rPr>
          <w:rFonts w:ascii="Calibri"/>
          <w:b/>
          <w:color w:val="000000"/>
          <w:vertAlign w:val="superscript"/>
        </w:rPr>
        <w:t>*</w:t>
      </w:r>
      <w:r>
        <w:rPr>
          <w:color w:val="000000"/>
        </w:rPr>
        <w:t xml:space="preserve"> стављања у употребу;</w:t>
      </w:r>
    </w:p>
    <w:p w:rsidR="00155170" w:rsidRDefault="001D7CBA">
      <w:pPr>
        <w:spacing w:after="150"/>
      </w:pPr>
      <w:r>
        <w:rPr>
          <w:color w:val="000000"/>
        </w:rPr>
        <w:t>2) приликом промене техничких и функционалних карактеристика;</w:t>
      </w:r>
    </w:p>
    <w:p w:rsidR="00155170" w:rsidRDefault="001D7CBA">
      <w:pPr>
        <w:spacing w:after="150"/>
      </w:pPr>
      <w:r>
        <w:rPr>
          <w:color w:val="000000"/>
        </w:rPr>
        <w:t>3) ванредно.</w:t>
      </w:r>
    </w:p>
    <w:p w:rsidR="00155170" w:rsidRDefault="001D7CBA">
      <w:pPr>
        <w:spacing w:after="150"/>
      </w:pPr>
      <w:r>
        <w:rPr>
          <w:b/>
          <w:color w:val="000000"/>
        </w:rPr>
        <w:t xml:space="preserve">Захтев за контролу техничких и функционалних карактеристика аутомата подноси приређивач са техничком документацијом аутомата и сертификатом из </w:t>
      </w:r>
      <w:r>
        <w:rPr>
          <w:b/>
          <w:color w:val="000000"/>
        </w:rPr>
        <w:t>члана 8. став 6. овог правилника.</w:t>
      </w:r>
      <w:r>
        <w:rPr>
          <w:rFonts w:ascii="Calibri"/>
          <w:b/>
          <w:color w:val="000000"/>
          <w:vertAlign w:val="superscript"/>
        </w:rPr>
        <w:t>*</w:t>
      </w:r>
    </w:p>
    <w:p w:rsidR="00155170" w:rsidRDefault="001D7CBA">
      <w:pPr>
        <w:spacing w:after="150"/>
      </w:pPr>
      <w:r>
        <w:rPr>
          <w:b/>
          <w:color w:val="000000"/>
        </w:rPr>
        <w:t>На основу обављене контроле, лабораторија попуњава Извештај о извршеној контроли испуњености техничких и функционалних карактеристика аутомата.</w:t>
      </w:r>
      <w:r>
        <w:rPr>
          <w:rFonts w:ascii="Calibri"/>
          <w:b/>
          <w:color w:val="000000"/>
          <w:vertAlign w:val="superscript"/>
        </w:rPr>
        <w:t>*</w:t>
      </w:r>
    </w:p>
    <w:p w:rsidR="00155170" w:rsidRDefault="001D7CBA">
      <w:pPr>
        <w:spacing w:after="150"/>
      </w:pPr>
      <w:r>
        <w:rPr>
          <w:b/>
          <w:color w:val="000000"/>
        </w:rPr>
        <w:t>Образац Извештаја из става 3. овог члана, као Прилог 2, одштампан је уз овај</w:t>
      </w:r>
      <w:r>
        <w:rPr>
          <w:b/>
          <w:color w:val="000000"/>
        </w:rPr>
        <w:t xml:space="preserve"> правилник и чини његов саставни део.</w:t>
      </w:r>
      <w:r>
        <w:rPr>
          <w:rFonts w:ascii="Calibri"/>
          <w:b/>
          <w:color w:val="000000"/>
          <w:vertAlign w:val="superscript"/>
        </w:rPr>
        <w:t>*</w:t>
      </w:r>
    </w:p>
    <w:p w:rsidR="00155170" w:rsidRDefault="001D7CBA">
      <w:pPr>
        <w:spacing w:after="150"/>
      </w:pPr>
      <w:r>
        <w:rPr>
          <w:b/>
          <w:color w:val="000000"/>
        </w:rPr>
        <w:lastRenderedPageBreak/>
        <w:t>На основу обављене контроле испуњености техничких и функционалних карактеристика аутомата, лабораторија издаје приређивачу за игре на срећу уверење о испуњености техничких и функционалних карактеристика аутомата, које</w:t>
      </w:r>
      <w:r>
        <w:rPr>
          <w:b/>
          <w:color w:val="000000"/>
        </w:rPr>
        <w:t xml:space="preserve"> је приређивач обавезан да достави Управи пре првог стављања у употребу аутомата.</w:t>
      </w:r>
      <w:r>
        <w:rPr>
          <w:rFonts w:ascii="Calibri"/>
          <w:b/>
          <w:color w:val="000000"/>
          <w:vertAlign w:val="superscript"/>
        </w:rPr>
        <w:t>*</w:t>
      </w:r>
    </w:p>
    <w:p w:rsidR="00155170" w:rsidRDefault="001D7CBA">
      <w:pPr>
        <w:spacing w:after="150"/>
      </w:pPr>
      <w:r>
        <w:rPr>
          <w:color w:val="000000"/>
        </w:rPr>
        <w:t>Пре стављања аутомата у поновну употребу након промене његових функционалних и/или техничких карактеристика, лабораторија доставља приређивачу за игре на срећу допунско увер</w:t>
      </w:r>
      <w:r>
        <w:rPr>
          <w:color w:val="000000"/>
        </w:rPr>
        <w:t>ење о испуњености техничких и функционалних карактеристика аутомата.</w:t>
      </w:r>
    </w:p>
    <w:p w:rsidR="00155170" w:rsidRDefault="001D7CBA">
      <w:pPr>
        <w:spacing w:after="150"/>
      </w:pPr>
      <w:r>
        <w:rPr>
          <w:b/>
          <w:color w:val="000000"/>
        </w:rPr>
        <w:t>Саставни део Уверења из ст. 5. и 6. овог члана је сертификат из члана 8. став 6. овог правилника и Извештај из става 3. овог члана.</w:t>
      </w:r>
      <w:r>
        <w:rPr>
          <w:rFonts w:ascii="Calibri"/>
          <w:b/>
          <w:color w:val="000000"/>
          <w:vertAlign w:val="superscript"/>
        </w:rPr>
        <w:t>*</w:t>
      </w:r>
    </w:p>
    <w:p w:rsidR="00155170" w:rsidRDefault="001D7CBA">
      <w:pPr>
        <w:spacing w:after="150"/>
      </w:pPr>
      <w:r>
        <w:rPr>
          <w:color w:val="000000"/>
        </w:rPr>
        <w:t>Ванредна контрола аутомата се обавља на захтев приређи</w:t>
      </w:r>
      <w:r>
        <w:rPr>
          <w:color w:val="000000"/>
        </w:rPr>
        <w:t>вача или на захтев надлежног органа.</w:t>
      </w:r>
    </w:p>
    <w:p w:rsidR="00155170" w:rsidRDefault="001D7CBA">
      <w:pPr>
        <w:spacing w:after="150"/>
      </w:pPr>
      <w:r>
        <w:rPr>
          <w:color w:val="000000"/>
        </w:rPr>
        <w:t>Наведене контроле аутомата обављају се у пословном простору приређивача где је аутомат инсталиран или у лабораторији.</w:t>
      </w:r>
    </w:p>
    <w:p w:rsidR="00155170" w:rsidRDefault="001D7CBA">
      <w:pPr>
        <w:spacing w:after="150"/>
      </w:pPr>
      <w:r>
        <w:rPr>
          <w:color w:val="000000"/>
        </w:rPr>
        <w:t>*Службени гласник РС, број 22/2021</w:t>
      </w:r>
    </w:p>
    <w:p w:rsidR="00155170" w:rsidRDefault="001D7CBA">
      <w:pPr>
        <w:spacing w:after="120"/>
        <w:jc w:val="center"/>
      </w:pPr>
      <w:r>
        <w:rPr>
          <w:b/>
          <w:color w:val="000000"/>
        </w:rPr>
        <w:t>6. Трошкови испитивања испуњености техничких и функционалних карак</w:t>
      </w:r>
      <w:r>
        <w:rPr>
          <w:b/>
          <w:color w:val="000000"/>
        </w:rPr>
        <w:t>теристика столова и аутомата</w:t>
      </w:r>
    </w:p>
    <w:p w:rsidR="00155170" w:rsidRDefault="001D7CBA">
      <w:pPr>
        <w:spacing w:after="120"/>
        <w:jc w:val="center"/>
      </w:pPr>
      <w:r>
        <w:rPr>
          <w:color w:val="000000"/>
        </w:rPr>
        <w:t>Члан 10.</w:t>
      </w:r>
    </w:p>
    <w:p w:rsidR="00155170" w:rsidRDefault="001D7CBA">
      <w:pPr>
        <w:spacing w:after="150"/>
      </w:pPr>
      <w:r>
        <w:rPr>
          <w:color w:val="000000"/>
        </w:rPr>
        <w:t xml:space="preserve">Трошкове испитивања техничких и функционалних карактеристика столова и аутомата сноси </w:t>
      </w:r>
      <w:r>
        <w:rPr>
          <w:b/>
          <w:color w:val="000000"/>
        </w:rPr>
        <w:t>подносилац захтева</w:t>
      </w:r>
      <w:r>
        <w:rPr>
          <w:rFonts w:ascii="Calibri"/>
          <w:b/>
          <w:color w:val="000000"/>
          <w:vertAlign w:val="superscript"/>
        </w:rPr>
        <w:t>*</w:t>
      </w:r>
      <w:r>
        <w:rPr>
          <w:color w:val="000000"/>
        </w:rPr>
        <w:t>.</w:t>
      </w:r>
    </w:p>
    <w:p w:rsidR="00155170" w:rsidRDefault="001D7CBA">
      <w:pPr>
        <w:spacing w:after="150"/>
      </w:pPr>
      <w:r>
        <w:rPr>
          <w:b/>
          <w:color w:val="000000"/>
        </w:rPr>
        <w:t>Лабораторија је дужна да објављује ажуран ценовник који је јавно доступан на званичној интернет страници лабора</w:t>
      </w:r>
      <w:r>
        <w:rPr>
          <w:b/>
          <w:color w:val="000000"/>
        </w:rPr>
        <w:t>торије.</w:t>
      </w:r>
      <w:r>
        <w:rPr>
          <w:rFonts w:ascii="Calibri"/>
          <w:b/>
          <w:color w:val="000000"/>
          <w:vertAlign w:val="superscript"/>
        </w:rPr>
        <w:t>*</w:t>
      </w:r>
    </w:p>
    <w:p w:rsidR="00155170" w:rsidRDefault="001D7CBA">
      <w:pPr>
        <w:spacing w:after="150"/>
      </w:pPr>
      <w:r>
        <w:rPr>
          <w:color w:val="000000"/>
        </w:rPr>
        <w:t>*Службени гласник РС, број 22/2021</w:t>
      </w:r>
    </w:p>
    <w:p w:rsidR="00155170" w:rsidRDefault="001D7CBA">
      <w:pPr>
        <w:spacing w:after="150"/>
        <w:jc w:val="center"/>
      </w:pPr>
      <w:r>
        <w:rPr>
          <w:b/>
          <w:color w:val="000000"/>
        </w:rPr>
        <w:t>6а Коришћење резултата испитивања других лабораторија</w:t>
      </w:r>
      <w:r>
        <w:rPr>
          <w:rFonts w:ascii="Calibri"/>
          <w:b/>
          <w:color w:val="000000"/>
          <w:vertAlign w:val="superscript"/>
        </w:rPr>
        <w:t>*</w:t>
      </w:r>
    </w:p>
    <w:p w:rsidR="00155170" w:rsidRDefault="001D7CBA">
      <w:pPr>
        <w:spacing w:after="150"/>
      </w:pPr>
      <w:r>
        <w:rPr>
          <w:color w:val="000000"/>
        </w:rPr>
        <w:t>*Службени гласник РС, број 22/2021</w:t>
      </w:r>
    </w:p>
    <w:p w:rsidR="00155170" w:rsidRDefault="001D7CBA">
      <w:pPr>
        <w:spacing w:after="150"/>
        <w:jc w:val="center"/>
      </w:pPr>
      <w:r>
        <w:rPr>
          <w:b/>
          <w:color w:val="000000"/>
        </w:rPr>
        <w:t>Члан 10а</w:t>
      </w:r>
      <w:r>
        <w:rPr>
          <w:rFonts w:ascii="Calibri"/>
          <w:b/>
          <w:color w:val="000000"/>
          <w:vertAlign w:val="superscript"/>
        </w:rPr>
        <w:t>*</w:t>
      </w:r>
    </w:p>
    <w:p w:rsidR="00155170" w:rsidRDefault="001D7CBA">
      <w:pPr>
        <w:spacing w:after="150"/>
      </w:pPr>
      <w:r>
        <w:rPr>
          <w:b/>
          <w:color w:val="000000"/>
        </w:rPr>
        <w:t>Лабораторија може користити извештаје, анализе, сертификате и друге резултате испитивања, других референтних дом</w:t>
      </w:r>
      <w:r>
        <w:rPr>
          <w:b/>
          <w:color w:val="000000"/>
        </w:rPr>
        <w:t>аћих и иностраних лабораторија, уколико су усаглашени са Законом о играма на срећу („Службени гласник РС”, број 18/20) и овим правилником.</w:t>
      </w:r>
      <w:r>
        <w:rPr>
          <w:rFonts w:ascii="Calibri"/>
          <w:b/>
          <w:color w:val="000000"/>
          <w:vertAlign w:val="superscript"/>
        </w:rPr>
        <w:t>*</w:t>
      </w:r>
    </w:p>
    <w:p w:rsidR="00155170" w:rsidRDefault="001D7CBA">
      <w:pPr>
        <w:spacing w:after="150"/>
      </w:pPr>
      <w:r>
        <w:rPr>
          <w:color w:val="000000"/>
        </w:rPr>
        <w:t>*Службени гласник РС, број 22/2021</w:t>
      </w:r>
    </w:p>
    <w:p w:rsidR="00155170" w:rsidRDefault="001D7CBA">
      <w:pPr>
        <w:spacing w:after="150"/>
      </w:pPr>
      <w:r>
        <w:rPr>
          <w:color w:val="000000"/>
        </w:rPr>
        <w:t> </w:t>
      </w:r>
    </w:p>
    <w:p w:rsidR="00155170" w:rsidRDefault="001D7CBA">
      <w:pPr>
        <w:spacing w:after="120"/>
        <w:jc w:val="center"/>
      </w:pPr>
      <w:r>
        <w:rPr>
          <w:b/>
          <w:color w:val="000000"/>
        </w:rPr>
        <w:t>7. Завршне одредбе</w:t>
      </w:r>
    </w:p>
    <w:p w:rsidR="00155170" w:rsidRDefault="001D7CBA">
      <w:pPr>
        <w:spacing w:after="120"/>
        <w:jc w:val="center"/>
      </w:pPr>
      <w:r>
        <w:rPr>
          <w:color w:val="000000"/>
        </w:rPr>
        <w:lastRenderedPageBreak/>
        <w:t>Члан 11.</w:t>
      </w:r>
    </w:p>
    <w:p w:rsidR="00155170" w:rsidRDefault="001D7CBA">
      <w:pPr>
        <w:spacing w:after="150"/>
      </w:pPr>
      <w:r>
        <w:rPr>
          <w:color w:val="000000"/>
        </w:rPr>
        <w:t>Даном почетка примене овог правилника престаје да в</w:t>
      </w:r>
      <w:r>
        <w:rPr>
          <w:color w:val="000000"/>
        </w:rPr>
        <w:t>ажи Правилник о техничким и функционалним карактеристикама и техничкој исправности аутомата и столова за игре на срећу („Службени гласник РС”, бр. 12/10 и 44/18 – др. закон).</w:t>
      </w:r>
    </w:p>
    <w:p w:rsidR="00155170" w:rsidRDefault="001D7CBA">
      <w:pPr>
        <w:spacing w:after="120"/>
        <w:jc w:val="center"/>
      </w:pPr>
      <w:r>
        <w:rPr>
          <w:color w:val="000000"/>
        </w:rPr>
        <w:t>Члан 12.</w:t>
      </w:r>
    </w:p>
    <w:p w:rsidR="00155170" w:rsidRDefault="001D7CBA">
      <w:pPr>
        <w:spacing w:after="150"/>
      </w:pPr>
      <w:r>
        <w:rPr>
          <w:color w:val="000000"/>
        </w:rPr>
        <w:t>Овај правилник ступа на снагу осмог дана од дана објављивања у „Службено</w:t>
      </w:r>
      <w:r>
        <w:rPr>
          <w:color w:val="000000"/>
        </w:rPr>
        <w:t>м гласнику Републике Србије”, а примењује се од 15. јануара 2021. године.</w:t>
      </w:r>
    </w:p>
    <w:p w:rsidR="00155170" w:rsidRDefault="001D7CBA">
      <w:pPr>
        <w:spacing w:after="150"/>
        <w:jc w:val="right"/>
      </w:pPr>
      <w:r>
        <w:rPr>
          <w:color w:val="000000"/>
        </w:rPr>
        <w:t>Број 110-00-00468/2020-01</w:t>
      </w:r>
    </w:p>
    <w:p w:rsidR="00155170" w:rsidRDefault="001D7CBA">
      <w:pPr>
        <w:spacing w:after="150"/>
        <w:jc w:val="right"/>
      </w:pPr>
      <w:r>
        <w:rPr>
          <w:color w:val="000000"/>
        </w:rPr>
        <w:t>У Београду, 11. децембра 2020. године</w:t>
      </w:r>
    </w:p>
    <w:p w:rsidR="00155170" w:rsidRDefault="001D7CBA">
      <w:pPr>
        <w:spacing w:after="150"/>
        <w:jc w:val="right"/>
      </w:pPr>
      <w:r>
        <w:rPr>
          <w:color w:val="000000"/>
        </w:rPr>
        <w:t>Министар,</w:t>
      </w:r>
    </w:p>
    <w:p w:rsidR="00155170" w:rsidRDefault="001D7CBA">
      <w:pPr>
        <w:spacing w:after="150"/>
        <w:jc w:val="right"/>
      </w:pPr>
      <w:r>
        <w:rPr>
          <w:b/>
          <w:color w:val="000000"/>
        </w:rPr>
        <w:t>Синиша Мали,</w:t>
      </w:r>
      <w:r>
        <w:rPr>
          <w:color w:val="000000"/>
        </w:rPr>
        <w:t xml:space="preserve"> с.р.</w:t>
      </w:r>
    </w:p>
    <w:p w:rsidR="00155170" w:rsidRDefault="001D7CBA">
      <w:pPr>
        <w:spacing w:after="120"/>
        <w:jc w:val="center"/>
      </w:pPr>
      <w:r>
        <w:rPr>
          <w:b/>
          <w:color w:val="000000"/>
        </w:rPr>
        <w:t>ОДРЕДБЕ КОЈЕ НИСУ УНЕТЕ У "ПРЕЧИШЋЕН ТЕКСТ" ПРАВИЛНИКА</w:t>
      </w:r>
    </w:p>
    <w:p w:rsidR="00155170" w:rsidRDefault="001D7CBA">
      <w:pPr>
        <w:spacing w:after="150"/>
        <w:jc w:val="center"/>
      </w:pPr>
      <w:r>
        <w:rPr>
          <w:i/>
          <w:color w:val="000000"/>
        </w:rPr>
        <w:t xml:space="preserve">Правилник o изменама и допунама </w:t>
      </w:r>
      <w:r>
        <w:rPr>
          <w:i/>
          <w:color w:val="000000"/>
        </w:rPr>
        <w:t>Правилника о техничким и функционалним карактеристикама столова и аутомата за игре на срећу, начину и поступку испитивања испуњености потребних услова: "Службени гласник РС", број 22/2021-3</w:t>
      </w:r>
    </w:p>
    <w:p w:rsidR="00155170" w:rsidRDefault="001D7CBA">
      <w:pPr>
        <w:spacing w:after="120"/>
        <w:jc w:val="center"/>
      </w:pPr>
      <w:r>
        <w:rPr>
          <w:b/>
          <w:color w:val="000000"/>
        </w:rPr>
        <w:t>Члан 10.</w:t>
      </w:r>
    </w:p>
    <w:p w:rsidR="00155170" w:rsidRDefault="001D7CBA">
      <w:pPr>
        <w:spacing w:after="150"/>
      </w:pPr>
      <w:r>
        <w:rPr>
          <w:b/>
          <w:color w:val="000000"/>
        </w:rPr>
        <w:t>Овај правилник ступа на снагу осмог дана од дана објављив</w:t>
      </w:r>
      <w:r>
        <w:rPr>
          <w:b/>
          <w:color w:val="000000"/>
        </w:rPr>
        <w:t>ања у „Службеном гласнику Републике Србије”, а примењује се од 1. априла 2021. године.</w:t>
      </w:r>
    </w:p>
    <w:p w:rsidR="00155170" w:rsidRDefault="001D7CBA">
      <w:pPr>
        <w:spacing w:after="150"/>
      </w:pPr>
      <w:r>
        <w:rPr>
          <w:color w:val="000000"/>
        </w:rPr>
        <w:t> </w:t>
      </w:r>
    </w:p>
    <w:p w:rsidR="00155170" w:rsidRDefault="001D7CBA">
      <w:pPr>
        <w:spacing w:after="150"/>
      </w:pPr>
      <w:r>
        <w:rPr>
          <w:i/>
          <w:color w:val="000000"/>
        </w:rPr>
        <w:t>НАПОМЕНА ИЗДАВАЧА: Правилником о изменама и допунама Правилника о техничким и функционалним карактеристикама столова и аутомата за игре на срећу, начину и поступку исп</w:t>
      </w:r>
      <w:r>
        <w:rPr>
          <w:i/>
          <w:color w:val="000000"/>
        </w:rPr>
        <w:t>итивања испуњености потребних услова ("Службени гласник РС", број 22/2021) Прилог 1- Извештај о извршеној контроли испуњености техничких и функционалних карактеристика стола и Прилог 2 - Извештај о извршеној контроли испуњености техничких и функционалних к</w:t>
      </w:r>
      <w:r>
        <w:rPr>
          <w:i/>
          <w:color w:val="000000"/>
        </w:rPr>
        <w:t>арактеристика аутомата замењени су новим прилозима 1 и 2 (види члан 9. Правилника - 22/2021-3).</w:t>
      </w:r>
    </w:p>
    <w:p w:rsidR="00155170" w:rsidRDefault="001D7CBA">
      <w:pPr>
        <w:spacing w:after="150"/>
      </w:pPr>
      <w:r>
        <w:rPr>
          <w:color w:val="000000"/>
        </w:rPr>
        <w:t> </w:t>
      </w:r>
    </w:p>
    <w:p w:rsidR="00155170" w:rsidRDefault="001D7CBA">
      <w:pPr>
        <w:spacing w:after="150"/>
      </w:pPr>
      <w:r>
        <w:rPr>
          <w:color w:val="000000"/>
        </w:rPr>
        <w:t>Прилог 1</w:t>
      </w:r>
    </w:p>
    <w:p w:rsidR="00155170" w:rsidRDefault="001D7CBA">
      <w:pPr>
        <w:spacing w:after="120"/>
        <w:jc w:val="center"/>
      </w:pPr>
      <w:r>
        <w:rPr>
          <w:color w:val="000000"/>
        </w:rPr>
        <w:t>ИЗВЕШТАЈ О ИЗВРШЕНОЈ КОНТРОЛИ ИСПУЊЕНОСТИ ТЕХНИЧКИХ И ФУНКЦИОНАЛНИХ КАРАКТЕРИСТИКА СТОЛОВА ЗА ИГРЕ НА СРЕЋУ</w:t>
      </w:r>
    </w:p>
    <w:p w:rsidR="00155170" w:rsidRDefault="001D7CBA">
      <w:pPr>
        <w:spacing w:after="120"/>
        <w:jc w:val="center"/>
      </w:pPr>
      <w:r>
        <w:rPr>
          <w:color w:val="000000"/>
        </w:rPr>
        <w:t>1. ОПШТИ ПОДАЦИ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32"/>
        <w:gridCol w:w="945"/>
        <w:gridCol w:w="387"/>
        <w:gridCol w:w="1464"/>
      </w:tblGrid>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lastRenderedPageBreak/>
              <w:t>1. Сто</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Јединствени серијски број</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Произвођач</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Тип</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2. Приређивач</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Телефон и телефакс</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ПИБ</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Матични број</w:t>
            </w:r>
          </w:p>
        </w:tc>
        <w:tc>
          <w:tcPr>
            <w:tcW w:w="422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3. Објекат у коме се налази сто</w:t>
            </w:r>
          </w:p>
        </w:tc>
        <w:tc>
          <w:tcPr>
            <w:tcW w:w="2497"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903"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2497"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2497"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2497"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xml:space="preserve">Телефон и </w:t>
            </w:r>
            <w:r>
              <w:rPr>
                <w:color w:val="000000"/>
              </w:rPr>
              <w:t>телефакс</w:t>
            </w:r>
          </w:p>
        </w:tc>
        <w:tc>
          <w:tcPr>
            <w:tcW w:w="2497"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4. Овлашћена лабораторија</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Телефон, телефакс, e-mail</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ПИБ</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2605"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Матични број</w:t>
            </w:r>
          </w:p>
        </w:tc>
        <w:tc>
          <w:tcPr>
            <w:tcW w:w="1795"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20"/>
        <w:jc w:val="center"/>
      </w:pPr>
      <w:r>
        <w:rPr>
          <w:color w:val="000000"/>
        </w:rPr>
        <w:t>2. КОНТРОЛА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23"/>
        <w:gridCol w:w="392"/>
        <w:gridCol w:w="290"/>
        <w:gridCol w:w="1923"/>
      </w:tblGrid>
      <w:tr w:rsidR="00155170">
        <w:trPr>
          <w:trHeight w:val="45"/>
          <w:tblCellSpacing w:w="0" w:type="auto"/>
        </w:trPr>
        <w:tc>
          <w:tcPr>
            <w:tcW w:w="11415"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1. Разлог за обављање</w:t>
            </w:r>
          </w:p>
        </w:tc>
        <w:tc>
          <w:tcPr>
            <w:tcW w:w="2985"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Напомена</w:t>
            </w:r>
          </w:p>
        </w:tc>
      </w:tr>
      <w:tr w:rsidR="00155170">
        <w:trPr>
          <w:trHeight w:val="45"/>
          <w:tblCellSpacing w:w="0" w:type="auto"/>
        </w:trPr>
        <w:tc>
          <w:tcPr>
            <w:tcW w:w="11415"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1. Прва контрола</w:t>
            </w:r>
          </w:p>
          <w:p w:rsidR="00155170" w:rsidRDefault="001D7CBA">
            <w:pPr>
              <w:spacing w:after="150"/>
            </w:pPr>
            <w:r>
              <w:rPr>
                <w:color w:val="000000"/>
              </w:rPr>
              <w:t>2. Поновно стављање у употребу</w:t>
            </w:r>
            <w:r>
              <w:br/>
            </w:r>
            <w:r>
              <w:rPr>
                <w:color w:val="000000"/>
              </w:rPr>
              <w:t xml:space="preserve"> 3. Ванредна контрола</w:t>
            </w:r>
          </w:p>
        </w:tc>
        <w:tc>
          <w:tcPr>
            <w:tcW w:w="2985"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2. Редослед догађаја</w:t>
            </w:r>
          </w:p>
        </w:tc>
        <w:tc>
          <w:tcPr>
            <w:tcW w:w="3708"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Датум</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lastRenderedPageBreak/>
              <w:t>Пријем захтева</w:t>
            </w:r>
          </w:p>
        </w:tc>
        <w:tc>
          <w:tcPr>
            <w:tcW w:w="3708"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Почетак контроле</w:t>
            </w:r>
          </w:p>
        </w:tc>
        <w:tc>
          <w:tcPr>
            <w:tcW w:w="3708"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Крај контроле</w:t>
            </w:r>
          </w:p>
        </w:tc>
        <w:tc>
          <w:tcPr>
            <w:tcW w:w="3708"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3. Испуњеност техничких и функционалних карактеристика столова</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Идентичност саставних делова (да/не)</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Опис евентуалне разлике саставних делова</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xml:space="preserve">Идентичност </w:t>
            </w:r>
            <w:r>
              <w:rPr>
                <w:color w:val="000000"/>
              </w:rPr>
              <w:t>веза (да/не)</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Опис евентуалних разлика веза</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Функционална исправност (да/не)</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Опис евентуалне функционалне неисправности</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55170">
      <w:pPr>
        <w:spacing w:after="15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41"/>
        <w:gridCol w:w="1787"/>
      </w:tblGrid>
      <w:tr w:rsidR="00155170">
        <w:trPr>
          <w:trHeight w:val="45"/>
          <w:tblCellSpacing w:w="0" w:type="auto"/>
        </w:trPr>
        <w:tc>
          <w:tcPr>
            <w:tcW w:w="1198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4. Потврда</w:t>
            </w:r>
          </w:p>
        </w:tc>
        <w:tc>
          <w:tcPr>
            <w:tcW w:w="241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98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Испуњеност техничких и функционалних карактеристика столова (да/не)</w:t>
            </w:r>
          </w:p>
        </w:tc>
        <w:tc>
          <w:tcPr>
            <w:tcW w:w="241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8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xml:space="preserve">Број уверења о испуњености </w:t>
            </w:r>
            <w:r>
              <w:rPr>
                <w:color w:val="000000"/>
              </w:rPr>
              <w:t>техничких и функционалних карактеристика стола</w:t>
            </w:r>
          </w:p>
        </w:tc>
        <w:tc>
          <w:tcPr>
            <w:tcW w:w="2418" w:type="dxa"/>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198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Име, презиме и потпис овлашћеног лица лабораторије</w:t>
            </w:r>
          </w:p>
        </w:tc>
        <w:tc>
          <w:tcPr>
            <w:tcW w:w="241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8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Име, презиме и потпис овлашћеног лица подносиоца захтева</w:t>
            </w:r>
          </w:p>
        </w:tc>
        <w:tc>
          <w:tcPr>
            <w:tcW w:w="241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Прилог 2</w:t>
      </w:r>
    </w:p>
    <w:p w:rsidR="00155170" w:rsidRDefault="001D7CBA">
      <w:pPr>
        <w:spacing w:after="120"/>
        <w:jc w:val="center"/>
      </w:pPr>
      <w:r>
        <w:rPr>
          <w:color w:val="000000"/>
        </w:rPr>
        <w:t xml:space="preserve">ИЗВЕШТАЈ О ИЗВРШЕНОЈ КОНТРОЛИ ИСПУЊЕНОСТИ ТЕХНИЧКИХ И ФУНКЦИОНАЛНИХ КАРАКТЕРИСТИКА </w:t>
      </w:r>
      <w:r>
        <w:rPr>
          <w:color w:val="000000"/>
        </w:rPr>
        <w:t>АУТОМАТА ЗА ИГРЕ НА СРЕЋУ</w:t>
      </w:r>
    </w:p>
    <w:p w:rsidR="00155170" w:rsidRDefault="001D7CBA">
      <w:pPr>
        <w:spacing w:after="120"/>
        <w:jc w:val="center"/>
      </w:pPr>
      <w:r>
        <w:rPr>
          <w:color w:val="000000"/>
        </w:rPr>
        <w:t>1. ОПШТИ ПОДАЦИ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906"/>
        <w:gridCol w:w="2222"/>
      </w:tblGrid>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1. Аутомат</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Произвођач</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Тип</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Месец и година производње</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Јединствени серијски број аутомата</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231"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Доказ о власништву (да/не)</w:t>
            </w:r>
          </w:p>
        </w:tc>
        <w:tc>
          <w:tcPr>
            <w:tcW w:w="316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25"/>
        <w:gridCol w:w="2803"/>
      </w:tblGrid>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lastRenderedPageBreak/>
              <w:t>2. Приређивач</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Телефон и</w:t>
            </w:r>
            <w:r>
              <w:rPr>
                <w:color w:val="000000"/>
              </w:rPr>
              <w:t xml:space="preserve"> телефакс</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ПИБ</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18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Матични број</w:t>
            </w:r>
          </w:p>
        </w:tc>
        <w:tc>
          <w:tcPr>
            <w:tcW w:w="422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57"/>
        <w:gridCol w:w="1871"/>
      </w:tblGrid>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3. Објекат у коме се налази аутомат</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Телефон и телефакс</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22"/>
        <w:gridCol w:w="2506"/>
      </w:tblGrid>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4. Овлашћена лабораторија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Назив</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Улица и број</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Место и општина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Телефон и телефакс</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ПИБ</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Матични број</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20"/>
        <w:jc w:val="center"/>
      </w:pPr>
      <w:r>
        <w:rPr>
          <w:color w:val="000000"/>
        </w:rPr>
        <w:t>2. КОНТРОЛА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82"/>
        <w:gridCol w:w="1846"/>
      </w:tblGrid>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1. Разлог за обављање</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Индекс разлога</w:t>
            </w:r>
          </w:p>
        </w:tc>
      </w:tr>
      <w:tr w:rsidR="00155170">
        <w:trPr>
          <w:trHeight w:val="45"/>
          <w:tblCellSpacing w:w="0" w:type="auto"/>
        </w:trPr>
        <w:tc>
          <w:tcPr>
            <w:tcW w:w="1190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1. Прва контрола</w:t>
            </w:r>
          </w:p>
          <w:p w:rsidR="00155170" w:rsidRDefault="001D7CBA">
            <w:pPr>
              <w:spacing w:after="150"/>
            </w:pPr>
            <w:r>
              <w:rPr>
                <w:color w:val="000000"/>
              </w:rPr>
              <w:t>2. Промена техничких и функционалних карактеристика аутомата</w:t>
            </w:r>
          </w:p>
          <w:p w:rsidR="00155170" w:rsidRDefault="001D7CBA">
            <w:pPr>
              <w:spacing w:after="150"/>
            </w:pPr>
            <w:r>
              <w:rPr>
                <w:color w:val="000000"/>
              </w:rPr>
              <w:t>3. Ванредна контрола</w:t>
            </w:r>
          </w:p>
        </w:tc>
        <w:tc>
          <w:tcPr>
            <w:tcW w:w="2497"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42"/>
        <w:gridCol w:w="2486"/>
      </w:tblGrid>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2. Редослед догађаја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Датум</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lastRenderedPageBreak/>
              <w:t>Пријем захтева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Пријем аутомата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Почетак контроле</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Крај контроле</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Предаја аутомата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Израда записника</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83"/>
        <w:gridCol w:w="1899"/>
        <w:gridCol w:w="1846"/>
      </w:tblGrid>
      <w:tr w:rsidR="00155170">
        <w:trPr>
          <w:trHeight w:val="45"/>
          <w:tblCellSpacing w:w="0" w:type="auto"/>
        </w:trPr>
        <w:tc>
          <w:tcPr>
            <w:tcW w:w="850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3. Стање бројчаника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850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Уплата пре и после контроле</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850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Исплата пре и после контроле</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850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Потрошени износи пре и после контроле</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850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Освојени износи пре и после контроле</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c>
          <w:tcPr>
            <w:tcW w:w="2949"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00"/>
        <w:gridCol w:w="2528"/>
      </w:tblGrid>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4. Стање пломби</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Код програмске пломбе</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0692"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Код пломбе</w:t>
            </w:r>
          </w:p>
        </w:tc>
        <w:tc>
          <w:tcPr>
            <w:tcW w:w="3708"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bl>
    <w:p w:rsidR="00155170" w:rsidRDefault="001D7CBA">
      <w:pPr>
        <w:spacing w:after="150"/>
      </w:pPr>
      <w:r>
        <w:rPr>
          <w:color w:val="000000"/>
        </w:rPr>
        <w: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874"/>
        <w:gridCol w:w="472"/>
        <w:gridCol w:w="566"/>
        <w:gridCol w:w="1216"/>
      </w:tblGrid>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5. Провера хардвера аутомата</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општи подаци аутомата (произвођач, јединствени серијски број, врста и тип аутомата)</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идентичност аутомата с техничком документацијом</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xml:space="preserve">исправност уређаја за играње и </w:t>
            </w:r>
            <w:r>
              <w:rPr>
                <w:color w:val="000000"/>
              </w:rPr>
              <w:t>праћење игре (монитор, терминал, тастери)</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исправност уређаја за евидентирање рада аутомата у свим сегментима игре (уплате, исплате, бројчаници, програмска плоча)</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3050"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сигурност рада и функционисања уређаја у смислу електромагнетне компатибилности као и бе</w:t>
            </w:r>
            <w:r>
              <w:rPr>
                <w:color w:val="000000"/>
              </w:rPr>
              <w:t>збедност инсталација</w:t>
            </w:r>
          </w:p>
        </w:tc>
        <w:tc>
          <w:tcPr>
            <w:tcW w:w="1350" w:type="dxa"/>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109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6. Провера софтвера аутомата</w:t>
            </w:r>
          </w:p>
        </w:tc>
        <w:tc>
          <w:tcPr>
            <w:tcW w:w="3307"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09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тип игре</w:t>
            </w:r>
          </w:p>
        </w:tc>
        <w:tc>
          <w:tcPr>
            <w:tcW w:w="3307"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109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lastRenderedPageBreak/>
              <w:t>функционалност инсталираног софтвера</w:t>
            </w:r>
          </w:p>
        </w:tc>
        <w:tc>
          <w:tcPr>
            <w:tcW w:w="3307"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093" w:type="dxa"/>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исправност протокола трансфера података према серверу</w:t>
            </w:r>
          </w:p>
        </w:tc>
        <w:tc>
          <w:tcPr>
            <w:tcW w:w="3307" w:type="dxa"/>
            <w:gridSpan w:val="3"/>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82"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7. Потврда</w:t>
            </w:r>
          </w:p>
        </w:tc>
        <w:tc>
          <w:tcPr>
            <w:tcW w:w="2418"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Подаци</w:t>
            </w:r>
          </w:p>
        </w:tc>
      </w:tr>
      <w:tr w:rsidR="00155170">
        <w:trPr>
          <w:trHeight w:val="45"/>
          <w:tblCellSpacing w:w="0" w:type="auto"/>
        </w:trPr>
        <w:tc>
          <w:tcPr>
            <w:tcW w:w="11982"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Испуњеност техничких и функционалних карактеристика аутомата (да/не)</w:t>
            </w:r>
          </w:p>
        </w:tc>
        <w:tc>
          <w:tcPr>
            <w:tcW w:w="2418"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trHeight w:val="45"/>
          <w:tblCellSpacing w:w="0" w:type="auto"/>
        </w:trPr>
        <w:tc>
          <w:tcPr>
            <w:tcW w:w="11982"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Број уверења о испуњености техничких и функционалних карактеристика аутомата</w:t>
            </w:r>
          </w:p>
        </w:tc>
        <w:tc>
          <w:tcPr>
            <w:tcW w:w="2418"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55170"/>
        </w:tc>
      </w:tr>
      <w:tr w:rsidR="00155170">
        <w:trPr>
          <w:trHeight w:val="45"/>
          <w:tblCellSpacing w:w="0" w:type="auto"/>
        </w:trPr>
        <w:tc>
          <w:tcPr>
            <w:tcW w:w="11982"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Име, презиме и потпис овлашћеног лица лабораторије</w:t>
            </w:r>
          </w:p>
        </w:tc>
        <w:tc>
          <w:tcPr>
            <w:tcW w:w="2418"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 </w:t>
            </w:r>
          </w:p>
        </w:tc>
      </w:tr>
      <w:tr w:rsidR="00155170">
        <w:trPr>
          <w:gridAfter w:val="2"/>
          <w:wAfter w:w="2418" w:type="dxa"/>
          <w:trHeight w:val="45"/>
          <w:tblCellSpacing w:w="0" w:type="auto"/>
        </w:trPr>
        <w:tc>
          <w:tcPr>
            <w:tcW w:w="11982" w:type="dxa"/>
            <w:gridSpan w:val="2"/>
            <w:tcBorders>
              <w:top w:val="single" w:sz="8" w:space="0" w:color="000000"/>
              <w:left w:val="single" w:sz="8" w:space="0" w:color="000000"/>
              <w:bottom w:val="single" w:sz="8" w:space="0" w:color="000000"/>
              <w:right w:val="single" w:sz="8" w:space="0" w:color="000000"/>
            </w:tcBorders>
            <w:vAlign w:val="center"/>
          </w:tcPr>
          <w:p w:rsidR="00155170" w:rsidRDefault="001D7CBA">
            <w:pPr>
              <w:spacing w:after="150"/>
            </w:pPr>
            <w:r>
              <w:rPr>
                <w:color w:val="000000"/>
              </w:rPr>
              <w:t>Име, презиме и потпис овлашћеног лица подносиоца захтева</w:t>
            </w:r>
          </w:p>
        </w:tc>
      </w:tr>
    </w:tbl>
    <w:p w:rsidR="001D7CBA" w:rsidRDefault="001D7CBA"/>
    <w:sectPr w:rsidR="001D7C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70"/>
    <w:rsid w:val="00155170"/>
    <w:rsid w:val="001D7CBA"/>
    <w:rsid w:val="0036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31F10-F44C-46C4-B95E-5D414F62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Obrenović</dc:creator>
  <cp:lastModifiedBy>Ана Обреновић</cp:lastModifiedBy>
  <cp:revision>2</cp:revision>
  <dcterms:created xsi:type="dcterms:W3CDTF">2021-04-22T10:24:00Z</dcterms:created>
  <dcterms:modified xsi:type="dcterms:W3CDTF">2021-04-22T10:24:00Z</dcterms:modified>
</cp:coreProperties>
</file>