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1A" w:rsidRDefault="00C23E63">
      <w:pPr>
        <w:spacing w:after="150"/>
        <w:jc w:val="right"/>
      </w:pP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E97F1A" w:rsidRDefault="00C23E63">
      <w:pPr>
        <w:spacing w:after="150"/>
      </w:pPr>
      <w:r>
        <w:rPr>
          <w:color w:val="000000"/>
        </w:rPr>
        <w:t> </w:t>
      </w:r>
    </w:p>
    <w:p w:rsidR="00E97F1A" w:rsidRDefault="00C23E63">
      <w:pPr>
        <w:spacing w:after="150"/>
      </w:pPr>
      <w:r>
        <w:rPr>
          <w:color w:val="000000"/>
        </w:rPr>
        <w:t> 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123. </w:t>
      </w:r>
      <w:proofErr w:type="spellStart"/>
      <w:proofErr w:type="gramStart"/>
      <w:r>
        <w:rPr>
          <w:color w:val="000000"/>
        </w:rPr>
        <w:t>тачка</w:t>
      </w:r>
      <w:proofErr w:type="spellEnd"/>
      <w:proofErr w:type="gram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Устава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а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годину</w:t>
      </w:r>
      <w:proofErr w:type="spellEnd"/>
      <w:proofErr w:type="gram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149/20),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97F1A" w:rsidRDefault="00C23E63">
      <w:pPr>
        <w:spacing w:after="225"/>
        <w:jc w:val="center"/>
      </w:pPr>
      <w:r>
        <w:rPr>
          <w:b/>
          <w:color w:val="000000"/>
        </w:rPr>
        <w:t>УРЕДБУ</w:t>
      </w:r>
    </w:p>
    <w:p w:rsidR="00E97F1A" w:rsidRDefault="00C23E63">
      <w:pPr>
        <w:spacing w:after="225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утврђивању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</w:t>
      </w:r>
      <w:r>
        <w:rPr>
          <w:b/>
          <w:color w:val="000000"/>
        </w:rPr>
        <w:t>ама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распореда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коришћења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субвенција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подршку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водича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туристичких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пратилаца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због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потешкоћа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пословању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проузрокованих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епидемијом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болести</w:t>
      </w:r>
      <w:proofErr w:type="spellEnd"/>
      <w:r>
        <w:rPr>
          <w:b/>
          <w:color w:val="000000"/>
        </w:rPr>
        <w:t xml:space="preserve"> COVID-19 </w:t>
      </w:r>
      <w:proofErr w:type="spellStart"/>
      <w:r>
        <w:rPr>
          <w:b/>
          <w:color w:val="000000"/>
        </w:rPr>
        <w:t>изазване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вирусом</w:t>
      </w:r>
      <w:proofErr w:type="spellEnd"/>
      <w:r>
        <w:rPr>
          <w:b/>
          <w:color w:val="000000"/>
        </w:rPr>
        <w:t xml:space="preserve"> SARS-CoV-2</w:t>
      </w:r>
    </w:p>
    <w:p w:rsidR="00E97F1A" w:rsidRDefault="00C23E63">
      <w:pPr>
        <w:spacing w:after="15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23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2021, 38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16. </w:t>
      </w:r>
      <w:proofErr w:type="spellStart"/>
      <w:proofErr w:type="gramStart"/>
      <w:r>
        <w:rPr>
          <w:color w:val="000000"/>
        </w:rPr>
        <w:t>апр</w:t>
      </w:r>
      <w:r>
        <w:rPr>
          <w:color w:val="000000"/>
        </w:rPr>
        <w:t>ила</w:t>
      </w:r>
      <w:proofErr w:type="spellEnd"/>
      <w:proofErr w:type="gramEnd"/>
      <w:r>
        <w:rPr>
          <w:color w:val="000000"/>
        </w:rPr>
        <w:t xml:space="preserve"> 2021.</w:t>
      </w:r>
    </w:p>
    <w:p w:rsidR="00E97F1A" w:rsidRDefault="00C23E6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</w:t>
      </w:r>
      <w:r>
        <w:rPr>
          <w:color w:val="000000"/>
        </w:rPr>
        <w:t>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E97F1A" w:rsidRDefault="00C23E63">
      <w:pPr>
        <w:spacing w:after="150"/>
        <w:jc w:val="right"/>
      </w:pPr>
      <w:proofErr w:type="gramStart"/>
      <w:r>
        <w:rPr>
          <w:color w:val="000000"/>
        </w:rPr>
        <w:t>05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110-1981/2021</w:t>
      </w:r>
    </w:p>
    <w:p w:rsidR="00E97F1A" w:rsidRDefault="00C23E6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11. </w:t>
      </w:r>
      <w:proofErr w:type="spellStart"/>
      <w:proofErr w:type="gramStart"/>
      <w:r>
        <w:rPr>
          <w:color w:val="000000"/>
        </w:rPr>
        <w:t>марта</w:t>
      </w:r>
      <w:proofErr w:type="spellEnd"/>
      <w:proofErr w:type="gramEnd"/>
      <w:r>
        <w:rPr>
          <w:color w:val="000000"/>
        </w:rPr>
        <w:t xml:space="preserve"> 2021.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97F1A" w:rsidRDefault="00C23E63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E97F1A" w:rsidRDefault="00C23E63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E97F1A" w:rsidRDefault="00C23E63">
      <w:pPr>
        <w:spacing w:after="150"/>
        <w:jc w:val="right"/>
      </w:pPr>
      <w:r>
        <w:rPr>
          <w:b/>
          <w:color w:val="000000"/>
        </w:rPr>
        <w:t xml:space="preserve">Ана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r>
        <w:rPr>
          <w:b/>
          <w:color w:val="000000"/>
        </w:rPr>
        <w:t>ПРОГРАМ</w:t>
      </w:r>
      <w:r>
        <w:br/>
      </w:r>
      <w:r>
        <w:rPr>
          <w:b/>
          <w:color w:val="000000"/>
        </w:rPr>
        <w:t>РАС</w:t>
      </w:r>
      <w:r>
        <w:rPr>
          <w:b/>
          <w:color w:val="000000"/>
        </w:rPr>
        <w:t>ПОРЕДА И КОРИШЋЕЊА СУБВЕНЦИЈА ЗА ПОДРШКУ РАДУ ТУРИСТИЧКИХ ВОДИЧА И ТУРИСТИЧКИХ ПРАТИЛАЦА ЗБОГ ПОТЕШКОЋА У ПОСЛОВАЊУ ПРОУЗРОКОВАНИХ ЕПИДЕМИЈОМ БОЛЕСТИ COVID-19 ИЗАЗВАНЕ ВИРУСОМ SARS-CoV-2</w:t>
      </w:r>
    </w:p>
    <w:p w:rsidR="00E97F1A" w:rsidRDefault="00C23E63">
      <w:pPr>
        <w:spacing w:after="120"/>
        <w:jc w:val="center"/>
      </w:pPr>
      <w:r>
        <w:rPr>
          <w:color w:val="000000"/>
        </w:rPr>
        <w:t>I. ПРЕДМЕТ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lastRenderedPageBreak/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распоред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субвенција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</w:t>
      </w:r>
      <w:r>
        <w:rPr>
          <w:color w:val="000000"/>
        </w:rPr>
        <w:t>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потешкоћа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пословању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проузрокованих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епидемијом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болести</w:t>
      </w:r>
      <w:proofErr w:type="spellEnd"/>
      <w:r>
        <w:rPr>
          <w:color w:val="000000"/>
        </w:rPr>
        <w:t xml:space="preserve"> COVID-19 </w:t>
      </w:r>
      <w:proofErr w:type="spellStart"/>
      <w:r>
        <w:rPr>
          <w:color w:val="000000"/>
        </w:rPr>
        <w:t>изазване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вирусом</w:t>
      </w:r>
      <w:proofErr w:type="spellEnd"/>
      <w:r>
        <w:rPr>
          <w:color w:val="000000"/>
        </w:rPr>
        <w:t xml:space="preserve"> SARS-CoV-2.</w:t>
      </w:r>
    </w:p>
    <w:p w:rsidR="00E97F1A" w:rsidRDefault="00C23E63">
      <w:pPr>
        <w:spacing w:after="120"/>
        <w:jc w:val="center"/>
      </w:pPr>
      <w:r>
        <w:rPr>
          <w:color w:val="000000"/>
        </w:rPr>
        <w:t>II. ЦИЉЕВИ ПРОГРАМА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Основни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p w:rsidR="00E97F1A" w:rsidRDefault="00C23E6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подршка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пружаоцима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рофесија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очување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обезбеђење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опоравак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индустрије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сезону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гране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r>
        <w:rPr>
          <w:color w:val="000000"/>
        </w:rPr>
        <w:t>III. НАЧИН КОРИШЋЕЊА СРЕДСТАВА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бесповратно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>).</w:t>
      </w:r>
    </w:p>
    <w:p w:rsidR="00E97F1A" w:rsidRDefault="00C23E63">
      <w:pPr>
        <w:spacing w:after="150"/>
      </w:pP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додељују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водичима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туристичким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пратиоцима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периоду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узастопна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месеца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сваки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месец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висини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</w:t>
      </w:r>
      <w:proofErr w:type="spellEnd"/>
      <w:r>
        <w:rPr>
          <w:b/>
          <w:color w:val="000000"/>
        </w:rPr>
        <w:t xml:space="preserve"> 30.900,24 </w:t>
      </w:r>
      <w:proofErr w:type="spellStart"/>
      <w:r>
        <w:rPr>
          <w:b/>
          <w:color w:val="000000"/>
        </w:rPr>
        <w:t>динара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сваком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туристичком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водичу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туристичком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пратиоцу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уплатом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динарски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текући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рачун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пословних</w:t>
      </w:r>
      <w:proofErr w:type="spellEnd"/>
      <w:r>
        <w:rPr>
          <w:b/>
          <w:color w:val="000000"/>
        </w:rPr>
        <w:t xml:space="preserve"> банака.</w:t>
      </w:r>
      <w:r>
        <w:rPr>
          <w:rFonts w:ascii="Calibri"/>
          <w:b/>
          <w:color w:val="000000"/>
          <w:vertAlign w:val="superscript"/>
        </w:rPr>
        <w:t>*</w:t>
      </w:r>
    </w:p>
    <w:p w:rsidR="00E97F1A" w:rsidRDefault="00C23E63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38/2021</w:t>
      </w:r>
    </w:p>
    <w:p w:rsidR="00E97F1A" w:rsidRDefault="00C23E63">
      <w:pPr>
        <w:spacing w:after="120"/>
        <w:jc w:val="center"/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Право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E97F1A" w:rsidRDefault="00C23E63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пратиоци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пратиоца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по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Услови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доделу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E97F1A" w:rsidRDefault="00C23E63">
      <w:pPr>
        <w:spacing w:after="150"/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>:</w:t>
      </w:r>
    </w:p>
    <w:p w:rsidR="00E97F1A" w:rsidRDefault="00C23E63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су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држављани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су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положили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пратиоца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lastRenderedPageBreak/>
        <w:t xml:space="preserve">3) </w:t>
      </w:r>
      <w:proofErr w:type="spellStart"/>
      <w:proofErr w:type="gramStart"/>
      <w:r>
        <w:rPr>
          <w:color w:val="000000"/>
        </w:rPr>
        <w:t>су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испунили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легитимације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поседују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важећу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легитимацију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нису</w:t>
      </w:r>
      <w:proofErr w:type="spellEnd"/>
      <w:proofErr w:type="gram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привредном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r>
        <w:rPr>
          <w:color w:val="000000"/>
        </w:rPr>
        <w:t>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не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>;</w:t>
      </w:r>
    </w:p>
    <w:p w:rsidR="00E97F1A" w:rsidRDefault="00C23E63">
      <w:pPr>
        <w:spacing w:after="150"/>
      </w:pPr>
      <w:r>
        <w:rPr>
          <w:color w:val="000000"/>
        </w:rPr>
        <w:t xml:space="preserve">6) </w:t>
      </w:r>
      <w:proofErr w:type="spellStart"/>
      <w:proofErr w:type="gramStart"/>
      <w:r>
        <w:rPr>
          <w:color w:val="000000"/>
        </w:rPr>
        <w:t>нису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пензију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1)–3) </w:t>
      </w:r>
      <w:proofErr w:type="spellStart"/>
      <w:r>
        <w:rPr>
          <w:color w:val="000000"/>
        </w:rPr>
        <w:t>овoг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</w:rPr>
        <w:t>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Проверa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тач</w:t>
      </w:r>
      <w:proofErr w:type="spellEnd"/>
      <w:proofErr w:type="gramEnd"/>
      <w:r>
        <w:rPr>
          <w:color w:val="000000"/>
        </w:rPr>
        <w:t xml:space="preserve">. 4)–6)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r>
        <w:rPr>
          <w:color w:val="000000"/>
        </w:rPr>
        <w:t>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осигурања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</w:t>
      </w:r>
      <w:r>
        <w:rPr>
          <w:color w:val="000000"/>
        </w:rPr>
        <w:t>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легитимације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Коначан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r>
        <w:rPr>
          <w:b/>
          <w:color w:val="000000"/>
        </w:rPr>
        <w:t xml:space="preserve">3. </w:t>
      </w:r>
      <w:proofErr w:type="spellStart"/>
      <w:r>
        <w:rPr>
          <w:b/>
          <w:color w:val="000000"/>
        </w:rPr>
        <w:t>Захтев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коришћење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E97F1A" w:rsidRDefault="00C23E63">
      <w:pPr>
        <w:spacing w:after="150"/>
      </w:pPr>
      <w:proofErr w:type="spellStart"/>
      <w:r>
        <w:rPr>
          <w:color w:val="000000"/>
        </w:rPr>
        <w:t>Захтеви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Јавни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</w:t>
      </w:r>
      <w:r>
        <w:rPr>
          <w:color w:val="000000"/>
        </w:rPr>
        <w:t>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презентацији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www.mtt.gov.rs.</w:t>
      </w:r>
    </w:p>
    <w:p w:rsidR="00E97F1A" w:rsidRDefault="00C23E63">
      <w:pPr>
        <w:spacing w:after="150"/>
      </w:pP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</w:t>
      </w:r>
      <w:r>
        <w:rPr>
          <w:color w:val="000000"/>
        </w:rPr>
        <w:t>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располагање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>.</w:t>
      </w:r>
    </w:p>
    <w:p w:rsidR="00E97F1A" w:rsidRDefault="00C23E63">
      <w:pPr>
        <w:spacing w:after="120"/>
        <w:jc w:val="center"/>
      </w:pPr>
      <w:r>
        <w:rPr>
          <w:b/>
          <w:color w:val="000000"/>
        </w:rPr>
        <w:t xml:space="preserve">4. </w:t>
      </w:r>
      <w:proofErr w:type="spellStart"/>
      <w:r>
        <w:rPr>
          <w:b/>
          <w:color w:val="000000"/>
        </w:rPr>
        <w:t>Исплата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бесповратних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средстава</w:t>
      </w:r>
      <w:proofErr w:type="spellEnd"/>
    </w:p>
    <w:p w:rsidR="00E97F1A" w:rsidRDefault="00C23E63">
      <w:pPr>
        <w:spacing w:after="150"/>
      </w:pPr>
      <w:proofErr w:type="spellStart"/>
      <w:r>
        <w:rPr>
          <w:color w:val="000000"/>
        </w:rPr>
        <w:t>Исплата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туристичких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пратилаца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коначном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>.</w:t>
      </w:r>
    </w:p>
    <w:sectPr w:rsidR="00E97F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1A"/>
    <w:rsid w:val="00C23E63"/>
    <w:rsid w:val="00E9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88A193-6D0E-4B7A-A4AA-D69BCD6F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Obrenović</dc:creator>
  <cp:lastModifiedBy>Ана Обреновић</cp:lastModifiedBy>
  <cp:revision>2</cp:revision>
  <dcterms:created xsi:type="dcterms:W3CDTF">2021-04-22T07:38:00Z</dcterms:created>
  <dcterms:modified xsi:type="dcterms:W3CDTF">2021-04-22T07:38:00Z</dcterms:modified>
</cp:coreProperties>
</file>