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9C7AA" w14:textId="77777777" w:rsidR="008F2B76" w:rsidRDefault="008F2B76" w:rsidP="00897301">
      <w:pPr>
        <w:tabs>
          <w:tab w:val="left" w:pos="900"/>
        </w:tabs>
        <w:jc w:val="center"/>
        <w:rPr>
          <w:rFonts w:ascii="Times New Roman" w:hAnsi="Times New Roman"/>
          <w:b/>
          <w:sz w:val="23"/>
          <w:szCs w:val="23"/>
        </w:rPr>
      </w:pPr>
    </w:p>
    <w:p w14:paraId="57CEBEAA" w14:textId="7D8BDC27" w:rsidR="007104F0" w:rsidRPr="00CE3269" w:rsidRDefault="007104F0" w:rsidP="00897301">
      <w:pPr>
        <w:tabs>
          <w:tab w:val="left" w:pos="900"/>
        </w:tabs>
        <w:jc w:val="center"/>
        <w:rPr>
          <w:rFonts w:ascii="Times New Roman" w:hAnsi="Times New Roman"/>
          <w:b/>
          <w:sz w:val="23"/>
          <w:szCs w:val="23"/>
        </w:rPr>
      </w:pPr>
      <w:r w:rsidRPr="00CE3269">
        <w:rPr>
          <w:rFonts w:ascii="Times New Roman" w:hAnsi="Times New Roman"/>
          <w:b/>
          <w:sz w:val="23"/>
          <w:szCs w:val="23"/>
        </w:rPr>
        <w:t>О Б Р А З Л О Ж Е Њ Е</w:t>
      </w:r>
    </w:p>
    <w:p w14:paraId="31756B22" w14:textId="77777777" w:rsidR="007104F0" w:rsidRPr="00CE3269" w:rsidRDefault="007104F0" w:rsidP="007104F0">
      <w:pPr>
        <w:tabs>
          <w:tab w:val="left" w:pos="900"/>
        </w:tabs>
        <w:rPr>
          <w:rFonts w:ascii="Times New Roman" w:hAnsi="Times New Roman"/>
          <w:b/>
          <w:sz w:val="23"/>
          <w:szCs w:val="23"/>
        </w:rPr>
      </w:pPr>
    </w:p>
    <w:p w14:paraId="009BB5FF" w14:textId="77777777" w:rsidR="00A55878" w:rsidRPr="00CE3269" w:rsidRDefault="00A55878" w:rsidP="007104F0">
      <w:pPr>
        <w:tabs>
          <w:tab w:val="left" w:pos="900"/>
        </w:tabs>
        <w:rPr>
          <w:rFonts w:ascii="Times New Roman" w:hAnsi="Times New Roman"/>
          <w:b/>
          <w:sz w:val="23"/>
          <w:szCs w:val="23"/>
        </w:rPr>
      </w:pPr>
    </w:p>
    <w:p w14:paraId="70A1A56A" w14:textId="77777777" w:rsidR="007104F0" w:rsidRPr="00CE3269" w:rsidRDefault="006C2F74" w:rsidP="00475BF6">
      <w:pPr>
        <w:pStyle w:val="Heading2"/>
        <w:tabs>
          <w:tab w:val="left" w:pos="720"/>
        </w:tabs>
        <w:spacing w:before="0" w:after="0"/>
        <w:jc w:val="both"/>
        <w:rPr>
          <w:rFonts w:ascii="Times New Roman" w:hAnsi="Times New Roman"/>
          <w:sz w:val="24"/>
          <w:szCs w:val="24"/>
        </w:rPr>
      </w:pPr>
      <w:r w:rsidRPr="00CE3269">
        <w:rPr>
          <w:rFonts w:ascii="Times New Roman" w:hAnsi="Times New Roman"/>
          <w:sz w:val="23"/>
          <w:szCs w:val="23"/>
        </w:rPr>
        <w:tab/>
      </w:r>
      <w:r w:rsidR="007104F0" w:rsidRPr="00CE3269">
        <w:rPr>
          <w:rFonts w:ascii="Times New Roman" w:hAnsi="Times New Roman"/>
          <w:sz w:val="24"/>
          <w:szCs w:val="24"/>
        </w:rPr>
        <w:t>I. УСТАВНИ ОСНОВ</w:t>
      </w:r>
    </w:p>
    <w:p w14:paraId="0453D30A" w14:textId="77777777" w:rsidR="007104F0" w:rsidRPr="00CE3269" w:rsidRDefault="007104F0" w:rsidP="007104F0">
      <w:pPr>
        <w:tabs>
          <w:tab w:val="left" w:pos="900"/>
        </w:tabs>
        <w:rPr>
          <w:rFonts w:ascii="Times New Roman" w:hAnsi="Times New Roman"/>
          <w:szCs w:val="24"/>
        </w:rPr>
      </w:pPr>
    </w:p>
    <w:p w14:paraId="1ED3EB7F" w14:textId="77777777" w:rsidR="007104F0" w:rsidRPr="00CE3269" w:rsidRDefault="00821B52" w:rsidP="00821B52">
      <w:pPr>
        <w:tabs>
          <w:tab w:val="left" w:pos="709"/>
        </w:tabs>
        <w:rPr>
          <w:rFonts w:ascii="Times New Roman" w:hAnsi="Times New Roman"/>
          <w:szCs w:val="24"/>
        </w:rPr>
      </w:pPr>
      <w:r w:rsidRPr="00CE3269">
        <w:rPr>
          <w:rFonts w:ascii="Times New Roman" w:hAnsi="Times New Roman"/>
          <w:szCs w:val="24"/>
        </w:rPr>
        <w:tab/>
      </w:r>
      <w:r w:rsidR="007104F0" w:rsidRPr="00CE3269">
        <w:rPr>
          <w:rFonts w:ascii="Times New Roman" w:hAnsi="Times New Roman"/>
          <w:szCs w:val="24"/>
        </w:rPr>
        <w:t>Уставни основ за доношење овог закона садржан је у члану 92. став 1. и члану 97. тачка 15. Устава Републике Србије, којима је утврђено да Република Србија,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 и да Република Србија, између осталог, уређује и обезбеђује финансирање остваривања права и дужности Републике Србије, утврђених Уставом и законом.</w:t>
      </w:r>
    </w:p>
    <w:p w14:paraId="42FE17D7" w14:textId="77777777" w:rsidR="00632A97" w:rsidRPr="00CE3269" w:rsidRDefault="00821B52" w:rsidP="00821B52">
      <w:pPr>
        <w:tabs>
          <w:tab w:val="left" w:pos="709"/>
        </w:tabs>
        <w:rPr>
          <w:rFonts w:ascii="Times New Roman" w:hAnsi="Times New Roman"/>
          <w:szCs w:val="24"/>
        </w:rPr>
      </w:pPr>
      <w:r w:rsidRPr="00CE3269">
        <w:rPr>
          <w:rFonts w:ascii="Times New Roman" w:hAnsi="Times New Roman"/>
          <w:szCs w:val="24"/>
        </w:rPr>
        <w:tab/>
      </w:r>
      <w:r w:rsidR="007104F0" w:rsidRPr="00CE3269">
        <w:rPr>
          <w:rFonts w:ascii="Times New Roman" w:hAnsi="Times New Roman"/>
          <w:szCs w:val="24"/>
        </w:rPr>
        <w:t>Чланом 99. став 1. тачка 11. Устава Републике Србије утврђено је да Народна скупштина усваја буџет Репу</w:t>
      </w:r>
      <w:r w:rsidR="000008C6" w:rsidRPr="00CE3269">
        <w:rPr>
          <w:rFonts w:ascii="Times New Roman" w:hAnsi="Times New Roman"/>
          <w:szCs w:val="24"/>
        </w:rPr>
        <w:t>блике Србије, на предлог Владе.</w:t>
      </w:r>
    </w:p>
    <w:p w14:paraId="28E56F7E" w14:textId="77777777" w:rsidR="00A45AD2" w:rsidRPr="00CE3269" w:rsidRDefault="00A45AD2" w:rsidP="00821B52">
      <w:pPr>
        <w:tabs>
          <w:tab w:val="left" w:pos="709"/>
        </w:tabs>
        <w:rPr>
          <w:rFonts w:ascii="Times New Roman" w:hAnsi="Times New Roman"/>
          <w:szCs w:val="24"/>
        </w:rPr>
      </w:pPr>
    </w:p>
    <w:p w14:paraId="04F30D31" w14:textId="6AE6A023" w:rsidR="0039101F" w:rsidRPr="00CE3269" w:rsidRDefault="00475BF6" w:rsidP="0039101F">
      <w:pPr>
        <w:tabs>
          <w:tab w:val="left" w:pos="720"/>
        </w:tabs>
        <w:spacing w:after="120"/>
        <w:rPr>
          <w:rFonts w:ascii="Times New Roman" w:hAnsi="Times New Roman"/>
          <w:b/>
          <w:szCs w:val="24"/>
          <w:lang w:val="sr-Cyrl-RS"/>
        </w:rPr>
      </w:pPr>
      <w:r>
        <w:rPr>
          <w:rFonts w:ascii="Times New Roman" w:hAnsi="Times New Roman"/>
          <w:b/>
          <w:szCs w:val="24"/>
          <w:lang w:val="sr-Cyrl-RS"/>
        </w:rPr>
        <w:tab/>
      </w:r>
      <w:r w:rsidR="0039101F" w:rsidRPr="00CE3269">
        <w:rPr>
          <w:rFonts w:ascii="Times New Roman" w:hAnsi="Times New Roman"/>
          <w:b/>
          <w:szCs w:val="24"/>
          <w:lang w:val="sr-Cyrl-RS"/>
        </w:rPr>
        <w:t>II. МАКРОЕКОНОМСКЕ ПРЕТПОСТАВКЕ БУЏЕТА РЕПУБЛИКЕ СРБИЈЕ ЗА 202</w:t>
      </w:r>
      <w:r w:rsidR="00CE3269" w:rsidRPr="00CE3269">
        <w:rPr>
          <w:rFonts w:ascii="Times New Roman" w:hAnsi="Times New Roman"/>
          <w:b/>
          <w:szCs w:val="24"/>
          <w:lang w:val="sr-Latn-RS"/>
        </w:rPr>
        <w:t>2</w:t>
      </w:r>
      <w:r w:rsidR="0039101F" w:rsidRPr="00CE3269">
        <w:rPr>
          <w:rFonts w:ascii="Times New Roman" w:hAnsi="Times New Roman"/>
          <w:b/>
          <w:szCs w:val="24"/>
          <w:lang w:val="sr-Cyrl-RS"/>
        </w:rPr>
        <w:t>. ГОДИНУ</w:t>
      </w:r>
    </w:p>
    <w:p w14:paraId="7B4DD129" w14:textId="18F94EE6" w:rsidR="0039101F" w:rsidRDefault="0039101F" w:rsidP="0039101F">
      <w:pPr>
        <w:pStyle w:val="Heading3"/>
        <w:numPr>
          <w:ilvl w:val="0"/>
          <w:numId w:val="7"/>
        </w:numPr>
        <w:rPr>
          <w:rFonts w:ascii="Times New Roman" w:hAnsi="Times New Roman"/>
          <w:sz w:val="24"/>
          <w:szCs w:val="24"/>
          <w:lang w:val="sr-Cyrl-RS"/>
        </w:rPr>
      </w:pPr>
      <w:r w:rsidRPr="00E0375F">
        <w:rPr>
          <w:rFonts w:ascii="Times New Roman" w:hAnsi="Times New Roman"/>
          <w:sz w:val="24"/>
          <w:szCs w:val="24"/>
          <w:lang w:val="sr-Cyrl-RS"/>
        </w:rPr>
        <w:t>Текућа макроекономска кретања</w:t>
      </w:r>
    </w:p>
    <w:p w14:paraId="0D9FD100" w14:textId="77777777" w:rsidR="00E0375F" w:rsidRDefault="00E0375F" w:rsidP="00517A4B">
      <w:pPr>
        <w:tabs>
          <w:tab w:val="left" w:pos="720"/>
          <w:tab w:val="left" w:pos="1440"/>
        </w:tabs>
        <w:ind w:firstLine="720"/>
        <w:rPr>
          <w:rFonts w:ascii="Times New Roman" w:hAnsi="Times New Roman"/>
          <w:szCs w:val="24"/>
          <w:lang w:val="sr-Cyrl-RS"/>
        </w:rPr>
      </w:pPr>
      <w:r w:rsidRPr="004857FB">
        <w:rPr>
          <w:rFonts w:ascii="Times New Roman" w:hAnsi="Times New Roman"/>
          <w:szCs w:val="24"/>
          <w:lang w:val="sr-Cyrl-RS"/>
        </w:rPr>
        <w:t>Текућа макроекономска кретања и изгледи повољнији су од иницијално проје</w:t>
      </w:r>
      <w:r>
        <w:rPr>
          <w:rFonts w:ascii="Times New Roman" w:hAnsi="Times New Roman"/>
          <w:szCs w:val="24"/>
          <w:lang w:val="sr-Cyrl-RS"/>
        </w:rPr>
        <w:t xml:space="preserve">ктованих. </w:t>
      </w:r>
      <w:r w:rsidRPr="004857FB">
        <w:rPr>
          <w:rFonts w:ascii="Times New Roman" w:hAnsi="Times New Roman"/>
          <w:szCs w:val="24"/>
          <w:lang w:val="sr-Cyrl-RS"/>
        </w:rPr>
        <w:t>Пакет економских мера реализован током 2021. године директно је допринео повећању ликвидности привредних субјеката и олакшању пословања, посебно у оним секторима који су и даље под нешто јачим утицајем пандемије, попут туризма и путничког саобраћаја, док кроз давања становништву подстиче домаћу тражњу и на тај начин индиректно утиче на економску активност. Паралелно са економским мерама, ублажавање рестриктивних здравствених мера резултирало је и динамичнијим опоравком појединих делатности услужног сектора који су највише погођени пандемијом. Поред ових привремених фактора који су позитивно допринели економској активности дошло је и до структурних побољшања. Она се пре свега огледају у активирању нових и проширењу постојећих извозно конкурентних производних капацитета, као и у даљем убрзаном развоју путне и железничке инфраструктуре којима се трајно повећава потенцијал домаће привреде. Структурна побољшања привреде подржана мерама економске политике материјализовала су се већ у првој половини 2021. године, снажним повећањем БДП од 7,6% што је бољи резултат од иницијално пројектованог и један од главних разлога ревизије навише очекиваног раста БДП</w:t>
      </w:r>
      <w:r>
        <w:rPr>
          <w:rFonts w:ascii="Times New Roman" w:hAnsi="Times New Roman"/>
          <w:szCs w:val="24"/>
          <w:lang w:val="sr-Cyrl-RS"/>
        </w:rPr>
        <w:t xml:space="preserve"> у 2021. години са 6,0% на 7,0%</w:t>
      </w:r>
      <w:r w:rsidRPr="004857FB">
        <w:rPr>
          <w:rFonts w:ascii="Times New Roman" w:hAnsi="Times New Roman"/>
          <w:szCs w:val="24"/>
          <w:lang w:val="sr-Cyrl-RS"/>
        </w:rPr>
        <w:t>.</w:t>
      </w:r>
    </w:p>
    <w:p w14:paraId="4721A1E6" w14:textId="77777777" w:rsidR="00E0375F" w:rsidRPr="007D2022"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Према подацима РЗС раст БДП у првом кварталу 2021. године износио је 1,8% мг, чиме је домаћа привреда већ у првом тромесечју премашила ниво економске активности из пред-пандемијског периода. Посматрано са производне стране, раст БДП у овом периоду био је вођен грађевинарством и индустријском производњом који су дали позитиван допринос од по 0,8 п.п. Опоравак приватне грађевинске оперативе уз наставак реализације инфраструктурних радова резултирали су растом грађевине од 17,8%, док је индустрија наставила са повољним кретањима и забележила раст од 4,0%. Први пут од избијања епидемије и сектор услуга забележио је позитиван допринос који је износио 0,6 п.п. пре свега услед раста у делатностима трговине, ИКТ и финансијских услуга. Посматрано по агрегатима употребе БДП, ефекти епидемије и током првог квартала 2021. године највише су се одразили на личну потрошњу, и поред раста реалног дохотка становништва, услед присутних ограничења и примене здравствених мера и последично мањег коришћења туристичких, угоститељских и саобраћајних услуга. Инвестиције су забележиле повећање у првом кварталу од 9,0% мг. и допринеле расту БДП са 1,8 п.п. Активирање нових извозно оријентисаних капацитета, као и повећање извоза пољопривредних производа утицали су на снажан раст реалног извоза током првог квартала 2021. године, док је, увозна активност забележила благо смањење, тако да је нето извоз са доприносом од 4,8 п.п. био главни генератор привредног раста у првом тромесечју 2021. године.</w:t>
      </w:r>
    </w:p>
    <w:p w14:paraId="704CD788" w14:textId="77777777" w:rsidR="00E0375F" w:rsidRPr="007D2022"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 xml:space="preserve">Добра економска кретања настављена су и у другом кварталу уз међугодишње повећање БДП од 13,7%. Посматрано са производне стране, раст БДП у овом периоду био је вођен </w:t>
      </w:r>
      <w:r w:rsidRPr="007D2022">
        <w:rPr>
          <w:rFonts w:ascii="Times New Roman" w:hAnsi="Times New Roman"/>
          <w:szCs w:val="24"/>
          <w:lang w:val="sr-Cyrl-RS"/>
        </w:rPr>
        <w:lastRenderedPageBreak/>
        <w:t>сектором услуга, пре свега услед раста у делатностима трговине, туризма, саобраћаја, стручних и техничких услуга. Иако је услужни сектор током другог квартала претходне године био под најјачим утицајем пандемије, тако да је висок раст од око 15% једним делом последица и базног ефекта, значајан број услужних делатности премашио је пред-пандемијске нивое. Индустрија је наставила са добрим кретањима и забележила је допринос расту БДП од 2,6 п.п, док је опоравак приватне грађевинске оперативе уз наставак реализације инфраструктурних радова резултирао растом грађевине од 17,7%. Неповољни агрометеоролошки услови одразили су се на пољопривредну производњу која је према првим проценама РЗС у другом кварталу забележила пад од око 2%.</w:t>
      </w:r>
      <w:r w:rsidRPr="007D2022">
        <w:rPr>
          <w:lang w:val="sr-Cyrl-RS"/>
        </w:rPr>
        <w:t xml:space="preserve"> </w:t>
      </w:r>
      <w:r w:rsidRPr="007D2022">
        <w:rPr>
          <w:rFonts w:ascii="Times New Roman" w:hAnsi="Times New Roman"/>
          <w:szCs w:val="24"/>
          <w:lang w:val="sr-Cyrl-RS"/>
        </w:rPr>
        <w:t>Посматрано по агрегатима употребе раст БДП у другом тромесечју у потпуности је вођен домаћом тражњом као резултат раста приватне потрошње и инвестиција, док је допринос нето извоза био негативан. Раст реалних зарада и запослености уз повећану склоност становништва ка потрошњи у поређењу са другим кварталом претходне године, одразио се на снажно повећање приватне потрошње и њен допринос расту БДП од 11,9 п.п. Убрзање приватних инв</w:t>
      </w:r>
      <w:r>
        <w:rPr>
          <w:rFonts w:ascii="Times New Roman" w:hAnsi="Times New Roman"/>
          <w:szCs w:val="24"/>
          <w:lang w:val="sr-Cyrl-RS"/>
        </w:rPr>
        <w:t>естиција уз наставак реализације</w:t>
      </w:r>
      <w:r w:rsidRPr="007D2022">
        <w:rPr>
          <w:rFonts w:ascii="Times New Roman" w:hAnsi="Times New Roman"/>
          <w:szCs w:val="24"/>
          <w:lang w:val="sr-Cyrl-RS"/>
        </w:rPr>
        <w:t xml:space="preserve"> инфраструктурних радова резултирали су растом инвестиционе активности од 22,5%. Бржи реални раст увоза од извоза, пре свега увоза репроматеријала за потребе привреде, имао је за последицу негативан допринос нето извоза расту БДП од 5,9 п.п.</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4677"/>
        <w:gridCol w:w="4677"/>
      </w:tblGrid>
      <w:tr w:rsidR="00E0375F" w:rsidRPr="007D2022" w14:paraId="2A6B172C" w14:textId="77777777" w:rsidTr="002E68AA">
        <w:tc>
          <w:tcPr>
            <w:tcW w:w="4677" w:type="dxa"/>
          </w:tcPr>
          <w:p w14:paraId="4EF57A96" w14:textId="77777777" w:rsidR="00E0375F" w:rsidRPr="007D2022" w:rsidRDefault="00E0375F" w:rsidP="002E68AA">
            <w:pPr>
              <w:tabs>
                <w:tab w:val="left" w:pos="720"/>
                <w:tab w:val="left" w:pos="1440"/>
              </w:tabs>
              <w:spacing w:before="120" w:after="120"/>
              <w:jc w:val="center"/>
              <w:rPr>
                <w:rFonts w:ascii="Times New Roman" w:hAnsi="Times New Roman"/>
                <w:b/>
                <w:szCs w:val="24"/>
                <w:lang w:val="sr-Cyrl-RS"/>
              </w:rPr>
            </w:pPr>
            <w:r w:rsidRPr="007D2022">
              <w:rPr>
                <w:rFonts w:ascii="Times New Roman" w:hAnsi="Times New Roman"/>
                <w:b/>
                <w:szCs w:val="24"/>
                <w:lang w:val="sr-Cyrl-RS"/>
              </w:rPr>
              <w:t>Доприноси стопи реалног раста БДП, производни приступ, п.п.</w:t>
            </w:r>
          </w:p>
          <w:p w14:paraId="3A6CA1D6" w14:textId="77777777" w:rsidR="00E0375F" w:rsidRPr="007D2022" w:rsidRDefault="00E0375F" w:rsidP="002E68AA">
            <w:pPr>
              <w:tabs>
                <w:tab w:val="left" w:pos="720"/>
                <w:tab w:val="left" w:pos="1440"/>
              </w:tabs>
              <w:spacing w:before="120" w:after="120"/>
              <w:rPr>
                <w:rFonts w:ascii="Times New Roman" w:hAnsi="Times New Roman"/>
                <w:szCs w:val="24"/>
                <w:lang w:val="sr-Cyrl-RS"/>
              </w:rPr>
            </w:pPr>
            <w:r w:rsidRPr="007D2022">
              <w:rPr>
                <w:rFonts w:ascii="Times New Roman" w:hAnsi="Times New Roman"/>
                <w:noProof/>
                <w:szCs w:val="24"/>
                <w:lang w:val="en-US"/>
              </w:rPr>
              <w:drawing>
                <wp:inline distT="0" distB="0" distL="0" distR="0" wp14:anchorId="198A00C4" wp14:editId="5E4C2DCD">
                  <wp:extent cx="2880000" cy="3168000"/>
                  <wp:effectExtent l="0" t="0" r="0" b="0"/>
                  <wp:docPr id="6" name="Chart 6">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677" w:type="dxa"/>
          </w:tcPr>
          <w:p w14:paraId="7489644F" w14:textId="77777777" w:rsidR="00E0375F" w:rsidRPr="007D2022" w:rsidRDefault="00E0375F" w:rsidP="002E68AA">
            <w:pPr>
              <w:tabs>
                <w:tab w:val="left" w:pos="720"/>
                <w:tab w:val="left" w:pos="1440"/>
              </w:tabs>
              <w:spacing w:before="120" w:after="120"/>
              <w:jc w:val="center"/>
              <w:rPr>
                <w:rFonts w:ascii="Times New Roman" w:hAnsi="Times New Roman"/>
                <w:b/>
                <w:szCs w:val="24"/>
                <w:lang w:val="sr-Cyrl-RS"/>
              </w:rPr>
            </w:pPr>
            <w:r w:rsidRPr="007D2022">
              <w:rPr>
                <w:rFonts w:ascii="Times New Roman" w:hAnsi="Times New Roman"/>
                <w:b/>
                <w:szCs w:val="24"/>
                <w:lang w:val="sr-Cyrl-RS"/>
              </w:rPr>
              <w:t>Доприноси стопи реалног раста БДП, расходни приступ, п.п.</w:t>
            </w:r>
          </w:p>
          <w:p w14:paraId="55DA152C" w14:textId="77777777" w:rsidR="00E0375F" w:rsidRPr="007D2022" w:rsidRDefault="00E0375F" w:rsidP="002E68AA">
            <w:pPr>
              <w:tabs>
                <w:tab w:val="left" w:pos="720"/>
                <w:tab w:val="left" w:pos="1440"/>
              </w:tabs>
              <w:spacing w:before="120" w:after="120"/>
              <w:jc w:val="right"/>
              <w:rPr>
                <w:rFonts w:ascii="Times New Roman" w:hAnsi="Times New Roman"/>
                <w:b/>
                <w:szCs w:val="24"/>
                <w:lang w:val="sr-Cyrl-RS"/>
              </w:rPr>
            </w:pPr>
            <w:r w:rsidRPr="007D2022">
              <w:rPr>
                <w:rFonts w:ascii="Times New Roman" w:hAnsi="Times New Roman"/>
                <w:noProof/>
                <w:szCs w:val="24"/>
                <w:lang w:val="en-US"/>
              </w:rPr>
              <w:drawing>
                <wp:inline distT="0" distB="0" distL="0" distR="0" wp14:anchorId="2B860012" wp14:editId="4EBD69E9">
                  <wp:extent cx="2880000" cy="3168000"/>
                  <wp:effectExtent l="0" t="0" r="0" b="0"/>
                  <wp:docPr id="2" name="Chart 2">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6964B2D2" w14:textId="77777777" w:rsidR="00E0375F" w:rsidRPr="007D2022" w:rsidRDefault="00E0375F" w:rsidP="00E0375F">
      <w:pPr>
        <w:tabs>
          <w:tab w:val="left" w:pos="720"/>
          <w:tab w:val="left" w:pos="1440"/>
        </w:tabs>
        <w:spacing w:before="120" w:after="120"/>
        <w:ind w:firstLine="720"/>
        <w:rPr>
          <w:rFonts w:ascii="Times New Roman" w:hAnsi="Times New Roman"/>
          <w:szCs w:val="24"/>
          <w:lang w:val="sr-Cyrl-RS"/>
        </w:rPr>
      </w:pPr>
      <w:r w:rsidRPr="007D2022">
        <w:rPr>
          <w:rFonts w:ascii="Times New Roman" w:hAnsi="Times New Roman"/>
          <w:szCs w:val="24"/>
          <w:lang w:val="sr-Cyrl-RS"/>
        </w:rPr>
        <w:t xml:space="preserve">Повољна кретања током 2021. године потврђена су и динамиком високофреквентних индикатора. </w:t>
      </w:r>
      <w:r w:rsidRPr="006D34FA">
        <w:rPr>
          <w:rFonts w:ascii="Times New Roman" w:hAnsi="Times New Roman"/>
          <w:szCs w:val="24"/>
          <w:lang w:val="sr-Cyrl-RS"/>
        </w:rPr>
        <w:t>Индик</w:t>
      </w:r>
      <w:r>
        <w:rPr>
          <w:rFonts w:ascii="Times New Roman" w:hAnsi="Times New Roman"/>
          <w:szCs w:val="24"/>
          <w:lang w:val="sr-Cyrl-RS"/>
        </w:rPr>
        <w:t xml:space="preserve">атор привредне активности ИПАС </w:t>
      </w:r>
      <w:r w:rsidRPr="006D34FA">
        <w:rPr>
          <w:rFonts w:ascii="Times New Roman" w:hAnsi="Times New Roman"/>
          <w:szCs w:val="24"/>
          <w:lang w:val="sr-Cyrl-RS"/>
        </w:rPr>
        <w:t xml:space="preserve">који Министарство финансија </w:t>
      </w:r>
      <w:r>
        <w:rPr>
          <w:rFonts w:ascii="Times New Roman" w:hAnsi="Times New Roman"/>
          <w:szCs w:val="24"/>
          <w:lang w:val="sr-Cyrl-RS"/>
        </w:rPr>
        <w:t>обрачунава</w:t>
      </w:r>
      <w:r w:rsidRPr="006D34FA">
        <w:rPr>
          <w:rFonts w:ascii="Times New Roman" w:hAnsi="Times New Roman"/>
          <w:szCs w:val="24"/>
          <w:lang w:val="sr-Cyrl-RS"/>
        </w:rPr>
        <w:t xml:space="preserve"> за оцену месечног БДП, упућује на закључак да се укупна економска активност веома брзо опоравила од шока изазваног закључавањем и да је већ током фебруара 2021. године премашен ниво БДП из предпандемијског периода.</w:t>
      </w:r>
      <w:r w:rsidRPr="007D2022">
        <w:rPr>
          <w:rFonts w:ascii="Times New Roman" w:hAnsi="Times New Roman"/>
          <w:szCs w:val="24"/>
          <w:lang w:val="sr-Cyrl-RS"/>
        </w:rPr>
        <w:t xml:space="preserve"> </w:t>
      </w:r>
      <w:r w:rsidRPr="006D34FA">
        <w:rPr>
          <w:rFonts w:ascii="Times New Roman" w:hAnsi="Times New Roman"/>
          <w:szCs w:val="24"/>
          <w:lang w:val="sr-Cyrl-RS"/>
        </w:rPr>
        <w:t>Међугодишње посматрано, највећу стопу раста од 20,5% ИПАС је забележио у априлу, што је делом последица ниске базе из истог месеца претходне године, али и резултат структурних побољшања и ефекта на страни понуде. То је потврђено и високим стопама раста у наредним месецима упркос постепеном ишчезавању базног ефекта, тако да је током јула и августа 2021. године забележен висок раст привреде од 8,1% мг. и 7,6% мг, респективно. Узимајући у обзир динамику из прве половине године, према процени Министарства финансија, у периоду јануар–август остварен је раст економске активности од 7,6%.</w:t>
      </w:r>
    </w:p>
    <w:p w14:paraId="57B65A85" w14:textId="77777777" w:rsidR="00517A4B" w:rsidRDefault="00517A4B" w:rsidP="00E0375F">
      <w:pPr>
        <w:tabs>
          <w:tab w:val="left" w:pos="720"/>
          <w:tab w:val="left" w:pos="1440"/>
        </w:tabs>
        <w:spacing w:before="120" w:after="120"/>
        <w:jc w:val="center"/>
        <w:rPr>
          <w:rFonts w:ascii="Times New Roman" w:hAnsi="Times New Roman"/>
          <w:b/>
          <w:szCs w:val="24"/>
          <w:lang w:val="sr-Cyrl-RS"/>
        </w:rPr>
      </w:pPr>
    </w:p>
    <w:p w14:paraId="40D62A62" w14:textId="77777777" w:rsidR="00517A4B" w:rsidRDefault="00517A4B" w:rsidP="00E0375F">
      <w:pPr>
        <w:tabs>
          <w:tab w:val="left" w:pos="720"/>
          <w:tab w:val="left" w:pos="1440"/>
        </w:tabs>
        <w:spacing w:before="120" w:after="120"/>
        <w:jc w:val="center"/>
        <w:rPr>
          <w:rFonts w:ascii="Times New Roman" w:hAnsi="Times New Roman"/>
          <w:b/>
          <w:szCs w:val="24"/>
          <w:lang w:val="sr-Cyrl-RS"/>
        </w:rPr>
      </w:pPr>
    </w:p>
    <w:p w14:paraId="572D1933" w14:textId="54B1B769" w:rsidR="00E0375F" w:rsidRPr="007D2022" w:rsidRDefault="00E0375F" w:rsidP="00E0375F">
      <w:pPr>
        <w:tabs>
          <w:tab w:val="left" w:pos="720"/>
          <w:tab w:val="left" w:pos="1440"/>
        </w:tabs>
        <w:spacing w:before="120" w:after="120"/>
        <w:jc w:val="center"/>
        <w:rPr>
          <w:rFonts w:ascii="Times New Roman" w:hAnsi="Times New Roman"/>
          <w:b/>
          <w:szCs w:val="24"/>
          <w:lang w:val="sr-Cyrl-RS"/>
        </w:rPr>
      </w:pPr>
      <w:r w:rsidRPr="007D2022">
        <w:rPr>
          <w:rFonts w:ascii="Times New Roman" w:hAnsi="Times New Roman"/>
          <w:b/>
          <w:szCs w:val="24"/>
          <w:lang w:val="sr-Cyrl-RS"/>
        </w:rPr>
        <w:t>Индикатор привредне активности по секторима, (доприноси расту, п.п.)</w:t>
      </w:r>
    </w:p>
    <w:p w14:paraId="782C9D7B" w14:textId="77777777" w:rsidR="00E0375F" w:rsidRPr="004857FB" w:rsidRDefault="00E0375F" w:rsidP="00E0375F">
      <w:pPr>
        <w:tabs>
          <w:tab w:val="left" w:pos="720"/>
          <w:tab w:val="left" w:pos="1440"/>
        </w:tabs>
        <w:spacing w:before="120" w:after="120"/>
        <w:jc w:val="center"/>
        <w:rPr>
          <w:rFonts w:ascii="Times New Roman" w:hAnsi="Times New Roman"/>
          <w:szCs w:val="24"/>
          <w:lang w:val="sr-Cyrl-RS"/>
        </w:rPr>
      </w:pPr>
      <w:r w:rsidRPr="007D2022">
        <w:rPr>
          <w:noProof/>
          <w:lang w:val="en-US"/>
        </w:rPr>
        <w:drawing>
          <wp:inline distT="0" distB="0" distL="0" distR="0" wp14:anchorId="5394F266" wp14:editId="14241C55">
            <wp:extent cx="4619625" cy="2374231"/>
            <wp:effectExtent l="0" t="0" r="0" b="0"/>
            <wp:docPr id="10" name="Chart 10">
              <a:extLst xmlns:a="http://schemas.openxmlformats.org/drawingml/2006/main">
                <a:ext uri="{FF2B5EF4-FFF2-40B4-BE49-F238E27FC236}">
                  <a16:creationId xmlns:a16="http://schemas.microsoft.com/office/drawing/2014/main" id="{00000000-0008-0000-0A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A25D5C" w14:textId="77777777" w:rsidR="00E0375F" w:rsidRPr="00EE0A61" w:rsidRDefault="00E0375F" w:rsidP="00517A4B">
      <w:pPr>
        <w:tabs>
          <w:tab w:val="left" w:pos="720"/>
          <w:tab w:val="left" w:pos="1440"/>
        </w:tabs>
        <w:ind w:firstLine="720"/>
        <w:rPr>
          <w:rFonts w:ascii="Times New Roman" w:hAnsi="Times New Roman"/>
          <w:bCs/>
          <w:szCs w:val="24"/>
          <w:lang w:val="sr-Cyrl-RS"/>
        </w:rPr>
      </w:pPr>
      <w:r w:rsidRPr="00B86024">
        <w:rPr>
          <w:rFonts w:ascii="Times New Roman" w:hAnsi="Times New Roman"/>
          <w:szCs w:val="24"/>
          <w:lang w:val="sr-Cyrl-RS"/>
        </w:rPr>
        <w:t>Физички обим укупне индустријске производње у првих осам месеци 2021. године био је већи за 6,9% мг. праћен растом у сва три сектора, уз доминантан утицај прерађивачке индустрије која је забележила повећање од 7,8% мг, док је обим производње струје и рударства био већи за 5,8% и 0,9% мг, респективно</w:t>
      </w:r>
      <w:r>
        <w:rPr>
          <w:rFonts w:ascii="Times New Roman" w:hAnsi="Times New Roman"/>
          <w:szCs w:val="24"/>
          <w:lang w:val="sr-Cyrl-RS"/>
        </w:rPr>
        <w:t>. В</w:t>
      </w:r>
      <w:r w:rsidRPr="00B86024">
        <w:rPr>
          <w:rFonts w:ascii="Times New Roman" w:hAnsi="Times New Roman"/>
          <w:szCs w:val="24"/>
          <w:lang w:val="sr-Cyrl-RS"/>
        </w:rPr>
        <w:t xml:space="preserve">ише од четири петине раста индустрије опредељено је већом прерађивачком индустријом, уз диверзификован раст у 18 од укупно 24 делатности. Најзначајнији позитиван допринос на кретање прерађивачке индустрије имале су извозно-оријентисане делатности попут производње електричне опреме (раст од 30,1%, мг), гумарске индустрије (11,1%), металних производа (8,3%), аутомобилске индустрије (25,9%) и производње пића (12,0%). Осим привременог пада производње у марту услед ремонта производних капацитета у НИС-у, од почетка године значајан позитиван допринос долази и од нафтне индустрија која у првих осам месеци бележи раст од 10,8%. У истом периоду, производња осталих саобраћајних средстава бележи снажан раст физичког обима производње од 156,7% мг, док је производња грађевинског материјала и машинске индустрије већа за 14,7% и 14,9% мг, респективно. Поред тога, од почетка године позитиван утицај долази и од металске индустрије, при чему је након покретања друге високе пећи у смедеревској железари ниво производње у августу већи за 10,2% мг, а </w:t>
      </w:r>
      <w:r>
        <w:rPr>
          <w:rFonts w:ascii="Times New Roman" w:hAnsi="Times New Roman"/>
          <w:szCs w:val="24"/>
          <w:lang w:val="sr-Cyrl-RS"/>
        </w:rPr>
        <w:t xml:space="preserve">у првих осам месеци за 6,1%. </w:t>
      </w:r>
    </w:p>
    <w:p w14:paraId="09E47EFF" w14:textId="77777777" w:rsidR="00E0375F" w:rsidRPr="007D2022"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 xml:space="preserve">Након смањеног обима спољнотрговинске робне размене у 2020. години, изазваног, пре свега, смањеном спољном тражњом и увођењем ванредног стања, кретања у екстерном сектору су далеко повољнија у 2021. години. Томе је допринело више фактора, пре свега опоравак економија најзначајнијих трговинских партнера Србије и последично повећана екстерна тражња, побољшана структура домаће економије и активирање нових привредних капацитета, као и наставак побољшања односа размене. Укупан обим спољнотрговинске робне размене у првих осам месеци текуће године износио је 31,6 млрд евра, и био је за 25,8% већи него у истом периоду прошле године. Висок међугодишњи раст резултат је пре свега убрзања економске активности, мада је једним делом и последица базног ефекта, односно ниског обима спољнотрговинске размене нарочито у другом кварталу претходне године. Уколико се елиминише базни ефекат и упореде посматрани периоди у текућој и пред-пандемијској 2019. години стопа раста спољнотрговинске размене износи и даље високих 17,1%. </w:t>
      </w:r>
    </w:p>
    <w:p w14:paraId="1DE8B7AF" w14:textId="77777777" w:rsidR="00E0375F" w:rsidRPr="007D2022"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Током првих осам месеци, извезено је робе у укупној вредности од 13,7 млрд евра, што представља повећање у односу на исти период у прошлој години од 28,5%, односно 18,9% у односу на 2019. годину. Извоз прерађивачке индустрије,</w:t>
      </w:r>
      <w:r w:rsidRPr="007D2022">
        <w:rPr>
          <w:rFonts w:ascii="Times New Roman" w:hAnsi="Times New Roman"/>
          <w:i/>
          <w:szCs w:val="24"/>
          <w:lang w:val="sr-Cyrl-RS"/>
        </w:rPr>
        <w:t xml:space="preserve"> </w:t>
      </w:r>
      <w:r w:rsidRPr="007D2022">
        <w:rPr>
          <w:rFonts w:ascii="Times New Roman" w:hAnsi="Times New Roman"/>
          <w:szCs w:val="24"/>
          <w:lang w:val="sr-Cyrl-RS"/>
        </w:rPr>
        <w:t xml:space="preserve">која је и главни генератор раста извоза, већи је за чак 2,5 млрд евра или 26% у односу на првих осам месеци 2020. године (односно 1,6 млрд евра или 15,1% у односу на исти период у 2019.), при чему је у оквиру ње остварен раст у 20 од 23 области. Значајан допринос долази и од експлоатације руда метала, која бележи рекордно високе вредности оствареног извоза, као и пољопривреде, услед добре пољопривредне сезоне у претходној години и раста цена житарица. </w:t>
      </w:r>
    </w:p>
    <w:p w14:paraId="03DB6D26" w14:textId="308D4B5E" w:rsidR="00E0375F"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lastRenderedPageBreak/>
        <w:t xml:space="preserve">У периоду јануар–август 2021. године, увоз робе износио је 17,9 милијарди евра, што је раст од 23,7% у односу на исти период претходне године. Висока стопа раста увоза последица је опоравка економске активности, више цене нафте на светском тржишту, а једним делим и условљена ниском базом из истог периода претходне године. Значајан раст увоза забележен је код свих категорија производа, при чему је остварена повољна структура увоза. Готово две трећине раста увоза опредељена је вишим увозом репроматеријала, док је истовремено вредност увоза опреме износио преко 2,5 млрд евра, чиме се обезбеђује потенцијал за даљи раст привреде у наредном периоду. </w:t>
      </w:r>
    </w:p>
    <w:p w14:paraId="55015165" w14:textId="77777777" w:rsidR="00FD074F" w:rsidRDefault="00FD074F" w:rsidP="00FD074F">
      <w:pPr>
        <w:ind w:firstLine="720"/>
        <w:rPr>
          <w:rFonts w:ascii="Calibri" w:hAnsi="Calibri"/>
          <w:sz w:val="22"/>
          <w:lang w:val="sr-Cyrl-RS"/>
        </w:rPr>
      </w:pPr>
      <w:r w:rsidRPr="00415536">
        <w:rPr>
          <w:lang w:val="sr-Cyrl-RS"/>
        </w:rPr>
        <w:t xml:space="preserve">Оваква кретања у спољнотрговинској размени резултирали су </w:t>
      </w:r>
      <w:r w:rsidRPr="00415536">
        <w:rPr>
          <w:color w:val="000000" w:themeColor="text1"/>
          <w:lang w:val="sr-Cyrl-RS"/>
        </w:rPr>
        <w:t>растом</w:t>
      </w:r>
      <w:r w:rsidRPr="00415536">
        <w:rPr>
          <w:color w:val="FF0000"/>
          <w:lang w:val="sr-Cyrl-RS"/>
        </w:rPr>
        <w:t xml:space="preserve"> </w:t>
      </w:r>
      <w:r w:rsidRPr="00415536">
        <w:rPr>
          <w:lang w:val="sr-Cyrl-RS"/>
        </w:rPr>
        <w:t>спољнотрговинског дефицита током првих осам месеци 2021. године за нешто више од 400 милиона евра, односно 10,5%, и истовремено већом покривеношћу увоза извозом ‒ са 73,4% на 76,3%.</w:t>
      </w:r>
    </w:p>
    <w:p w14:paraId="0651F8A6" w14:textId="1F54817A" w:rsidR="00E0375F" w:rsidRPr="00301CE9" w:rsidRDefault="00FD074F" w:rsidP="00FD074F">
      <w:pPr>
        <w:tabs>
          <w:tab w:val="left" w:pos="720"/>
          <w:tab w:val="left" w:pos="1440"/>
        </w:tabs>
        <w:rPr>
          <w:rFonts w:ascii="Times New Roman" w:hAnsi="Times New Roman"/>
          <w:szCs w:val="24"/>
          <w:lang w:val="sr-Cyrl-RS"/>
        </w:rPr>
      </w:pPr>
      <w:r>
        <w:rPr>
          <w:rFonts w:ascii="Times New Roman" w:hAnsi="Times New Roman"/>
          <w:szCs w:val="24"/>
          <w:lang w:val="sr-Cyrl-RS"/>
        </w:rPr>
        <w:tab/>
      </w:r>
      <w:r w:rsidR="00E0375F" w:rsidRPr="00301CE9">
        <w:rPr>
          <w:rFonts w:ascii="Times New Roman" w:hAnsi="Times New Roman"/>
          <w:szCs w:val="24"/>
          <w:lang w:val="sr-Cyrl-RS"/>
        </w:rPr>
        <w:t>Платнобилансна кретања током 2021. године карактерише смањење дефицита текућег рачуна платног биланса за 29,5%. У првих осам месеци 2021. године, на текућем рачуну платног биланса забележен је дефицит у износу од 1.085,8 милиона евра, што је за 454,9 мил. евра мање него у истом периоду претходне године. На смањење дефицита текућег рачуна у највећој мери деловао је виши суфицит секундарног дохотка, али и нешто нижи дефицит на рачуну роба и услуга, који је смањен првенствено услед раста суфицита у размени услуга са иностранством. Робни дефицит је повећан за 8,0%, односно за 272,2 мил. евра, док је на рачуну услуга забележен суфицит који је био виши за 46,7% и износио је 968,8 мил. евра. Позитиван нето извоз услуга у највећој мери резултат је већег извоза ИКТ и туристичких услуга у посматраном периоду. Нето прилив по основу ИКТ услуга повећан је за 41,2% и износио је 807,1 мил. евра. Дефицит примарног дохотка повећан је за 89,9 мил. евра, односно за 9,6%, док је суфицит секундарног дохотка био међугодишње виши за 23,8% и износио је 2,6 млрд евра, као резултат повећаног прилива дознака из иностранства. Нето прилив страних директних инвестиција (у даљем тексту: СДИ) у првих осам месеци 2021. износио је 2,4 млрд евра, док је укупан прилив по основу СДИ износио је 2,6 млрд евра. Услед успешне емисије еврообвезница на међународном тржишту у марту, забележен је нето прилив портфолио инвестиција у износу од 649 мил. евра. До краја године очекује се наставак повољних платнобилансних кретања уз дефицит текућег рачуна од 3,9% БДП.</w:t>
      </w:r>
    </w:p>
    <w:p w14:paraId="11BCB9A5" w14:textId="77777777" w:rsidR="00E0375F" w:rsidRPr="007D2022"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 xml:space="preserve">Успех економског пакета мера верификован је изостанком значајнијих негативних ефеката пандемије на тржиште рада, те су у значајној мери очувана радна места и зараде, како у приватном тако и у јавном сектору, а сценарио осетнијег повећања незапослености је избегнут. Према подацима Централног регистра обавезног социјалног осигурања, у периоду јануар–август, просечан број запослених био је већи за 3,4%, у поређењу са истим периодом претходне године, што је било, пре свега резултат раста запослености у приватном сектору (4,5%), док је у јавном сектору </w:t>
      </w:r>
      <w:r>
        <w:rPr>
          <w:rFonts w:ascii="Times New Roman" w:hAnsi="Times New Roman"/>
          <w:szCs w:val="24"/>
          <w:lang w:val="sr-Cyrl-RS"/>
        </w:rPr>
        <w:t>раст износио 0,4%. Н</w:t>
      </w:r>
      <w:r w:rsidRPr="007D2022">
        <w:rPr>
          <w:rFonts w:ascii="Times New Roman" w:hAnsi="Times New Roman"/>
          <w:szCs w:val="24"/>
          <w:lang w:val="sr-Cyrl-RS"/>
        </w:rPr>
        <w:t>ајснажнији секторски допринос расту запослености долази од прерађивачке индустрије, трговине и ИКТ. Истовремено, према подацима Националне службе за запошљавање број лица која активно траже запослење повећан је за 2,2%, што је, пре свега било последица привременог повећања у марту и априлу, узрокованог једнократним факторима, те је већ у августу забележено међугодишње смањење броја незапослених за 0,4%.</w:t>
      </w:r>
    </w:p>
    <w:p w14:paraId="102AB168" w14:textId="77777777" w:rsidR="00E0375F" w:rsidRPr="007D2022"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 xml:space="preserve">Према подацима Анкете о радној снази након стопе незапослености од 12,8% у првом кварталу, током другог тромесечја 2021. године стопа незапослености је смањена на 11,1%. Посматрано у односу на други квартал 2020. године, стопа незапослености је повећана за 3,2 п.п, стопа запослености за 2,0 п.п, док је стопа становништва ван радне снаге смањена за 4,1 п.п. Оваква међугодишња кретања основних контингената становништва на тржишту рада, која се пре свега односе на повећање незапослености на рачун смањења становништва ван радне снаге, јесу последица промена изазваних COVID-кризом, које су се десиле у другом кварталу 2020. године. Наиме, у другом кварталу 2020. појединци који нису могли да траже посао или нису били у могућности да почну да раде због мера спречавања ширења вируса, према дефиницијама Међународне организације рада – МОР која се примењује у Анкети, нису сматрани незапосленим, већ су сврставани у контингент становништва ван радне снаге. Отуда се смањење стопе становништва ван радне снаге са 49,8% у другом кварталу 2020. на 45,7% у другом </w:t>
      </w:r>
      <w:r w:rsidRPr="007D2022">
        <w:rPr>
          <w:rFonts w:ascii="Times New Roman" w:hAnsi="Times New Roman"/>
          <w:szCs w:val="24"/>
          <w:lang w:val="sr-Cyrl-RS"/>
        </w:rPr>
        <w:lastRenderedPageBreak/>
        <w:t>кварталу 2021. године, може посматрати индикатором опоравка на тржишту рада услед враћања на ниво пре кризе изазване пандемијом и поред повећања стопе незапослености са 7,9% на 11,1%. У истом периоду стопа запослености повећана је са 46,3% на 48,3%. Истовремено, код младог становништва је повећана стопа запослености за 7,8 п.п, уз смањење стопе становништва ван радне снаге за 10,1 п.п.</w:t>
      </w:r>
    </w:p>
    <w:p w14:paraId="50E49AAD" w14:textId="77777777" w:rsidR="00E0375F" w:rsidRPr="007D2022"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 xml:space="preserve">И поред истека ефеката претходно донесених пакета мера, почетак 2021. године карактеришу боља од очекиваних кретања на тржишту рада, нарочито код зарада, као резултат враћања на путању снажног привредног раста и опште стабилности економије, а подржано процесом вакцинације становништва и постепеним отварањем економије. У </w:t>
      </w:r>
      <w:r>
        <w:rPr>
          <w:rFonts w:ascii="Times New Roman" w:hAnsi="Times New Roman"/>
          <w:szCs w:val="24"/>
          <w:lang w:val="sr-Cyrl-RS"/>
        </w:rPr>
        <w:t>периоду јануар–август</w:t>
      </w:r>
      <w:r w:rsidRPr="007D2022">
        <w:rPr>
          <w:rFonts w:ascii="Times New Roman" w:hAnsi="Times New Roman"/>
          <w:szCs w:val="24"/>
          <w:lang w:val="sr-Cyrl-RS"/>
        </w:rPr>
        <w:t xml:space="preserve"> просечна нето зарада је реално повећана з</w:t>
      </w:r>
      <w:r>
        <w:rPr>
          <w:rFonts w:ascii="Times New Roman" w:hAnsi="Times New Roman"/>
          <w:szCs w:val="24"/>
          <w:lang w:val="sr-Cyrl-RS"/>
        </w:rPr>
        <w:t>а 5,8%, мг. и износила је 64.393</w:t>
      </w:r>
      <w:r w:rsidRPr="007D2022">
        <w:rPr>
          <w:rFonts w:ascii="Times New Roman" w:hAnsi="Times New Roman"/>
          <w:szCs w:val="24"/>
          <w:lang w:val="sr-Cyrl-RS"/>
        </w:rPr>
        <w:t xml:space="preserve"> динара, при чему је </w:t>
      </w:r>
      <w:r>
        <w:rPr>
          <w:rFonts w:ascii="Times New Roman" w:hAnsi="Times New Roman"/>
          <w:szCs w:val="24"/>
          <w:lang w:val="sr-Cyrl-RS"/>
        </w:rPr>
        <w:t>око четири петине</w:t>
      </w:r>
      <w:r w:rsidRPr="007D2022">
        <w:rPr>
          <w:rFonts w:ascii="Times New Roman" w:hAnsi="Times New Roman"/>
          <w:szCs w:val="24"/>
          <w:lang w:val="sr-Cyrl-RS"/>
        </w:rPr>
        <w:t xml:space="preserve"> раста потекло од приватног сектора. Посматрано по делатностима, више од половине укупног раста зарада било је опредељено растом зарада у прерађивачкој индустрији, трговини и здравству.</w:t>
      </w:r>
    </w:p>
    <w:p w14:paraId="6D0ECC04" w14:textId="77777777" w:rsidR="00E0375F" w:rsidRPr="00C93B5D" w:rsidRDefault="00E0375F" w:rsidP="00517A4B">
      <w:pPr>
        <w:tabs>
          <w:tab w:val="left" w:pos="720"/>
          <w:tab w:val="left" w:pos="1440"/>
        </w:tabs>
        <w:ind w:firstLine="720"/>
        <w:rPr>
          <w:rFonts w:ascii="Times New Roman" w:hAnsi="Times New Roman"/>
          <w:szCs w:val="24"/>
          <w:lang w:val="sr-Cyrl-RS"/>
        </w:rPr>
      </w:pPr>
      <w:r w:rsidRPr="00C93B5D">
        <w:rPr>
          <w:rFonts w:ascii="Times New Roman" w:hAnsi="Times New Roman"/>
          <w:szCs w:val="24"/>
          <w:lang w:val="sr-Cyrl-RS"/>
        </w:rPr>
        <w:t xml:space="preserve">Инфлација се од средине 2021. године кретала на нешто вишем нивоу у односу на претходни период. На овакво кретање инфлације утицали су фактори привременог карактера, пре свега, пораст светских цена нафте и примарних пољопривредних производа, застоји у глобалним ланцима снабдевања, али и њена ниска базна вредност. Тако у септембру раст потрошачких цена је био изнад горње границе дозвољеног одступања од циљане инфлације, па је на међугодишњем нивоу износио 5,7%. Поред повећања цена нафтних деривата и поврћа, значајнији утицај на раст инфлације у овом периоду имало је и повећање цена меса, електричне енергије, дувана, уља, комуналних услуга, алкохолних пића и услуга ресторана и хотела. На привременост оваквог раста укупне инфлације указују и инфлациона очекивања финансијског сектора и привреде, која се крећу око централног нивоа циља, али и кретање базне инфлације, која је истовремено била знатно нижа и износила је 2,6%. Очекује се да ће инфлација бити под утицајем наведених фактора у краткорочном периоду, те ће </w:t>
      </w:r>
      <w:r>
        <w:rPr>
          <w:rFonts w:ascii="Times New Roman" w:hAnsi="Times New Roman"/>
          <w:szCs w:val="24"/>
          <w:lang w:val="sr-Cyrl-RS"/>
        </w:rPr>
        <w:t>до краја 2021. године</w:t>
      </w:r>
      <w:r w:rsidRPr="00C93B5D">
        <w:rPr>
          <w:rFonts w:ascii="Times New Roman" w:hAnsi="Times New Roman"/>
          <w:szCs w:val="24"/>
          <w:lang w:val="sr-Cyrl-RS"/>
        </w:rPr>
        <w:t xml:space="preserve"> наставити да се креће изнад циљаног</w:t>
      </w:r>
      <w:r>
        <w:rPr>
          <w:rFonts w:ascii="Times New Roman" w:hAnsi="Times New Roman"/>
          <w:szCs w:val="24"/>
          <w:lang w:val="sr-Cyrl-RS"/>
        </w:rPr>
        <w:t xml:space="preserve"> распона.</w:t>
      </w:r>
      <w:r w:rsidRPr="00C93B5D">
        <w:rPr>
          <w:rFonts w:ascii="Times New Roman" w:hAnsi="Times New Roman"/>
          <w:szCs w:val="24"/>
          <w:lang w:val="sr-Cyrl-RS"/>
        </w:rPr>
        <w:t xml:space="preserve"> </w:t>
      </w:r>
    </w:p>
    <w:p w14:paraId="6BB5A83E" w14:textId="77777777" w:rsidR="00E0375F" w:rsidRPr="00702854" w:rsidRDefault="00E0375F" w:rsidP="00E0375F">
      <w:pPr>
        <w:pStyle w:val="Heading3"/>
        <w:numPr>
          <w:ilvl w:val="0"/>
          <w:numId w:val="7"/>
        </w:numPr>
        <w:tabs>
          <w:tab w:val="left" w:pos="1440"/>
        </w:tabs>
        <w:spacing w:line="360" w:lineRule="auto"/>
        <w:rPr>
          <w:rFonts w:ascii="Times New Roman" w:hAnsi="Times New Roman"/>
          <w:sz w:val="24"/>
          <w:szCs w:val="24"/>
          <w:lang w:val="sr-Cyrl-RS"/>
        </w:rPr>
      </w:pPr>
      <w:r w:rsidRPr="00702854">
        <w:rPr>
          <w:rFonts w:ascii="Times New Roman" w:hAnsi="Times New Roman"/>
          <w:sz w:val="24"/>
          <w:szCs w:val="24"/>
          <w:lang w:val="sr-Cyrl-RS"/>
        </w:rPr>
        <w:t>Макроекономске процене за 202</w:t>
      </w:r>
      <w:r>
        <w:rPr>
          <w:rFonts w:ascii="Times New Roman" w:hAnsi="Times New Roman"/>
          <w:sz w:val="24"/>
          <w:szCs w:val="24"/>
          <w:lang w:val="en-US"/>
        </w:rPr>
        <w:t>2</w:t>
      </w:r>
      <w:r w:rsidRPr="00702854">
        <w:rPr>
          <w:rFonts w:ascii="Times New Roman" w:hAnsi="Times New Roman"/>
          <w:sz w:val="24"/>
          <w:szCs w:val="24"/>
          <w:lang w:val="sr-Cyrl-RS"/>
        </w:rPr>
        <w:t>. годину</w:t>
      </w:r>
    </w:p>
    <w:p w14:paraId="330436DB" w14:textId="77777777" w:rsidR="00E0375F" w:rsidRPr="00702854" w:rsidRDefault="00E0375F" w:rsidP="00E0375F">
      <w:pPr>
        <w:rPr>
          <w:rFonts w:ascii="Times New Roman" w:hAnsi="Times New Roman"/>
          <w:b/>
          <w:szCs w:val="24"/>
          <w:lang w:val="sr-Cyrl-RS"/>
        </w:rPr>
      </w:pPr>
      <w:r w:rsidRPr="00702854">
        <w:rPr>
          <w:rFonts w:ascii="Times New Roman" w:hAnsi="Times New Roman"/>
          <w:b/>
          <w:szCs w:val="24"/>
          <w:lang w:val="sr-Cyrl-RS"/>
        </w:rPr>
        <w:t>Међународно окружење</w:t>
      </w:r>
    </w:p>
    <w:p w14:paraId="43B92B6D" w14:textId="77777777" w:rsidR="00E0375F" w:rsidRPr="00D30981" w:rsidRDefault="00E0375F" w:rsidP="00517A4B">
      <w:pPr>
        <w:tabs>
          <w:tab w:val="left" w:pos="720"/>
          <w:tab w:val="left" w:pos="1440"/>
        </w:tabs>
        <w:ind w:firstLine="720"/>
        <w:rPr>
          <w:rFonts w:ascii="Times New Roman" w:hAnsi="Times New Roman"/>
          <w:szCs w:val="24"/>
          <w:lang w:val="sr-Cyrl-RS"/>
        </w:rPr>
      </w:pPr>
      <w:r w:rsidRPr="00D30981">
        <w:rPr>
          <w:rFonts w:ascii="Times New Roman" w:hAnsi="Times New Roman"/>
          <w:szCs w:val="24"/>
          <w:lang w:val="sr-Cyrl-RS"/>
        </w:rPr>
        <w:t>Након глобалног шока изазваног „великим закључавањем” економски опоравак се наставља, али је изгубио на снази услед појаве нових сојева вируса који се брже преносе. Брзо ширење Делта соја и опасност од нових варијанти вируса довело је до повећане неизвесности у вези са брзином превазилажења пандемије. То је довело и до дужих поремећаја у глобалним ланцима снабдевања у односу на првобитна очекив</w:t>
      </w:r>
      <w:r>
        <w:rPr>
          <w:rFonts w:ascii="Times New Roman" w:hAnsi="Times New Roman"/>
          <w:szCs w:val="24"/>
          <w:lang w:val="sr-Cyrl-RS"/>
        </w:rPr>
        <w:t xml:space="preserve">ања, што је додатно подстакло </w:t>
      </w:r>
      <w:r w:rsidRPr="00D30981">
        <w:rPr>
          <w:rFonts w:ascii="Times New Roman" w:hAnsi="Times New Roman"/>
          <w:szCs w:val="24"/>
          <w:lang w:val="sr-Cyrl-RS"/>
        </w:rPr>
        <w:t xml:space="preserve">инфлацију у многим земљама. </w:t>
      </w:r>
    </w:p>
    <w:p w14:paraId="31C3D375" w14:textId="77777777" w:rsidR="00E0375F" w:rsidRPr="00D30981" w:rsidRDefault="00E0375F" w:rsidP="00517A4B">
      <w:pPr>
        <w:tabs>
          <w:tab w:val="left" w:pos="720"/>
          <w:tab w:val="left" w:pos="1440"/>
        </w:tabs>
        <w:ind w:firstLine="720"/>
        <w:rPr>
          <w:rFonts w:ascii="Times New Roman" w:hAnsi="Times New Roman"/>
          <w:szCs w:val="24"/>
          <w:lang w:val="sr-Cyrl-RS"/>
        </w:rPr>
      </w:pPr>
      <w:r w:rsidRPr="004F60A7">
        <w:rPr>
          <w:rFonts w:ascii="Times New Roman" w:hAnsi="Times New Roman"/>
          <w:szCs w:val="24"/>
          <w:lang w:val="sr-Cyrl-RS"/>
        </w:rPr>
        <w:t>Према октобарским проценама ММФ, раст глобалне економије у 2021. години процењује се на 5,9%, што је ревизија наниже за 0,1 п.п. у односу на претходну процену из јула. Благо погоршање изгледа последица је прекида у ланцима снабдевања у развијеним земљама, као и неповољног развоја ситуације у вези са пандемијом у земљама у успону. У односу на претходни извештај ММФ, пројекције раста за 2022. годину остале су непромењене, одражавајући очекиване позитивне ефекте вакцинације, фискалну подршку и наставак пов</w:t>
      </w:r>
      <w:r>
        <w:rPr>
          <w:rFonts w:ascii="Times New Roman" w:hAnsi="Times New Roman"/>
          <w:szCs w:val="24"/>
          <w:lang w:val="sr-Cyrl-RS"/>
        </w:rPr>
        <w:t xml:space="preserve">ољних услова финансирања, али уз присутне </w:t>
      </w:r>
      <w:r w:rsidRPr="004F60A7">
        <w:rPr>
          <w:rFonts w:ascii="Times New Roman" w:hAnsi="Times New Roman"/>
          <w:szCs w:val="24"/>
          <w:lang w:val="sr-Cyrl-RS"/>
        </w:rPr>
        <w:t>негативне ефекте пандемије. Раст групе развијених земаља за 2021. годину ревидиран је наниже за 0,4 п.п. у односу на прошлу пројекцију. Разлог томе су поремећаји у снабдевању сектора производње у САД и Немачкој, као и затварање привреде Јапана током трећег квартала због новог таласа пандемије. Најављене мере подршке у области инфраструктуре и животног стандарда у САД и очекивани план опоравка ЕУ, заједно са наставком процеса вакцинације становништва, благо су погурали навише пројекцију раста развијених земаља за 2022. годину на 4,5%. С друге стране, очекивани раст земаља у успону за 2021. годину је благо ревидиран навише, захваљујући бољим резултатима региона оријентисаних ка извозу добара (Латинска Америка, Блиски Исток и Централна Азија)</w:t>
      </w:r>
      <w:r>
        <w:rPr>
          <w:rFonts w:ascii="Times New Roman" w:hAnsi="Times New Roman"/>
          <w:szCs w:val="24"/>
          <w:lang w:val="sr-Cyrl-RS"/>
        </w:rPr>
        <w:t xml:space="preserve"> који су надоместили последице </w:t>
      </w:r>
      <w:r w:rsidRPr="004F60A7">
        <w:rPr>
          <w:rFonts w:ascii="Times New Roman" w:hAnsi="Times New Roman"/>
          <w:szCs w:val="24"/>
          <w:lang w:val="sr-Cyrl-RS"/>
        </w:rPr>
        <w:t>изазване пандемијом. Међутим, поједине земље у у</w:t>
      </w:r>
      <w:r>
        <w:rPr>
          <w:rFonts w:ascii="Times New Roman" w:hAnsi="Times New Roman"/>
          <w:szCs w:val="24"/>
          <w:lang w:val="sr-Cyrl-RS"/>
        </w:rPr>
        <w:t>спону попут Бразила, Мексика и Р</w:t>
      </w:r>
      <w:r w:rsidRPr="004F60A7">
        <w:rPr>
          <w:rFonts w:ascii="Times New Roman" w:hAnsi="Times New Roman"/>
          <w:szCs w:val="24"/>
          <w:lang w:val="sr-Cyrl-RS"/>
        </w:rPr>
        <w:t>усије се су</w:t>
      </w:r>
      <w:r>
        <w:rPr>
          <w:rFonts w:ascii="Times New Roman" w:hAnsi="Times New Roman"/>
          <w:szCs w:val="24"/>
          <w:lang w:val="sr-Cyrl-RS"/>
        </w:rPr>
        <w:t xml:space="preserve">очавају са заоштравањем услова </w:t>
      </w:r>
      <w:r w:rsidRPr="004F60A7">
        <w:rPr>
          <w:rFonts w:ascii="Times New Roman" w:hAnsi="Times New Roman"/>
          <w:szCs w:val="24"/>
          <w:lang w:val="sr-Cyrl-RS"/>
        </w:rPr>
        <w:t xml:space="preserve">финансирања и већим ризиком </w:t>
      </w:r>
      <w:r w:rsidRPr="004F60A7">
        <w:rPr>
          <w:rFonts w:ascii="Times New Roman" w:hAnsi="Times New Roman"/>
          <w:szCs w:val="24"/>
          <w:lang w:val="sr-Cyrl-RS"/>
        </w:rPr>
        <w:lastRenderedPageBreak/>
        <w:t>од инфлаторних притисака, те сужавају пр</w:t>
      </w:r>
      <w:r>
        <w:rPr>
          <w:rFonts w:ascii="Times New Roman" w:hAnsi="Times New Roman"/>
          <w:szCs w:val="24"/>
          <w:lang w:val="sr-Cyrl-RS"/>
        </w:rPr>
        <w:t>остор за подршку у борби против</w:t>
      </w:r>
      <w:r w:rsidRPr="004F60A7">
        <w:rPr>
          <w:rFonts w:ascii="Times New Roman" w:hAnsi="Times New Roman"/>
          <w:szCs w:val="24"/>
          <w:lang w:val="sr-Cyrl-RS"/>
        </w:rPr>
        <w:t xml:space="preserve"> пандемије. Изгледи за азијске земље у развоју су ревидирани наниже и за 2021. и за 2022. годину, услед пораста броја заражених. Такође, услед бржег смањења јавних инвестиција, благо је смањена и процена раста Кине за исти период. У средњем року се очекује стабилизација глобалног раста на око 3,3%, а раст ће зависити од брзине и броја вакцинисаних, као и од примене даљих мера подршке привреди.</w:t>
      </w:r>
    </w:p>
    <w:p w14:paraId="409407B2" w14:textId="77777777" w:rsidR="00E0375F" w:rsidRPr="00D30981" w:rsidRDefault="00E0375F" w:rsidP="00517A4B">
      <w:pPr>
        <w:tabs>
          <w:tab w:val="left" w:pos="720"/>
          <w:tab w:val="left" w:pos="1440"/>
        </w:tabs>
        <w:ind w:firstLine="720"/>
        <w:rPr>
          <w:rFonts w:ascii="Times New Roman" w:hAnsi="Times New Roman"/>
          <w:szCs w:val="24"/>
          <w:lang w:val="sr-Cyrl-RS"/>
        </w:rPr>
      </w:pPr>
      <w:r w:rsidRPr="00D30981">
        <w:rPr>
          <w:rFonts w:ascii="Times New Roman" w:hAnsi="Times New Roman"/>
          <w:szCs w:val="24"/>
          <w:lang w:val="sr-Cyrl-RS"/>
        </w:rPr>
        <w:t>Изгледи за инфлацију углавном одражавају наведене изгледе за раст и очекивано кретање цена примарних производа. У развијеним економијама инфлација ће благо опасти са 2,8% у 2021. години на 1,9% у 2023. години, након чега се предвиђа углавном непромењена стопа раста у средњорочном периоду. Земље у успону ће, након раста цена од 5,5% у 2021. години, забележити благо успоравање инфлације у наредним годинама. Према октобарским пројекцијама ММФ, очекује се да ће цена нафте у 2021. години износити 65,7 $/барел, што је повећање од 59,1% у односу на 2020. годину, након чега се очекује постепени пад. Пројектује се да ће цене основних метала забележити снажан раст од 49,7% у 2021. години вођен опоравком глобалне производње, док се за наредни период предвиђа стабилизација и умерен пад цена. Након раста цене гвожђа од скоро 60% у 2021. години, пројектује се пад од 21% у 2022. години и стагнација у средњем року. За цене житарица, после наглог скока у 2021. години очекује се благи раст и у 2022. години и потом тренд опадања у средњорочном периоду. Каматна стопа на тромесечне депозите деноминоване у еврима остаће на непромењеном нивоу од -0,5% у 2021. и 2022. години, док ће стопа на шестомесечне депозите деноминоване у доларима износити 0,2% и 0,4%, респективно.</w:t>
      </w:r>
    </w:p>
    <w:p w14:paraId="09F8097D" w14:textId="77777777" w:rsidR="00E0375F" w:rsidRDefault="00E0375F" w:rsidP="00517A4B">
      <w:pPr>
        <w:tabs>
          <w:tab w:val="left" w:pos="720"/>
          <w:tab w:val="left" w:pos="1440"/>
        </w:tabs>
        <w:ind w:firstLine="720"/>
        <w:rPr>
          <w:rFonts w:ascii="Times New Roman" w:hAnsi="Times New Roman"/>
          <w:szCs w:val="24"/>
          <w:lang w:val="sr-Cyrl-RS"/>
        </w:rPr>
      </w:pPr>
      <w:r w:rsidRPr="00AD7492">
        <w:rPr>
          <w:rFonts w:ascii="Times New Roman" w:hAnsi="Times New Roman"/>
          <w:szCs w:val="24"/>
          <w:lang w:val="sr-Cyrl-RS"/>
        </w:rPr>
        <w:t>Ризици за остварив</w:t>
      </w:r>
      <w:r>
        <w:rPr>
          <w:rFonts w:ascii="Times New Roman" w:hAnsi="Times New Roman"/>
          <w:szCs w:val="24"/>
          <w:lang w:val="sr-Cyrl-RS"/>
        </w:rPr>
        <w:t>ање пројекција и даље су велики, а н</w:t>
      </w:r>
      <w:r w:rsidRPr="00AD7492">
        <w:rPr>
          <w:rFonts w:ascii="Times New Roman" w:hAnsi="Times New Roman"/>
          <w:szCs w:val="24"/>
          <w:lang w:val="sr-Cyrl-RS"/>
        </w:rPr>
        <w:t>еизвесност око будућег тока пандемије је најве</w:t>
      </w:r>
      <w:r>
        <w:rPr>
          <w:rFonts w:ascii="Times New Roman" w:hAnsi="Times New Roman"/>
          <w:szCs w:val="24"/>
          <w:lang w:val="sr-Cyrl-RS"/>
        </w:rPr>
        <w:t>ћи ризик по пројекцију раста</w:t>
      </w:r>
      <w:r w:rsidRPr="00AD7492">
        <w:rPr>
          <w:rFonts w:ascii="Times New Roman" w:hAnsi="Times New Roman"/>
          <w:szCs w:val="24"/>
          <w:lang w:val="sr-Cyrl-RS"/>
        </w:rPr>
        <w:t xml:space="preserve">. Појава нових сојева вируса који се брже преносе, даља неусклађеност глобалне понуде и тражње, инфлаторни притисци, пооштравање монетарне политике, друштвени немири, геополитичке тензије као и учестале временске, климатске и природне непогоде, и даље су присутни као ризици по глобални раст и стабилност. Са друге стране, бржа производња, дистрибуција и примена вакцина и </w:t>
      </w:r>
      <w:r>
        <w:rPr>
          <w:rFonts w:ascii="Times New Roman" w:hAnsi="Times New Roman"/>
          <w:szCs w:val="24"/>
          <w:lang w:val="sr-Cyrl-RS"/>
        </w:rPr>
        <w:t>бржи</w:t>
      </w:r>
      <w:r w:rsidRPr="00AD7492">
        <w:rPr>
          <w:rFonts w:ascii="Times New Roman" w:hAnsi="Times New Roman"/>
          <w:szCs w:val="24"/>
          <w:lang w:val="sr-Cyrl-RS"/>
        </w:rPr>
        <w:t xml:space="preserve"> раст продуктивности услед већег степена аутоматизације радних места и ослањања на нове технологије, допринели би убрзању глобалног опоравка и нормализацији економске активности.</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1083"/>
        <w:gridCol w:w="1085"/>
        <w:gridCol w:w="1085"/>
        <w:gridCol w:w="1091"/>
      </w:tblGrid>
      <w:tr w:rsidR="00E0375F" w:rsidRPr="00B86331" w14:paraId="4B5745DC" w14:textId="77777777" w:rsidTr="002E68AA">
        <w:trPr>
          <w:trHeight w:val="414"/>
        </w:trPr>
        <w:tc>
          <w:tcPr>
            <w:tcW w:w="5000" w:type="pct"/>
            <w:gridSpan w:val="5"/>
            <w:tcBorders>
              <w:bottom w:val="single" w:sz="4" w:space="0" w:color="002060"/>
            </w:tcBorders>
            <w:vAlign w:val="center"/>
          </w:tcPr>
          <w:p w14:paraId="0B90C160" w14:textId="77777777" w:rsidR="00E0375F" w:rsidRPr="00B86331" w:rsidRDefault="00E0375F" w:rsidP="002E68AA">
            <w:pPr>
              <w:jc w:val="center"/>
              <w:rPr>
                <w:rFonts w:ascii="Times New Roman" w:hAnsi="Times New Roman"/>
                <w:b/>
                <w:color w:val="000000" w:themeColor="text1"/>
                <w:sz w:val="18"/>
                <w:szCs w:val="18"/>
                <w:lang w:val="sr-Cyrl-RS"/>
              </w:rPr>
            </w:pPr>
            <w:r w:rsidRPr="00B86331">
              <w:rPr>
                <w:rFonts w:ascii="Times New Roman" w:hAnsi="Times New Roman"/>
                <w:b/>
                <w:color w:val="000000" w:themeColor="text1"/>
                <w:sz w:val="18"/>
                <w:szCs w:val="18"/>
                <w:lang w:val="sr-Cyrl-RS"/>
              </w:rPr>
              <w:t>Међународно окружење – макроекономски показатељи</w:t>
            </w:r>
          </w:p>
        </w:tc>
      </w:tr>
      <w:tr w:rsidR="00E0375F" w:rsidRPr="00B86331" w14:paraId="07D79230" w14:textId="77777777" w:rsidTr="002E68AA">
        <w:tc>
          <w:tcPr>
            <w:tcW w:w="2786" w:type="pct"/>
            <w:tcBorders>
              <w:top w:val="single" w:sz="4" w:space="0" w:color="002060"/>
              <w:left w:val="single" w:sz="2" w:space="0" w:color="FFFFFF" w:themeColor="background1"/>
              <w:bottom w:val="single" w:sz="2" w:space="0" w:color="FFFFFF" w:themeColor="background1"/>
              <w:right w:val="single" w:sz="2" w:space="0" w:color="FFFFFF" w:themeColor="background1"/>
            </w:tcBorders>
          </w:tcPr>
          <w:p w14:paraId="6E1FD56C" w14:textId="77777777" w:rsidR="00E0375F" w:rsidRPr="00B86331" w:rsidRDefault="00E0375F" w:rsidP="002E68AA">
            <w:pPr>
              <w:rPr>
                <w:rFonts w:ascii="Times New Roman" w:hAnsi="Times New Roman"/>
                <w:color w:val="000000" w:themeColor="text1"/>
                <w:sz w:val="18"/>
                <w:szCs w:val="18"/>
                <w:lang w:val="sr-Cyrl-RS"/>
              </w:rPr>
            </w:pPr>
          </w:p>
        </w:tc>
        <w:tc>
          <w:tcPr>
            <w:tcW w:w="552" w:type="pct"/>
            <w:tcBorders>
              <w:top w:val="single" w:sz="4" w:space="0" w:color="002060"/>
              <w:left w:val="single" w:sz="2" w:space="0" w:color="FFFFFF" w:themeColor="background1"/>
              <w:bottom w:val="single" w:sz="4" w:space="0" w:color="002060"/>
              <w:right w:val="single" w:sz="2" w:space="0" w:color="FFFFFF" w:themeColor="background1"/>
            </w:tcBorders>
          </w:tcPr>
          <w:p w14:paraId="564B7B88"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2020</w:t>
            </w:r>
          </w:p>
        </w:tc>
        <w:tc>
          <w:tcPr>
            <w:tcW w:w="553" w:type="pct"/>
            <w:tcBorders>
              <w:top w:val="single" w:sz="4" w:space="0" w:color="002060"/>
              <w:left w:val="single" w:sz="2" w:space="0" w:color="FFFFFF" w:themeColor="background1"/>
              <w:bottom w:val="single" w:sz="4" w:space="0" w:color="002060"/>
              <w:right w:val="single" w:sz="2" w:space="0" w:color="FFFFFF" w:themeColor="background1"/>
            </w:tcBorders>
          </w:tcPr>
          <w:p w14:paraId="28CEEE7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2021</w:t>
            </w:r>
          </w:p>
        </w:tc>
        <w:tc>
          <w:tcPr>
            <w:tcW w:w="553" w:type="pct"/>
            <w:tcBorders>
              <w:top w:val="single" w:sz="4" w:space="0" w:color="002060"/>
              <w:left w:val="single" w:sz="2" w:space="0" w:color="FFFFFF" w:themeColor="background1"/>
              <w:bottom w:val="single" w:sz="4" w:space="0" w:color="002060"/>
              <w:right w:val="single" w:sz="2" w:space="0" w:color="FFFFFF" w:themeColor="background1"/>
            </w:tcBorders>
          </w:tcPr>
          <w:p w14:paraId="259E3D5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2022</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42A32537"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2023</w:t>
            </w:r>
          </w:p>
        </w:tc>
      </w:tr>
      <w:tr w:rsidR="00E0375F" w:rsidRPr="00B86331" w14:paraId="2521B817" w14:textId="77777777" w:rsidTr="002E68AA">
        <w:tc>
          <w:tcPr>
            <w:tcW w:w="5000" w:type="pct"/>
            <w:gridSpan w:val="5"/>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EEECE1" w:themeFill="background2"/>
          </w:tcPr>
          <w:p w14:paraId="741001CB"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Реални раст БДП</w:t>
            </w:r>
            <w:r w:rsidRPr="00B86331">
              <w:rPr>
                <w:rFonts w:ascii="Times New Roman" w:hAnsi="Times New Roman"/>
                <w:color w:val="000000" w:themeColor="text1"/>
                <w:sz w:val="18"/>
                <w:szCs w:val="18"/>
                <w:vertAlign w:val="superscript"/>
                <w:lang w:val="sr-Cyrl-RS"/>
              </w:rPr>
              <w:t>1</w:t>
            </w:r>
            <w:r w:rsidRPr="00B86331">
              <w:rPr>
                <w:rFonts w:ascii="Times New Roman" w:hAnsi="Times New Roman"/>
                <w:color w:val="000000" w:themeColor="text1"/>
                <w:sz w:val="18"/>
                <w:szCs w:val="18"/>
                <w:lang w:val="sr-Cyrl-RS"/>
              </w:rPr>
              <w:t>, %</w:t>
            </w:r>
          </w:p>
        </w:tc>
      </w:tr>
      <w:tr w:rsidR="00E0375F" w:rsidRPr="00B86331" w14:paraId="2D33BB0A" w14:textId="77777777" w:rsidTr="002E68AA">
        <w:tc>
          <w:tcPr>
            <w:tcW w:w="2786" w:type="pct"/>
            <w:tcBorders>
              <w:top w:val="single" w:sz="2" w:space="0" w:color="FFFFFF" w:themeColor="background1"/>
            </w:tcBorders>
          </w:tcPr>
          <w:p w14:paraId="19A02133" w14:textId="77777777" w:rsidR="00E0375F" w:rsidRPr="00B86331" w:rsidRDefault="00E0375F" w:rsidP="002E68AA">
            <w:pPr>
              <w:ind w:left="255"/>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Свет укупно</w:t>
            </w:r>
          </w:p>
        </w:tc>
        <w:tc>
          <w:tcPr>
            <w:tcW w:w="552" w:type="pct"/>
            <w:tcBorders>
              <w:top w:val="single" w:sz="2" w:space="0" w:color="FFFFFF" w:themeColor="background1"/>
            </w:tcBorders>
          </w:tcPr>
          <w:p w14:paraId="2F266903"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-3,1</w:t>
            </w:r>
          </w:p>
        </w:tc>
        <w:tc>
          <w:tcPr>
            <w:tcW w:w="553" w:type="pct"/>
            <w:tcBorders>
              <w:top w:val="single" w:sz="2" w:space="0" w:color="FFFFFF" w:themeColor="background1"/>
            </w:tcBorders>
          </w:tcPr>
          <w:p w14:paraId="6F97568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5,9</w:t>
            </w:r>
          </w:p>
        </w:tc>
        <w:tc>
          <w:tcPr>
            <w:tcW w:w="553" w:type="pct"/>
            <w:tcBorders>
              <w:top w:val="single" w:sz="2" w:space="0" w:color="FFFFFF" w:themeColor="background1"/>
            </w:tcBorders>
          </w:tcPr>
          <w:p w14:paraId="1BDE7878"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4,9</w:t>
            </w:r>
          </w:p>
        </w:tc>
        <w:tc>
          <w:tcPr>
            <w:tcW w:w="556" w:type="pct"/>
            <w:tcBorders>
              <w:top w:val="single" w:sz="2" w:space="0" w:color="FFFFFF" w:themeColor="background1"/>
            </w:tcBorders>
          </w:tcPr>
          <w:p w14:paraId="40C052C2"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3,6</w:t>
            </w:r>
          </w:p>
        </w:tc>
      </w:tr>
      <w:tr w:rsidR="00E0375F" w:rsidRPr="00B86331" w14:paraId="2837AFA2" w14:textId="77777777" w:rsidTr="002E68AA">
        <w:tc>
          <w:tcPr>
            <w:tcW w:w="2786" w:type="pct"/>
          </w:tcPr>
          <w:p w14:paraId="349B2AF3" w14:textId="77777777" w:rsidR="00E0375F" w:rsidRPr="00B86331" w:rsidRDefault="00E0375F" w:rsidP="002E68AA">
            <w:pPr>
              <w:ind w:left="255"/>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Развијене економије</w:t>
            </w:r>
          </w:p>
        </w:tc>
        <w:tc>
          <w:tcPr>
            <w:tcW w:w="552" w:type="pct"/>
          </w:tcPr>
          <w:p w14:paraId="3FCB8E95"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-4,5</w:t>
            </w:r>
          </w:p>
        </w:tc>
        <w:tc>
          <w:tcPr>
            <w:tcW w:w="553" w:type="pct"/>
          </w:tcPr>
          <w:p w14:paraId="7F29CFF4"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5,2</w:t>
            </w:r>
          </w:p>
        </w:tc>
        <w:tc>
          <w:tcPr>
            <w:tcW w:w="553" w:type="pct"/>
          </w:tcPr>
          <w:p w14:paraId="021BBE14"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4,5</w:t>
            </w:r>
          </w:p>
        </w:tc>
        <w:tc>
          <w:tcPr>
            <w:tcW w:w="556" w:type="pct"/>
          </w:tcPr>
          <w:p w14:paraId="7D57B13F"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2,2</w:t>
            </w:r>
          </w:p>
        </w:tc>
      </w:tr>
      <w:tr w:rsidR="00E0375F" w:rsidRPr="00B86331" w14:paraId="4A0DE9DD" w14:textId="77777777" w:rsidTr="002E68AA">
        <w:tc>
          <w:tcPr>
            <w:tcW w:w="2786" w:type="pct"/>
          </w:tcPr>
          <w:p w14:paraId="7B599A10" w14:textId="77777777" w:rsidR="00E0375F" w:rsidRPr="00B86331" w:rsidRDefault="00E0375F" w:rsidP="002E68AA">
            <w:pPr>
              <w:ind w:left="615" w:hanging="18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САД</w:t>
            </w:r>
          </w:p>
        </w:tc>
        <w:tc>
          <w:tcPr>
            <w:tcW w:w="552" w:type="pct"/>
          </w:tcPr>
          <w:p w14:paraId="37784B34"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-3,4</w:t>
            </w:r>
          </w:p>
        </w:tc>
        <w:tc>
          <w:tcPr>
            <w:tcW w:w="553" w:type="pct"/>
          </w:tcPr>
          <w:p w14:paraId="1CE9D93E"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6,0</w:t>
            </w:r>
          </w:p>
        </w:tc>
        <w:tc>
          <w:tcPr>
            <w:tcW w:w="553" w:type="pct"/>
          </w:tcPr>
          <w:p w14:paraId="523FE0B6"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5,2</w:t>
            </w:r>
          </w:p>
        </w:tc>
        <w:tc>
          <w:tcPr>
            <w:tcW w:w="556" w:type="pct"/>
          </w:tcPr>
          <w:p w14:paraId="779C810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2,2</w:t>
            </w:r>
          </w:p>
        </w:tc>
      </w:tr>
      <w:tr w:rsidR="00E0375F" w:rsidRPr="00B86331" w14:paraId="479EBC6D" w14:textId="77777777" w:rsidTr="002E68AA">
        <w:tc>
          <w:tcPr>
            <w:tcW w:w="2786" w:type="pct"/>
          </w:tcPr>
          <w:p w14:paraId="12D1AFB6" w14:textId="77777777" w:rsidR="00E0375F" w:rsidRPr="00B86331" w:rsidRDefault="00E0375F" w:rsidP="002E68AA">
            <w:pPr>
              <w:ind w:left="615" w:hanging="18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Еврозона</w:t>
            </w:r>
          </w:p>
        </w:tc>
        <w:tc>
          <w:tcPr>
            <w:tcW w:w="552" w:type="pct"/>
          </w:tcPr>
          <w:p w14:paraId="114E863A"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-6,3</w:t>
            </w:r>
          </w:p>
        </w:tc>
        <w:tc>
          <w:tcPr>
            <w:tcW w:w="553" w:type="pct"/>
          </w:tcPr>
          <w:p w14:paraId="0C801FE3"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5,0</w:t>
            </w:r>
          </w:p>
        </w:tc>
        <w:tc>
          <w:tcPr>
            <w:tcW w:w="553" w:type="pct"/>
          </w:tcPr>
          <w:p w14:paraId="2A53FF83"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4,3</w:t>
            </w:r>
          </w:p>
        </w:tc>
        <w:tc>
          <w:tcPr>
            <w:tcW w:w="556" w:type="pct"/>
          </w:tcPr>
          <w:p w14:paraId="737E1955"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2,0</w:t>
            </w:r>
          </w:p>
        </w:tc>
      </w:tr>
      <w:tr w:rsidR="00E0375F" w:rsidRPr="00B86331" w14:paraId="22959F5D" w14:textId="77777777" w:rsidTr="002E68AA">
        <w:tc>
          <w:tcPr>
            <w:tcW w:w="2786" w:type="pct"/>
          </w:tcPr>
          <w:p w14:paraId="2FAF86D4" w14:textId="77777777" w:rsidR="00E0375F" w:rsidRPr="00B86331" w:rsidRDefault="00E0375F" w:rsidP="002E68AA">
            <w:pPr>
              <w:ind w:left="345" w:hanging="9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Земље у успону</w:t>
            </w:r>
          </w:p>
        </w:tc>
        <w:tc>
          <w:tcPr>
            <w:tcW w:w="552" w:type="pct"/>
          </w:tcPr>
          <w:p w14:paraId="7BD435B3"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-2,1</w:t>
            </w:r>
          </w:p>
        </w:tc>
        <w:tc>
          <w:tcPr>
            <w:tcW w:w="553" w:type="pct"/>
          </w:tcPr>
          <w:p w14:paraId="171D0732"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6,4</w:t>
            </w:r>
          </w:p>
        </w:tc>
        <w:tc>
          <w:tcPr>
            <w:tcW w:w="553" w:type="pct"/>
          </w:tcPr>
          <w:p w14:paraId="4FA9C3AF"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5,1</w:t>
            </w:r>
          </w:p>
        </w:tc>
        <w:tc>
          <w:tcPr>
            <w:tcW w:w="556" w:type="pct"/>
          </w:tcPr>
          <w:p w14:paraId="3EC4E518"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4,6</w:t>
            </w:r>
          </w:p>
        </w:tc>
      </w:tr>
      <w:tr w:rsidR="00E0375F" w:rsidRPr="00B86331" w14:paraId="22152890" w14:textId="77777777" w:rsidTr="002E68AA">
        <w:tc>
          <w:tcPr>
            <w:tcW w:w="2786" w:type="pct"/>
          </w:tcPr>
          <w:p w14:paraId="610F7DDD" w14:textId="77777777" w:rsidR="00E0375F" w:rsidRPr="00B86331" w:rsidRDefault="00E0375F" w:rsidP="002E68AA">
            <w:pPr>
              <w:ind w:left="615" w:hanging="18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Кина</w:t>
            </w:r>
          </w:p>
        </w:tc>
        <w:tc>
          <w:tcPr>
            <w:tcW w:w="552" w:type="pct"/>
          </w:tcPr>
          <w:p w14:paraId="2A5C6147"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2,3</w:t>
            </w:r>
          </w:p>
        </w:tc>
        <w:tc>
          <w:tcPr>
            <w:tcW w:w="553" w:type="pct"/>
          </w:tcPr>
          <w:p w14:paraId="350C9A0A"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8,0</w:t>
            </w:r>
          </w:p>
        </w:tc>
        <w:tc>
          <w:tcPr>
            <w:tcW w:w="553" w:type="pct"/>
          </w:tcPr>
          <w:p w14:paraId="3F7E42C8"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5,6</w:t>
            </w:r>
          </w:p>
        </w:tc>
        <w:tc>
          <w:tcPr>
            <w:tcW w:w="556" w:type="pct"/>
          </w:tcPr>
          <w:p w14:paraId="69D4C1A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5,3</w:t>
            </w:r>
          </w:p>
        </w:tc>
      </w:tr>
      <w:tr w:rsidR="00E0375F" w:rsidRPr="00B86331" w14:paraId="461F32F9" w14:textId="77777777" w:rsidTr="002E68AA">
        <w:tc>
          <w:tcPr>
            <w:tcW w:w="2786" w:type="pct"/>
          </w:tcPr>
          <w:p w14:paraId="20C1E572" w14:textId="77777777" w:rsidR="00E0375F" w:rsidRPr="00B86331" w:rsidRDefault="00E0375F" w:rsidP="002E68AA">
            <w:pPr>
              <w:ind w:left="615" w:hanging="18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 xml:space="preserve">Русија </w:t>
            </w:r>
          </w:p>
        </w:tc>
        <w:tc>
          <w:tcPr>
            <w:tcW w:w="552" w:type="pct"/>
          </w:tcPr>
          <w:p w14:paraId="498C04AE"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-3,0</w:t>
            </w:r>
          </w:p>
        </w:tc>
        <w:tc>
          <w:tcPr>
            <w:tcW w:w="553" w:type="pct"/>
          </w:tcPr>
          <w:p w14:paraId="1B9C5EE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4,7</w:t>
            </w:r>
          </w:p>
        </w:tc>
        <w:tc>
          <w:tcPr>
            <w:tcW w:w="553" w:type="pct"/>
          </w:tcPr>
          <w:p w14:paraId="58F0A525"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2,9</w:t>
            </w:r>
          </w:p>
        </w:tc>
        <w:tc>
          <w:tcPr>
            <w:tcW w:w="556" w:type="pct"/>
          </w:tcPr>
          <w:p w14:paraId="22FC5A4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2,0</w:t>
            </w:r>
          </w:p>
        </w:tc>
      </w:tr>
      <w:tr w:rsidR="00E0375F" w:rsidRPr="00B86331" w14:paraId="4D824663" w14:textId="77777777" w:rsidTr="002E68AA">
        <w:tc>
          <w:tcPr>
            <w:tcW w:w="2786" w:type="pct"/>
          </w:tcPr>
          <w:p w14:paraId="35F35F9C" w14:textId="77777777" w:rsidR="00E0375F" w:rsidRPr="00B86331" w:rsidRDefault="00E0375F" w:rsidP="002E68AA">
            <w:pPr>
              <w:ind w:left="345" w:hanging="9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Раст светске трговине, %</w:t>
            </w:r>
          </w:p>
        </w:tc>
        <w:tc>
          <w:tcPr>
            <w:tcW w:w="552" w:type="pct"/>
          </w:tcPr>
          <w:p w14:paraId="54A7C5C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-8,2</w:t>
            </w:r>
          </w:p>
        </w:tc>
        <w:tc>
          <w:tcPr>
            <w:tcW w:w="553" w:type="pct"/>
          </w:tcPr>
          <w:p w14:paraId="435A4E09"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9,7</w:t>
            </w:r>
          </w:p>
        </w:tc>
        <w:tc>
          <w:tcPr>
            <w:tcW w:w="553" w:type="pct"/>
          </w:tcPr>
          <w:p w14:paraId="7A708FB3"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6,7</w:t>
            </w:r>
          </w:p>
        </w:tc>
        <w:tc>
          <w:tcPr>
            <w:tcW w:w="556" w:type="pct"/>
          </w:tcPr>
          <w:p w14:paraId="4B45BD76"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4,5</w:t>
            </w:r>
          </w:p>
        </w:tc>
      </w:tr>
      <w:tr w:rsidR="00E0375F" w:rsidRPr="00B86331" w14:paraId="52B55ECF" w14:textId="77777777" w:rsidTr="002E68AA">
        <w:tc>
          <w:tcPr>
            <w:tcW w:w="5000" w:type="pct"/>
            <w:gridSpan w:val="5"/>
            <w:shd w:val="clear" w:color="auto" w:fill="EEECE1" w:themeFill="background2"/>
          </w:tcPr>
          <w:p w14:paraId="19D31ABC"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Стопа незапослености, %</w:t>
            </w:r>
          </w:p>
        </w:tc>
      </w:tr>
      <w:tr w:rsidR="00E0375F" w:rsidRPr="00B86331" w14:paraId="5A7E533D" w14:textId="77777777" w:rsidTr="002E68AA">
        <w:tc>
          <w:tcPr>
            <w:tcW w:w="2786" w:type="pct"/>
          </w:tcPr>
          <w:p w14:paraId="1303141A" w14:textId="77777777" w:rsidR="00E0375F" w:rsidRPr="00B86331" w:rsidRDefault="00E0375F" w:rsidP="002E68AA">
            <w:pPr>
              <w:ind w:left="440" w:hanging="18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Еврозона</w:t>
            </w:r>
          </w:p>
        </w:tc>
        <w:tc>
          <w:tcPr>
            <w:tcW w:w="552" w:type="pct"/>
          </w:tcPr>
          <w:p w14:paraId="7826E84F"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7,9</w:t>
            </w:r>
          </w:p>
        </w:tc>
        <w:tc>
          <w:tcPr>
            <w:tcW w:w="553" w:type="pct"/>
          </w:tcPr>
          <w:p w14:paraId="07AB07C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8,0</w:t>
            </w:r>
          </w:p>
        </w:tc>
        <w:tc>
          <w:tcPr>
            <w:tcW w:w="553" w:type="pct"/>
          </w:tcPr>
          <w:p w14:paraId="47551DB4"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8,1</w:t>
            </w:r>
          </w:p>
        </w:tc>
        <w:tc>
          <w:tcPr>
            <w:tcW w:w="556" w:type="pct"/>
          </w:tcPr>
          <w:p w14:paraId="27614AC6"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7,8</w:t>
            </w:r>
          </w:p>
        </w:tc>
      </w:tr>
      <w:tr w:rsidR="00E0375F" w:rsidRPr="00B86331" w14:paraId="3C2B63F2" w14:textId="77777777" w:rsidTr="002E68AA">
        <w:tc>
          <w:tcPr>
            <w:tcW w:w="2786" w:type="pct"/>
          </w:tcPr>
          <w:p w14:paraId="3B4C25AD" w14:textId="77777777" w:rsidR="00E0375F" w:rsidRPr="00B86331" w:rsidRDefault="00E0375F" w:rsidP="002E68AA">
            <w:pPr>
              <w:ind w:left="440" w:hanging="18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САД</w:t>
            </w:r>
          </w:p>
        </w:tc>
        <w:tc>
          <w:tcPr>
            <w:tcW w:w="552" w:type="pct"/>
          </w:tcPr>
          <w:p w14:paraId="734E218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8,1</w:t>
            </w:r>
          </w:p>
        </w:tc>
        <w:tc>
          <w:tcPr>
            <w:tcW w:w="553" w:type="pct"/>
          </w:tcPr>
          <w:p w14:paraId="176852E5"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5,4</w:t>
            </w:r>
          </w:p>
        </w:tc>
        <w:tc>
          <w:tcPr>
            <w:tcW w:w="553" w:type="pct"/>
          </w:tcPr>
          <w:p w14:paraId="1840C694"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3,5</w:t>
            </w:r>
          </w:p>
        </w:tc>
        <w:tc>
          <w:tcPr>
            <w:tcW w:w="556" w:type="pct"/>
          </w:tcPr>
          <w:p w14:paraId="080ED5C4"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3,0</w:t>
            </w:r>
          </w:p>
        </w:tc>
      </w:tr>
      <w:tr w:rsidR="00E0375F" w:rsidRPr="00B86331" w14:paraId="6768F973" w14:textId="77777777" w:rsidTr="002E68AA">
        <w:tc>
          <w:tcPr>
            <w:tcW w:w="5000" w:type="pct"/>
            <w:gridSpan w:val="5"/>
            <w:shd w:val="clear" w:color="auto" w:fill="EEECE1" w:themeFill="background2"/>
          </w:tcPr>
          <w:p w14:paraId="67A6070A"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Потрошачке цене, просек периода, %</w:t>
            </w:r>
          </w:p>
        </w:tc>
      </w:tr>
      <w:tr w:rsidR="00E0375F" w:rsidRPr="00B86331" w14:paraId="3C42D34F" w14:textId="77777777" w:rsidTr="002E68AA">
        <w:tc>
          <w:tcPr>
            <w:tcW w:w="2786" w:type="pct"/>
          </w:tcPr>
          <w:p w14:paraId="4136A36B" w14:textId="77777777" w:rsidR="00E0375F" w:rsidRPr="00B86331" w:rsidRDefault="00E0375F" w:rsidP="002E68AA">
            <w:pPr>
              <w:ind w:left="350" w:hanging="9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Еврозона</w:t>
            </w:r>
          </w:p>
        </w:tc>
        <w:tc>
          <w:tcPr>
            <w:tcW w:w="552" w:type="pct"/>
          </w:tcPr>
          <w:p w14:paraId="68281643"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0,3</w:t>
            </w:r>
          </w:p>
        </w:tc>
        <w:tc>
          <w:tcPr>
            <w:tcW w:w="553" w:type="pct"/>
          </w:tcPr>
          <w:p w14:paraId="64EAF2BC"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2,2</w:t>
            </w:r>
          </w:p>
        </w:tc>
        <w:tc>
          <w:tcPr>
            <w:tcW w:w="553" w:type="pct"/>
          </w:tcPr>
          <w:p w14:paraId="246F13CE"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1,7</w:t>
            </w:r>
          </w:p>
        </w:tc>
        <w:tc>
          <w:tcPr>
            <w:tcW w:w="556" w:type="pct"/>
          </w:tcPr>
          <w:p w14:paraId="545782D4"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1,4</w:t>
            </w:r>
          </w:p>
        </w:tc>
      </w:tr>
      <w:tr w:rsidR="00E0375F" w:rsidRPr="00B86331" w14:paraId="78539A33" w14:textId="77777777" w:rsidTr="002E68AA">
        <w:tc>
          <w:tcPr>
            <w:tcW w:w="2786" w:type="pct"/>
          </w:tcPr>
          <w:p w14:paraId="6AB164CC" w14:textId="77777777" w:rsidR="00E0375F" w:rsidRPr="00B86331" w:rsidRDefault="00E0375F" w:rsidP="002E68AA">
            <w:pPr>
              <w:ind w:left="350" w:hanging="9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Развијене економије</w:t>
            </w:r>
          </w:p>
        </w:tc>
        <w:tc>
          <w:tcPr>
            <w:tcW w:w="552" w:type="pct"/>
          </w:tcPr>
          <w:p w14:paraId="3274E3EA"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0,7</w:t>
            </w:r>
          </w:p>
        </w:tc>
        <w:tc>
          <w:tcPr>
            <w:tcW w:w="553" w:type="pct"/>
          </w:tcPr>
          <w:p w14:paraId="495860DF"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2,8</w:t>
            </w:r>
          </w:p>
        </w:tc>
        <w:tc>
          <w:tcPr>
            <w:tcW w:w="553" w:type="pct"/>
          </w:tcPr>
          <w:p w14:paraId="5E89352F"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2,3</w:t>
            </w:r>
          </w:p>
        </w:tc>
        <w:tc>
          <w:tcPr>
            <w:tcW w:w="556" w:type="pct"/>
          </w:tcPr>
          <w:p w14:paraId="50CA34AC"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1,9</w:t>
            </w:r>
          </w:p>
        </w:tc>
      </w:tr>
      <w:tr w:rsidR="00E0375F" w:rsidRPr="00B86331" w14:paraId="1B8A4031" w14:textId="77777777" w:rsidTr="002E68AA">
        <w:tc>
          <w:tcPr>
            <w:tcW w:w="2786" w:type="pct"/>
          </w:tcPr>
          <w:p w14:paraId="3A4F9010" w14:textId="77777777" w:rsidR="00E0375F" w:rsidRPr="00B86331" w:rsidRDefault="00E0375F" w:rsidP="002E68AA">
            <w:pPr>
              <w:ind w:left="350" w:hanging="90"/>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Земље у успону</w:t>
            </w:r>
          </w:p>
        </w:tc>
        <w:tc>
          <w:tcPr>
            <w:tcW w:w="552" w:type="pct"/>
          </w:tcPr>
          <w:p w14:paraId="19568145"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5,1</w:t>
            </w:r>
          </w:p>
        </w:tc>
        <w:tc>
          <w:tcPr>
            <w:tcW w:w="553" w:type="pct"/>
          </w:tcPr>
          <w:p w14:paraId="26A9E42C"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5,5</w:t>
            </w:r>
          </w:p>
        </w:tc>
        <w:tc>
          <w:tcPr>
            <w:tcW w:w="553" w:type="pct"/>
          </w:tcPr>
          <w:p w14:paraId="5EA336FC"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4,9</w:t>
            </w:r>
          </w:p>
        </w:tc>
        <w:tc>
          <w:tcPr>
            <w:tcW w:w="556" w:type="pct"/>
          </w:tcPr>
          <w:p w14:paraId="36815AEE"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4,3</w:t>
            </w:r>
          </w:p>
        </w:tc>
      </w:tr>
      <w:tr w:rsidR="00E0375F" w:rsidRPr="00B86331" w14:paraId="3127DA06" w14:textId="77777777" w:rsidTr="002E68AA">
        <w:tc>
          <w:tcPr>
            <w:tcW w:w="2786" w:type="pct"/>
          </w:tcPr>
          <w:p w14:paraId="21CD6893" w14:textId="77777777" w:rsidR="00E0375F" w:rsidRPr="00B86331" w:rsidRDefault="00E0375F" w:rsidP="002E68AA">
            <w:pPr>
              <w:rPr>
                <w:rFonts w:ascii="Times New Roman" w:hAnsi="Times New Roman"/>
                <w:color w:val="000000" w:themeColor="text1"/>
                <w:sz w:val="18"/>
                <w:szCs w:val="18"/>
                <w:lang w:val="sr-Cyrl-RS"/>
              </w:rPr>
            </w:pPr>
          </w:p>
        </w:tc>
        <w:tc>
          <w:tcPr>
            <w:tcW w:w="552" w:type="pct"/>
          </w:tcPr>
          <w:p w14:paraId="6031A1E6" w14:textId="77777777" w:rsidR="00E0375F" w:rsidRPr="00B86331" w:rsidRDefault="00E0375F" w:rsidP="002E68AA">
            <w:pPr>
              <w:rPr>
                <w:rFonts w:ascii="Times New Roman" w:hAnsi="Times New Roman"/>
                <w:color w:val="000000" w:themeColor="text1"/>
                <w:sz w:val="18"/>
                <w:szCs w:val="18"/>
                <w:lang w:val="sr-Cyrl-RS"/>
              </w:rPr>
            </w:pPr>
          </w:p>
        </w:tc>
        <w:tc>
          <w:tcPr>
            <w:tcW w:w="553" w:type="pct"/>
          </w:tcPr>
          <w:p w14:paraId="6B1CCDDE" w14:textId="77777777" w:rsidR="00E0375F" w:rsidRPr="00B86331" w:rsidRDefault="00E0375F" w:rsidP="002E68AA">
            <w:pPr>
              <w:rPr>
                <w:rFonts w:ascii="Times New Roman" w:hAnsi="Times New Roman"/>
                <w:color w:val="000000" w:themeColor="text1"/>
                <w:sz w:val="18"/>
                <w:szCs w:val="18"/>
                <w:lang w:val="sr-Cyrl-RS"/>
              </w:rPr>
            </w:pPr>
          </w:p>
        </w:tc>
        <w:tc>
          <w:tcPr>
            <w:tcW w:w="553" w:type="pct"/>
          </w:tcPr>
          <w:p w14:paraId="4B12AB45" w14:textId="77777777" w:rsidR="00E0375F" w:rsidRPr="00B86331" w:rsidRDefault="00E0375F" w:rsidP="002E68AA">
            <w:pPr>
              <w:rPr>
                <w:rFonts w:ascii="Times New Roman" w:hAnsi="Times New Roman"/>
                <w:color w:val="000000" w:themeColor="text1"/>
                <w:sz w:val="18"/>
                <w:szCs w:val="18"/>
                <w:lang w:val="sr-Cyrl-RS"/>
              </w:rPr>
            </w:pPr>
          </w:p>
        </w:tc>
        <w:tc>
          <w:tcPr>
            <w:tcW w:w="556" w:type="pct"/>
          </w:tcPr>
          <w:p w14:paraId="26414604" w14:textId="77777777" w:rsidR="00E0375F" w:rsidRPr="00B86331" w:rsidRDefault="00E0375F" w:rsidP="002E68AA">
            <w:pPr>
              <w:rPr>
                <w:rFonts w:ascii="Times New Roman" w:hAnsi="Times New Roman"/>
                <w:color w:val="000000" w:themeColor="text1"/>
                <w:sz w:val="18"/>
                <w:szCs w:val="18"/>
                <w:lang w:val="sr-Cyrl-RS"/>
              </w:rPr>
            </w:pPr>
          </w:p>
        </w:tc>
      </w:tr>
      <w:tr w:rsidR="00E0375F" w:rsidRPr="00B86331" w14:paraId="0CDF2997" w14:textId="77777777" w:rsidTr="002E68AA">
        <w:tc>
          <w:tcPr>
            <w:tcW w:w="2786" w:type="pct"/>
          </w:tcPr>
          <w:p w14:paraId="60E3F876"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Девизни курс, евро/долар, крај периода</w:t>
            </w:r>
          </w:p>
        </w:tc>
        <w:tc>
          <w:tcPr>
            <w:tcW w:w="552" w:type="pct"/>
          </w:tcPr>
          <w:p w14:paraId="24BFB05E"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1,1</w:t>
            </w:r>
          </w:p>
        </w:tc>
        <w:tc>
          <w:tcPr>
            <w:tcW w:w="553" w:type="pct"/>
          </w:tcPr>
          <w:p w14:paraId="68DDD665"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1,2</w:t>
            </w:r>
          </w:p>
        </w:tc>
        <w:tc>
          <w:tcPr>
            <w:tcW w:w="553" w:type="pct"/>
          </w:tcPr>
          <w:p w14:paraId="2176CF23"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1,2</w:t>
            </w:r>
          </w:p>
        </w:tc>
        <w:tc>
          <w:tcPr>
            <w:tcW w:w="556" w:type="pct"/>
          </w:tcPr>
          <w:p w14:paraId="65F54183"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w:t>
            </w:r>
          </w:p>
        </w:tc>
      </w:tr>
      <w:tr w:rsidR="00E0375F" w:rsidRPr="00B86331" w14:paraId="242BAE5C" w14:textId="77777777" w:rsidTr="002E68AA">
        <w:tc>
          <w:tcPr>
            <w:tcW w:w="2786" w:type="pct"/>
          </w:tcPr>
          <w:p w14:paraId="684B4804"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Цене житарица, у доларима, годишње промене</w:t>
            </w:r>
            <w:r w:rsidRPr="00B86331">
              <w:rPr>
                <w:rFonts w:ascii="Times New Roman" w:hAnsi="Times New Roman"/>
                <w:color w:val="000000" w:themeColor="text1"/>
                <w:sz w:val="18"/>
                <w:szCs w:val="18"/>
                <w:vertAlign w:val="superscript"/>
                <w:lang w:val="sr-Cyrl-RS"/>
              </w:rPr>
              <w:t>2</w:t>
            </w:r>
          </w:p>
        </w:tc>
        <w:tc>
          <w:tcPr>
            <w:tcW w:w="552" w:type="pct"/>
          </w:tcPr>
          <w:p w14:paraId="2B16AA34"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8,4</w:t>
            </w:r>
          </w:p>
        </w:tc>
        <w:tc>
          <w:tcPr>
            <w:tcW w:w="553" w:type="pct"/>
          </w:tcPr>
          <w:p w14:paraId="1F8C642F"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40,2</w:t>
            </w:r>
          </w:p>
        </w:tc>
        <w:tc>
          <w:tcPr>
            <w:tcW w:w="553" w:type="pct"/>
          </w:tcPr>
          <w:p w14:paraId="67EC2A00"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4,1</w:t>
            </w:r>
          </w:p>
        </w:tc>
        <w:tc>
          <w:tcPr>
            <w:tcW w:w="556" w:type="pct"/>
          </w:tcPr>
          <w:p w14:paraId="6A14346A"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-4,9</w:t>
            </w:r>
          </w:p>
        </w:tc>
      </w:tr>
      <w:tr w:rsidR="00E0375F" w:rsidRPr="00B86331" w14:paraId="48C35DD2" w14:textId="77777777" w:rsidTr="002E68AA">
        <w:tc>
          <w:tcPr>
            <w:tcW w:w="2786" w:type="pct"/>
          </w:tcPr>
          <w:p w14:paraId="3ACCCFD2"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Цене метала, у доларима, годишње промене</w:t>
            </w:r>
            <w:r w:rsidRPr="00B86331">
              <w:rPr>
                <w:rFonts w:ascii="Times New Roman" w:hAnsi="Times New Roman"/>
                <w:color w:val="000000" w:themeColor="text1"/>
                <w:sz w:val="18"/>
                <w:szCs w:val="18"/>
                <w:vertAlign w:val="superscript"/>
                <w:lang w:val="sr-Cyrl-RS"/>
              </w:rPr>
              <w:t>3</w:t>
            </w:r>
          </w:p>
        </w:tc>
        <w:tc>
          <w:tcPr>
            <w:tcW w:w="552" w:type="pct"/>
          </w:tcPr>
          <w:p w14:paraId="5E4D814E"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3,5</w:t>
            </w:r>
          </w:p>
        </w:tc>
        <w:tc>
          <w:tcPr>
            <w:tcW w:w="553" w:type="pct"/>
          </w:tcPr>
          <w:p w14:paraId="5E667B41"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49,7</w:t>
            </w:r>
          </w:p>
        </w:tc>
        <w:tc>
          <w:tcPr>
            <w:tcW w:w="553" w:type="pct"/>
          </w:tcPr>
          <w:p w14:paraId="1C93585D"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-6,5</w:t>
            </w:r>
          </w:p>
        </w:tc>
        <w:tc>
          <w:tcPr>
            <w:tcW w:w="556" w:type="pct"/>
          </w:tcPr>
          <w:p w14:paraId="5BB1A2E7"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-0,4</w:t>
            </w:r>
          </w:p>
        </w:tc>
      </w:tr>
      <w:tr w:rsidR="00E0375F" w:rsidRPr="00B86331" w14:paraId="732A7D0E" w14:textId="77777777" w:rsidTr="002E68AA">
        <w:tc>
          <w:tcPr>
            <w:tcW w:w="2786" w:type="pct"/>
          </w:tcPr>
          <w:p w14:paraId="09F31C55"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Цена руде гвожђа, у доларима</w:t>
            </w:r>
            <w:r w:rsidRPr="00B86331">
              <w:rPr>
                <w:rFonts w:ascii="Times New Roman" w:hAnsi="Times New Roman"/>
                <w:color w:val="000000" w:themeColor="text1"/>
                <w:sz w:val="18"/>
                <w:szCs w:val="18"/>
                <w:vertAlign w:val="superscript"/>
                <w:lang w:val="sr-Cyrl-RS"/>
              </w:rPr>
              <w:t>4</w:t>
            </w:r>
          </w:p>
        </w:tc>
        <w:tc>
          <w:tcPr>
            <w:tcW w:w="552" w:type="pct"/>
          </w:tcPr>
          <w:p w14:paraId="4E929097"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108,1</w:t>
            </w:r>
          </w:p>
        </w:tc>
        <w:tc>
          <w:tcPr>
            <w:tcW w:w="553" w:type="pct"/>
          </w:tcPr>
          <w:p w14:paraId="67C1D508"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171,0</w:t>
            </w:r>
          </w:p>
        </w:tc>
        <w:tc>
          <w:tcPr>
            <w:tcW w:w="553" w:type="pct"/>
          </w:tcPr>
          <w:p w14:paraId="12168E7E"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135,0</w:t>
            </w:r>
          </w:p>
        </w:tc>
        <w:tc>
          <w:tcPr>
            <w:tcW w:w="556" w:type="pct"/>
          </w:tcPr>
          <w:p w14:paraId="0665318C"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135,0</w:t>
            </w:r>
          </w:p>
        </w:tc>
      </w:tr>
      <w:tr w:rsidR="00E0375F" w:rsidRPr="00B86331" w14:paraId="205B0E91" w14:textId="77777777" w:rsidTr="002E68AA">
        <w:trPr>
          <w:trHeight w:val="369"/>
        </w:trPr>
        <w:tc>
          <w:tcPr>
            <w:tcW w:w="2786" w:type="pct"/>
            <w:tcBorders>
              <w:bottom w:val="single" w:sz="4" w:space="0" w:color="002060"/>
            </w:tcBorders>
          </w:tcPr>
          <w:p w14:paraId="400C80F1"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Цене нафте, у доларима, годишње промене, %</w:t>
            </w:r>
          </w:p>
        </w:tc>
        <w:tc>
          <w:tcPr>
            <w:tcW w:w="552" w:type="pct"/>
            <w:tcBorders>
              <w:bottom w:val="single" w:sz="4" w:space="0" w:color="002060"/>
            </w:tcBorders>
          </w:tcPr>
          <w:p w14:paraId="3ABB64F5"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-32,7</w:t>
            </w:r>
          </w:p>
        </w:tc>
        <w:tc>
          <w:tcPr>
            <w:tcW w:w="553" w:type="pct"/>
            <w:tcBorders>
              <w:bottom w:val="single" w:sz="4" w:space="0" w:color="002060"/>
            </w:tcBorders>
          </w:tcPr>
          <w:p w14:paraId="421CE8D0"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59,1</w:t>
            </w:r>
          </w:p>
        </w:tc>
        <w:tc>
          <w:tcPr>
            <w:tcW w:w="553" w:type="pct"/>
            <w:tcBorders>
              <w:bottom w:val="single" w:sz="4" w:space="0" w:color="002060"/>
            </w:tcBorders>
          </w:tcPr>
          <w:p w14:paraId="6A1C5D49"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-1,8</w:t>
            </w:r>
          </w:p>
        </w:tc>
        <w:tc>
          <w:tcPr>
            <w:tcW w:w="556" w:type="pct"/>
            <w:tcBorders>
              <w:bottom w:val="single" w:sz="4" w:space="0" w:color="002060"/>
            </w:tcBorders>
          </w:tcPr>
          <w:p w14:paraId="5D339EAC" w14:textId="77777777" w:rsidR="00E0375F" w:rsidRPr="00B86331" w:rsidRDefault="00E0375F" w:rsidP="002E68AA">
            <w:pPr>
              <w:jc w:val="center"/>
              <w:rPr>
                <w:rFonts w:ascii="Times New Roman" w:hAnsi="Times New Roman"/>
                <w:color w:val="000000" w:themeColor="text1"/>
                <w:sz w:val="18"/>
                <w:szCs w:val="18"/>
                <w:lang w:val="sr-Cyrl-RS"/>
              </w:rPr>
            </w:pPr>
            <w:r w:rsidRPr="00B86331">
              <w:rPr>
                <w:rFonts w:ascii="Times New Roman" w:hAnsi="Times New Roman"/>
                <w:color w:val="000000" w:themeColor="text1"/>
                <w:sz w:val="18"/>
                <w:szCs w:val="18"/>
                <w:lang w:val="sr-Cyrl-RS"/>
              </w:rPr>
              <w:t>-5,0</w:t>
            </w:r>
          </w:p>
        </w:tc>
      </w:tr>
      <w:tr w:rsidR="00E0375F" w:rsidRPr="00B86331" w14:paraId="2A264B04" w14:textId="77777777" w:rsidTr="002E68AA">
        <w:tc>
          <w:tcPr>
            <w:tcW w:w="5000" w:type="pct"/>
            <w:gridSpan w:val="5"/>
            <w:tcBorders>
              <w:top w:val="single" w:sz="4" w:space="0" w:color="002060"/>
            </w:tcBorders>
          </w:tcPr>
          <w:p w14:paraId="604AA199" w14:textId="77777777" w:rsidR="00E0375F" w:rsidRPr="00B86331" w:rsidRDefault="00E0375F" w:rsidP="002E68AA">
            <w:pPr>
              <w:rPr>
                <w:rFonts w:ascii="Times New Roman" w:hAnsi="Times New Roman"/>
                <w:color w:val="000000" w:themeColor="text1"/>
                <w:sz w:val="18"/>
                <w:szCs w:val="18"/>
                <w:lang w:val="sr-Cyrl-RS"/>
              </w:rPr>
            </w:pPr>
            <w:r w:rsidRPr="00B86331">
              <w:rPr>
                <w:rFonts w:ascii="Times New Roman" w:hAnsi="Times New Roman"/>
                <w:bCs/>
                <w:color w:val="000000" w:themeColor="text1"/>
                <w:sz w:val="18"/>
                <w:szCs w:val="18"/>
                <w:lang w:val="sr-Cyrl-RS"/>
              </w:rPr>
              <w:t xml:space="preserve">Извор: ММФ, </w:t>
            </w:r>
            <w:r w:rsidRPr="00B86331">
              <w:rPr>
                <w:rFonts w:ascii="Times New Roman" w:hAnsi="Times New Roman"/>
                <w:bCs/>
                <w:i/>
                <w:color w:val="000000" w:themeColor="text1"/>
                <w:sz w:val="18"/>
                <w:szCs w:val="18"/>
                <w:lang w:val="sr-Cyrl-RS"/>
              </w:rPr>
              <w:t>World Economic Outlook</w:t>
            </w:r>
            <w:r w:rsidRPr="00B86331">
              <w:rPr>
                <w:rFonts w:ascii="Times New Roman" w:hAnsi="Times New Roman"/>
                <w:bCs/>
                <w:color w:val="000000" w:themeColor="text1"/>
                <w:sz w:val="18"/>
                <w:szCs w:val="18"/>
                <w:lang w:val="sr-Cyrl-RS"/>
              </w:rPr>
              <w:t>, октобар 2021.</w:t>
            </w:r>
          </w:p>
        </w:tc>
      </w:tr>
      <w:tr w:rsidR="00E0375F" w:rsidRPr="00B86331" w14:paraId="4D979CC1" w14:textId="77777777" w:rsidTr="002E68AA">
        <w:trPr>
          <w:trHeight w:val="630"/>
        </w:trPr>
        <w:tc>
          <w:tcPr>
            <w:tcW w:w="5000" w:type="pct"/>
            <w:gridSpan w:val="5"/>
          </w:tcPr>
          <w:p w14:paraId="1A18A987" w14:textId="77777777" w:rsidR="00E0375F" w:rsidRPr="00B86331" w:rsidRDefault="00E0375F" w:rsidP="002E68AA">
            <w:pPr>
              <w:rPr>
                <w:rFonts w:ascii="Times New Roman" w:hAnsi="Times New Roman"/>
                <w:bCs/>
                <w:color w:val="000000" w:themeColor="text1"/>
                <w:sz w:val="18"/>
                <w:szCs w:val="18"/>
                <w:lang w:val="sr-Cyrl-RS"/>
              </w:rPr>
            </w:pPr>
            <w:r w:rsidRPr="00B86331">
              <w:rPr>
                <w:rFonts w:ascii="Times New Roman" w:hAnsi="Times New Roman"/>
                <w:bCs/>
                <w:color w:val="000000" w:themeColor="text1"/>
                <w:sz w:val="18"/>
                <w:szCs w:val="18"/>
                <w:vertAlign w:val="superscript"/>
                <w:lang w:val="sr-Cyrl-RS"/>
              </w:rPr>
              <w:t>1</w:t>
            </w:r>
            <w:r w:rsidRPr="00B86331">
              <w:rPr>
                <w:rFonts w:ascii="Times New Roman" w:hAnsi="Times New Roman"/>
                <w:bCs/>
                <w:color w:val="000000" w:themeColor="text1"/>
                <w:sz w:val="18"/>
                <w:szCs w:val="18"/>
                <w:lang w:val="sr-Cyrl-RS"/>
              </w:rPr>
              <w:t xml:space="preserve"> Светски БДП израчунат је према паритету куповне моћи.</w:t>
            </w:r>
          </w:p>
          <w:p w14:paraId="3F2C680D" w14:textId="77777777" w:rsidR="00E0375F" w:rsidRPr="00B86331" w:rsidRDefault="00E0375F" w:rsidP="002E68AA">
            <w:pPr>
              <w:rPr>
                <w:rFonts w:ascii="Times New Roman" w:hAnsi="Times New Roman"/>
                <w:bCs/>
                <w:color w:val="000000" w:themeColor="text1"/>
                <w:sz w:val="18"/>
                <w:szCs w:val="18"/>
                <w:lang w:val="sr-Cyrl-RS"/>
              </w:rPr>
            </w:pPr>
            <w:r w:rsidRPr="00B86331">
              <w:rPr>
                <w:rFonts w:ascii="Times New Roman" w:hAnsi="Times New Roman"/>
                <w:bCs/>
                <w:color w:val="000000" w:themeColor="text1"/>
                <w:sz w:val="18"/>
                <w:szCs w:val="18"/>
                <w:vertAlign w:val="superscript"/>
                <w:lang w:val="sr-Cyrl-RS"/>
              </w:rPr>
              <w:t>2</w:t>
            </w:r>
            <w:r w:rsidRPr="00B86331">
              <w:rPr>
                <w:rFonts w:ascii="Times New Roman" w:hAnsi="Times New Roman"/>
                <w:bCs/>
                <w:color w:val="000000" w:themeColor="text1"/>
                <w:sz w:val="18"/>
                <w:szCs w:val="18"/>
                <w:lang w:val="sr-Cyrl-RS"/>
              </w:rPr>
              <w:t xml:space="preserve"> Цена житарица добијена као пондерисани просек цена пшенице, кукуруза, соје, пиринча и јечма.</w:t>
            </w:r>
          </w:p>
          <w:p w14:paraId="25A0838E" w14:textId="77777777" w:rsidR="00E0375F" w:rsidRPr="00B86331" w:rsidRDefault="00E0375F" w:rsidP="002E68AA">
            <w:pPr>
              <w:rPr>
                <w:rFonts w:ascii="Times New Roman" w:hAnsi="Times New Roman"/>
                <w:bCs/>
                <w:color w:val="000000" w:themeColor="text1"/>
                <w:sz w:val="18"/>
                <w:szCs w:val="18"/>
                <w:lang w:val="sr-Cyrl-RS"/>
              </w:rPr>
            </w:pPr>
            <w:r w:rsidRPr="00B86331">
              <w:rPr>
                <w:rFonts w:ascii="Times New Roman" w:hAnsi="Times New Roman"/>
                <w:bCs/>
                <w:color w:val="000000" w:themeColor="text1"/>
                <w:sz w:val="18"/>
                <w:szCs w:val="18"/>
                <w:vertAlign w:val="superscript"/>
                <w:lang w:val="sr-Cyrl-RS"/>
              </w:rPr>
              <w:t>3</w:t>
            </w:r>
            <w:r w:rsidRPr="00B86331">
              <w:rPr>
                <w:rFonts w:ascii="Times New Roman" w:hAnsi="Times New Roman"/>
                <w:bCs/>
                <w:color w:val="000000" w:themeColor="text1"/>
                <w:sz w:val="18"/>
                <w:szCs w:val="18"/>
                <w:lang w:val="sr-Cyrl-RS"/>
              </w:rPr>
              <w:t xml:space="preserve"> Цена метала добијена као пондерисани просек цена бакра, алуминијума, руде гвожђа, калаја, никла, цинка, олова и уранијума.</w:t>
            </w:r>
          </w:p>
          <w:p w14:paraId="19E3A758" w14:textId="77777777" w:rsidR="00E0375F" w:rsidRPr="00B86331" w:rsidRDefault="00E0375F" w:rsidP="002E68AA">
            <w:pPr>
              <w:rPr>
                <w:rFonts w:ascii="Times New Roman" w:hAnsi="Times New Roman"/>
                <w:bCs/>
                <w:color w:val="000000" w:themeColor="text1"/>
                <w:sz w:val="18"/>
                <w:szCs w:val="18"/>
                <w:lang w:val="sr-Cyrl-RS"/>
              </w:rPr>
            </w:pPr>
            <w:r w:rsidRPr="00B86331">
              <w:rPr>
                <w:rFonts w:ascii="Times New Roman" w:hAnsi="Times New Roman"/>
                <w:bCs/>
                <w:color w:val="000000" w:themeColor="text1"/>
                <w:sz w:val="18"/>
                <w:szCs w:val="18"/>
                <w:vertAlign w:val="superscript"/>
                <w:lang w:val="sr-Cyrl-RS"/>
              </w:rPr>
              <w:t>4</w:t>
            </w:r>
            <w:r w:rsidRPr="00B86331">
              <w:rPr>
                <w:rFonts w:ascii="Times New Roman" w:hAnsi="Times New Roman"/>
                <w:bCs/>
                <w:color w:val="000000" w:themeColor="text1"/>
                <w:sz w:val="18"/>
                <w:szCs w:val="18"/>
                <w:lang w:val="sr-Cyrl-RS"/>
              </w:rPr>
              <w:t xml:space="preserve"> Цена руде гвожђа (садржај гвожђа од 62%) за увоз у Кини, лука Тиан Јан, у доларима по метричкој тони.</w:t>
            </w:r>
          </w:p>
        </w:tc>
      </w:tr>
    </w:tbl>
    <w:p w14:paraId="4C658462" w14:textId="77777777" w:rsidR="00E0375F" w:rsidRDefault="00E0375F" w:rsidP="00E0375F">
      <w:pPr>
        <w:tabs>
          <w:tab w:val="left" w:pos="720"/>
          <w:tab w:val="left" w:pos="1440"/>
        </w:tabs>
        <w:spacing w:before="120" w:after="120"/>
        <w:ind w:firstLine="720"/>
        <w:rPr>
          <w:rFonts w:ascii="Times New Roman" w:hAnsi="Times New Roman"/>
          <w:color w:val="FF0000"/>
          <w:szCs w:val="24"/>
          <w:lang w:val="sr-Cyrl-RS"/>
        </w:rPr>
      </w:pPr>
    </w:p>
    <w:p w14:paraId="6D948F7F" w14:textId="77777777" w:rsidR="00E0375F"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 xml:space="preserve">Према септембарским проценама Европске централне банке, упркос неизвесностима везаним за пандемију и уским грлима на страни понуде, економска активност еврозоне се брзо опоравља. У другом кварталу 2021. године опоравак је био бржи од очекиваног, а предвиђа се наставак убрзаног раста и током друге половине године, те се очекује да предпандемијски ниво буде достигнут крајем 2021. године. Очекивана путања опоравка заснована је на неколико претпоставки: брза релаксација рестриктивних мера у другој половини године, постепено нестајање уских грла у снабдевању почетком 2022. године, значајна фискална и монетарна подршка и наставак глобалног опоравка. </w:t>
      </w:r>
    </w:p>
    <w:p w14:paraId="7751EA8D" w14:textId="77777777" w:rsidR="00E0375F"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 xml:space="preserve">Према пројекцијама ЕЦБ, привреда еврозоне ће након пада од 6,5% у 2020. години забележити раст од 5,0% и 4,6% у 2021. и 2022. години, респективно. Раст БДП у еврозони ће бити вођен приватном потрошњом, која ће забележити снажан раст (3,6% и 7,0% у 2021. и 2022. години, респективно) и премашити преткризни ниво почетком 2022. године. Очекује се успоравање раста инвестиција у стамбене објекте у посматраном периоду, док ће пословне инвестиције остварити значајан опоравак у другој половини године, па ће укупне инвестиције забележити раст од 7,2% и 5,3% у 2021. и 2022. години, респективно. Предвиђа се робустан раст извоза (8,9% и 6,7% у 2021. и 2022. години, респективно) како би се отклонили застоји у снабдевању настали услед пандемије тј несташица, високих транспортних трошкова и дужег времена испоруке добара и услуга. </w:t>
      </w:r>
    </w:p>
    <w:p w14:paraId="1CA02753" w14:textId="77777777" w:rsidR="00E0375F" w:rsidRDefault="00E0375F" w:rsidP="00517A4B">
      <w:pPr>
        <w:tabs>
          <w:tab w:val="left" w:pos="720"/>
          <w:tab w:val="left" w:pos="1440"/>
        </w:tabs>
        <w:ind w:firstLine="720"/>
        <w:rPr>
          <w:rFonts w:ascii="Times New Roman" w:hAnsi="Times New Roman"/>
          <w:szCs w:val="24"/>
          <w:lang w:val="sr-Cyrl-RS"/>
        </w:rPr>
      </w:pPr>
      <w:r w:rsidRPr="007D2022">
        <w:rPr>
          <w:rFonts w:ascii="Times New Roman" w:hAnsi="Times New Roman"/>
          <w:szCs w:val="24"/>
          <w:lang w:val="sr-Cyrl-RS"/>
        </w:rPr>
        <w:t xml:space="preserve">Након нешто више стопе инфлације у 2021. години од 2,2%, очекује се </w:t>
      </w:r>
      <w:r>
        <w:rPr>
          <w:rFonts w:ascii="Times New Roman" w:hAnsi="Times New Roman"/>
          <w:szCs w:val="24"/>
          <w:lang w:val="sr-Cyrl-RS"/>
        </w:rPr>
        <w:t xml:space="preserve">раст цена од 1,7% у 2022. а потом даље </w:t>
      </w:r>
      <w:r w:rsidRPr="007D2022">
        <w:rPr>
          <w:rFonts w:ascii="Times New Roman" w:hAnsi="Times New Roman"/>
          <w:szCs w:val="24"/>
          <w:lang w:val="sr-Cyrl-RS"/>
        </w:rPr>
        <w:t xml:space="preserve">успоравање раста инфлације у наредним годинама услед постепеног ишчезавања једнократних фактора, попут базног ефекта високе цене енергената. Пројекција укупне инфлације је благо ревидирана навише у односу на претходну пројекцију, што одражава очекивани раст инфлаторних притисака на базну инфлацију, раст цене енергената, али и цена хране. </w:t>
      </w:r>
    </w:p>
    <w:p w14:paraId="4711579F" w14:textId="77777777" w:rsidR="00E0375F" w:rsidRPr="007D2022" w:rsidRDefault="00E0375F" w:rsidP="00517A4B">
      <w:pPr>
        <w:tabs>
          <w:tab w:val="left" w:pos="720"/>
          <w:tab w:val="left" w:pos="1440"/>
        </w:tabs>
        <w:ind w:firstLine="720"/>
        <w:rPr>
          <w:rFonts w:ascii="Times New Roman" w:hAnsi="Times New Roman"/>
          <w:szCs w:val="24"/>
          <w:lang w:val="sr-Cyrl-RS"/>
        </w:rPr>
      </w:pPr>
      <w:r w:rsidRPr="002C210A">
        <w:rPr>
          <w:rFonts w:ascii="Times New Roman" w:hAnsi="Times New Roman"/>
          <w:szCs w:val="24"/>
          <w:lang w:val="sr-Cyrl-RS"/>
        </w:rPr>
        <w:t>Након изразито експанзивне фискалне политике током 2020. године, очекује се ограничени наставак фискалне подршке у 2021. години. Већина додатних мера је привремена и очекује се њихово укидање и заокрет ка рестриктивној политици током 2022. године. Након значајног фискалног дефицита у 2020. години од 7,3% БДП, предвиђа се да ће се фискални биланс еврозоне благо побољшати у 2021. године на -7,1% БДП, да би се потом дефицит смањио на 3,0% , односно 2,1% БДП у 2022. и 2023. години, респективно. Предвиђа се да ће удео дуга у БДП у еврозони достићи врхунац 2021. године (98,7%), да би након тога почео благо да опада као резултат повољних разлика између каматних стопа и стопа економског раста које више него компензују, постојане, мада све мање примарне дефиците.</w:t>
      </w:r>
    </w:p>
    <w:p w14:paraId="7F5B38A3" w14:textId="77777777" w:rsidR="00E0375F" w:rsidRPr="00702854" w:rsidRDefault="00E0375F" w:rsidP="00E0375F">
      <w:pPr>
        <w:tabs>
          <w:tab w:val="left" w:pos="720"/>
          <w:tab w:val="left" w:pos="1440"/>
        </w:tabs>
        <w:spacing w:before="120" w:after="120"/>
        <w:rPr>
          <w:rFonts w:ascii="Times New Roman" w:hAnsi="Times New Roman"/>
          <w:szCs w:val="24"/>
          <w:lang w:val="sr-Cyrl-RS"/>
        </w:rPr>
      </w:pPr>
      <w:r w:rsidRPr="00702854">
        <w:rPr>
          <w:rFonts w:ascii="Times New Roman" w:hAnsi="Times New Roman"/>
          <w:b/>
          <w:bCs/>
          <w:lang w:val="sr-Cyrl-RS"/>
        </w:rPr>
        <w:t>Макроекономски оквир Републике Србије</w:t>
      </w:r>
    </w:p>
    <w:p w14:paraId="6998C929" w14:textId="77777777" w:rsidR="00E0375F" w:rsidRPr="003B23F4" w:rsidRDefault="00E0375F" w:rsidP="00517A4B">
      <w:pPr>
        <w:tabs>
          <w:tab w:val="left" w:pos="720"/>
          <w:tab w:val="left" w:pos="1440"/>
        </w:tabs>
        <w:ind w:firstLine="720"/>
        <w:rPr>
          <w:rFonts w:ascii="Times New Roman" w:hAnsi="Times New Roman"/>
          <w:szCs w:val="24"/>
          <w:lang w:val="sr-Cyrl-RS"/>
        </w:rPr>
      </w:pPr>
      <w:r w:rsidRPr="003B23F4">
        <w:rPr>
          <w:rFonts w:ascii="Times New Roman" w:hAnsi="Times New Roman"/>
          <w:szCs w:val="24"/>
          <w:lang w:val="sr-Cyrl-RS"/>
        </w:rPr>
        <w:t>Пројекција кретања реалног сектора заснована је на реалистичном приступу како би фискална политика била адекватно постављена и како се не би угрозила досадашња постигнућа. Кретања основних макроекономских агрегата и ин</w:t>
      </w:r>
      <w:r>
        <w:rPr>
          <w:rFonts w:ascii="Times New Roman" w:hAnsi="Times New Roman"/>
          <w:szCs w:val="24"/>
          <w:lang w:val="sr-Cyrl-RS"/>
        </w:rPr>
        <w:t xml:space="preserve">дикатора за Републику Србију у </w:t>
      </w:r>
      <w:r w:rsidRPr="003B23F4">
        <w:rPr>
          <w:rFonts w:ascii="Times New Roman" w:hAnsi="Times New Roman"/>
          <w:szCs w:val="24"/>
          <w:lang w:val="sr-Cyrl-RS"/>
        </w:rPr>
        <w:t>2022. години пројектована су на основу актуелних економских трендова и изгледа за Републику Србију и међународно окружење, као и на основу процене ефеката планираних мера економске политике. Остваривање ове пројекције, у условима високе неизвесности, подложно је ризицима, који с</w:t>
      </w:r>
      <w:r>
        <w:rPr>
          <w:rFonts w:ascii="Times New Roman" w:hAnsi="Times New Roman"/>
          <w:szCs w:val="24"/>
          <w:lang w:val="sr-Cyrl-RS"/>
        </w:rPr>
        <w:t xml:space="preserve">у пре свега егзогеног порекла и у </w:t>
      </w:r>
      <w:r w:rsidRPr="003B23F4">
        <w:rPr>
          <w:rFonts w:ascii="Times New Roman" w:hAnsi="Times New Roman"/>
          <w:szCs w:val="24"/>
          <w:lang w:val="sr-Cyrl-RS"/>
        </w:rPr>
        <w:t xml:space="preserve">највећој мери потичу од неизвесности у погледу тока пандемије на светском нивоу </w:t>
      </w:r>
      <w:r>
        <w:rPr>
          <w:rFonts w:ascii="Times New Roman" w:hAnsi="Times New Roman"/>
          <w:szCs w:val="24"/>
          <w:lang w:val="sr-Cyrl-RS"/>
        </w:rPr>
        <w:t>и ефикасности у њеном сузбијању, као и од кретања</w:t>
      </w:r>
      <w:r w:rsidRPr="003B23F4">
        <w:rPr>
          <w:rFonts w:ascii="Times New Roman" w:hAnsi="Times New Roman"/>
          <w:szCs w:val="24"/>
          <w:lang w:val="sr-Cyrl-RS"/>
        </w:rPr>
        <w:t xml:space="preserve"> цене нафте и осталих енергената</w:t>
      </w:r>
      <w:r>
        <w:rPr>
          <w:rFonts w:ascii="Times New Roman" w:hAnsi="Times New Roman"/>
          <w:szCs w:val="24"/>
          <w:lang w:val="sr-Cyrl-RS"/>
        </w:rPr>
        <w:t>.</w:t>
      </w:r>
    </w:p>
    <w:p w14:paraId="256A2527" w14:textId="77777777" w:rsidR="00E0375F" w:rsidRPr="002054A2" w:rsidRDefault="00E0375F" w:rsidP="00517A4B">
      <w:pPr>
        <w:tabs>
          <w:tab w:val="left" w:pos="720"/>
          <w:tab w:val="left" w:pos="1440"/>
        </w:tabs>
        <w:ind w:firstLine="720"/>
        <w:rPr>
          <w:rFonts w:ascii="Times New Roman" w:hAnsi="Times New Roman"/>
          <w:szCs w:val="24"/>
          <w:lang w:val="sr-Cyrl-RS"/>
        </w:rPr>
      </w:pPr>
      <w:r w:rsidRPr="002054A2">
        <w:rPr>
          <w:rFonts w:ascii="Times New Roman" w:hAnsi="Times New Roman"/>
          <w:szCs w:val="24"/>
          <w:lang w:val="sr-Cyrl-RS"/>
        </w:rPr>
        <w:t>За 2022. годину пројектовано је реално повећање БДП од 4,5% чиме је иницијална пројекција из претходне Фискалне стратегије благо ревидирана навише за 0,5 п.п. Ова ревизија резултат је трајног повећања потенцијала привреде услед ефектуирања нових извозно конкурентних производних капацитета, као и индиректних ефеката убрзане изградње путне и железничке инфраструктуре, али и додатне подршке у реализаци</w:t>
      </w:r>
      <w:r>
        <w:rPr>
          <w:rFonts w:ascii="Times New Roman" w:hAnsi="Times New Roman"/>
          <w:szCs w:val="24"/>
          <w:lang w:val="sr-Cyrl-RS"/>
        </w:rPr>
        <w:t>ји пројеката из зелене агенде.</w:t>
      </w:r>
    </w:p>
    <w:p w14:paraId="74201B49" w14:textId="77777777" w:rsidR="00E0375F" w:rsidRDefault="00E0375F" w:rsidP="00517A4B">
      <w:pPr>
        <w:tabs>
          <w:tab w:val="left" w:pos="720"/>
          <w:tab w:val="left" w:pos="1440"/>
        </w:tabs>
        <w:ind w:firstLine="720"/>
        <w:rPr>
          <w:rFonts w:ascii="Times New Roman" w:hAnsi="Times New Roman"/>
          <w:szCs w:val="24"/>
          <w:lang w:val="sr-Cyrl-RS"/>
        </w:rPr>
      </w:pPr>
      <w:r w:rsidRPr="002054A2">
        <w:rPr>
          <w:rFonts w:ascii="Times New Roman" w:hAnsi="Times New Roman"/>
          <w:szCs w:val="24"/>
          <w:lang w:val="sr-Cyrl-RS"/>
        </w:rPr>
        <w:t>Посматрано по агрегатима употребе раст ће и даље бити вођен домаћом тражњом која ће обезбедити допринос</w:t>
      </w:r>
      <w:r>
        <w:rPr>
          <w:rFonts w:ascii="Times New Roman" w:hAnsi="Times New Roman"/>
          <w:szCs w:val="24"/>
          <w:lang w:val="sr-Cyrl-RS"/>
        </w:rPr>
        <w:t xml:space="preserve"> БДП</w:t>
      </w:r>
      <w:r w:rsidRPr="002054A2">
        <w:rPr>
          <w:rFonts w:ascii="Times New Roman" w:hAnsi="Times New Roman"/>
          <w:szCs w:val="24"/>
          <w:lang w:val="sr-Cyrl-RS"/>
        </w:rPr>
        <w:t xml:space="preserve"> од 4,3 п.п, а позитиван утицај од 0,2 п.п. имаће и нето извоз. Све три компоненте домаће тражње позитивно ће допринети расту економске активности. Повољна </w:t>
      </w:r>
      <w:r w:rsidRPr="002054A2">
        <w:rPr>
          <w:rFonts w:ascii="Times New Roman" w:hAnsi="Times New Roman"/>
          <w:szCs w:val="24"/>
          <w:lang w:val="sr-Cyrl-RS"/>
        </w:rPr>
        <w:lastRenderedPageBreak/>
        <w:t>кретања на тржишту радне снаге и очекивано реално повећање зарада, како у приватном тако и у јавном сектору, стабилан раст пензија и наставак повољних услова финансирања, резултираће растом личне потрошње од 3,7% и следствено највећем учешћу овог агрегата у БДП, допринеће расту економске активности са 2,5 п.п. У 2022. години инвестиције ће бити друга по значају компонента у погледу позитивног доприноса расту БДП, што је веома важно са становишта његове одрживости. Очекује се међугодишње повећање од 6,4%, односно допринос расту БДП од 1,5 п.п. Динамика инвестиционе активности биће у потпуности опредељена приватним инвестицијама и даљим повећањем производних капацитета привреде, пре свега у секторима који производе разменљива добра, док ће допринос јавних инвестиција бити неутралан услед високе базе из 2021. године и рекордног учешћа у БДП од 7,8%. За разлику од ове две компоненте домаће тражње, потрошња државе ће у 2022. години забележити спорији раст него претходних година, пре свега услед постепеног смањења издатака за потребе здравства. Очекивани опоравак спољне тражње, уз активирање нових производних капацитета као резултат ефектуирања страних директних инвестиција из претходног периода, резултираће растом извоза од 9,4%. С друге стране, умерено повећање приватне потрошње као и инвестиција имаће за последицу и раст увоза од 7,6%. Оваква динамика спољнотрговинске размене резултираће позитивним доприносом нето извоза расту БДП од 0,2 п.п.</w:t>
      </w:r>
    </w:p>
    <w:p w14:paraId="0EC3C2B9" w14:textId="77777777" w:rsidR="00E0375F" w:rsidRPr="002054A2" w:rsidRDefault="00E0375F" w:rsidP="00517A4B">
      <w:pPr>
        <w:tabs>
          <w:tab w:val="left" w:pos="720"/>
          <w:tab w:val="left" w:pos="1440"/>
        </w:tabs>
        <w:ind w:firstLine="720"/>
        <w:rPr>
          <w:rFonts w:ascii="Times New Roman" w:hAnsi="Times New Roman"/>
          <w:szCs w:val="24"/>
          <w:lang w:val="sr-Cyrl-RS"/>
        </w:rPr>
      </w:pPr>
      <w:r w:rsidRPr="002C210A">
        <w:rPr>
          <w:rFonts w:ascii="Times New Roman" w:hAnsi="Times New Roman"/>
          <w:szCs w:val="24"/>
          <w:lang w:val="sr-Cyrl-RS"/>
        </w:rPr>
        <w:t>Посматрано са производне стране, повећање креиране БДВ очекује се код свих сектора. Услужни сектор ће у 2022. години имати улогу доминантног носиоца раста економске активности. Раст би требао да буде диверсификован и остварен у већини услужних делатности а посебно снажан у ИКТ сектору, трговини и саобраћају, док се повратак на пред-пандемијске нивое очекује у туризму и угоститељству као и услугама рекреације и забаве. Укупна индустрија ће са даљим опоравком спољне тражње и активирањем нових производних капацитета наставити са растом и током 2022. године и забележити повећање од 6,5%. Убрзања приватне грађевинске оперативе, али и наставак реализације инфраструктурних пројеката резултираће солидним растом грађевинарства од 7,4% у 2022. години. За сектор пољопривреде, под претпоставком просечних агрометеоролошких услова уз наставак тренда повећања продуктивности, пројектован је благи раст од 0,5%.</w:t>
      </w:r>
    </w:p>
    <w:p w14:paraId="0711E8C9" w14:textId="77777777" w:rsidR="00E0375F" w:rsidRPr="006E5161" w:rsidRDefault="00E0375F" w:rsidP="00517A4B">
      <w:pPr>
        <w:tabs>
          <w:tab w:val="left" w:pos="720"/>
          <w:tab w:val="left" w:pos="1440"/>
        </w:tabs>
        <w:ind w:firstLine="720"/>
        <w:rPr>
          <w:rFonts w:ascii="Times New Roman" w:hAnsi="Times New Roman"/>
          <w:szCs w:val="24"/>
          <w:lang w:val="sr-Cyrl-RS"/>
        </w:rPr>
      </w:pPr>
      <w:r w:rsidRPr="006E5161">
        <w:rPr>
          <w:rFonts w:ascii="Times New Roman" w:hAnsi="Times New Roman"/>
          <w:szCs w:val="24"/>
          <w:lang w:val="sr-Cyrl-RS"/>
        </w:rPr>
        <w:t>Уз досадашња повољна макроекономска кретања и добро одмерене мере креатора економске политике, као одговор на пан</w:t>
      </w:r>
      <w:r>
        <w:rPr>
          <w:rFonts w:ascii="Times New Roman" w:hAnsi="Times New Roman"/>
          <w:szCs w:val="24"/>
          <w:lang w:val="sr-Cyrl-RS"/>
        </w:rPr>
        <w:t>демију, а које су биле усмерене</w:t>
      </w:r>
      <w:r w:rsidRPr="006E5161">
        <w:rPr>
          <w:rFonts w:ascii="Times New Roman" w:hAnsi="Times New Roman"/>
          <w:szCs w:val="24"/>
          <w:lang w:val="sr-Cyrl-RS"/>
        </w:rPr>
        <w:t xml:space="preserve"> пре свега на одржавање привредног раста и очување запослености, али и потпуно отварање економије, које је омогућено процесом имун</w:t>
      </w:r>
      <w:r>
        <w:rPr>
          <w:rFonts w:ascii="Times New Roman" w:hAnsi="Times New Roman"/>
          <w:szCs w:val="24"/>
          <w:lang w:val="sr-Cyrl-RS"/>
        </w:rPr>
        <w:t>изације становништва, створене су снажне основе</w:t>
      </w:r>
      <w:r w:rsidRPr="006E5161">
        <w:rPr>
          <w:rFonts w:ascii="Times New Roman" w:hAnsi="Times New Roman"/>
          <w:szCs w:val="24"/>
          <w:lang w:val="sr-Cyrl-RS"/>
        </w:rPr>
        <w:t xml:space="preserve"> за наставак позитивних кретања на тржишту рада и у наредном периоду</w:t>
      </w:r>
      <w:r>
        <w:rPr>
          <w:rFonts w:ascii="Times New Roman" w:hAnsi="Times New Roman"/>
          <w:szCs w:val="24"/>
          <w:lang w:val="sr-Cyrl-RS"/>
        </w:rPr>
        <w:t>,</w:t>
      </w:r>
      <w:r w:rsidRPr="006E5161">
        <w:rPr>
          <w:rFonts w:ascii="Times New Roman" w:hAnsi="Times New Roman"/>
          <w:szCs w:val="24"/>
          <w:lang w:val="sr-Cyrl-RS"/>
        </w:rPr>
        <w:t xml:space="preserve"> што ће резултирати даљим смањењем стопе незапослености и </w:t>
      </w:r>
      <w:r>
        <w:rPr>
          <w:rFonts w:ascii="Times New Roman" w:hAnsi="Times New Roman"/>
          <w:szCs w:val="24"/>
          <w:lang w:val="sr-Cyrl-RS"/>
        </w:rPr>
        <w:t>реалним растом зарада у 2022. години.</w:t>
      </w:r>
    </w:p>
    <w:p w14:paraId="551C15A0" w14:textId="77777777" w:rsidR="00E0375F" w:rsidRPr="00AD7DE1" w:rsidRDefault="00E0375F" w:rsidP="00517A4B">
      <w:pPr>
        <w:tabs>
          <w:tab w:val="left" w:pos="720"/>
          <w:tab w:val="left" w:pos="1440"/>
        </w:tabs>
        <w:ind w:firstLine="720"/>
        <w:rPr>
          <w:rFonts w:ascii="Times New Roman" w:hAnsi="Times New Roman"/>
          <w:szCs w:val="24"/>
          <w:lang w:val="sr-Cyrl-RS"/>
        </w:rPr>
      </w:pPr>
      <w:r w:rsidRPr="00AD7DE1">
        <w:rPr>
          <w:rFonts w:ascii="Times New Roman" w:hAnsi="Times New Roman"/>
          <w:szCs w:val="24"/>
          <w:lang w:val="sr-Cyrl-RS"/>
        </w:rPr>
        <w:t>У 2022. години пројектује се благо повећање дефицита текућег рачуна платног биланса пре свега услед очекиваног повећања инвестиција и са тим повезаним увозом опреме, као и због раста личне потрошње домаћинстава и</w:t>
      </w:r>
      <w:r>
        <w:rPr>
          <w:rFonts w:ascii="Times New Roman" w:hAnsi="Times New Roman"/>
          <w:szCs w:val="24"/>
          <w:lang w:val="sr-Cyrl-RS"/>
        </w:rPr>
        <w:t xml:space="preserve"> повећаног увоза потрошне робе, али и очекиваних ценовних кретања. </w:t>
      </w:r>
      <w:r w:rsidRPr="00AD7DE1">
        <w:rPr>
          <w:rFonts w:ascii="Times New Roman" w:hAnsi="Times New Roman"/>
          <w:szCs w:val="24"/>
          <w:lang w:val="sr-Cyrl-RS"/>
        </w:rPr>
        <w:t>Опоравак економије утицаће и на убрзање прилива страних директних инвестиција које ће обезбедити више него пуну покривеност дефицита текућег рачуна и у 2022</w:t>
      </w:r>
      <w:r>
        <w:rPr>
          <w:rFonts w:ascii="Times New Roman" w:hAnsi="Times New Roman"/>
          <w:szCs w:val="24"/>
          <w:lang w:val="sr-Cyrl-RS"/>
        </w:rPr>
        <w:t>. години.</w:t>
      </w:r>
    </w:p>
    <w:p w14:paraId="31767437" w14:textId="77777777" w:rsidR="00E0375F" w:rsidRPr="002C210A" w:rsidRDefault="00E0375F" w:rsidP="00517A4B">
      <w:pPr>
        <w:tabs>
          <w:tab w:val="left" w:pos="720"/>
          <w:tab w:val="left" w:pos="1440"/>
        </w:tabs>
        <w:ind w:firstLine="720"/>
        <w:rPr>
          <w:rFonts w:ascii="Times New Roman" w:hAnsi="Times New Roman"/>
          <w:szCs w:val="24"/>
          <w:lang w:val="sr-Cyrl-RS"/>
        </w:rPr>
      </w:pPr>
      <w:r w:rsidRPr="00CE1290">
        <w:rPr>
          <w:rFonts w:ascii="Times New Roman" w:hAnsi="Times New Roman"/>
          <w:szCs w:val="24"/>
          <w:lang w:val="sr-Cyrl-RS"/>
        </w:rPr>
        <w:t xml:space="preserve">Кретање инфлације је од средине 2021. године под снажним утицајем привремених фактора, пре свега раста светске цене нафте и цена примарних пољопривредних производа, али и застоја у глобалним ланцима снабдевања. Очекује се да ће инфлација бити под утицајем наведених фактора у краткорочном периоду, те ће због тога наставити да се креће изнад циљаног распона у следећа два квартала. Са ишчезавањем дејства ових фактора предвиђа се враћање инфлације у оквире циља од другог тромесечја 2022. године, док се у средњем року пројектује њено кретање око средишње вредности циљаног распона. </w:t>
      </w:r>
    </w:p>
    <w:p w14:paraId="7DEC365C" w14:textId="77777777" w:rsidR="00517A4B" w:rsidRDefault="00517A4B" w:rsidP="00E0375F">
      <w:pPr>
        <w:tabs>
          <w:tab w:val="left" w:pos="720"/>
        </w:tabs>
        <w:spacing w:after="200" w:line="276" w:lineRule="auto"/>
        <w:jc w:val="center"/>
        <w:rPr>
          <w:rFonts w:ascii="Times New Roman" w:hAnsi="Times New Roman"/>
          <w:b/>
          <w:lang w:val="sr-Cyrl-RS"/>
        </w:rPr>
      </w:pPr>
    </w:p>
    <w:p w14:paraId="7A9CD059" w14:textId="77777777" w:rsidR="00517A4B" w:rsidRDefault="00517A4B" w:rsidP="00E0375F">
      <w:pPr>
        <w:tabs>
          <w:tab w:val="left" w:pos="720"/>
        </w:tabs>
        <w:spacing w:after="200" w:line="276" w:lineRule="auto"/>
        <w:jc w:val="center"/>
        <w:rPr>
          <w:rFonts w:ascii="Times New Roman" w:hAnsi="Times New Roman"/>
          <w:b/>
          <w:lang w:val="sr-Cyrl-RS"/>
        </w:rPr>
      </w:pPr>
    </w:p>
    <w:p w14:paraId="166B1000" w14:textId="77777777" w:rsidR="00517A4B" w:rsidRDefault="00517A4B" w:rsidP="00E0375F">
      <w:pPr>
        <w:tabs>
          <w:tab w:val="left" w:pos="720"/>
        </w:tabs>
        <w:spacing w:after="200" w:line="276" w:lineRule="auto"/>
        <w:jc w:val="center"/>
        <w:rPr>
          <w:rFonts w:ascii="Times New Roman" w:hAnsi="Times New Roman"/>
          <w:b/>
          <w:lang w:val="sr-Cyrl-RS"/>
        </w:rPr>
      </w:pPr>
    </w:p>
    <w:p w14:paraId="28553AB3" w14:textId="6CF1E1A9" w:rsidR="00E0375F" w:rsidRPr="005405C3" w:rsidRDefault="00E0375F" w:rsidP="00E0375F">
      <w:pPr>
        <w:tabs>
          <w:tab w:val="left" w:pos="720"/>
        </w:tabs>
        <w:spacing w:after="200" w:line="276" w:lineRule="auto"/>
        <w:jc w:val="center"/>
        <w:rPr>
          <w:rFonts w:ascii="Times New Roman" w:eastAsia="Calibri" w:hAnsi="Times New Roman"/>
          <w:bCs/>
          <w:lang w:val="sr-Cyrl-RS"/>
        </w:rPr>
      </w:pPr>
      <w:r w:rsidRPr="005405C3">
        <w:rPr>
          <w:rFonts w:ascii="Times New Roman" w:hAnsi="Times New Roman"/>
          <w:b/>
          <w:lang w:val="sr-Cyrl-RS"/>
        </w:rPr>
        <w:lastRenderedPageBreak/>
        <w:t>Основне макроекономске претпоставке</w:t>
      </w:r>
    </w:p>
    <w:tbl>
      <w:tblPr>
        <w:tblStyle w:val="PlainTable513"/>
        <w:tblW w:w="9360" w:type="dxa"/>
        <w:tblLook w:val="04A0" w:firstRow="1" w:lastRow="0" w:firstColumn="1" w:lastColumn="0" w:noHBand="0" w:noVBand="1"/>
      </w:tblPr>
      <w:tblGrid>
        <w:gridCol w:w="6210"/>
        <w:gridCol w:w="1710"/>
        <w:gridCol w:w="1440"/>
      </w:tblGrid>
      <w:tr w:rsidR="00E0375F" w:rsidRPr="005405C3" w14:paraId="08CF049D" w14:textId="77777777" w:rsidTr="002E68AA">
        <w:trPr>
          <w:cnfStyle w:val="100000000000" w:firstRow="1" w:lastRow="0" w:firstColumn="0" w:lastColumn="0" w:oddVBand="0" w:evenVBand="0" w:oddHBand="0" w:evenHBand="0" w:firstRowFirstColumn="0" w:firstRowLastColumn="0" w:lastRowFirstColumn="0" w:lastRowLastColumn="0"/>
          <w:trHeight w:val="293"/>
        </w:trPr>
        <w:tc>
          <w:tcPr>
            <w:cnfStyle w:val="001000000100" w:firstRow="0" w:lastRow="0" w:firstColumn="1" w:lastColumn="0" w:oddVBand="0" w:evenVBand="0" w:oddHBand="0" w:evenHBand="0" w:firstRowFirstColumn="1" w:firstRowLastColumn="0" w:lastRowFirstColumn="0" w:lastRowLastColumn="0"/>
            <w:tcW w:w="6210" w:type="dxa"/>
            <w:tcBorders>
              <w:top w:val="nil"/>
              <w:left w:val="nil"/>
              <w:bottom w:val="single" w:sz="4" w:space="0" w:color="auto"/>
              <w:right w:val="single" w:sz="4" w:space="0" w:color="auto"/>
            </w:tcBorders>
            <w:hideMark/>
          </w:tcPr>
          <w:p w14:paraId="68B99AE6" w14:textId="77777777" w:rsidR="00E0375F" w:rsidRPr="005405C3" w:rsidRDefault="00E0375F" w:rsidP="002E68AA">
            <w:pPr>
              <w:tabs>
                <w:tab w:val="left" w:pos="720"/>
              </w:tabs>
              <w:jc w:val="left"/>
              <w:rPr>
                <w:rFonts w:ascii="Times New Roman" w:hAnsi="Times New Roman"/>
                <w:sz w:val="22"/>
                <w:lang w:val="sr-Cyrl-RS"/>
              </w:rPr>
            </w:pPr>
          </w:p>
        </w:tc>
        <w:tc>
          <w:tcPr>
            <w:tcW w:w="1710" w:type="dxa"/>
            <w:tcBorders>
              <w:top w:val="nil"/>
              <w:left w:val="single" w:sz="4" w:space="0" w:color="auto"/>
              <w:bottom w:val="single" w:sz="4" w:space="0" w:color="auto"/>
              <w:right w:val="single" w:sz="4" w:space="0" w:color="auto"/>
            </w:tcBorders>
            <w:noWrap/>
          </w:tcPr>
          <w:p w14:paraId="33785A66" w14:textId="77777777" w:rsidR="00E0375F" w:rsidRPr="005405C3" w:rsidRDefault="00E0375F" w:rsidP="002E68AA">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sz w:val="22"/>
                <w:lang w:val="en-US"/>
              </w:rPr>
            </w:pPr>
            <w:r w:rsidRPr="005405C3">
              <w:rPr>
                <w:rFonts w:ascii="Times New Roman" w:hAnsi="Times New Roman"/>
                <w:i w:val="0"/>
                <w:sz w:val="22"/>
                <w:lang w:val="en-US"/>
              </w:rPr>
              <w:t>2021</w:t>
            </w:r>
          </w:p>
        </w:tc>
        <w:tc>
          <w:tcPr>
            <w:tcW w:w="1440" w:type="dxa"/>
            <w:tcBorders>
              <w:top w:val="nil"/>
              <w:left w:val="single" w:sz="4" w:space="0" w:color="auto"/>
              <w:bottom w:val="single" w:sz="4" w:space="0" w:color="auto"/>
              <w:right w:val="single" w:sz="4" w:space="0" w:color="auto"/>
            </w:tcBorders>
            <w:noWrap/>
            <w:hideMark/>
          </w:tcPr>
          <w:p w14:paraId="2B30C3A9" w14:textId="77777777" w:rsidR="00E0375F" w:rsidRPr="005405C3" w:rsidRDefault="00E0375F" w:rsidP="002E68AA">
            <w:pPr>
              <w:tabs>
                <w:tab w:val="left" w:pos="72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val="0"/>
                <w:sz w:val="22"/>
                <w:lang w:val="sr-Cyrl-RS"/>
              </w:rPr>
            </w:pPr>
            <w:r w:rsidRPr="005405C3">
              <w:rPr>
                <w:rFonts w:ascii="Times New Roman" w:hAnsi="Times New Roman"/>
                <w:bCs/>
                <w:i w:val="0"/>
                <w:sz w:val="22"/>
                <w:lang w:val="en-US"/>
              </w:rPr>
              <w:t>202</w:t>
            </w:r>
            <w:r w:rsidRPr="005405C3">
              <w:rPr>
                <w:rFonts w:ascii="Times New Roman" w:hAnsi="Times New Roman"/>
                <w:bCs/>
                <w:i w:val="0"/>
                <w:sz w:val="22"/>
                <w:lang w:val="sr-Cyrl-RS"/>
              </w:rPr>
              <w:t>2</w:t>
            </w:r>
          </w:p>
        </w:tc>
      </w:tr>
      <w:tr w:rsidR="00E0375F" w:rsidRPr="00E70F60" w14:paraId="02AF1C88" w14:textId="77777777" w:rsidTr="002E68A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08F0A2D3"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Стопа реалног раста БДП,%</w:t>
            </w:r>
          </w:p>
        </w:tc>
        <w:tc>
          <w:tcPr>
            <w:tcW w:w="1710" w:type="dxa"/>
            <w:tcBorders>
              <w:top w:val="single" w:sz="4" w:space="0" w:color="auto"/>
              <w:left w:val="single" w:sz="4" w:space="0" w:color="auto"/>
              <w:bottom w:val="single" w:sz="4" w:space="0" w:color="auto"/>
              <w:right w:val="single" w:sz="4" w:space="0" w:color="auto"/>
            </w:tcBorders>
            <w:noWrap/>
          </w:tcPr>
          <w:p w14:paraId="12A33D71" w14:textId="77777777" w:rsidR="00E0375F" w:rsidRPr="005405C3"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7,0</w:t>
            </w:r>
          </w:p>
        </w:tc>
        <w:tc>
          <w:tcPr>
            <w:tcW w:w="1440" w:type="dxa"/>
            <w:tcBorders>
              <w:top w:val="single" w:sz="4" w:space="0" w:color="auto"/>
              <w:left w:val="single" w:sz="4" w:space="0" w:color="auto"/>
              <w:bottom w:val="single" w:sz="4" w:space="0" w:color="auto"/>
              <w:right w:val="single" w:sz="4" w:space="0" w:color="auto"/>
            </w:tcBorders>
            <w:noWrap/>
          </w:tcPr>
          <w:p w14:paraId="1B78C1CA" w14:textId="77777777" w:rsidR="00E0375F" w:rsidRPr="005405C3"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4,5</w:t>
            </w:r>
          </w:p>
        </w:tc>
      </w:tr>
      <w:tr w:rsidR="00E0375F" w:rsidRPr="00E70F60" w14:paraId="5DEE0371" w14:textId="77777777" w:rsidTr="002E68AA">
        <w:trPr>
          <w:trHeight w:val="152"/>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12E63F16"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БДП у текућим тржишним ценама (у млрд РСД)</w:t>
            </w:r>
          </w:p>
        </w:tc>
        <w:tc>
          <w:tcPr>
            <w:tcW w:w="1710" w:type="dxa"/>
            <w:tcBorders>
              <w:top w:val="single" w:sz="4" w:space="0" w:color="auto"/>
              <w:left w:val="single" w:sz="4" w:space="0" w:color="auto"/>
              <w:bottom w:val="single" w:sz="4" w:space="0" w:color="auto"/>
              <w:right w:val="single" w:sz="4" w:space="0" w:color="auto"/>
            </w:tcBorders>
            <w:noWrap/>
          </w:tcPr>
          <w:p w14:paraId="260EF2E2"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6163,0</w:t>
            </w:r>
          </w:p>
        </w:tc>
        <w:tc>
          <w:tcPr>
            <w:tcW w:w="1440" w:type="dxa"/>
            <w:tcBorders>
              <w:top w:val="single" w:sz="4" w:space="0" w:color="auto"/>
              <w:left w:val="single" w:sz="4" w:space="0" w:color="auto"/>
              <w:bottom w:val="single" w:sz="4" w:space="0" w:color="auto"/>
              <w:right w:val="single" w:sz="4" w:space="0" w:color="auto"/>
            </w:tcBorders>
            <w:noWrap/>
          </w:tcPr>
          <w:p w14:paraId="268881F3" w14:textId="77777777" w:rsidR="00E0375F" w:rsidRPr="005405C3"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6638,7</w:t>
            </w:r>
          </w:p>
        </w:tc>
      </w:tr>
      <w:tr w:rsidR="00E0375F" w:rsidRPr="00E70F60" w14:paraId="1AB5E6BA" w14:textId="77777777" w:rsidTr="002E68AA">
        <w:trPr>
          <w:cnfStyle w:val="000000100000" w:firstRow="0" w:lastRow="0" w:firstColumn="0" w:lastColumn="0" w:oddVBand="0" w:evenVBand="0" w:oddHBand="1" w:evenHBand="0"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9360" w:type="dxa"/>
            <w:gridSpan w:val="3"/>
            <w:tcBorders>
              <w:top w:val="single" w:sz="4" w:space="0" w:color="auto"/>
              <w:left w:val="nil"/>
              <w:bottom w:val="single" w:sz="4" w:space="0" w:color="auto"/>
            </w:tcBorders>
            <w:noWrap/>
            <w:hideMark/>
          </w:tcPr>
          <w:p w14:paraId="0F0700C9" w14:textId="77777777" w:rsidR="00E0375F" w:rsidRPr="005405C3" w:rsidRDefault="00E0375F" w:rsidP="002E68AA">
            <w:pPr>
              <w:tabs>
                <w:tab w:val="left" w:pos="720"/>
              </w:tabs>
              <w:jc w:val="left"/>
              <w:rPr>
                <w:rFonts w:ascii="Times New Roman" w:hAnsi="Times New Roman"/>
                <w:b/>
                <w:bCs/>
                <w:sz w:val="22"/>
                <w:lang w:val="sr-Cyrl-RS"/>
              </w:rPr>
            </w:pPr>
            <w:r w:rsidRPr="005405C3">
              <w:rPr>
                <w:rFonts w:ascii="Times New Roman" w:hAnsi="Times New Roman"/>
                <w:b/>
                <w:bCs/>
                <w:sz w:val="22"/>
                <w:lang w:val="sr-Cyrl-RS"/>
              </w:rPr>
              <w:t>Извори раста: процентне промене у сталним ценама</w:t>
            </w:r>
          </w:p>
        </w:tc>
      </w:tr>
      <w:tr w:rsidR="00E0375F" w:rsidRPr="00E70F60" w14:paraId="0B796704" w14:textId="77777777" w:rsidTr="002E68AA">
        <w:trPr>
          <w:trHeight w:val="186"/>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4F6140E4"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Лична потрошња</w:t>
            </w:r>
          </w:p>
        </w:tc>
        <w:tc>
          <w:tcPr>
            <w:tcW w:w="1710" w:type="dxa"/>
            <w:tcBorders>
              <w:top w:val="single" w:sz="4" w:space="0" w:color="auto"/>
              <w:left w:val="single" w:sz="4" w:space="0" w:color="auto"/>
              <w:bottom w:val="single" w:sz="4" w:space="0" w:color="auto"/>
              <w:right w:val="single" w:sz="4" w:space="0" w:color="auto"/>
            </w:tcBorders>
            <w:noWrap/>
          </w:tcPr>
          <w:p w14:paraId="61034411"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6,4</w:t>
            </w:r>
          </w:p>
        </w:tc>
        <w:tc>
          <w:tcPr>
            <w:tcW w:w="1440" w:type="dxa"/>
            <w:tcBorders>
              <w:top w:val="single" w:sz="4" w:space="0" w:color="auto"/>
              <w:left w:val="single" w:sz="4" w:space="0" w:color="auto"/>
              <w:bottom w:val="single" w:sz="4" w:space="0" w:color="auto"/>
              <w:right w:val="single" w:sz="4" w:space="0" w:color="auto"/>
            </w:tcBorders>
            <w:noWrap/>
          </w:tcPr>
          <w:p w14:paraId="555726D4" w14:textId="77777777" w:rsidR="00E0375F" w:rsidRPr="005405C3"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3,7</w:t>
            </w:r>
          </w:p>
        </w:tc>
      </w:tr>
      <w:tr w:rsidR="00E0375F" w:rsidRPr="00E70F60" w14:paraId="6520ABB5" w14:textId="77777777" w:rsidTr="002E68A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4B71A951"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Државна потрошња</w:t>
            </w:r>
          </w:p>
        </w:tc>
        <w:tc>
          <w:tcPr>
            <w:tcW w:w="1710" w:type="dxa"/>
            <w:tcBorders>
              <w:top w:val="single" w:sz="4" w:space="0" w:color="auto"/>
              <w:left w:val="single" w:sz="4" w:space="0" w:color="auto"/>
              <w:bottom w:val="single" w:sz="4" w:space="0" w:color="auto"/>
              <w:right w:val="single" w:sz="4" w:space="0" w:color="auto"/>
            </w:tcBorders>
            <w:noWrap/>
          </w:tcPr>
          <w:p w14:paraId="62797059" w14:textId="77777777" w:rsidR="00E0375F" w:rsidRPr="005405C3"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2,8</w:t>
            </w:r>
          </w:p>
        </w:tc>
        <w:tc>
          <w:tcPr>
            <w:tcW w:w="1440" w:type="dxa"/>
            <w:tcBorders>
              <w:top w:val="single" w:sz="4" w:space="0" w:color="auto"/>
              <w:left w:val="single" w:sz="4" w:space="0" w:color="auto"/>
              <w:bottom w:val="single" w:sz="4" w:space="0" w:color="auto"/>
              <w:right w:val="single" w:sz="4" w:space="0" w:color="auto"/>
            </w:tcBorders>
            <w:noWrap/>
          </w:tcPr>
          <w:p w14:paraId="67D8040F" w14:textId="77777777" w:rsidR="00E0375F" w:rsidRPr="005405C3"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2,3</w:t>
            </w:r>
          </w:p>
        </w:tc>
      </w:tr>
      <w:tr w:rsidR="00E0375F" w:rsidRPr="00E70F60" w14:paraId="0A15FDEE" w14:textId="77777777" w:rsidTr="002E68AA">
        <w:trPr>
          <w:trHeight w:val="188"/>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31682D0D"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Инвестиције у фиксни капитал</w:t>
            </w:r>
          </w:p>
        </w:tc>
        <w:tc>
          <w:tcPr>
            <w:tcW w:w="1710" w:type="dxa"/>
            <w:tcBorders>
              <w:top w:val="single" w:sz="4" w:space="0" w:color="auto"/>
              <w:left w:val="single" w:sz="4" w:space="0" w:color="auto"/>
              <w:bottom w:val="single" w:sz="4" w:space="0" w:color="auto"/>
              <w:right w:val="single" w:sz="4" w:space="0" w:color="auto"/>
            </w:tcBorders>
            <w:noWrap/>
          </w:tcPr>
          <w:p w14:paraId="04950D97"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15,2</w:t>
            </w:r>
          </w:p>
        </w:tc>
        <w:tc>
          <w:tcPr>
            <w:tcW w:w="1440" w:type="dxa"/>
            <w:tcBorders>
              <w:top w:val="single" w:sz="4" w:space="0" w:color="auto"/>
              <w:left w:val="single" w:sz="4" w:space="0" w:color="auto"/>
              <w:bottom w:val="single" w:sz="4" w:space="0" w:color="auto"/>
              <w:right w:val="single" w:sz="4" w:space="0" w:color="auto"/>
            </w:tcBorders>
            <w:noWrap/>
          </w:tcPr>
          <w:p w14:paraId="6537005E" w14:textId="77777777" w:rsidR="00E0375F" w:rsidRPr="005405C3"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6,4</w:t>
            </w:r>
          </w:p>
        </w:tc>
      </w:tr>
      <w:tr w:rsidR="00E0375F" w:rsidRPr="00E70F60" w14:paraId="36C881E2" w14:textId="77777777" w:rsidTr="002E68AA">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08BB3688"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Извоз роба и услуга</w:t>
            </w:r>
          </w:p>
        </w:tc>
        <w:tc>
          <w:tcPr>
            <w:tcW w:w="1710" w:type="dxa"/>
            <w:tcBorders>
              <w:top w:val="single" w:sz="4" w:space="0" w:color="auto"/>
              <w:left w:val="single" w:sz="4" w:space="0" w:color="auto"/>
              <w:bottom w:val="single" w:sz="4" w:space="0" w:color="auto"/>
              <w:right w:val="single" w:sz="4" w:space="0" w:color="auto"/>
            </w:tcBorders>
            <w:noWrap/>
          </w:tcPr>
          <w:p w14:paraId="1127B32F" w14:textId="77777777" w:rsidR="00E0375F" w:rsidRPr="005405C3"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15,9</w:t>
            </w:r>
          </w:p>
        </w:tc>
        <w:tc>
          <w:tcPr>
            <w:tcW w:w="1440" w:type="dxa"/>
            <w:tcBorders>
              <w:top w:val="single" w:sz="4" w:space="0" w:color="auto"/>
              <w:left w:val="single" w:sz="4" w:space="0" w:color="auto"/>
              <w:bottom w:val="single" w:sz="4" w:space="0" w:color="auto"/>
              <w:right w:val="single" w:sz="4" w:space="0" w:color="auto"/>
            </w:tcBorders>
            <w:noWrap/>
          </w:tcPr>
          <w:p w14:paraId="3B11D942" w14:textId="77777777" w:rsidR="00E0375F" w:rsidRPr="005405C3"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9,4</w:t>
            </w:r>
          </w:p>
        </w:tc>
      </w:tr>
      <w:tr w:rsidR="00E0375F" w:rsidRPr="00E70F60" w14:paraId="0DC820F0" w14:textId="77777777" w:rsidTr="002E68AA">
        <w:trPr>
          <w:trHeight w:val="216"/>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452B8AD3"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Увоз роба и услуга</w:t>
            </w:r>
          </w:p>
        </w:tc>
        <w:tc>
          <w:tcPr>
            <w:tcW w:w="1710" w:type="dxa"/>
            <w:tcBorders>
              <w:top w:val="single" w:sz="4" w:space="0" w:color="auto"/>
              <w:left w:val="single" w:sz="4" w:space="0" w:color="auto"/>
              <w:bottom w:val="single" w:sz="4" w:space="0" w:color="auto"/>
              <w:right w:val="single" w:sz="4" w:space="0" w:color="auto"/>
            </w:tcBorders>
            <w:noWrap/>
          </w:tcPr>
          <w:p w14:paraId="3279A4AF"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14,2</w:t>
            </w:r>
          </w:p>
        </w:tc>
        <w:tc>
          <w:tcPr>
            <w:tcW w:w="1440" w:type="dxa"/>
            <w:tcBorders>
              <w:top w:val="single" w:sz="4" w:space="0" w:color="auto"/>
              <w:left w:val="single" w:sz="4" w:space="0" w:color="auto"/>
              <w:bottom w:val="single" w:sz="4" w:space="0" w:color="auto"/>
              <w:right w:val="single" w:sz="4" w:space="0" w:color="auto"/>
            </w:tcBorders>
            <w:noWrap/>
          </w:tcPr>
          <w:p w14:paraId="7FAF93DA" w14:textId="77777777" w:rsidR="00E0375F" w:rsidRPr="005405C3"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7,6</w:t>
            </w:r>
          </w:p>
        </w:tc>
      </w:tr>
      <w:tr w:rsidR="00E0375F" w:rsidRPr="00E70F60" w14:paraId="26F96B9F" w14:textId="77777777" w:rsidTr="002E68A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9360" w:type="dxa"/>
            <w:gridSpan w:val="3"/>
            <w:tcBorders>
              <w:top w:val="single" w:sz="4" w:space="0" w:color="auto"/>
              <w:left w:val="nil"/>
              <w:bottom w:val="single" w:sz="4" w:space="0" w:color="auto"/>
            </w:tcBorders>
            <w:noWrap/>
            <w:hideMark/>
          </w:tcPr>
          <w:p w14:paraId="51A44BB6" w14:textId="77777777" w:rsidR="00E0375F" w:rsidRPr="005405C3" w:rsidRDefault="00E0375F" w:rsidP="002E68AA">
            <w:pPr>
              <w:tabs>
                <w:tab w:val="left" w:pos="720"/>
              </w:tabs>
              <w:jc w:val="left"/>
              <w:rPr>
                <w:rFonts w:ascii="Times New Roman" w:hAnsi="Times New Roman"/>
                <w:b/>
                <w:bCs/>
                <w:sz w:val="22"/>
                <w:lang w:val="sr-Cyrl-RS"/>
              </w:rPr>
            </w:pPr>
            <w:r w:rsidRPr="005405C3">
              <w:rPr>
                <w:rFonts w:ascii="Times New Roman" w:hAnsi="Times New Roman"/>
                <w:b/>
                <w:bCs/>
                <w:sz w:val="22"/>
                <w:lang w:val="sr-Cyrl-RS"/>
              </w:rPr>
              <w:t>Допринос расту БДП, процентни поени</w:t>
            </w:r>
          </w:p>
        </w:tc>
      </w:tr>
      <w:tr w:rsidR="00E0375F" w:rsidRPr="00E70F60" w14:paraId="786D9526" w14:textId="77777777" w:rsidTr="002E68AA">
        <w:trPr>
          <w:trHeight w:val="243"/>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49A278D2"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Домаћа тражња</w:t>
            </w:r>
          </w:p>
        </w:tc>
        <w:tc>
          <w:tcPr>
            <w:tcW w:w="1710" w:type="dxa"/>
            <w:tcBorders>
              <w:top w:val="single" w:sz="4" w:space="0" w:color="auto"/>
              <w:left w:val="single" w:sz="4" w:space="0" w:color="auto"/>
              <w:bottom w:val="single" w:sz="4" w:space="0" w:color="auto"/>
              <w:right w:val="single" w:sz="4" w:space="0" w:color="auto"/>
            </w:tcBorders>
            <w:noWrap/>
          </w:tcPr>
          <w:p w14:paraId="7901E3C2"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7,7</w:t>
            </w:r>
          </w:p>
        </w:tc>
        <w:tc>
          <w:tcPr>
            <w:tcW w:w="1440" w:type="dxa"/>
            <w:tcBorders>
              <w:top w:val="single" w:sz="4" w:space="0" w:color="auto"/>
              <w:left w:val="single" w:sz="4" w:space="0" w:color="auto"/>
              <w:bottom w:val="single" w:sz="4" w:space="0" w:color="auto"/>
              <w:right w:val="single" w:sz="4" w:space="0" w:color="auto"/>
            </w:tcBorders>
            <w:noWrap/>
          </w:tcPr>
          <w:p w14:paraId="588B70A7" w14:textId="77777777" w:rsidR="00E0375F" w:rsidRPr="005405C3"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4,3</w:t>
            </w:r>
          </w:p>
        </w:tc>
      </w:tr>
      <w:tr w:rsidR="00E0375F" w:rsidRPr="00E70F60" w14:paraId="231FBFB6" w14:textId="77777777" w:rsidTr="002E68A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1EFFD4E2"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Инвестициона потрошња</w:t>
            </w:r>
          </w:p>
        </w:tc>
        <w:tc>
          <w:tcPr>
            <w:tcW w:w="1710" w:type="dxa"/>
            <w:tcBorders>
              <w:top w:val="single" w:sz="4" w:space="0" w:color="auto"/>
              <w:left w:val="single" w:sz="4" w:space="0" w:color="auto"/>
              <w:bottom w:val="single" w:sz="4" w:space="0" w:color="auto"/>
              <w:right w:val="single" w:sz="4" w:space="0" w:color="auto"/>
            </w:tcBorders>
            <w:noWrap/>
          </w:tcPr>
          <w:p w14:paraId="5796A22A" w14:textId="77777777" w:rsidR="00E0375F" w:rsidRPr="005405C3"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3,4</w:t>
            </w:r>
          </w:p>
        </w:tc>
        <w:tc>
          <w:tcPr>
            <w:tcW w:w="1440" w:type="dxa"/>
            <w:tcBorders>
              <w:top w:val="single" w:sz="4" w:space="0" w:color="auto"/>
              <w:left w:val="single" w:sz="4" w:space="0" w:color="auto"/>
              <w:bottom w:val="single" w:sz="4" w:space="0" w:color="auto"/>
              <w:right w:val="single" w:sz="4" w:space="0" w:color="auto"/>
            </w:tcBorders>
            <w:noWrap/>
          </w:tcPr>
          <w:p w14:paraId="48D80AB6" w14:textId="77777777" w:rsidR="00E0375F" w:rsidRPr="005405C3"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1,5</w:t>
            </w:r>
          </w:p>
        </w:tc>
      </w:tr>
      <w:tr w:rsidR="00E0375F" w:rsidRPr="00E70F60" w14:paraId="7E91FDCB" w14:textId="77777777" w:rsidTr="002E68AA">
        <w:trPr>
          <w:trHeight w:val="226"/>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140A698F"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Лична потрошња</w:t>
            </w:r>
          </w:p>
        </w:tc>
        <w:tc>
          <w:tcPr>
            <w:tcW w:w="1710" w:type="dxa"/>
            <w:tcBorders>
              <w:top w:val="single" w:sz="4" w:space="0" w:color="auto"/>
              <w:left w:val="single" w:sz="4" w:space="0" w:color="auto"/>
              <w:bottom w:val="single" w:sz="4" w:space="0" w:color="auto"/>
              <w:right w:val="single" w:sz="4" w:space="0" w:color="auto"/>
            </w:tcBorders>
            <w:noWrap/>
          </w:tcPr>
          <w:p w14:paraId="6E804E84"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4,4</w:t>
            </w:r>
          </w:p>
        </w:tc>
        <w:tc>
          <w:tcPr>
            <w:tcW w:w="1440" w:type="dxa"/>
            <w:tcBorders>
              <w:top w:val="single" w:sz="4" w:space="0" w:color="auto"/>
              <w:left w:val="single" w:sz="4" w:space="0" w:color="auto"/>
              <w:bottom w:val="single" w:sz="4" w:space="0" w:color="auto"/>
              <w:right w:val="single" w:sz="4" w:space="0" w:color="auto"/>
            </w:tcBorders>
            <w:noWrap/>
          </w:tcPr>
          <w:p w14:paraId="4B51074D" w14:textId="77777777" w:rsidR="00E0375F" w:rsidRPr="005405C3"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2,5</w:t>
            </w:r>
          </w:p>
        </w:tc>
      </w:tr>
      <w:tr w:rsidR="00E0375F" w:rsidRPr="00E70F60" w14:paraId="78C30C16" w14:textId="77777777" w:rsidTr="002E68AA">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41C2595F"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Државна потрошња</w:t>
            </w:r>
          </w:p>
        </w:tc>
        <w:tc>
          <w:tcPr>
            <w:tcW w:w="1710" w:type="dxa"/>
            <w:tcBorders>
              <w:top w:val="single" w:sz="4" w:space="0" w:color="auto"/>
              <w:left w:val="single" w:sz="4" w:space="0" w:color="auto"/>
              <w:bottom w:val="single" w:sz="4" w:space="0" w:color="auto"/>
              <w:right w:val="single" w:sz="4" w:space="0" w:color="auto"/>
            </w:tcBorders>
            <w:noWrap/>
          </w:tcPr>
          <w:p w14:paraId="57EB5878" w14:textId="77777777" w:rsidR="00E0375F" w:rsidRPr="005405C3"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0,4</w:t>
            </w:r>
          </w:p>
        </w:tc>
        <w:tc>
          <w:tcPr>
            <w:tcW w:w="1440" w:type="dxa"/>
            <w:tcBorders>
              <w:top w:val="single" w:sz="4" w:space="0" w:color="auto"/>
              <w:left w:val="single" w:sz="4" w:space="0" w:color="auto"/>
              <w:bottom w:val="single" w:sz="4" w:space="0" w:color="auto"/>
              <w:right w:val="single" w:sz="4" w:space="0" w:color="auto"/>
            </w:tcBorders>
            <w:noWrap/>
          </w:tcPr>
          <w:p w14:paraId="7AADCDF4" w14:textId="77777777" w:rsidR="00E0375F" w:rsidRPr="005405C3"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0,4</w:t>
            </w:r>
          </w:p>
        </w:tc>
      </w:tr>
      <w:tr w:rsidR="00E0375F" w:rsidRPr="00E70F60" w14:paraId="4FF41713" w14:textId="77777777" w:rsidTr="002E68AA">
        <w:trPr>
          <w:trHeight w:val="262"/>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6DB3B155"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Нето извоз</w:t>
            </w:r>
          </w:p>
        </w:tc>
        <w:tc>
          <w:tcPr>
            <w:tcW w:w="1710" w:type="dxa"/>
            <w:tcBorders>
              <w:top w:val="single" w:sz="4" w:space="0" w:color="auto"/>
              <w:left w:val="single" w:sz="4" w:space="0" w:color="auto"/>
              <w:bottom w:val="single" w:sz="4" w:space="0" w:color="auto"/>
              <w:right w:val="single" w:sz="4" w:space="0" w:color="auto"/>
            </w:tcBorders>
            <w:noWrap/>
          </w:tcPr>
          <w:p w14:paraId="21A70823"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-0,7</w:t>
            </w:r>
          </w:p>
        </w:tc>
        <w:tc>
          <w:tcPr>
            <w:tcW w:w="1440" w:type="dxa"/>
            <w:tcBorders>
              <w:top w:val="single" w:sz="4" w:space="0" w:color="auto"/>
              <w:left w:val="single" w:sz="4" w:space="0" w:color="auto"/>
              <w:bottom w:val="single" w:sz="4" w:space="0" w:color="auto"/>
              <w:right w:val="single" w:sz="4" w:space="0" w:color="auto"/>
            </w:tcBorders>
            <w:noWrap/>
          </w:tcPr>
          <w:p w14:paraId="1FEFDCBE" w14:textId="77777777" w:rsidR="00E0375F" w:rsidRPr="005375EC"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Pr>
                <w:rFonts w:ascii="Times New Roman" w:hAnsi="Times New Roman"/>
                <w:lang w:val="en-US"/>
              </w:rPr>
              <w:t>0,2</w:t>
            </w:r>
          </w:p>
        </w:tc>
      </w:tr>
      <w:tr w:rsidR="00E0375F" w:rsidRPr="00E70F60" w14:paraId="6E87D342" w14:textId="77777777" w:rsidTr="002E68AA">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tcPr>
          <w:p w14:paraId="62261AA1" w14:textId="77777777" w:rsidR="00E0375F" w:rsidRPr="005405C3" w:rsidRDefault="00E0375F" w:rsidP="002E68AA">
            <w:pPr>
              <w:tabs>
                <w:tab w:val="left" w:pos="720"/>
              </w:tabs>
              <w:jc w:val="left"/>
              <w:rPr>
                <w:rFonts w:ascii="Times New Roman" w:hAnsi="Times New Roman"/>
                <w:lang w:val="sr-Cyrl-RS"/>
              </w:rPr>
            </w:pPr>
            <w:r w:rsidRPr="005405C3">
              <w:rPr>
                <w:rFonts w:ascii="Times New Roman" w:hAnsi="Times New Roman"/>
                <w:sz w:val="22"/>
                <w:lang w:val="sr-Cyrl-RS"/>
              </w:rPr>
              <w:t>Промене у залихама</w:t>
            </w:r>
          </w:p>
        </w:tc>
        <w:tc>
          <w:tcPr>
            <w:tcW w:w="1710" w:type="dxa"/>
            <w:tcBorders>
              <w:top w:val="single" w:sz="4" w:space="0" w:color="auto"/>
              <w:left w:val="single" w:sz="4" w:space="0" w:color="auto"/>
              <w:bottom w:val="single" w:sz="4" w:space="0" w:color="auto"/>
              <w:right w:val="single" w:sz="4" w:space="0" w:color="auto"/>
            </w:tcBorders>
            <w:noWrap/>
          </w:tcPr>
          <w:p w14:paraId="6AD86D73" w14:textId="77777777" w:rsidR="00E0375F" w:rsidRPr="005405C3"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-0,5</w:t>
            </w:r>
          </w:p>
        </w:tc>
        <w:tc>
          <w:tcPr>
            <w:tcW w:w="1440" w:type="dxa"/>
            <w:tcBorders>
              <w:top w:val="single" w:sz="4" w:space="0" w:color="auto"/>
              <w:left w:val="single" w:sz="4" w:space="0" w:color="auto"/>
              <w:bottom w:val="single" w:sz="4" w:space="0" w:color="auto"/>
              <w:right w:val="single" w:sz="4" w:space="0" w:color="auto"/>
            </w:tcBorders>
            <w:noWrap/>
          </w:tcPr>
          <w:p w14:paraId="0BEBC240" w14:textId="77777777" w:rsidR="00E0375F" w:rsidRPr="005375EC"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Pr>
                <w:rFonts w:ascii="Times New Roman" w:hAnsi="Times New Roman"/>
                <w:lang w:val="en-US"/>
              </w:rPr>
              <w:t>0,0</w:t>
            </w:r>
          </w:p>
        </w:tc>
      </w:tr>
      <w:tr w:rsidR="00E0375F" w:rsidRPr="00E70F60" w14:paraId="54CD93B3" w14:textId="77777777" w:rsidTr="002E68AA">
        <w:trPr>
          <w:trHeight w:val="186"/>
        </w:trPr>
        <w:tc>
          <w:tcPr>
            <w:cnfStyle w:val="001000000000" w:firstRow="0" w:lastRow="0" w:firstColumn="1" w:lastColumn="0" w:oddVBand="0" w:evenVBand="0" w:oddHBand="0" w:evenHBand="0" w:firstRowFirstColumn="0" w:firstRowLastColumn="0" w:lastRowFirstColumn="0" w:lastRowLastColumn="0"/>
            <w:tcW w:w="9360" w:type="dxa"/>
            <w:gridSpan w:val="3"/>
            <w:tcBorders>
              <w:top w:val="single" w:sz="4" w:space="0" w:color="auto"/>
              <w:left w:val="nil"/>
              <w:bottom w:val="single" w:sz="4" w:space="0" w:color="auto"/>
            </w:tcBorders>
            <w:noWrap/>
            <w:hideMark/>
          </w:tcPr>
          <w:p w14:paraId="6BC08C27" w14:textId="77777777" w:rsidR="00E0375F" w:rsidRPr="005405C3" w:rsidRDefault="00E0375F" w:rsidP="002E68AA">
            <w:pPr>
              <w:tabs>
                <w:tab w:val="left" w:pos="720"/>
              </w:tabs>
              <w:jc w:val="left"/>
              <w:rPr>
                <w:rFonts w:ascii="Times New Roman" w:hAnsi="Times New Roman"/>
                <w:b/>
                <w:bCs/>
                <w:sz w:val="22"/>
                <w:lang w:val="sr-Cyrl-RS"/>
              </w:rPr>
            </w:pPr>
            <w:r w:rsidRPr="005405C3">
              <w:rPr>
                <w:rFonts w:ascii="Times New Roman" w:hAnsi="Times New Roman"/>
                <w:b/>
                <w:bCs/>
                <w:sz w:val="22"/>
                <w:lang w:val="sr-Cyrl-RS"/>
              </w:rPr>
              <w:t>Кретање цена, %</w:t>
            </w:r>
          </w:p>
        </w:tc>
      </w:tr>
      <w:tr w:rsidR="00E0375F" w:rsidRPr="00E70F60" w14:paraId="7C9A0C51" w14:textId="77777777" w:rsidTr="002E68AA">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6DA82AA4"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Потрошачке цене (годишњи просек)</w:t>
            </w:r>
          </w:p>
        </w:tc>
        <w:tc>
          <w:tcPr>
            <w:tcW w:w="1710" w:type="dxa"/>
            <w:tcBorders>
              <w:top w:val="single" w:sz="4" w:space="0" w:color="auto"/>
              <w:left w:val="single" w:sz="4" w:space="0" w:color="auto"/>
              <w:bottom w:val="single" w:sz="4" w:space="0" w:color="auto"/>
              <w:right w:val="single" w:sz="4" w:space="0" w:color="auto"/>
            </w:tcBorders>
            <w:noWrap/>
          </w:tcPr>
          <w:p w14:paraId="6778D601" w14:textId="77777777" w:rsidR="00E0375F" w:rsidRPr="005405C3"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3,7</w:t>
            </w:r>
          </w:p>
        </w:tc>
        <w:tc>
          <w:tcPr>
            <w:tcW w:w="1440" w:type="dxa"/>
            <w:tcBorders>
              <w:top w:val="single" w:sz="4" w:space="0" w:color="auto"/>
              <w:left w:val="single" w:sz="4" w:space="0" w:color="auto"/>
              <w:bottom w:val="single" w:sz="4" w:space="0" w:color="auto"/>
              <w:right w:val="single" w:sz="4" w:space="0" w:color="auto"/>
            </w:tcBorders>
            <w:noWrap/>
          </w:tcPr>
          <w:p w14:paraId="21B6CB18" w14:textId="77777777" w:rsidR="00E0375F" w:rsidRPr="005405C3"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3,7</w:t>
            </w:r>
          </w:p>
        </w:tc>
      </w:tr>
      <w:tr w:rsidR="00E0375F" w:rsidRPr="00E70F60" w14:paraId="558B98F1" w14:textId="77777777" w:rsidTr="002E68AA">
        <w:trPr>
          <w:trHeight w:val="143"/>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3CD76CE6"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Дефлатор БДП</w:t>
            </w:r>
          </w:p>
        </w:tc>
        <w:tc>
          <w:tcPr>
            <w:tcW w:w="1710" w:type="dxa"/>
            <w:tcBorders>
              <w:top w:val="single" w:sz="4" w:space="0" w:color="auto"/>
              <w:left w:val="single" w:sz="4" w:space="0" w:color="auto"/>
              <w:bottom w:val="single" w:sz="4" w:space="0" w:color="auto"/>
              <w:right w:val="single" w:sz="4" w:space="0" w:color="auto"/>
            </w:tcBorders>
            <w:noWrap/>
          </w:tcPr>
          <w:p w14:paraId="2F797591"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4,7</w:t>
            </w:r>
          </w:p>
        </w:tc>
        <w:tc>
          <w:tcPr>
            <w:tcW w:w="1440" w:type="dxa"/>
            <w:tcBorders>
              <w:top w:val="single" w:sz="4" w:space="0" w:color="auto"/>
              <w:left w:val="single" w:sz="4" w:space="0" w:color="auto"/>
              <w:bottom w:val="single" w:sz="4" w:space="0" w:color="auto"/>
              <w:right w:val="single" w:sz="4" w:space="0" w:color="auto"/>
            </w:tcBorders>
            <w:noWrap/>
          </w:tcPr>
          <w:p w14:paraId="61A0167D" w14:textId="77777777" w:rsidR="00E0375F" w:rsidRPr="005405C3"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3,0</w:t>
            </w:r>
          </w:p>
        </w:tc>
      </w:tr>
      <w:tr w:rsidR="00E0375F" w:rsidRPr="00E70F60" w14:paraId="65C8D9D0" w14:textId="77777777" w:rsidTr="002E68AA">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9360" w:type="dxa"/>
            <w:gridSpan w:val="3"/>
            <w:tcBorders>
              <w:top w:val="single" w:sz="4" w:space="0" w:color="auto"/>
              <w:left w:val="nil"/>
              <w:bottom w:val="single" w:sz="4" w:space="0" w:color="auto"/>
            </w:tcBorders>
            <w:noWrap/>
            <w:hideMark/>
          </w:tcPr>
          <w:p w14:paraId="67774617" w14:textId="77777777" w:rsidR="00E0375F" w:rsidRPr="005405C3" w:rsidRDefault="00E0375F" w:rsidP="002E68AA">
            <w:pPr>
              <w:tabs>
                <w:tab w:val="left" w:pos="720"/>
              </w:tabs>
              <w:jc w:val="left"/>
              <w:rPr>
                <w:rFonts w:ascii="Times New Roman" w:hAnsi="Times New Roman"/>
                <w:b/>
                <w:bCs/>
                <w:sz w:val="22"/>
                <w:lang w:val="sr-Cyrl-RS"/>
              </w:rPr>
            </w:pPr>
            <w:r w:rsidRPr="005405C3">
              <w:rPr>
                <w:rFonts w:ascii="Times New Roman" w:hAnsi="Times New Roman"/>
                <w:b/>
                <w:bCs/>
                <w:sz w:val="22"/>
                <w:lang w:val="sr-Cyrl-RS"/>
              </w:rPr>
              <w:t>Кретања у спољном сектору (%БДП)</w:t>
            </w:r>
          </w:p>
        </w:tc>
      </w:tr>
      <w:tr w:rsidR="00E0375F" w:rsidRPr="00E70F60" w14:paraId="7881753B" w14:textId="77777777" w:rsidTr="002E68AA">
        <w:trPr>
          <w:trHeight w:val="149"/>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6558EB42" w14:textId="77777777" w:rsidR="00E0375F" w:rsidRPr="005405C3" w:rsidRDefault="00E0375F" w:rsidP="002E68AA">
            <w:pPr>
              <w:tabs>
                <w:tab w:val="left" w:pos="720"/>
              </w:tabs>
              <w:jc w:val="left"/>
              <w:rPr>
                <w:rFonts w:ascii="Times New Roman" w:eastAsia="Calibri" w:hAnsi="Times New Roman"/>
                <w:sz w:val="22"/>
                <w:lang w:val="sr-Cyrl-RS"/>
              </w:rPr>
            </w:pPr>
            <w:r w:rsidRPr="005405C3">
              <w:rPr>
                <w:rFonts w:ascii="Times New Roman" w:eastAsia="Calibri" w:hAnsi="Times New Roman"/>
                <w:sz w:val="22"/>
                <w:lang w:val="sr-Cyrl-RS"/>
              </w:rPr>
              <w:t>Спољнотрговински биланс роба и услуга</w:t>
            </w:r>
          </w:p>
        </w:tc>
        <w:tc>
          <w:tcPr>
            <w:tcW w:w="1710" w:type="dxa"/>
            <w:tcBorders>
              <w:top w:val="single" w:sz="4" w:space="0" w:color="auto"/>
              <w:left w:val="single" w:sz="4" w:space="0" w:color="auto"/>
              <w:bottom w:val="single" w:sz="4" w:space="0" w:color="auto"/>
              <w:right w:val="single" w:sz="4" w:space="0" w:color="auto"/>
            </w:tcBorders>
            <w:noWrap/>
          </w:tcPr>
          <w:p w14:paraId="1F4635FE" w14:textId="77777777" w:rsidR="00E0375F" w:rsidRPr="005405C3"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-8,1</w:t>
            </w:r>
          </w:p>
        </w:tc>
        <w:tc>
          <w:tcPr>
            <w:tcW w:w="1440" w:type="dxa"/>
            <w:tcBorders>
              <w:top w:val="single" w:sz="4" w:space="0" w:color="auto"/>
              <w:left w:val="single" w:sz="4" w:space="0" w:color="auto"/>
              <w:bottom w:val="single" w:sz="4" w:space="0" w:color="auto"/>
              <w:right w:val="single" w:sz="4" w:space="0" w:color="auto"/>
            </w:tcBorders>
            <w:noWrap/>
          </w:tcPr>
          <w:p w14:paraId="63922424" w14:textId="77777777" w:rsidR="00E0375F" w:rsidRPr="005405C3"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-7,7</w:t>
            </w:r>
          </w:p>
        </w:tc>
      </w:tr>
      <w:tr w:rsidR="00E0375F" w:rsidRPr="00E70F60" w14:paraId="40E6DC8E" w14:textId="77777777" w:rsidTr="002E68AA">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197B57D0"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 xml:space="preserve">Салдо текућег рачуна </w:t>
            </w:r>
          </w:p>
        </w:tc>
        <w:tc>
          <w:tcPr>
            <w:tcW w:w="1710" w:type="dxa"/>
            <w:tcBorders>
              <w:top w:val="single" w:sz="4" w:space="0" w:color="auto"/>
              <w:left w:val="single" w:sz="4" w:space="0" w:color="auto"/>
              <w:bottom w:val="single" w:sz="4" w:space="0" w:color="auto"/>
              <w:right w:val="single" w:sz="4" w:space="0" w:color="auto"/>
            </w:tcBorders>
            <w:noWrap/>
          </w:tcPr>
          <w:p w14:paraId="2BE49850" w14:textId="77777777" w:rsidR="00E0375F" w:rsidRPr="005405C3"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5405C3">
              <w:rPr>
                <w:rFonts w:ascii="Times New Roman" w:hAnsi="Times New Roman"/>
                <w:lang w:val="sr-Cyrl-RS"/>
              </w:rPr>
              <w:t>-3,9</w:t>
            </w:r>
          </w:p>
        </w:tc>
        <w:tc>
          <w:tcPr>
            <w:tcW w:w="1440" w:type="dxa"/>
            <w:tcBorders>
              <w:top w:val="single" w:sz="4" w:space="0" w:color="auto"/>
              <w:left w:val="single" w:sz="4" w:space="0" w:color="auto"/>
              <w:bottom w:val="single" w:sz="4" w:space="0" w:color="auto"/>
              <w:right w:val="single" w:sz="4" w:space="0" w:color="auto"/>
            </w:tcBorders>
            <w:noWrap/>
          </w:tcPr>
          <w:p w14:paraId="7BB3EF0E" w14:textId="77777777" w:rsidR="00E0375F" w:rsidRPr="005405C3"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iCs/>
                <w:lang w:val="sr-Cyrl-RS"/>
              </w:rPr>
            </w:pPr>
            <w:r w:rsidRPr="005405C3">
              <w:rPr>
                <w:rFonts w:ascii="Times New Roman" w:hAnsi="Times New Roman"/>
                <w:iCs/>
                <w:lang w:val="sr-Cyrl-RS"/>
              </w:rPr>
              <w:t>-4,2</w:t>
            </w:r>
          </w:p>
        </w:tc>
      </w:tr>
      <w:tr w:rsidR="00E0375F" w:rsidRPr="00E70F60" w14:paraId="3788A1D4" w14:textId="77777777" w:rsidTr="002E68AA">
        <w:trPr>
          <w:trHeight w:val="177"/>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73A7FFC9" w14:textId="77777777" w:rsidR="00E0375F" w:rsidRPr="005405C3" w:rsidRDefault="00E0375F" w:rsidP="002E68AA">
            <w:pPr>
              <w:tabs>
                <w:tab w:val="left" w:pos="720"/>
              </w:tabs>
              <w:jc w:val="left"/>
              <w:rPr>
                <w:rFonts w:ascii="Times New Roman" w:hAnsi="Times New Roman"/>
                <w:b/>
                <w:sz w:val="22"/>
                <w:lang w:val="sr-Cyrl-RS"/>
              </w:rPr>
            </w:pPr>
            <w:r w:rsidRPr="005405C3">
              <w:rPr>
                <w:rFonts w:ascii="Times New Roman" w:hAnsi="Times New Roman"/>
                <w:b/>
                <w:sz w:val="22"/>
                <w:lang w:val="sr-Cyrl-RS"/>
              </w:rPr>
              <w:t>Јавне финансије (% БДП)</w:t>
            </w:r>
          </w:p>
        </w:tc>
        <w:tc>
          <w:tcPr>
            <w:tcW w:w="1710" w:type="dxa"/>
            <w:tcBorders>
              <w:top w:val="single" w:sz="4" w:space="0" w:color="auto"/>
              <w:left w:val="single" w:sz="4" w:space="0" w:color="auto"/>
              <w:bottom w:val="single" w:sz="4" w:space="0" w:color="auto"/>
              <w:right w:val="single" w:sz="4" w:space="0" w:color="auto"/>
            </w:tcBorders>
            <w:noWrap/>
          </w:tcPr>
          <w:p w14:paraId="0F0CB7CF" w14:textId="77777777" w:rsidR="00E0375F" w:rsidRPr="00E70F60"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lang w:val="sr-Cyrl-RS"/>
              </w:rPr>
            </w:pPr>
          </w:p>
        </w:tc>
        <w:tc>
          <w:tcPr>
            <w:tcW w:w="1440" w:type="dxa"/>
            <w:tcBorders>
              <w:top w:val="single" w:sz="4" w:space="0" w:color="auto"/>
              <w:left w:val="single" w:sz="4" w:space="0" w:color="auto"/>
              <w:bottom w:val="single" w:sz="4" w:space="0" w:color="auto"/>
              <w:right w:val="single" w:sz="4" w:space="0" w:color="auto"/>
            </w:tcBorders>
            <w:noWrap/>
          </w:tcPr>
          <w:p w14:paraId="75F4485A" w14:textId="77777777" w:rsidR="00E0375F" w:rsidRPr="00E70F60"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FF0000"/>
                <w:lang w:val="sr-Cyrl-RS"/>
              </w:rPr>
            </w:pPr>
          </w:p>
        </w:tc>
      </w:tr>
      <w:tr w:rsidR="00E0375F" w:rsidRPr="00E70F60" w14:paraId="07D19AC0" w14:textId="77777777" w:rsidTr="002E68A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hideMark/>
          </w:tcPr>
          <w:p w14:paraId="0FB502AF"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Фискални резултат опште државе</w:t>
            </w:r>
          </w:p>
        </w:tc>
        <w:tc>
          <w:tcPr>
            <w:tcW w:w="1710" w:type="dxa"/>
            <w:tcBorders>
              <w:top w:val="single" w:sz="4" w:space="0" w:color="auto"/>
              <w:left w:val="single" w:sz="4" w:space="0" w:color="auto"/>
              <w:bottom w:val="single" w:sz="4" w:space="0" w:color="auto"/>
              <w:right w:val="single" w:sz="4" w:space="0" w:color="auto"/>
            </w:tcBorders>
            <w:noWrap/>
          </w:tcPr>
          <w:p w14:paraId="2E349DAF" w14:textId="77777777" w:rsidR="00E0375F" w:rsidRPr="00F0068C" w:rsidRDefault="00E0375F" w:rsidP="002E68A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F0068C">
              <w:rPr>
                <w:rFonts w:ascii="Times New Roman" w:hAnsi="Times New Roman"/>
                <w:lang w:val="sr-Cyrl-RS"/>
              </w:rPr>
              <w:t>-4,9</w:t>
            </w:r>
          </w:p>
        </w:tc>
        <w:tc>
          <w:tcPr>
            <w:tcW w:w="1440" w:type="dxa"/>
            <w:tcBorders>
              <w:top w:val="single" w:sz="4" w:space="0" w:color="auto"/>
              <w:left w:val="single" w:sz="4" w:space="0" w:color="auto"/>
              <w:bottom w:val="single" w:sz="4" w:space="0" w:color="auto"/>
              <w:right w:val="single" w:sz="4" w:space="0" w:color="auto"/>
            </w:tcBorders>
            <w:noWrap/>
          </w:tcPr>
          <w:p w14:paraId="33921F90" w14:textId="77777777" w:rsidR="00E0375F" w:rsidRPr="00F0068C" w:rsidRDefault="00E0375F" w:rsidP="002E68AA">
            <w:pPr>
              <w:tabs>
                <w:tab w:val="left" w:pos="720"/>
              </w:tabs>
              <w:jc w:val="right"/>
              <w:cnfStyle w:val="000000100000" w:firstRow="0" w:lastRow="0" w:firstColumn="0" w:lastColumn="0" w:oddVBand="0" w:evenVBand="0" w:oddHBand="1" w:evenHBand="0" w:firstRowFirstColumn="0" w:firstRowLastColumn="0" w:lastRowFirstColumn="0" w:lastRowLastColumn="0"/>
              <w:rPr>
                <w:rFonts w:ascii="Times New Roman" w:hAnsi="Times New Roman"/>
                <w:lang w:val="sr-Cyrl-RS"/>
              </w:rPr>
            </w:pPr>
            <w:r w:rsidRPr="00F0068C">
              <w:rPr>
                <w:rFonts w:ascii="Times New Roman" w:hAnsi="Times New Roman"/>
                <w:lang w:val="sr-Cyrl-RS"/>
              </w:rPr>
              <w:t>-3,0</w:t>
            </w:r>
          </w:p>
        </w:tc>
      </w:tr>
      <w:tr w:rsidR="00E0375F" w:rsidRPr="00E70F60" w14:paraId="03511549" w14:textId="77777777" w:rsidTr="002E68AA">
        <w:trPr>
          <w:trHeight w:val="177"/>
        </w:trPr>
        <w:tc>
          <w:tcPr>
            <w:cnfStyle w:val="001000000000" w:firstRow="0" w:lastRow="0" w:firstColumn="1" w:lastColumn="0" w:oddVBand="0" w:evenVBand="0" w:oddHBand="0" w:evenHBand="0" w:firstRowFirstColumn="0" w:firstRowLastColumn="0" w:lastRowFirstColumn="0" w:lastRowLastColumn="0"/>
            <w:tcW w:w="6210" w:type="dxa"/>
            <w:tcBorders>
              <w:top w:val="single" w:sz="4" w:space="0" w:color="auto"/>
              <w:left w:val="nil"/>
              <w:bottom w:val="single" w:sz="4" w:space="0" w:color="auto"/>
              <w:right w:val="single" w:sz="4" w:space="0" w:color="auto"/>
            </w:tcBorders>
            <w:noWrap/>
          </w:tcPr>
          <w:p w14:paraId="0F2A7D83" w14:textId="77777777" w:rsidR="00E0375F" w:rsidRPr="005405C3" w:rsidRDefault="00E0375F" w:rsidP="002E68AA">
            <w:pPr>
              <w:tabs>
                <w:tab w:val="left" w:pos="720"/>
              </w:tabs>
              <w:jc w:val="left"/>
              <w:rPr>
                <w:rFonts w:ascii="Times New Roman" w:hAnsi="Times New Roman"/>
                <w:sz w:val="22"/>
                <w:lang w:val="sr-Cyrl-RS"/>
              </w:rPr>
            </w:pPr>
            <w:r w:rsidRPr="005405C3">
              <w:rPr>
                <w:rFonts w:ascii="Times New Roman" w:hAnsi="Times New Roman"/>
                <w:sz w:val="22"/>
                <w:lang w:val="sr-Cyrl-RS"/>
              </w:rPr>
              <w:t xml:space="preserve">Јавни дуг опште државе </w:t>
            </w:r>
          </w:p>
        </w:tc>
        <w:tc>
          <w:tcPr>
            <w:tcW w:w="1710" w:type="dxa"/>
            <w:tcBorders>
              <w:top w:val="single" w:sz="4" w:space="0" w:color="auto"/>
              <w:left w:val="single" w:sz="4" w:space="0" w:color="auto"/>
              <w:bottom w:val="single" w:sz="4" w:space="0" w:color="auto"/>
              <w:right w:val="single" w:sz="4" w:space="0" w:color="auto"/>
            </w:tcBorders>
            <w:noWrap/>
          </w:tcPr>
          <w:p w14:paraId="6C1DC22F" w14:textId="77777777" w:rsidR="00E0375F" w:rsidRPr="00F0068C" w:rsidRDefault="00E0375F" w:rsidP="002E68A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F0068C">
              <w:rPr>
                <w:rFonts w:ascii="Times New Roman" w:hAnsi="Times New Roman"/>
                <w:lang w:val="sr-Cyrl-RS"/>
              </w:rPr>
              <w:t>58,2</w:t>
            </w:r>
          </w:p>
        </w:tc>
        <w:tc>
          <w:tcPr>
            <w:tcW w:w="1440" w:type="dxa"/>
            <w:tcBorders>
              <w:top w:val="single" w:sz="4" w:space="0" w:color="auto"/>
              <w:left w:val="single" w:sz="4" w:space="0" w:color="auto"/>
              <w:bottom w:val="single" w:sz="4" w:space="0" w:color="auto"/>
              <w:right w:val="single" w:sz="4" w:space="0" w:color="auto"/>
            </w:tcBorders>
            <w:noWrap/>
          </w:tcPr>
          <w:p w14:paraId="4CAF7CBC" w14:textId="77777777" w:rsidR="00E0375F" w:rsidRPr="00F0068C" w:rsidRDefault="00E0375F" w:rsidP="002E68AA">
            <w:pPr>
              <w:tabs>
                <w:tab w:val="left" w:pos="720"/>
              </w:tabs>
              <w:jc w:val="right"/>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F0068C">
              <w:rPr>
                <w:rFonts w:ascii="Times New Roman" w:hAnsi="Times New Roman"/>
                <w:lang w:val="sr-Cyrl-RS"/>
              </w:rPr>
              <w:t>56,5</w:t>
            </w:r>
          </w:p>
        </w:tc>
      </w:tr>
    </w:tbl>
    <w:p w14:paraId="58AA54F4" w14:textId="77777777" w:rsidR="00E0375F" w:rsidRPr="00702854" w:rsidRDefault="00E0375F" w:rsidP="00E0375F">
      <w:pPr>
        <w:rPr>
          <w:rFonts w:ascii="Times New Roman" w:hAnsi="Times New Roman"/>
          <w:b/>
          <w:bCs/>
          <w:szCs w:val="24"/>
          <w:lang w:val="sr-Cyrl-RS"/>
        </w:rPr>
      </w:pPr>
    </w:p>
    <w:p w14:paraId="56F19C1E" w14:textId="77777777" w:rsidR="0039101F" w:rsidRPr="006B4AF8" w:rsidRDefault="0039101F" w:rsidP="0039101F">
      <w:pPr>
        <w:tabs>
          <w:tab w:val="left" w:pos="720"/>
        </w:tabs>
        <w:spacing w:before="120" w:after="120"/>
        <w:rPr>
          <w:rFonts w:ascii="Times New Roman" w:hAnsi="Times New Roman"/>
        </w:rPr>
      </w:pPr>
      <w:r w:rsidRPr="006B4AF8">
        <w:rPr>
          <w:rFonts w:ascii="Times New Roman" w:hAnsi="Times New Roman"/>
          <w:b/>
          <w:bCs/>
          <w:szCs w:val="24"/>
        </w:rPr>
        <w:t>3. Образложење прихода и примања буџета</w:t>
      </w:r>
    </w:p>
    <w:p w14:paraId="0DFF0291" w14:textId="77777777" w:rsidR="0039101F" w:rsidRPr="00CE3269" w:rsidRDefault="0039101F" w:rsidP="0039101F">
      <w:pPr>
        <w:tabs>
          <w:tab w:val="left" w:pos="720"/>
        </w:tabs>
        <w:outlineLvl w:val="0"/>
        <w:rPr>
          <w:rFonts w:ascii="Times New Roman" w:hAnsi="Times New Roman"/>
          <w:b/>
          <w:bCs/>
          <w:highlight w:val="yellow"/>
        </w:rPr>
      </w:pPr>
    </w:p>
    <w:p w14:paraId="0B123C16" w14:textId="64B1FC84" w:rsidR="0039101F" w:rsidRDefault="0039101F" w:rsidP="0039101F">
      <w:pPr>
        <w:tabs>
          <w:tab w:val="left" w:pos="720"/>
        </w:tabs>
        <w:spacing w:after="120"/>
        <w:ind w:firstLine="709"/>
        <w:rPr>
          <w:rFonts w:ascii="Times New Roman" w:hAnsi="Times New Roman"/>
          <w:szCs w:val="24"/>
        </w:rPr>
      </w:pPr>
      <w:r w:rsidRPr="006B4AF8">
        <w:rPr>
          <w:rFonts w:ascii="Times New Roman" w:hAnsi="Times New Roman"/>
          <w:szCs w:val="24"/>
        </w:rPr>
        <w:t>Приходи и примања буџета за 202</w:t>
      </w:r>
      <w:r w:rsidR="006B4AF8">
        <w:rPr>
          <w:rFonts w:ascii="Times New Roman" w:hAnsi="Times New Roman"/>
          <w:szCs w:val="24"/>
          <w:lang w:val="en-US"/>
        </w:rPr>
        <w:t>2</w:t>
      </w:r>
      <w:r w:rsidRPr="006B4AF8">
        <w:rPr>
          <w:rFonts w:ascii="Times New Roman" w:hAnsi="Times New Roman"/>
          <w:szCs w:val="24"/>
        </w:rPr>
        <w:t>. годину утврђена су у следећим износима:</w:t>
      </w:r>
    </w:p>
    <w:p w14:paraId="2B9EFC90" w14:textId="7E916A4C" w:rsidR="006B4AF8" w:rsidRPr="006B4AF8" w:rsidRDefault="006B4AF8" w:rsidP="006B4AF8">
      <w:pPr>
        <w:tabs>
          <w:tab w:val="left" w:pos="720"/>
        </w:tabs>
        <w:spacing w:after="120"/>
        <w:rPr>
          <w:rFonts w:ascii="Times New Roman" w:hAnsi="Times New Roman"/>
        </w:rPr>
      </w:pPr>
      <w:r w:rsidRPr="006B4AF8">
        <w:rPr>
          <w:rFonts w:ascii="Times New Roman" w:hAnsi="Times New Roman"/>
          <w:b/>
        </w:rPr>
        <w:t>Приходи и примања буџета Републике Србије за 202</w:t>
      </w:r>
      <w:r>
        <w:rPr>
          <w:rFonts w:ascii="Times New Roman" w:hAnsi="Times New Roman"/>
          <w:b/>
          <w:lang w:val="en-US"/>
        </w:rPr>
        <w:t>2</w:t>
      </w:r>
      <w:r w:rsidRPr="006B4AF8">
        <w:rPr>
          <w:rFonts w:ascii="Times New Roman" w:hAnsi="Times New Roman"/>
          <w:b/>
        </w:rPr>
        <w:t>. годину</w:t>
      </w:r>
    </w:p>
    <w:tbl>
      <w:tblPr>
        <w:tblW w:w="9766" w:type="dxa"/>
        <w:tblLook w:val="04A0" w:firstRow="1" w:lastRow="0" w:firstColumn="1" w:lastColumn="0" w:noHBand="0" w:noVBand="1"/>
      </w:tblPr>
      <w:tblGrid>
        <w:gridCol w:w="5949"/>
        <w:gridCol w:w="1731"/>
        <w:gridCol w:w="2100"/>
      </w:tblGrid>
      <w:tr w:rsidR="006B4AF8" w:rsidRPr="00A71709" w14:paraId="7B12C15F" w14:textId="77777777" w:rsidTr="002E68AA">
        <w:trPr>
          <w:trHeight w:val="10"/>
          <w:tblHeader/>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2D472644" w14:textId="0CB0C0B8" w:rsidR="006B4AF8" w:rsidRPr="00D46F44" w:rsidRDefault="00D46F44" w:rsidP="00D46F44">
            <w:pPr>
              <w:tabs>
                <w:tab w:val="left" w:pos="1440"/>
              </w:tabs>
              <w:jc w:val="center"/>
              <w:rPr>
                <w:rFonts w:asciiTheme="minorHAnsi" w:hAnsiTheme="minorHAnsi"/>
                <w:lang w:val="sr-Cyrl-RS"/>
              </w:rPr>
            </w:pPr>
            <w:r w:rsidRPr="00D46F44">
              <w:t>ОПИС</w:t>
            </w:r>
          </w:p>
        </w:tc>
        <w:tc>
          <w:tcPr>
            <w:tcW w:w="1717" w:type="dxa"/>
            <w:tcBorders>
              <w:top w:val="single" w:sz="4" w:space="0" w:color="auto"/>
              <w:left w:val="nil"/>
              <w:bottom w:val="single" w:sz="4" w:space="0" w:color="auto"/>
              <w:right w:val="single" w:sz="4" w:space="0" w:color="auto"/>
            </w:tcBorders>
            <w:shd w:val="clear" w:color="auto" w:fill="auto"/>
            <w:hideMark/>
          </w:tcPr>
          <w:p w14:paraId="1D93C25E" w14:textId="77777777" w:rsidR="006B4AF8" w:rsidRPr="00D46F44" w:rsidRDefault="006B4AF8" w:rsidP="002E68AA">
            <w:pPr>
              <w:tabs>
                <w:tab w:val="left" w:pos="1440"/>
              </w:tabs>
              <w:jc w:val="center"/>
            </w:pPr>
            <w:r w:rsidRPr="00D46F44">
              <w:t>E</w:t>
            </w:r>
            <w:r w:rsidRPr="00D46F44">
              <w:rPr>
                <w:rFonts w:hint="eastAsia"/>
              </w:rPr>
              <w:t>кономск</w:t>
            </w:r>
            <w:r w:rsidRPr="00D46F44">
              <w:t xml:space="preserve">a </w:t>
            </w:r>
            <w:r w:rsidRPr="00D46F44">
              <w:rPr>
                <w:rFonts w:hint="eastAsia"/>
              </w:rPr>
              <w:t>класификациј</w:t>
            </w:r>
            <w:r w:rsidRPr="00D46F44">
              <w:t>a</w:t>
            </w:r>
          </w:p>
        </w:tc>
        <w:tc>
          <w:tcPr>
            <w:tcW w:w="2100" w:type="dxa"/>
            <w:tcBorders>
              <w:top w:val="single" w:sz="4" w:space="0" w:color="auto"/>
              <w:left w:val="nil"/>
              <w:bottom w:val="single" w:sz="4" w:space="0" w:color="auto"/>
              <w:right w:val="single" w:sz="4" w:space="0" w:color="auto"/>
            </w:tcBorders>
            <w:shd w:val="clear" w:color="auto" w:fill="auto"/>
            <w:noWrap/>
            <w:hideMark/>
          </w:tcPr>
          <w:p w14:paraId="48944473" w14:textId="77777777" w:rsidR="006B4AF8" w:rsidRPr="00D46F44" w:rsidRDefault="006B4AF8" w:rsidP="002E68AA">
            <w:pPr>
              <w:tabs>
                <w:tab w:val="left" w:pos="1440"/>
              </w:tabs>
              <w:jc w:val="center"/>
            </w:pPr>
            <w:r w:rsidRPr="00D46F44">
              <w:rPr>
                <w:rFonts w:hint="eastAsia"/>
              </w:rPr>
              <w:t>Износ</w:t>
            </w:r>
            <w:r w:rsidRPr="00D46F44">
              <w:t xml:space="preserve"> </w:t>
            </w:r>
            <w:r w:rsidRPr="00D46F44">
              <w:rPr>
                <w:rFonts w:hint="eastAsia"/>
              </w:rPr>
              <w:t>у</w:t>
            </w:r>
            <w:r w:rsidRPr="00D46F44">
              <w:t xml:space="preserve"> </w:t>
            </w:r>
            <w:r w:rsidRPr="00D46F44">
              <w:rPr>
                <w:rFonts w:hint="eastAsia"/>
              </w:rPr>
              <w:t>динарима</w:t>
            </w:r>
          </w:p>
        </w:tc>
      </w:tr>
      <w:tr w:rsidR="006B4AF8" w:rsidRPr="00A71709" w14:paraId="236CF041"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1991524C" w14:textId="77777777" w:rsidR="006B4AF8" w:rsidRPr="00D46F44" w:rsidRDefault="006B4AF8" w:rsidP="002E68AA">
            <w:pPr>
              <w:tabs>
                <w:tab w:val="left" w:pos="1440"/>
              </w:tabs>
              <w:rPr>
                <w:sz w:val="20"/>
              </w:rPr>
            </w:pPr>
            <w:r w:rsidRPr="00D46F44">
              <w:rPr>
                <w:rFonts w:hint="eastAsia"/>
                <w:sz w:val="20"/>
              </w:rPr>
              <w:t>УКУПНИ</w:t>
            </w:r>
            <w:r w:rsidRPr="00D46F44">
              <w:rPr>
                <w:sz w:val="20"/>
              </w:rPr>
              <w:t xml:space="preserve"> </w:t>
            </w:r>
            <w:r w:rsidRPr="00D46F44">
              <w:rPr>
                <w:rFonts w:hint="eastAsia"/>
                <w:sz w:val="20"/>
              </w:rPr>
              <w:t>ПРИХОДИ</w:t>
            </w:r>
            <w:r w:rsidRPr="00D46F44">
              <w:rPr>
                <w:sz w:val="20"/>
              </w:rPr>
              <w:t xml:space="preserve"> </w:t>
            </w:r>
            <w:r w:rsidRPr="00D46F44">
              <w:rPr>
                <w:rFonts w:hint="eastAsia"/>
                <w:sz w:val="20"/>
              </w:rPr>
              <w:t>И</w:t>
            </w:r>
            <w:r w:rsidRPr="00D46F44">
              <w:rPr>
                <w:sz w:val="20"/>
              </w:rPr>
              <w:t xml:space="preserve"> </w:t>
            </w:r>
            <w:r w:rsidRPr="00D46F44">
              <w:rPr>
                <w:rFonts w:hint="eastAsia"/>
                <w:sz w:val="20"/>
              </w:rPr>
              <w:t>ПРИМАЊА</w:t>
            </w:r>
          </w:p>
        </w:tc>
        <w:tc>
          <w:tcPr>
            <w:tcW w:w="1717" w:type="dxa"/>
            <w:tcBorders>
              <w:top w:val="nil"/>
              <w:left w:val="nil"/>
              <w:bottom w:val="single" w:sz="4" w:space="0" w:color="auto"/>
              <w:right w:val="single" w:sz="4" w:space="0" w:color="auto"/>
            </w:tcBorders>
            <w:shd w:val="clear" w:color="auto" w:fill="auto"/>
            <w:noWrap/>
            <w:hideMark/>
          </w:tcPr>
          <w:p w14:paraId="770EFFF4" w14:textId="77777777" w:rsidR="006B4AF8" w:rsidRPr="00D46F44"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157E2562"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1.516.851.466.000</w:t>
            </w:r>
          </w:p>
        </w:tc>
      </w:tr>
      <w:tr w:rsidR="006B4AF8" w:rsidRPr="00A71709" w14:paraId="7E3DD1C4"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2549A450" w14:textId="77777777" w:rsidR="006B4AF8" w:rsidRPr="00D46F44" w:rsidRDefault="006B4AF8" w:rsidP="002E68AA">
            <w:pPr>
              <w:tabs>
                <w:tab w:val="left" w:pos="1440"/>
              </w:tabs>
              <w:rPr>
                <w:sz w:val="20"/>
              </w:rPr>
            </w:pPr>
            <w:r w:rsidRPr="00D46F44">
              <w:rPr>
                <w:sz w:val="20"/>
              </w:rPr>
              <w:t xml:space="preserve">1. </w:t>
            </w:r>
            <w:r w:rsidRPr="00D46F44">
              <w:rPr>
                <w:rFonts w:hint="eastAsia"/>
                <w:sz w:val="20"/>
              </w:rPr>
              <w:t>Порески</w:t>
            </w:r>
            <w:r w:rsidRPr="00D46F44">
              <w:rPr>
                <w:sz w:val="20"/>
              </w:rPr>
              <w:t xml:space="preserve"> </w:t>
            </w:r>
            <w:r w:rsidRPr="00D46F44">
              <w:rPr>
                <w:rFonts w:hint="eastAsia"/>
                <w:sz w:val="20"/>
              </w:rPr>
              <w:t>приходи</w:t>
            </w:r>
          </w:p>
        </w:tc>
        <w:tc>
          <w:tcPr>
            <w:tcW w:w="1717" w:type="dxa"/>
            <w:tcBorders>
              <w:top w:val="nil"/>
              <w:left w:val="nil"/>
              <w:bottom w:val="single" w:sz="4" w:space="0" w:color="auto"/>
              <w:right w:val="single" w:sz="4" w:space="0" w:color="auto"/>
            </w:tcBorders>
            <w:shd w:val="clear" w:color="auto" w:fill="auto"/>
            <w:noWrap/>
            <w:hideMark/>
          </w:tcPr>
          <w:p w14:paraId="15315B78" w14:textId="77777777" w:rsidR="006B4AF8" w:rsidRPr="00D46F44" w:rsidRDefault="006B4AF8" w:rsidP="008F2B76">
            <w:pPr>
              <w:tabs>
                <w:tab w:val="left" w:pos="1440"/>
              </w:tabs>
              <w:jc w:val="center"/>
              <w:rPr>
                <w:sz w:val="20"/>
              </w:rPr>
            </w:pPr>
            <w:r w:rsidRPr="00D46F44">
              <w:rPr>
                <w:sz w:val="20"/>
              </w:rPr>
              <w:t>71</w:t>
            </w:r>
          </w:p>
        </w:tc>
        <w:tc>
          <w:tcPr>
            <w:tcW w:w="2100" w:type="dxa"/>
            <w:tcBorders>
              <w:top w:val="nil"/>
              <w:left w:val="nil"/>
              <w:bottom w:val="single" w:sz="4" w:space="0" w:color="auto"/>
              <w:right w:val="single" w:sz="4" w:space="0" w:color="auto"/>
            </w:tcBorders>
            <w:shd w:val="clear" w:color="auto" w:fill="auto"/>
            <w:noWrap/>
            <w:hideMark/>
          </w:tcPr>
          <w:p w14:paraId="218ECC3C"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1.317.900.000.000</w:t>
            </w:r>
          </w:p>
        </w:tc>
      </w:tr>
      <w:tr w:rsidR="006B4AF8" w:rsidRPr="00A71709" w14:paraId="545F5CEB"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24A54058" w14:textId="77777777" w:rsidR="006B4AF8" w:rsidRPr="00A71709" w:rsidRDefault="006B4AF8" w:rsidP="002E68AA">
            <w:pPr>
              <w:tabs>
                <w:tab w:val="left" w:pos="1440"/>
              </w:tabs>
              <w:rPr>
                <w:sz w:val="20"/>
              </w:rPr>
            </w:pPr>
            <w:r w:rsidRPr="00A71709">
              <w:rPr>
                <w:sz w:val="20"/>
              </w:rPr>
              <w:t xml:space="preserve"> 1.1. </w:t>
            </w:r>
            <w:r w:rsidRPr="00A71709">
              <w:rPr>
                <w:rFonts w:hint="eastAsia"/>
                <w:sz w:val="20"/>
              </w:rPr>
              <w:t>Порез</w:t>
            </w:r>
            <w:r w:rsidRPr="00A71709">
              <w:rPr>
                <w:sz w:val="20"/>
              </w:rPr>
              <w:t xml:space="preserve"> </w:t>
            </w:r>
            <w:r w:rsidRPr="00A71709">
              <w:rPr>
                <w:rFonts w:hint="eastAsia"/>
                <w:sz w:val="20"/>
              </w:rPr>
              <w:t>на</w:t>
            </w:r>
            <w:r w:rsidRPr="00A71709">
              <w:rPr>
                <w:sz w:val="20"/>
              </w:rPr>
              <w:t xml:space="preserve"> </w:t>
            </w:r>
            <w:r w:rsidRPr="00A71709">
              <w:rPr>
                <w:rFonts w:hint="eastAsia"/>
                <w:sz w:val="20"/>
              </w:rPr>
              <w:t>доходак</w:t>
            </w:r>
            <w:r w:rsidRPr="00A71709">
              <w:rPr>
                <w:sz w:val="20"/>
              </w:rPr>
              <w:t xml:space="preserve"> </w:t>
            </w:r>
            <w:r w:rsidRPr="00A71709">
              <w:rPr>
                <w:rFonts w:hint="eastAsia"/>
                <w:sz w:val="20"/>
              </w:rPr>
              <w:t>грађана</w:t>
            </w:r>
          </w:p>
        </w:tc>
        <w:tc>
          <w:tcPr>
            <w:tcW w:w="1717" w:type="dxa"/>
            <w:tcBorders>
              <w:top w:val="nil"/>
              <w:left w:val="nil"/>
              <w:bottom w:val="single" w:sz="4" w:space="0" w:color="auto"/>
              <w:right w:val="single" w:sz="4" w:space="0" w:color="auto"/>
            </w:tcBorders>
            <w:shd w:val="clear" w:color="auto" w:fill="auto"/>
            <w:noWrap/>
            <w:hideMark/>
          </w:tcPr>
          <w:p w14:paraId="72A2386C" w14:textId="77777777" w:rsidR="006B4AF8" w:rsidRPr="00A71709" w:rsidRDefault="006B4AF8" w:rsidP="008F2B76">
            <w:pPr>
              <w:tabs>
                <w:tab w:val="left" w:pos="1440"/>
              </w:tabs>
              <w:jc w:val="center"/>
              <w:rPr>
                <w:sz w:val="20"/>
              </w:rPr>
            </w:pPr>
            <w:r w:rsidRPr="00A71709">
              <w:rPr>
                <w:sz w:val="20"/>
              </w:rPr>
              <w:t>7111</w:t>
            </w:r>
          </w:p>
        </w:tc>
        <w:tc>
          <w:tcPr>
            <w:tcW w:w="2100" w:type="dxa"/>
            <w:tcBorders>
              <w:top w:val="nil"/>
              <w:left w:val="nil"/>
              <w:bottom w:val="single" w:sz="4" w:space="0" w:color="auto"/>
              <w:right w:val="single" w:sz="4" w:space="0" w:color="auto"/>
            </w:tcBorders>
            <w:shd w:val="clear" w:color="auto" w:fill="auto"/>
            <w:noWrap/>
            <w:hideMark/>
          </w:tcPr>
          <w:p w14:paraId="545B79E0"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87.700.000.000</w:t>
            </w:r>
          </w:p>
        </w:tc>
      </w:tr>
      <w:tr w:rsidR="006B4AF8" w:rsidRPr="00A71709" w14:paraId="08A2F85E"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697C7557" w14:textId="77777777" w:rsidR="006B4AF8" w:rsidRPr="00A71709" w:rsidRDefault="006B4AF8" w:rsidP="002E68AA">
            <w:pPr>
              <w:tabs>
                <w:tab w:val="left" w:pos="1440"/>
              </w:tabs>
              <w:rPr>
                <w:sz w:val="20"/>
              </w:rPr>
            </w:pPr>
            <w:r w:rsidRPr="00A71709">
              <w:rPr>
                <w:sz w:val="20"/>
              </w:rPr>
              <w:t xml:space="preserve"> 1.2. </w:t>
            </w:r>
            <w:r w:rsidRPr="00A71709">
              <w:rPr>
                <w:rFonts w:hint="eastAsia"/>
                <w:sz w:val="20"/>
              </w:rPr>
              <w:t>Порез</w:t>
            </w:r>
            <w:r w:rsidRPr="00A71709">
              <w:rPr>
                <w:sz w:val="20"/>
              </w:rPr>
              <w:t xml:space="preserve"> </w:t>
            </w:r>
            <w:r w:rsidRPr="00A71709">
              <w:rPr>
                <w:rFonts w:hint="eastAsia"/>
                <w:sz w:val="20"/>
              </w:rPr>
              <w:t>на</w:t>
            </w:r>
            <w:r w:rsidRPr="00A71709">
              <w:rPr>
                <w:sz w:val="20"/>
              </w:rPr>
              <w:t xml:space="preserve"> </w:t>
            </w:r>
            <w:r w:rsidRPr="00A71709">
              <w:rPr>
                <w:rFonts w:hint="eastAsia"/>
                <w:sz w:val="20"/>
              </w:rPr>
              <w:t>добит</w:t>
            </w:r>
            <w:r w:rsidRPr="00A71709">
              <w:rPr>
                <w:sz w:val="20"/>
              </w:rPr>
              <w:t xml:space="preserve"> </w:t>
            </w:r>
            <w:r w:rsidRPr="00A71709">
              <w:rPr>
                <w:rFonts w:hint="eastAsia"/>
                <w:sz w:val="20"/>
              </w:rPr>
              <w:t>правних</w:t>
            </w:r>
            <w:r w:rsidRPr="00A71709">
              <w:rPr>
                <w:sz w:val="20"/>
              </w:rPr>
              <w:t xml:space="preserve"> </w:t>
            </w:r>
            <w:r w:rsidRPr="00A71709">
              <w:rPr>
                <w:rFonts w:hint="eastAsia"/>
                <w:sz w:val="20"/>
              </w:rPr>
              <w:t>лица</w:t>
            </w:r>
          </w:p>
        </w:tc>
        <w:tc>
          <w:tcPr>
            <w:tcW w:w="1717" w:type="dxa"/>
            <w:tcBorders>
              <w:top w:val="nil"/>
              <w:left w:val="nil"/>
              <w:bottom w:val="single" w:sz="4" w:space="0" w:color="auto"/>
              <w:right w:val="single" w:sz="4" w:space="0" w:color="auto"/>
            </w:tcBorders>
            <w:shd w:val="clear" w:color="auto" w:fill="auto"/>
            <w:noWrap/>
            <w:hideMark/>
          </w:tcPr>
          <w:p w14:paraId="66AE7FDE" w14:textId="77777777" w:rsidR="006B4AF8" w:rsidRPr="00A71709" w:rsidRDefault="006B4AF8" w:rsidP="008F2B76">
            <w:pPr>
              <w:tabs>
                <w:tab w:val="left" w:pos="1440"/>
              </w:tabs>
              <w:jc w:val="center"/>
              <w:rPr>
                <w:sz w:val="20"/>
              </w:rPr>
            </w:pPr>
            <w:r w:rsidRPr="00A71709">
              <w:rPr>
                <w:sz w:val="20"/>
              </w:rPr>
              <w:t>7112</w:t>
            </w:r>
          </w:p>
        </w:tc>
        <w:tc>
          <w:tcPr>
            <w:tcW w:w="2100" w:type="dxa"/>
            <w:tcBorders>
              <w:top w:val="nil"/>
              <w:left w:val="nil"/>
              <w:bottom w:val="single" w:sz="4" w:space="0" w:color="auto"/>
              <w:right w:val="single" w:sz="4" w:space="0" w:color="auto"/>
            </w:tcBorders>
            <w:shd w:val="clear" w:color="auto" w:fill="auto"/>
            <w:noWrap/>
            <w:hideMark/>
          </w:tcPr>
          <w:p w14:paraId="4F6C4BC1"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132.000.000.000</w:t>
            </w:r>
          </w:p>
        </w:tc>
      </w:tr>
      <w:tr w:rsidR="006B4AF8" w:rsidRPr="00A71709" w14:paraId="635F0FC7"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6F1EEC09" w14:textId="77777777" w:rsidR="006B4AF8" w:rsidRPr="00A71709" w:rsidRDefault="006B4AF8" w:rsidP="002E68AA">
            <w:pPr>
              <w:tabs>
                <w:tab w:val="left" w:pos="1440"/>
              </w:tabs>
              <w:rPr>
                <w:sz w:val="20"/>
              </w:rPr>
            </w:pPr>
            <w:r w:rsidRPr="00A71709">
              <w:rPr>
                <w:sz w:val="20"/>
              </w:rPr>
              <w:t xml:space="preserve"> 1.3. </w:t>
            </w:r>
            <w:r w:rsidRPr="00A71709">
              <w:rPr>
                <w:rFonts w:hint="eastAsia"/>
                <w:sz w:val="20"/>
              </w:rPr>
              <w:t>Порез</w:t>
            </w:r>
            <w:r w:rsidRPr="00A71709">
              <w:rPr>
                <w:sz w:val="20"/>
              </w:rPr>
              <w:t xml:space="preserve"> </w:t>
            </w:r>
            <w:r w:rsidRPr="00A71709">
              <w:rPr>
                <w:rFonts w:hint="eastAsia"/>
                <w:sz w:val="20"/>
              </w:rPr>
              <w:t>на</w:t>
            </w:r>
            <w:r w:rsidRPr="00A71709">
              <w:rPr>
                <w:sz w:val="20"/>
              </w:rPr>
              <w:t xml:space="preserve"> </w:t>
            </w:r>
            <w:r w:rsidRPr="00A71709">
              <w:rPr>
                <w:rFonts w:hint="eastAsia"/>
                <w:sz w:val="20"/>
              </w:rPr>
              <w:t>додату</w:t>
            </w:r>
            <w:r w:rsidRPr="00A71709">
              <w:rPr>
                <w:sz w:val="20"/>
              </w:rPr>
              <w:t xml:space="preserve"> </w:t>
            </w:r>
            <w:r w:rsidRPr="00A71709">
              <w:rPr>
                <w:rFonts w:hint="eastAsia"/>
                <w:sz w:val="20"/>
              </w:rPr>
              <w:t>вредност</w:t>
            </w:r>
          </w:p>
        </w:tc>
        <w:tc>
          <w:tcPr>
            <w:tcW w:w="1717" w:type="dxa"/>
            <w:tcBorders>
              <w:top w:val="nil"/>
              <w:left w:val="nil"/>
              <w:bottom w:val="single" w:sz="4" w:space="0" w:color="auto"/>
              <w:right w:val="single" w:sz="4" w:space="0" w:color="auto"/>
            </w:tcBorders>
            <w:shd w:val="clear" w:color="auto" w:fill="auto"/>
            <w:noWrap/>
            <w:hideMark/>
          </w:tcPr>
          <w:p w14:paraId="105216D3" w14:textId="77777777" w:rsidR="006B4AF8" w:rsidRPr="00A71709" w:rsidRDefault="006B4AF8" w:rsidP="008F2B76">
            <w:pPr>
              <w:tabs>
                <w:tab w:val="left" w:pos="1440"/>
              </w:tabs>
              <w:jc w:val="center"/>
              <w:rPr>
                <w:sz w:val="20"/>
              </w:rPr>
            </w:pPr>
            <w:r w:rsidRPr="00A71709">
              <w:rPr>
                <w:sz w:val="20"/>
              </w:rPr>
              <w:t>7141</w:t>
            </w:r>
          </w:p>
        </w:tc>
        <w:tc>
          <w:tcPr>
            <w:tcW w:w="2100" w:type="dxa"/>
            <w:tcBorders>
              <w:top w:val="nil"/>
              <w:left w:val="nil"/>
              <w:bottom w:val="single" w:sz="4" w:space="0" w:color="auto"/>
              <w:right w:val="single" w:sz="4" w:space="0" w:color="auto"/>
            </w:tcBorders>
            <w:shd w:val="clear" w:color="auto" w:fill="auto"/>
            <w:noWrap/>
            <w:hideMark/>
          </w:tcPr>
          <w:p w14:paraId="38425260"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684.100.000.000</w:t>
            </w:r>
          </w:p>
        </w:tc>
      </w:tr>
      <w:tr w:rsidR="006B4AF8" w:rsidRPr="00A71709" w14:paraId="790236BF"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50ED3C81" w14:textId="77777777" w:rsidR="006B4AF8" w:rsidRPr="00A71709" w:rsidRDefault="006B4AF8" w:rsidP="002E68AA">
            <w:pPr>
              <w:tabs>
                <w:tab w:val="left" w:pos="1440"/>
              </w:tabs>
              <w:rPr>
                <w:i/>
                <w:sz w:val="20"/>
              </w:rPr>
            </w:pPr>
            <w:r w:rsidRPr="00A71709">
              <w:rPr>
                <w:i/>
                <w:sz w:val="20"/>
              </w:rPr>
              <w:t xml:space="preserve">      - </w:t>
            </w:r>
            <w:r w:rsidRPr="00A71709">
              <w:rPr>
                <w:rFonts w:hint="eastAsia"/>
                <w:i/>
                <w:sz w:val="20"/>
              </w:rPr>
              <w:t>Порез</w:t>
            </w:r>
            <w:r w:rsidRPr="00A71709">
              <w:rPr>
                <w:i/>
                <w:sz w:val="20"/>
              </w:rPr>
              <w:t xml:space="preserve"> </w:t>
            </w:r>
            <w:r w:rsidRPr="00A71709">
              <w:rPr>
                <w:rFonts w:hint="eastAsia"/>
                <w:i/>
                <w:sz w:val="20"/>
              </w:rPr>
              <w:t>на</w:t>
            </w:r>
            <w:r w:rsidRPr="00A71709">
              <w:rPr>
                <w:i/>
                <w:sz w:val="20"/>
              </w:rPr>
              <w:t xml:space="preserve"> </w:t>
            </w:r>
            <w:r w:rsidRPr="00A71709">
              <w:rPr>
                <w:rFonts w:hint="eastAsia"/>
                <w:i/>
                <w:sz w:val="20"/>
              </w:rPr>
              <w:t>додату</w:t>
            </w:r>
            <w:r w:rsidRPr="00A71709">
              <w:rPr>
                <w:i/>
                <w:sz w:val="20"/>
              </w:rPr>
              <w:t xml:space="preserve"> </w:t>
            </w:r>
            <w:r w:rsidRPr="00A71709">
              <w:rPr>
                <w:rFonts w:hint="eastAsia"/>
                <w:i/>
                <w:sz w:val="20"/>
              </w:rPr>
              <w:t>вредност</w:t>
            </w:r>
            <w:r w:rsidRPr="00A71709">
              <w:rPr>
                <w:i/>
                <w:sz w:val="20"/>
              </w:rPr>
              <w:t xml:space="preserve"> </w:t>
            </w:r>
            <w:r w:rsidRPr="00A71709">
              <w:rPr>
                <w:rFonts w:hint="eastAsia"/>
                <w:i/>
                <w:sz w:val="20"/>
              </w:rPr>
              <w:t>у</w:t>
            </w:r>
            <w:r w:rsidRPr="00A71709">
              <w:rPr>
                <w:i/>
                <w:sz w:val="20"/>
              </w:rPr>
              <w:t xml:space="preserve"> </w:t>
            </w:r>
            <w:r w:rsidRPr="00A71709">
              <w:rPr>
                <w:rFonts w:hint="eastAsia"/>
                <w:i/>
                <w:sz w:val="20"/>
              </w:rPr>
              <w:t>земљи</w:t>
            </w:r>
          </w:p>
        </w:tc>
        <w:tc>
          <w:tcPr>
            <w:tcW w:w="1717" w:type="dxa"/>
            <w:tcBorders>
              <w:top w:val="nil"/>
              <w:left w:val="nil"/>
              <w:bottom w:val="single" w:sz="4" w:space="0" w:color="auto"/>
              <w:right w:val="single" w:sz="4" w:space="0" w:color="auto"/>
            </w:tcBorders>
            <w:shd w:val="clear" w:color="auto" w:fill="auto"/>
            <w:noWrap/>
            <w:hideMark/>
          </w:tcPr>
          <w:p w14:paraId="3836FA54" w14:textId="77777777" w:rsidR="006B4AF8" w:rsidRPr="00A71709"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302E3DB6"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72.300.000.000</w:t>
            </w:r>
          </w:p>
        </w:tc>
      </w:tr>
      <w:tr w:rsidR="006B4AF8" w:rsidRPr="00A71709" w14:paraId="0B466CF2"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64FB301A" w14:textId="77777777" w:rsidR="006B4AF8" w:rsidRPr="00A71709" w:rsidRDefault="006B4AF8" w:rsidP="002E68AA">
            <w:pPr>
              <w:tabs>
                <w:tab w:val="left" w:pos="1440"/>
              </w:tabs>
              <w:rPr>
                <w:i/>
                <w:sz w:val="20"/>
              </w:rPr>
            </w:pPr>
            <w:r w:rsidRPr="00A71709">
              <w:rPr>
                <w:i/>
                <w:sz w:val="20"/>
              </w:rPr>
              <w:t xml:space="preserve">      - </w:t>
            </w:r>
            <w:r w:rsidRPr="00A71709">
              <w:rPr>
                <w:rFonts w:hint="eastAsia"/>
                <w:i/>
                <w:sz w:val="20"/>
              </w:rPr>
              <w:t>Порез</w:t>
            </w:r>
            <w:r w:rsidRPr="00A71709">
              <w:rPr>
                <w:i/>
                <w:sz w:val="20"/>
              </w:rPr>
              <w:t xml:space="preserve"> </w:t>
            </w:r>
            <w:r w:rsidRPr="00A71709">
              <w:rPr>
                <w:rFonts w:hint="eastAsia"/>
                <w:i/>
                <w:sz w:val="20"/>
              </w:rPr>
              <w:t>на</w:t>
            </w:r>
            <w:r w:rsidRPr="00A71709">
              <w:rPr>
                <w:i/>
                <w:sz w:val="20"/>
              </w:rPr>
              <w:t xml:space="preserve"> </w:t>
            </w:r>
            <w:r w:rsidRPr="00A71709">
              <w:rPr>
                <w:rFonts w:hint="eastAsia"/>
                <w:i/>
                <w:sz w:val="20"/>
              </w:rPr>
              <w:t>додату</w:t>
            </w:r>
            <w:r w:rsidRPr="00A71709">
              <w:rPr>
                <w:i/>
                <w:sz w:val="20"/>
              </w:rPr>
              <w:t xml:space="preserve"> </w:t>
            </w:r>
            <w:r w:rsidRPr="00A71709">
              <w:rPr>
                <w:rFonts w:hint="eastAsia"/>
                <w:i/>
                <w:sz w:val="20"/>
              </w:rPr>
              <w:t>вредност</w:t>
            </w:r>
            <w:r w:rsidRPr="00A71709">
              <w:rPr>
                <w:i/>
                <w:sz w:val="20"/>
              </w:rPr>
              <w:t xml:space="preserve"> </w:t>
            </w:r>
            <w:r w:rsidRPr="00A71709">
              <w:rPr>
                <w:rFonts w:hint="eastAsia"/>
                <w:i/>
                <w:sz w:val="20"/>
              </w:rPr>
              <w:t>из</w:t>
            </w:r>
            <w:r w:rsidRPr="00A71709">
              <w:rPr>
                <w:i/>
                <w:sz w:val="20"/>
              </w:rPr>
              <w:t xml:space="preserve"> </w:t>
            </w:r>
            <w:r w:rsidRPr="00A71709">
              <w:rPr>
                <w:rFonts w:hint="eastAsia"/>
                <w:i/>
                <w:sz w:val="20"/>
              </w:rPr>
              <w:t>увоза</w:t>
            </w:r>
          </w:p>
        </w:tc>
        <w:tc>
          <w:tcPr>
            <w:tcW w:w="1717" w:type="dxa"/>
            <w:tcBorders>
              <w:top w:val="nil"/>
              <w:left w:val="nil"/>
              <w:bottom w:val="single" w:sz="4" w:space="0" w:color="auto"/>
              <w:right w:val="single" w:sz="4" w:space="0" w:color="auto"/>
            </w:tcBorders>
            <w:shd w:val="clear" w:color="auto" w:fill="auto"/>
            <w:noWrap/>
            <w:hideMark/>
          </w:tcPr>
          <w:p w14:paraId="137132E2" w14:textId="77777777" w:rsidR="006B4AF8" w:rsidRPr="00A71709"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78B9CEFB"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611.800.000.000</w:t>
            </w:r>
          </w:p>
        </w:tc>
      </w:tr>
      <w:tr w:rsidR="006B4AF8" w:rsidRPr="00A71709" w14:paraId="5C694DFD"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hideMark/>
          </w:tcPr>
          <w:p w14:paraId="27CE39D6" w14:textId="77777777" w:rsidR="006B4AF8" w:rsidRPr="00A71709" w:rsidRDefault="006B4AF8" w:rsidP="002E68AA">
            <w:pPr>
              <w:tabs>
                <w:tab w:val="left" w:pos="1440"/>
              </w:tabs>
              <w:rPr>
                <w:sz w:val="20"/>
              </w:rPr>
            </w:pPr>
            <w:r w:rsidRPr="00A71709">
              <w:rPr>
                <w:sz w:val="20"/>
              </w:rPr>
              <w:t xml:space="preserve"> 1.4. </w:t>
            </w:r>
            <w:r w:rsidRPr="00A71709">
              <w:rPr>
                <w:rFonts w:hint="eastAsia"/>
                <w:sz w:val="20"/>
              </w:rPr>
              <w:t>Акцизе</w:t>
            </w:r>
          </w:p>
        </w:tc>
        <w:tc>
          <w:tcPr>
            <w:tcW w:w="1717" w:type="dxa"/>
            <w:tcBorders>
              <w:top w:val="nil"/>
              <w:left w:val="nil"/>
              <w:bottom w:val="single" w:sz="4" w:space="0" w:color="auto"/>
              <w:right w:val="single" w:sz="4" w:space="0" w:color="auto"/>
            </w:tcBorders>
            <w:shd w:val="clear" w:color="auto" w:fill="auto"/>
            <w:hideMark/>
          </w:tcPr>
          <w:p w14:paraId="2D8D89E1" w14:textId="77777777" w:rsidR="006B4AF8" w:rsidRPr="00A71709" w:rsidRDefault="006B4AF8" w:rsidP="008F2B76">
            <w:pPr>
              <w:tabs>
                <w:tab w:val="left" w:pos="1440"/>
              </w:tabs>
              <w:jc w:val="center"/>
              <w:rPr>
                <w:sz w:val="20"/>
              </w:rPr>
            </w:pPr>
            <w:r w:rsidRPr="00A71709">
              <w:rPr>
                <w:sz w:val="20"/>
              </w:rPr>
              <w:t>717</w:t>
            </w:r>
          </w:p>
        </w:tc>
        <w:tc>
          <w:tcPr>
            <w:tcW w:w="2100" w:type="dxa"/>
            <w:tcBorders>
              <w:top w:val="nil"/>
              <w:left w:val="nil"/>
              <w:bottom w:val="single" w:sz="4" w:space="0" w:color="auto"/>
              <w:right w:val="single" w:sz="4" w:space="0" w:color="auto"/>
            </w:tcBorders>
            <w:shd w:val="clear" w:color="auto" w:fill="auto"/>
            <w:noWrap/>
            <w:hideMark/>
          </w:tcPr>
          <w:p w14:paraId="29EF4CFD"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337.600.000.000</w:t>
            </w:r>
          </w:p>
        </w:tc>
      </w:tr>
      <w:tr w:rsidR="006B4AF8" w:rsidRPr="00A71709" w14:paraId="2CFA57FF"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4EE1D912" w14:textId="77777777" w:rsidR="006B4AF8" w:rsidRPr="00A71709" w:rsidRDefault="006B4AF8" w:rsidP="002E68AA">
            <w:pPr>
              <w:tabs>
                <w:tab w:val="left" w:pos="1440"/>
              </w:tabs>
              <w:rPr>
                <w:i/>
                <w:sz w:val="20"/>
              </w:rPr>
            </w:pPr>
            <w:r w:rsidRPr="00A71709">
              <w:rPr>
                <w:i/>
                <w:sz w:val="20"/>
              </w:rPr>
              <w:t xml:space="preserve">     - </w:t>
            </w:r>
            <w:r w:rsidRPr="00A71709">
              <w:rPr>
                <w:rFonts w:hint="eastAsia"/>
                <w:i/>
                <w:sz w:val="20"/>
              </w:rPr>
              <w:t>Акцизе</w:t>
            </w:r>
            <w:r w:rsidRPr="00A71709">
              <w:rPr>
                <w:i/>
                <w:sz w:val="20"/>
              </w:rPr>
              <w:t xml:space="preserve"> </w:t>
            </w:r>
            <w:r w:rsidRPr="00A71709">
              <w:rPr>
                <w:rFonts w:hint="eastAsia"/>
                <w:i/>
                <w:sz w:val="20"/>
              </w:rPr>
              <w:t>на</w:t>
            </w:r>
            <w:r w:rsidRPr="00A71709">
              <w:rPr>
                <w:i/>
                <w:sz w:val="20"/>
              </w:rPr>
              <w:t xml:space="preserve"> </w:t>
            </w:r>
            <w:r w:rsidRPr="00A71709">
              <w:rPr>
                <w:rFonts w:hint="eastAsia"/>
                <w:i/>
                <w:sz w:val="20"/>
              </w:rPr>
              <w:t>деривате</w:t>
            </w:r>
            <w:r w:rsidRPr="00A71709">
              <w:rPr>
                <w:i/>
                <w:sz w:val="20"/>
              </w:rPr>
              <w:t xml:space="preserve"> </w:t>
            </w:r>
            <w:r w:rsidRPr="00A71709">
              <w:rPr>
                <w:rFonts w:hint="eastAsia"/>
                <w:i/>
                <w:sz w:val="20"/>
              </w:rPr>
              <w:t>нафте</w:t>
            </w:r>
          </w:p>
        </w:tc>
        <w:tc>
          <w:tcPr>
            <w:tcW w:w="1717" w:type="dxa"/>
            <w:tcBorders>
              <w:top w:val="nil"/>
              <w:left w:val="nil"/>
              <w:bottom w:val="single" w:sz="4" w:space="0" w:color="auto"/>
              <w:right w:val="single" w:sz="4" w:space="0" w:color="auto"/>
            </w:tcBorders>
            <w:shd w:val="clear" w:color="auto" w:fill="auto"/>
            <w:noWrap/>
            <w:hideMark/>
          </w:tcPr>
          <w:p w14:paraId="49517289" w14:textId="77777777" w:rsidR="006B4AF8" w:rsidRPr="00A71709"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54A3DA4B"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186.500.000.000</w:t>
            </w:r>
          </w:p>
        </w:tc>
      </w:tr>
      <w:tr w:rsidR="006B4AF8" w:rsidRPr="00A71709" w14:paraId="70D93E16"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1B0EA8EE" w14:textId="77777777" w:rsidR="006B4AF8" w:rsidRPr="00A71709" w:rsidRDefault="006B4AF8" w:rsidP="002E68AA">
            <w:pPr>
              <w:tabs>
                <w:tab w:val="left" w:pos="1440"/>
              </w:tabs>
              <w:rPr>
                <w:i/>
                <w:sz w:val="20"/>
              </w:rPr>
            </w:pPr>
            <w:r w:rsidRPr="00A71709">
              <w:rPr>
                <w:i/>
                <w:sz w:val="20"/>
              </w:rPr>
              <w:t xml:space="preserve">     - </w:t>
            </w:r>
            <w:r w:rsidRPr="00A71709">
              <w:rPr>
                <w:rFonts w:hint="eastAsia"/>
                <w:i/>
                <w:sz w:val="20"/>
              </w:rPr>
              <w:t>Акцизе</w:t>
            </w:r>
            <w:r w:rsidRPr="00A71709">
              <w:rPr>
                <w:i/>
                <w:sz w:val="20"/>
              </w:rPr>
              <w:t xml:space="preserve"> </w:t>
            </w:r>
            <w:r w:rsidRPr="00A71709">
              <w:rPr>
                <w:rFonts w:hint="eastAsia"/>
                <w:i/>
                <w:sz w:val="20"/>
              </w:rPr>
              <w:t>на</w:t>
            </w:r>
            <w:r w:rsidRPr="00A71709">
              <w:rPr>
                <w:i/>
                <w:sz w:val="20"/>
              </w:rPr>
              <w:t xml:space="preserve"> </w:t>
            </w:r>
            <w:r w:rsidRPr="00A71709">
              <w:rPr>
                <w:rFonts w:hint="eastAsia"/>
                <w:i/>
                <w:sz w:val="20"/>
              </w:rPr>
              <w:t>дуванске</w:t>
            </w:r>
            <w:r w:rsidRPr="00A71709">
              <w:rPr>
                <w:i/>
                <w:sz w:val="20"/>
              </w:rPr>
              <w:t xml:space="preserve"> </w:t>
            </w:r>
            <w:r w:rsidRPr="00A71709">
              <w:rPr>
                <w:rFonts w:hint="eastAsia"/>
                <w:i/>
                <w:sz w:val="20"/>
              </w:rPr>
              <w:t>прерађевине</w:t>
            </w:r>
          </w:p>
        </w:tc>
        <w:tc>
          <w:tcPr>
            <w:tcW w:w="1717" w:type="dxa"/>
            <w:tcBorders>
              <w:top w:val="nil"/>
              <w:left w:val="nil"/>
              <w:bottom w:val="single" w:sz="4" w:space="0" w:color="auto"/>
              <w:right w:val="single" w:sz="4" w:space="0" w:color="auto"/>
            </w:tcBorders>
            <w:shd w:val="clear" w:color="auto" w:fill="auto"/>
            <w:noWrap/>
            <w:hideMark/>
          </w:tcPr>
          <w:p w14:paraId="1C737D64" w14:textId="77777777" w:rsidR="006B4AF8" w:rsidRPr="00A71709"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159E3162"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114.500.000.000</w:t>
            </w:r>
          </w:p>
        </w:tc>
      </w:tr>
      <w:tr w:rsidR="006B4AF8" w:rsidRPr="00A71709" w14:paraId="564056EB"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592FC8C1" w14:textId="77777777" w:rsidR="006B4AF8" w:rsidRPr="00A71709" w:rsidRDefault="006B4AF8" w:rsidP="002E68AA">
            <w:pPr>
              <w:tabs>
                <w:tab w:val="left" w:pos="1440"/>
              </w:tabs>
              <w:rPr>
                <w:i/>
                <w:sz w:val="20"/>
              </w:rPr>
            </w:pPr>
            <w:r w:rsidRPr="00A71709">
              <w:rPr>
                <w:i/>
                <w:sz w:val="20"/>
              </w:rPr>
              <w:t xml:space="preserve">     - </w:t>
            </w:r>
            <w:r w:rsidRPr="00A71709">
              <w:rPr>
                <w:rFonts w:hint="eastAsia"/>
                <w:i/>
                <w:sz w:val="20"/>
              </w:rPr>
              <w:t>Остале</w:t>
            </w:r>
            <w:r w:rsidRPr="00A71709">
              <w:rPr>
                <w:i/>
                <w:sz w:val="20"/>
              </w:rPr>
              <w:t xml:space="preserve"> </w:t>
            </w:r>
            <w:r w:rsidRPr="00A71709">
              <w:rPr>
                <w:rFonts w:hint="eastAsia"/>
                <w:i/>
                <w:sz w:val="20"/>
              </w:rPr>
              <w:t>акцизе</w:t>
            </w:r>
          </w:p>
        </w:tc>
        <w:tc>
          <w:tcPr>
            <w:tcW w:w="1717" w:type="dxa"/>
            <w:tcBorders>
              <w:top w:val="nil"/>
              <w:left w:val="nil"/>
              <w:bottom w:val="single" w:sz="4" w:space="0" w:color="auto"/>
              <w:right w:val="single" w:sz="4" w:space="0" w:color="auto"/>
            </w:tcBorders>
            <w:shd w:val="clear" w:color="auto" w:fill="auto"/>
            <w:noWrap/>
            <w:hideMark/>
          </w:tcPr>
          <w:p w14:paraId="19356A35" w14:textId="77777777" w:rsidR="006B4AF8" w:rsidRPr="00A71709"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313841C8"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36.600.000.000</w:t>
            </w:r>
          </w:p>
        </w:tc>
      </w:tr>
      <w:tr w:rsidR="006B4AF8" w:rsidRPr="00A71709" w14:paraId="111A5D3A"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7D535739" w14:textId="77777777" w:rsidR="006B4AF8" w:rsidRPr="00A71709" w:rsidRDefault="006B4AF8" w:rsidP="002E68AA">
            <w:pPr>
              <w:tabs>
                <w:tab w:val="left" w:pos="1440"/>
              </w:tabs>
              <w:rPr>
                <w:sz w:val="20"/>
              </w:rPr>
            </w:pPr>
            <w:r w:rsidRPr="00A71709">
              <w:rPr>
                <w:sz w:val="20"/>
              </w:rPr>
              <w:t xml:space="preserve">1.5. </w:t>
            </w:r>
            <w:r w:rsidRPr="00A71709">
              <w:rPr>
                <w:rFonts w:hint="eastAsia"/>
                <w:sz w:val="20"/>
              </w:rPr>
              <w:t>Царине</w:t>
            </w:r>
          </w:p>
        </w:tc>
        <w:tc>
          <w:tcPr>
            <w:tcW w:w="1717" w:type="dxa"/>
            <w:tcBorders>
              <w:top w:val="nil"/>
              <w:left w:val="nil"/>
              <w:bottom w:val="single" w:sz="4" w:space="0" w:color="auto"/>
              <w:right w:val="single" w:sz="4" w:space="0" w:color="auto"/>
            </w:tcBorders>
            <w:shd w:val="clear" w:color="auto" w:fill="auto"/>
            <w:noWrap/>
            <w:hideMark/>
          </w:tcPr>
          <w:p w14:paraId="01462E75" w14:textId="77777777" w:rsidR="006B4AF8" w:rsidRPr="00A71709" w:rsidRDefault="006B4AF8" w:rsidP="008F2B76">
            <w:pPr>
              <w:tabs>
                <w:tab w:val="left" w:pos="1440"/>
              </w:tabs>
              <w:jc w:val="center"/>
              <w:rPr>
                <w:sz w:val="20"/>
              </w:rPr>
            </w:pPr>
            <w:r w:rsidRPr="00A71709">
              <w:rPr>
                <w:sz w:val="20"/>
              </w:rPr>
              <w:t>715</w:t>
            </w:r>
          </w:p>
        </w:tc>
        <w:tc>
          <w:tcPr>
            <w:tcW w:w="2100" w:type="dxa"/>
            <w:tcBorders>
              <w:top w:val="nil"/>
              <w:left w:val="nil"/>
              <w:bottom w:val="single" w:sz="4" w:space="0" w:color="auto"/>
              <w:right w:val="single" w:sz="4" w:space="0" w:color="auto"/>
            </w:tcBorders>
            <w:shd w:val="clear" w:color="auto" w:fill="auto"/>
            <w:noWrap/>
            <w:hideMark/>
          </w:tcPr>
          <w:p w14:paraId="7C70DEA5" w14:textId="77777777" w:rsidR="006B4AF8" w:rsidRPr="00A71709" w:rsidRDefault="006B4AF8" w:rsidP="002E68AA">
            <w:pPr>
              <w:jc w:val="right"/>
              <w:rPr>
                <w:rFonts w:ascii="Times New Roman" w:hAnsi="Times New Roman"/>
                <w:sz w:val="20"/>
              </w:rPr>
            </w:pPr>
            <w:r w:rsidRPr="00A71709">
              <w:rPr>
                <w:rFonts w:ascii="Times New Roman" w:hAnsi="Times New Roman"/>
                <w:sz w:val="20"/>
              </w:rPr>
              <w:t>63.200.000.000</w:t>
            </w:r>
          </w:p>
        </w:tc>
      </w:tr>
      <w:tr w:rsidR="006B4AF8" w:rsidRPr="00A71709" w14:paraId="3C131FBE"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3B772DB2" w14:textId="77777777" w:rsidR="006B4AF8" w:rsidRPr="00D46F44" w:rsidRDefault="006B4AF8" w:rsidP="002E68AA">
            <w:pPr>
              <w:tabs>
                <w:tab w:val="left" w:pos="1440"/>
              </w:tabs>
              <w:rPr>
                <w:sz w:val="20"/>
              </w:rPr>
            </w:pPr>
            <w:r w:rsidRPr="00D46F44">
              <w:rPr>
                <w:sz w:val="20"/>
              </w:rPr>
              <w:lastRenderedPageBreak/>
              <w:t xml:space="preserve">1.6. </w:t>
            </w:r>
            <w:r w:rsidRPr="00D46F44">
              <w:rPr>
                <w:rFonts w:hint="eastAsia"/>
                <w:sz w:val="20"/>
              </w:rPr>
              <w:t>Остали</w:t>
            </w:r>
            <w:r w:rsidRPr="00D46F44">
              <w:rPr>
                <w:sz w:val="20"/>
              </w:rPr>
              <w:t xml:space="preserve"> </w:t>
            </w:r>
            <w:r w:rsidRPr="00D46F44">
              <w:rPr>
                <w:rFonts w:hint="eastAsia"/>
                <w:sz w:val="20"/>
              </w:rPr>
              <w:t>порески</w:t>
            </w:r>
            <w:r w:rsidRPr="00D46F44">
              <w:rPr>
                <w:sz w:val="20"/>
              </w:rPr>
              <w:t xml:space="preserve"> </w:t>
            </w:r>
            <w:r w:rsidRPr="00D46F44">
              <w:rPr>
                <w:rFonts w:hint="eastAsia"/>
                <w:sz w:val="20"/>
              </w:rPr>
              <w:t>приходи</w:t>
            </w:r>
          </w:p>
        </w:tc>
        <w:tc>
          <w:tcPr>
            <w:tcW w:w="1717" w:type="dxa"/>
            <w:tcBorders>
              <w:top w:val="nil"/>
              <w:left w:val="nil"/>
              <w:bottom w:val="single" w:sz="4" w:space="0" w:color="auto"/>
              <w:right w:val="single" w:sz="4" w:space="0" w:color="auto"/>
            </w:tcBorders>
            <w:shd w:val="clear" w:color="auto" w:fill="auto"/>
            <w:noWrap/>
            <w:hideMark/>
          </w:tcPr>
          <w:p w14:paraId="6620E545" w14:textId="77777777" w:rsidR="006B4AF8" w:rsidRPr="00D46F44" w:rsidRDefault="006B4AF8" w:rsidP="008F2B76">
            <w:pPr>
              <w:tabs>
                <w:tab w:val="left" w:pos="1440"/>
              </w:tabs>
              <w:jc w:val="center"/>
              <w:rPr>
                <w:sz w:val="20"/>
              </w:rPr>
            </w:pPr>
            <w:r w:rsidRPr="00D46F44">
              <w:rPr>
                <w:sz w:val="20"/>
              </w:rPr>
              <w:t>7145</w:t>
            </w:r>
          </w:p>
        </w:tc>
        <w:tc>
          <w:tcPr>
            <w:tcW w:w="2100" w:type="dxa"/>
            <w:tcBorders>
              <w:top w:val="nil"/>
              <w:left w:val="nil"/>
              <w:bottom w:val="single" w:sz="4" w:space="0" w:color="auto"/>
              <w:right w:val="single" w:sz="4" w:space="0" w:color="auto"/>
            </w:tcBorders>
            <w:shd w:val="clear" w:color="auto" w:fill="auto"/>
            <w:noWrap/>
            <w:hideMark/>
          </w:tcPr>
          <w:p w14:paraId="17087F94"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13.300.000.000</w:t>
            </w:r>
          </w:p>
        </w:tc>
      </w:tr>
      <w:tr w:rsidR="006B4AF8" w:rsidRPr="00A71709" w14:paraId="49E477BD"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44B580BC" w14:textId="77777777" w:rsidR="006B4AF8" w:rsidRPr="00D46F44" w:rsidRDefault="006B4AF8" w:rsidP="002E68AA">
            <w:pPr>
              <w:tabs>
                <w:tab w:val="left" w:pos="1440"/>
              </w:tabs>
              <w:rPr>
                <w:sz w:val="20"/>
              </w:rPr>
            </w:pPr>
            <w:r w:rsidRPr="00D46F44">
              <w:rPr>
                <w:sz w:val="20"/>
              </w:rPr>
              <w:t xml:space="preserve">2. </w:t>
            </w:r>
            <w:r w:rsidRPr="00D46F44">
              <w:rPr>
                <w:rFonts w:hint="eastAsia"/>
                <w:sz w:val="20"/>
              </w:rPr>
              <w:t>Непорески</w:t>
            </w:r>
            <w:r w:rsidRPr="00D46F44">
              <w:rPr>
                <w:sz w:val="20"/>
              </w:rPr>
              <w:t xml:space="preserve"> </w:t>
            </w:r>
            <w:r w:rsidRPr="00D46F44">
              <w:rPr>
                <w:rFonts w:hint="eastAsia"/>
                <w:sz w:val="20"/>
              </w:rPr>
              <w:t>приходи</w:t>
            </w:r>
          </w:p>
        </w:tc>
        <w:tc>
          <w:tcPr>
            <w:tcW w:w="1717" w:type="dxa"/>
            <w:tcBorders>
              <w:top w:val="nil"/>
              <w:left w:val="nil"/>
              <w:bottom w:val="single" w:sz="4" w:space="0" w:color="auto"/>
              <w:right w:val="single" w:sz="4" w:space="0" w:color="auto"/>
            </w:tcBorders>
            <w:shd w:val="clear" w:color="auto" w:fill="auto"/>
            <w:noWrap/>
            <w:hideMark/>
          </w:tcPr>
          <w:p w14:paraId="0218756E" w14:textId="77777777" w:rsidR="006B4AF8" w:rsidRPr="00D46F44"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7F5DBB39"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175.519.482.000</w:t>
            </w:r>
          </w:p>
        </w:tc>
      </w:tr>
      <w:tr w:rsidR="006B4AF8" w:rsidRPr="00A71709" w14:paraId="2220ADAC"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5CD26C25" w14:textId="77777777" w:rsidR="006B4AF8" w:rsidRPr="00D46F44" w:rsidRDefault="006B4AF8" w:rsidP="002E68AA">
            <w:pPr>
              <w:tabs>
                <w:tab w:val="left" w:pos="1440"/>
              </w:tabs>
              <w:rPr>
                <w:sz w:val="20"/>
              </w:rPr>
            </w:pPr>
            <w:r w:rsidRPr="00D46F44">
              <w:rPr>
                <w:sz w:val="20"/>
              </w:rPr>
              <w:t xml:space="preserve">   </w:t>
            </w:r>
            <w:r w:rsidRPr="00D46F44">
              <w:rPr>
                <w:rFonts w:hint="eastAsia"/>
                <w:sz w:val="20"/>
              </w:rPr>
              <w:t>Редовни</w:t>
            </w:r>
            <w:r w:rsidRPr="00D46F44">
              <w:rPr>
                <w:sz w:val="20"/>
              </w:rPr>
              <w:t xml:space="preserve"> </w:t>
            </w:r>
            <w:r w:rsidRPr="00D46F44">
              <w:rPr>
                <w:rFonts w:hint="eastAsia"/>
                <w:sz w:val="20"/>
              </w:rPr>
              <w:t>непорески</w:t>
            </w:r>
            <w:r w:rsidRPr="00D46F44">
              <w:rPr>
                <w:sz w:val="20"/>
              </w:rPr>
              <w:t xml:space="preserve"> </w:t>
            </w:r>
            <w:r w:rsidRPr="00D46F44">
              <w:rPr>
                <w:rFonts w:hint="eastAsia"/>
                <w:sz w:val="20"/>
              </w:rPr>
              <w:t>приходи</w:t>
            </w:r>
          </w:p>
        </w:tc>
        <w:tc>
          <w:tcPr>
            <w:tcW w:w="1717" w:type="dxa"/>
            <w:tcBorders>
              <w:top w:val="nil"/>
              <w:left w:val="nil"/>
              <w:bottom w:val="single" w:sz="4" w:space="0" w:color="auto"/>
              <w:right w:val="single" w:sz="4" w:space="0" w:color="auto"/>
            </w:tcBorders>
            <w:shd w:val="clear" w:color="auto" w:fill="auto"/>
            <w:noWrap/>
            <w:hideMark/>
          </w:tcPr>
          <w:p w14:paraId="0F8BA328" w14:textId="77777777" w:rsidR="006B4AF8" w:rsidRPr="00D46F44"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7AFEF597"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108.900.000.000</w:t>
            </w:r>
          </w:p>
        </w:tc>
      </w:tr>
      <w:tr w:rsidR="006B4AF8" w:rsidRPr="00A71709" w14:paraId="5987AC8B" w14:textId="77777777" w:rsidTr="002E68AA">
        <w:trPr>
          <w:trHeight w:hRule="exact" w:val="373"/>
        </w:trPr>
        <w:tc>
          <w:tcPr>
            <w:tcW w:w="5949" w:type="dxa"/>
            <w:tcBorders>
              <w:top w:val="nil"/>
              <w:left w:val="single" w:sz="4" w:space="0" w:color="auto"/>
              <w:bottom w:val="nil"/>
              <w:right w:val="single" w:sz="4" w:space="0" w:color="auto"/>
            </w:tcBorders>
            <w:shd w:val="clear" w:color="auto" w:fill="auto"/>
            <w:noWrap/>
            <w:hideMark/>
          </w:tcPr>
          <w:p w14:paraId="5AB37739"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Приходи</w:t>
            </w:r>
            <w:r w:rsidRPr="00D46F44">
              <w:rPr>
                <w:i/>
                <w:sz w:val="20"/>
              </w:rPr>
              <w:t xml:space="preserve"> </w:t>
            </w:r>
            <w:r w:rsidRPr="00D46F44">
              <w:rPr>
                <w:rFonts w:hint="eastAsia"/>
                <w:i/>
                <w:sz w:val="20"/>
              </w:rPr>
              <w:t>од</w:t>
            </w:r>
            <w:r w:rsidRPr="00D46F44">
              <w:rPr>
                <w:i/>
                <w:sz w:val="20"/>
              </w:rPr>
              <w:t xml:space="preserve"> </w:t>
            </w:r>
            <w:r w:rsidRPr="00D46F44">
              <w:rPr>
                <w:rFonts w:hint="eastAsia"/>
                <w:i/>
                <w:sz w:val="20"/>
              </w:rPr>
              <w:t>имовине</w:t>
            </w:r>
          </w:p>
        </w:tc>
        <w:tc>
          <w:tcPr>
            <w:tcW w:w="1717" w:type="dxa"/>
            <w:tcBorders>
              <w:top w:val="nil"/>
              <w:left w:val="nil"/>
              <w:bottom w:val="nil"/>
              <w:right w:val="nil"/>
            </w:tcBorders>
            <w:shd w:val="clear" w:color="auto" w:fill="auto"/>
            <w:noWrap/>
            <w:hideMark/>
          </w:tcPr>
          <w:p w14:paraId="31F1BA72" w14:textId="77777777" w:rsidR="006B4AF8" w:rsidRPr="00D46F44" w:rsidRDefault="006B4AF8" w:rsidP="008F2B76">
            <w:pPr>
              <w:tabs>
                <w:tab w:val="left" w:pos="1440"/>
              </w:tabs>
              <w:jc w:val="center"/>
              <w:rPr>
                <w:sz w:val="20"/>
              </w:rPr>
            </w:pPr>
            <w:r w:rsidRPr="00D46F44">
              <w:rPr>
                <w:sz w:val="20"/>
              </w:rPr>
              <w:t>741</w:t>
            </w:r>
          </w:p>
        </w:tc>
        <w:tc>
          <w:tcPr>
            <w:tcW w:w="2100" w:type="dxa"/>
            <w:tcBorders>
              <w:top w:val="nil"/>
              <w:left w:val="single" w:sz="4" w:space="0" w:color="auto"/>
              <w:bottom w:val="single" w:sz="4" w:space="0" w:color="auto"/>
              <w:right w:val="single" w:sz="4" w:space="0" w:color="auto"/>
            </w:tcBorders>
            <w:shd w:val="clear" w:color="auto" w:fill="auto"/>
            <w:noWrap/>
            <w:hideMark/>
          </w:tcPr>
          <w:p w14:paraId="218A811B"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17.000.000.000</w:t>
            </w:r>
          </w:p>
        </w:tc>
      </w:tr>
      <w:tr w:rsidR="006B4AF8" w:rsidRPr="00A71709" w14:paraId="6BE2D45D" w14:textId="77777777" w:rsidTr="002E68AA">
        <w:trPr>
          <w:trHeight w:hRule="exact" w:val="373"/>
        </w:trPr>
        <w:tc>
          <w:tcPr>
            <w:tcW w:w="5949" w:type="dxa"/>
            <w:tcBorders>
              <w:top w:val="single" w:sz="4" w:space="0" w:color="auto"/>
              <w:left w:val="single" w:sz="4" w:space="0" w:color="auto"/>
              <w:bottom w:val="single" w:sz="4" w:space="0" w:color="auto"/>
              <w:right w:val="single" w:sz="4" w:space="0" w:color="auto"/>
            </w:tcBorders>
            <w:shd w:val="clear" w:color="auto" w:fill="auto"/>
            <w:noWrap/>
            <w:hideMark/>
          </w:tcPr>
          <w:p w14:paraId="44F33221"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Таксе</w:t>
            </w:r>
          </w:p>
        </w:tc>
        <w:tc>
          <w:tcPr>
            <w:tcW w:w="1717" w:type="dxa"/>
            <w:tcBorders>
              <w:top w:val="single" w:sz="4" w:space="0" w:color="auto"/>
              <w:left w:val="nil"/>
              <w:bottom w:val="single" w:sz="4" w:space="0" w:color="auto"/>
              <w:right w:val="single" w:sz="4" w:space="0" w:color="auto"/>
            </w:tcBorders>
            <w:shd w:val="clear" w:color="auto" w:fill="auto"/>
            <w:noWrap/>
            <w:hideMark/>
          </w:tcPr>
          <w:p w14:paraId="40D6E977" w14:textId="77777777" w:rsidR="006B4AF8" w:rsidRPr="00D46F44" w:rsidRDefault="006B4AF8" w:rsidP="008F2B76">
            <w:pPr>
              <w:tabs>
                <w:tab w:val="left" w:pos="1440"/>
              </w:tabs>
              <w:jc w:val="center"/>
              <w:rPr>
                <w:sz w:val="20"/>
              </w:rPr>
            </w:pPr>
            <w:r w:rsidRPr="00D46F44">
              <w:rPr>
                <w:sz w:val="20"/>
              </w:rPr>
              <w:t>742</w:t>
            </w:r>
          </w:p>
        </w:tc>
        <w:tc>
          <w:tcPr>
            <w:tcW w:w="2100" w:type="dxa"/>
            <w:tcBorders>
              <w:top w:val="nil"/>
              <w:left w:val="nil"/>
              <w:bottom w:val="single" w:sz="4" w:space="0" w:color="auto"/>
              <w:right w:val="single" w:sz="4" w:space="0" w:color="auto"/>
            </w:tcBorders>
            <w:shd w:val="clear" w:color="auto" w:fill="auto"/>
            <w:noWrap/>
            <w:hideMark/>
          </w:tcPr>
          <w:p w14:paraId="0FC74D08"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19.500.000.000</w:t>
            </w:r>
          </w:p>
        </w:tc>
      </w:tr>
      <w:tr w:rsidR="006B4AF8" w:rsidRPr="00A71709" w14:paraId="699ABA39"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77F9F748"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Приходи</w:t>
            </w:r>
            <w:r w:rsidRPr="00D46F44">
              <w:rPr>
                <w:i/>
                <w:sz w:val="20"/>
              </w:rPr>
              <w:t xml:space="preserve"> </w:t>
            </w:r>
            <w:r w:rsidRPr="00D46F44">
              <w:rPr>
                <w:rFonts w:hint="eastAsia"/>
                <w:i/>
                <w:sz w:val="20"/>
              </w:rPr>
              <w:t>од</w:t>
            </w:r>
            <w:r w:rsidRPr="00D46F44">
              <w:rPr>
                <w:i/>
                <w:sz w:val="20"/>
              </w:rPr>
              <w:t xml:space="preserve"> </w:t>
            </w:r>
            <w:r w:rsidRPr="00D46F44">
              <w:rPr>
                <w:rFonts w:hint="eastAsia"/>
                <w:i/>
                <w:sz w:val="20"/>
              </w:rPr>
              <w:t>продаје</w:t>
            </w:r>
            <w:r w:rsidRPr="00D46F44">
              <w:rPr>
                <w:i/>
                <w:sz w:val="20"/>
              </w:rPr>
              <w:t xml:space="preserve"> </w:t>
            </w:r>
            <w:r w:rsidRPr="00D46F44">
              <w:rPr>
                <w:rFonts w:hint="eastAsia"/>
                <w:i/>
                <w:sz w:val="20"/>
              </w:rPr>
              <w:t>добара</w:t>
            </w:r>
            <w:r w:rsidRPr="00D46F44">
              <w:rPr>
                <w:i/>
                <w:sz w:val="20"/>
              </w:rPr>
              <w:t xml:space="preserve"> </w:t>
            </w:r>
            <w:r w:rsidRPr="00D46F44">
              <w:rPr>
                <w:rFonts w:hint="eastAsia"/>
                <w:i/>
                <w:sz w:val="20"/>
              </w:rPr>
              <w:t>и</w:t>
            </w:r>
            <w:r w:rsidRPr="00D46F44">
              <w:rPr>
                <w:i/>
                <w:sz w:val="20"/>
              </w:rPr>
              <w:t xml:space="preserve"> </w:t>
            </w:r>
            <w:r w:rsidRPr="00D46F44">
              <w:rPr>
                <w:rFonts w:hint="eastAsia"/>
                <w:i/>
                <w:sz w:val="20"/>
              </w:rPr>
              <w:t>услуга</w:t>
            </w:r>
          </w:p>
        </w:tc>
        <w:tc>
          <w:tcPr>
            <w:tcW w:w="1717" w:type="dxa"/>
            <w:tcBorders>
              <w:top w:val="nil"/>
              <w:left w:val="nil"/>
              <w:bottom w:val="single" w:sz="4" w:space="0" w:color="auto"/>
              <w:right w:val="single" w:sz="4" w:space="0" w:color="auto"/>
            </w:tcBorders>
            <w:shd w:val="clear" w:color="auto" w:fill="auto"/>
            <w:noWrap/>
            <w:hideMark/>
          </w:tcPr>
          <w:p w14:paraId="4B907CF7" w14:textId="77777777" w:rsidR="006B4AF8" w:rsidRPr="00D46F44" w:rsidRDefault="006B4AF8" w:rsidP="008F2B76">
            <w:pPr>
              <w:tabs>
                <w:tab w:val="left" w:pos="1440"/>
              </w:tabs>
              <w:jc w:val="center"/>
              <w:rPr>
                <w:sz w:val="20"/>
              </w:rPr>
            </w:pPr>
            <w:r w:rsidRPr="00D46F44">
              <w:rPr>
                <w:sz w:val="20"/>
              </w:rPr>
              <w:t>742</w:t>
            </w:r>
          </w:p>
        </w:tc>
        <w:tc>
          <w:tcPr>
            <w:tcW w:w="2100" w:type="dxa"/>
            <w:tcBorders>
              <w:top w:val="nil"/>
              <w:left w:val="nil"/>
              <w:bottom w:val="single" w:sz="4" w:space="0" w:color="auto"/>
              <w:right w:val="single" w:sz="4" w:space="0" w:color="auto"/>
            </w:tcBorders>
            <w:shd w:val="clear" w:color="auto" w:fill="auto"/>
            <w:noWrap/>
            <w:hideMark/>
          </w:tcPr>
          <w:p w14:paraId="0116FAA8"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28.500.000.000</w:t>
            </w:r>
          </w:p>
        </w:tc>
      </w:tr>
      <w:tr w:rsidR="006B4AF8" w:rsidRPr="00A71709" w14:paraId="698128FA"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6FE70994"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Новчане</w:t>
            </w:r>
            <w:r w:rsidRPr="00D46F44">
              <w:rPr>
                <w:i/>
                <w:sz w:val="20"/>
              </w:rPr>
              <w:t xml:space="preserve"> </w:t>
            </w:r>
            <w:r w:rsidRPr="00D46F44">
              <w:rPr>
                <w:rFonts w:hint="eastAsia"/>
                <w:i/>
                <w:sz w:val="20"/>
              </w:rPr>
              <w:t>казне</w:t>
            </w:r>
          </w:p>
        </w:tc>
        <w:tc>
          <w:tcPr>
            <w:tcW w:w="1717" w:type="dxa"/>
            <w:tcBorders>
              <w:top w:val="nil"/>
              <w:left w:val="nil"/>
              <w:bottom w:val="single" w:sz="4" w:space="0" w:color="auto"/>
              <w:right w:val="single" w:sz="4" w:space="0" w:color="auto"/>
            </w:tcBorders>
            <w:shd w:val="clear" w:color="auto" w:fill="auto"/>
            <w:noWrap/>
            <w:hideMark/>
          </w:tcPr>
          <w:p w14:paraId="0D675526" w14:textId="77777777" w:rsidR="006B4AF8" w:rsidRPr="00D46F44" w:rsidRDefault="006B4AF8" w:rsidP="008F2B76">
            <w:pPr>
              <w:tabs>
                <w:tab w:val="left" w:pos="1440"/>
              </w:tabs>
              <w:jc w:val="center"/>
              <w:rPr>
                <w:sz w:val="20"/>
              </w:rPr>
            </w:pPr>
            <w:r w:rsidRPr="00D46F44">
              <w:rPr>
                <w:sz w:val="20"/>
              </w:rPr>
              <w:t>743</w:t>
            </w:r>
          </w:p>
        </w:tc>
        <w:tc>
          <w:tcPr>
            <w:tcW w:w="2100" w:type="dxa"/>
            <w:tcBorders>
              <w:top w:val="nil"/>
              <w:left w:val="nil"/>
              <w:bottom w:val="single" w:sz="4" w:space="0" w:color="auto"/>
              <w:right w:val="single" w:sz="4" w:space="0" w:color="auto"/>
            </w:tcBorders>
            <w:shd w:val="clear" w:color="auto" w:fill="auto"/>
            <w:noWrap/>
            <w:hideMark/>
          </w:tcPr>
          <w:p w14:paraId="503A5950"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10.100.000.000</w:t>
            </w:r>
          </w:p>
        </w:tc>
      </w:tr>
      <w:tr w:rsidR="006B4AF8" w:rsidRPr="00A71709" w14:paraId="515247E6"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1B0DF3A3" w14:textId="77777777" w:rsidR="006B4AF8" w:rsidRPr="00D46F44" w:rsidRDefault="006B4AF8" w:rsidP="002E68AA">
            <w:pPr>
              <w:tabs>
                <w:tab w:val="left" w:pos="1440"/>
              </w:tabs>
              <w:rPr>
                <w:i/>
                <w:sz w:val="20"/>
              </w:rPr>
            </w:pPr>
            <w:r w:rsidRPr="00D46F44">
              <w:rPr>
                <w:i/>
                <w:sz w:val="20"/>
              </w:rPr>
              <w:t xml:space="preserve">    - O</w:t>
            </w:r>
            <w:r w:rsidRPr="00D46F44">
              <w:rPr>
                <w:rFonts w:hint="eastAsia"/>
                <w:i/>
                <w:sz w:val="20"/>
              </w:rPr>
              <w:t>стали</w:t>
            </w:r>
            <w:r w:rsidRPr="00D46F44">
              <w:rPr>
                <w:i/>
                <w:sz w:val="20"/>
              </w:rPr>
              <w:t xml:space="preserve"> </w:t>
            </w:r>
            <w:r w:rsidRPr="00D46F44">
              <w:rPr>
                <w:rFonts w:hint="eastAsia"/>
                <w:i/>
                <w:sz w:val="20"/>
              </w:rPr>
              <w:t>редовни</w:t>
            </w:r>
            <w:r w:rsidRPr="00D46F44">
              <w:rPr>
                <w:i/>
                <w:sz w:val="20"/>
              </w:rPr>
              <w:t xml:space="preserve"> </w:t>
            </w:r>
            <w:r w:rsidRPr="00D46F44">
              <w:rPr>
                <w:rFonts w:hint="eastAsia"/>
                <w:i/>
                <w:sz w:val="20"/>
              </w:rPr>
              <w:t>непорески</w:t>
            </w:r>
            <w:r w:rsidRPr="00D46F44">
              <w:rPr>
                <w:i/>
                <w:sz w:val="20"/>
              </w:rPr>
              <w:t xml:space="preserve"> </w:t>
            </w:r>
            <w:r w:rsidRPr="00D46F44">
              <w:rPr>
                <w:rFonts w:hint="eastAsia"/>
                <w:i/>
                <w:sz w:val="20"/>
              </w:rPr>
              <w:t>приходи</w:t>
            </w:r>
          </w:p>
        </w:tc>
        <w:tc>
          <w:tcPr>
            <w:tcW w:w="1717" w:type="dxa"/>
            <w:tcBorders>
              <w:top w:val="nil"/>
              <w:left w:val="nil"/>
              <w:bottom w:val="single" w:sz="4" w:space="0" w:color="auto"/>
              <w:right w:val="single" w:sz="4" w:space="0" w:color="auto"/>
            </w:tcBorders>
            <w:shd w:val="clear" w:color="auto" w:fill="auto"/>
            <w:noWrap/>
            <w:hideMark/>
          </w:tcPr>
          <w:p w14:paraId="01486E83" w14:textId="77777777" w:rsidR="006B4AF8" w:rsidRPr="00D46F44" w:rsidRDefault="006B4AF8" w:rsidP="008F2B76">
            <w:pPr>
              <w:tabs>
                <w:tab w:val="left" w:pos="1440"/>
              </w:tabs>
              <w:jc w:val="center"/>
              <w:rPr>
                <w:sz w:val="20"/>
              </w:rPr>
            </w:pPr>
            <w:r w:rsidRPr="00D46F44">
              <w:rPr>
                <w:sz w:val="20"/>
              </w:rPr>
              <w:t>714, 733, 745</w:t>
            </w:r>
          </w:p>
        </w:tc>
        <w:tc>
          <w:tcPr>
            <w:tcW w:w="2100" w:type="dxa"/>
            <w:tcBorders>
              <w:top w:val="nil"/>
              <w:left w:val="nil"/>
              <w:bottom w:val="single" w:sz="4" w:space="0" w:color="auto"/>
              <w:right w:val="single" w:sz="4" w:space="0" w:color="auto"/>
            </w:tcBorders>
            <w:shd w:val="clear" w:color="auto" w:fill="auto"/>
            <w:noWrap/>
            <w:hideMark/>
          </w:tcPr>
          <w:p w14:paraId="52C45734"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27.800.000.000</w:t>
            </w:r>
          </w:p>
        </w:tc>
      </w:tr>
      <w:tr w:rsidR="006B4AF8" w:rsidRPr="00A71709" w14:paraId="4416359C"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5C9D17F9"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Примања</w:t>
            </w:r>
            <w:r w:rsidRPr="00D46F44">
              <w:rPr>
                <w:i/>
                <w:sz w:val="20"/>
              </w:rPr>
              <w:t xml:space="preserve"> </w:t>
            </w:r>
            <w:r w:rsidRPr="00D46F44">
              <w:rPr>
                <w:rFonts w:hint="eastAsia"/>
                <w:i/>
                <w:sz w:val="20"/>
              </w:rPr>
              <w:t>од</w:t>
            </w:r>
            <w:r w:rsidRPr="00D46F44">
              <w:rPr>
                <w:i/>
                <w:sz w:val="20"/>
              </w:rPr>
              <w:t xml:space="preserve"> </w:t>
            </w:r>
            <w:r w:rsidRPr="00D46F44">
              <w:rPr>
                <w:rFonts w:hint="eastAsia"/>
                <w:i/>
                <w:sz w:val="20"/>
              </w:rPr>
              <w:t>продаје</w:t>
            </w:r>
            <w:r w:rsidRPr="00D46F44">
              <w:rPr>
                <w:i/>
                <w:sz w:val="20"/>
              </w:rPr>
              <w:t xml:space="preserve"> </w:t>
            </w:r>
            <w:r w:rsidRPr="00D46F44">
              <w:rPr>
                <w:rFonts w:hint="eastAsia"/>
                <w:i/>
                <w:sz w:val="20"/>
              </w:rPr>
              <w:t>нефинансијске</w:t>
            </w:r>
            <w:r w:rsidRPr="00D46F44">
              <w:rPr>
                <w:i/>
                <w:sz w:val="20"/>
              </w:rPr>
              <w:t xml:space="preserve"> </w:t>
            </w:r>
            <w:r w:rsidRPr="00D46F44">
              <w:rPr>
                <w:rFonts w:hint="eastAsia"/>
                <w:i/>
                <w:sz w:val="20"/>
              </w:rPr>
              <w:t>имовине</w:t>
            </w:r>
          </w:p>
        </w:tc>
        <w:tc>
          <w:tcPr>
            <w:tcW w:w="1717" w:type="dxa"/>
            <w:tcBorders>
              <w:top w:val="nil"/>
              <w:left w:val="nil"/>
              <w:bottom w:val="single" w:sz="4" w:space="0" w:color="auto"/>
              <w:right w:val="single" w:sz="4" w:space="0" w:color="auto"/>
            </w:tcBorders>
            <w:shd w:val="clear" w:color="auto" w:fill="auto"/>
            <w:noWrap/>
            <w:hideMark/>
          </w:tcPr>
          <w:p w14:paraId="11AD87FF" w14:textId="77777777" w:rsidR="006B4AF8" w:rsidRPr="00D46F44" w:rsidRDefault="006B4AF8" w:rsidP="008F2B76">
            <w:pPr>
              <w:tabs>
                <w:tab w:val="left" w:pos="1440"/>
              </w:tabs>
              <w:jc w:val="center"/>
              <w:rPr>
                <w:sz w:val="20"/>
              </w:rPr>
            </w:pPr>
            <w:r w:rsidRPr="00D46F44">
              <w:rPr>
                <w:sz w:val="20"/>
              </w:rPr>
              <w:t>8</w:t>
            </w:r>
          </w:p>
        </w:tc>
        <w:tc>
          <w:tcPr>
            <w:tcW w:w="2100" w:type="dxa"/>
            <w:tcBorders>
              <w:top w:val="nil"/>
              <w:left w:val="nil"/>
              <w:bottom w:val="single" w:sz="4" w:space="0" w:color="auto"/>
              <w:right w:val="single" w:sz="4" w:space="0" w:color="auto"/>
            </w:tcBorders>
            <w:shd w:val="clear" w:color="auto" w:fill="auto"/>
            <w:noWrap/>
            <w:hideMark/>
          </w:tcPr>
          <w:p w14:paraId="494701A0"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6.000.000.000</w:t>
            </w:r>
          </w:p>
        </w:tc>
      </w:tr>
      <w:tr w:rsidR="006B4AF8" w:rsidRPr="00A71709" w14:paraId="0179D23B"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23137D63" w14:textId="77777777" w:rsidR="006B4AF8" w:rsidRPr="00D46F44" w:rsidRDefault="006B4AF8" w:rsidP="002E68AA">
            <w:pPr>
              <w:tabs>
                <w:tab w:val="left" w:pos="1440"/>
              </w:tabs>
              <w:rPr>
                <w:sz w:val="20"/>
              </w:rPr>
            </w:pPr>
            <w:r w:rsidRPr="00D46F44">
              <w:rPr>
                <w:sz w:val="20"/>
              </w:rPr>
              <w:t xml:space="preserve">   </w:t>
            </w:r>
            <w:r w:rsidRPr="00D46F44">
              <w:rPr>
                <w:rFonts w:hint="eastAsia"/>
                <w:sz w:val="20"/>
              </w:rPr>
              <w:t>Ванредни</w:t>
            </w:r>
            <w:r w:rsidRPr="00D46F44">
              <w:rPr>
                <w:sz w:val="20"/>
              </w:rPr>
              <w:t xml:space="preserve"> </w:t>
            </w:r>
            <w:r w:rsidRPr="00D46F44">
              <w:rPr>
                <w:rFonts w:hint="eastAsia"/>
                <w:sz w:val="20"/>
              </w:rPr>
              <w:t>непорески</w:t>
            </w:r>
            <w:r w:rsidRPr="00D46F44">
              <w:rPr>
                <w:sz w:val="20"/>
              </w:rPr>
              <w:t xml:space="preserve"> </w:t>
            </w:r>
            <w:r w:rsidRPr="00D46F44">
              <w:rPr>
                <w:rFonts w:hint="eastAsia"/>
                <w:sz w:val="20"/>
              </w:rPr>
              <w:t>приходи</w:t>
            </w:r>
          </w:p>
        </w:tc>
        <w:tc>
          <w:tcPr>
            <w:tcW w:w="1717" w:type="dxa"/>
            <w:tcBorders>
              <w:top w:val="nil"/>
              <w:left w:val="nil"/>
              <w:bottom w:val="single" w:sz="4" w:space="0" w:color="auto"/>
              <w:right w:val="single" w:sz="4" w:space="0" w:color="auto"/>
            </w:tcBorders>
            <w:shd w:val="clear" w:color="auto" w:fill="auto"/>
            <w:noWrap/>
            <w:hideMark/>
          </w:tcPr>
          <w:p w14:paraId="3DBDFF07" w14:textId="77777777" w:rsidR="006B4AF8" w:rsidRPr="00D46F44"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3CED94FF"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23.000.000.000</w:t>
            </w:r>
          </w:p>
        </w:tc>
      </w:tr>
      <w:tr w:rsidR="006B4AF8" w:rsidRPr="00A71709" w14:paraId="50666B84"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3982E1DF"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Добит</w:t>
            </w:r>
            <w:r w:rsidRPr="00D46F44">
              <w:rPr>
                <w:i/>
                <w:sz w:val="20"/>
              </w:rPr>
              <w:t xml:space="preserve"> </w:t>
            </w:r>
            <w:r w:rsidRPr="00D46F44">
              <w:rPr>
                <w:rFonts w:hint="eastAsia"/>
                <w:i/>
                <w:sz w:val="20"/>
              </w:rPr>
              <w:t>јавних</w:t>
            </w:r>
            <w:r w:rsidRPr="00D46F44">
              <w:rPr>
                <w:i/>
                <w:sz w:val="20"/>
              </w:rPr>
              <w:t xml:space="preserve"> </w:t>
            </w:r>
            <w:r w:rsidRPr="00D46F44">
              <w:rPr>
                <w:rFonts w:hint="eastAsia"/>
                <w:i/>
                <w:sz w:val="20"/>
              </w:rPr>
              <w:t>агенција</w:t>
            </w:r>
          </w:p>
        </w:tc>
        <w:tc>
          <w:tcPr>
            <w:tcW w:w="1717" w:type="dxa"/>
            <w:tcBorders>
              <w:top w:val="nil"/>
              <w:left w:val="nil"/>
              <w:bottom w:val="single" w:sz="4" w:space="0" w:color="auto"/>
              <w:right w:val="single" w:sz="4" w:space="0" w:color="auto"/>
            </w:tcBorders>
            <w:shd w:val="clear" w:color="auto" w:fill="auto"/>
            <w:noWrap/>
            <w:hideMark/>
          </w:tcPr>
          <w:p w14:paraId="6D2009F1" w14:textId="77777777" w:rsidR="006B4AF8" w:rsidRPr="00D46F44" w:rsidRDefault="006B4AF8" w:rsidP="008F2B76">
            <w:pPr>
              <w:tabs>
                <w:tab w:val="left" w:pos="1440"/>
              </w:tabs>
              <w:jc w:val="center"/>
              <w:rPr>
                <w:sz w:val="20"/>
              </w:rPr>
            </w:pPr>
            <w:r w:rsidRPr="00D46F44">
              <w:rPr>
                <w:sz w:val="20"/>
              </w:rPr>
              <w:t>741</w:t>
            </w:r>
          </w:p>
        </w:tc>
        <w:tc>
          <w:tcPr>
            <w:tcW w:w="2100" w:type="dxa"/>
            <w:tcBorders>
              <w:top w:val="nil"/>
              <w:left w:val="nil"/>
              <w:bottom w:val="single" w:sz="4" w:space="0" w:color="auto"/>
              <w:right w:val="single" w:sz="4" w:space="0" w:color="auto"/>
            </w:tcBorders>
            <w:shd w:val="clear" w:color="auto" w:fill="auto"/>
            <w:noWrap/>
            <w:hideMark/>
          </w:tcPr>
          <w:p w14:paraId="012A575E"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2.500.000.000</w:t>
            </w:r>
          </w:p>
        </w:tc>
      </w:tr>
      <w:tr w:rsidR="006B4AF8" w:rsidRPr="00A71709" w14:paraId="244B848B"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043793E7"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Део</w:t>
            </w:r>
            <w:r w:rsidRPr="00D46F44">
              <w:rPr>
                <w:i/>
                <w:sz w:val="20"/>
              </w:rPr>
              <w:t xml:space="preserve"> </w:t>
            </w:r>
            <w:r w:rsidRPr="00D46F44">
              <w:rPr>
                <w:rFonts w:hint="eastAsia"/>
                <w:i/>
                <w:sz w:val="20"/>
              </w:rPr>
              <w:t>добити</w:t>
            </w:r>
            <w:r w:rsidRPr="00D46F44">
              <w:rPr>
                <w:i/>
                <w:sz w:val="20"/>
              </w:rPr>
              <w:t xml:space="preserve"> </w:t>
            </w:r>
            <w:r w:rsidRPr="00D46F44">
              <w:rPr>
                <w:rFonts w:hint="eastAsia"/>
                <w:i/>
                <w:sz w:val="20"/>
              </w:rPr>
              <w:t>јавних</w:t>
            </w:r>
            <w:r w:rsidRPr="00D46F44">
              <w:rPr>
                <w:i/>
                <w:sz w:val="20"/>
              </w:rPr>
              <w:t xml:space="preserve"> </w:t>
            </w:r>
            <w:r w:rsidRPr="00D46F44">
              <w:rPr>
                <w:rFonts w:hint="eastAsia"/>
                <w:i/>
                <w:sz w:val="20"/>
              </w:rPr>
              <w:t>предузећа</w:t>
            </w:r>
            <w:r w:rsidRPr="00D46F44">
              <w:rPr>
                <w:i/>
                <w:sz w:val="20"/>
              </w:rPr>
              <w:t xml:space="preserve"> </w:t>
            </w:r>
            <w:r w:rsidRPr="00D46F44">
              <w:rPr>
                <w:rFonts w:hint="eastAsia"/>
                <w:i/>
                <w:sz w:val="20"/>
              </w:rPr>
              <w:t>и</w:t>
            </w:r>
            <w:r w:rsidRPr="00D46F44">
              <w:rPr>
                <w:i/>
                <w:sz w:val="20"/>
              </w:rPr>
              <w:t xml:space="preserve"> </w:t>
            </w:r>
            <w:r w:rsidRPr="00D46F44">
              <w:rPr>
                <w:rFonts w:hint="eastAsia"/>
                <w:i/>
                <w:sz w:val="20"/>
              </w:rPr>
              <w:t>дивиденде</w:t>
            </w:r>
            <w:r w:rsidRPr="00D46F44">
              <w:rPr>
                <w:i/>
                <w:sz w:val="20"/>
              </w:rPr>
              <w:t xml:space="preserve"> </w:t>
            </w:r>
            <w:r w:rsidRPr="00D46F44">
              <w:rPr>
                <w:rFonts w:hint="eastAsia"/>
                <w:i/>
                <w:sz w:val="20"/>
              </w:rPr>
              <w:t>буџета</w:t>
            </w:r>
          </w:p>
        </w:tc>
        <w:tc>
          <w:tcPr>
            <w:tcW w:w="1717" w:type="dxa"/>
            <w:tcBorders>
              <w:top w:val="nil"/>
              <w:left w:val="nil"/>
              <w:bottom w:val="single" w:sz="4" w:space="0" w:color="auto"/>
              <w:right w:val="single" w:sz="4" w:space="0" w:color="auto"/>
            </w:tcBorders>
            <w:shd w:val="clear" w:color="auto" w:fill="auto"/>
            <w:noWrap/>
            <w:hideMark/>
          </w:tcPr>
          <w:p w14:paraId="6331C7E7" w14:textId="77777777" w:rsidR="006B4AF8" w:rsidRPr="00D46F44" w:rsidRDefault="006B4AF8" w:rsidP="008F2B76">
            <w:pPr>
              <w:tabs>
                <w:tab w:val="left" w:pos="1440"/>
              </w:tabs>
              <w:jc w:val="center"/>
              <w:rPr>
                <w:sz w:val="20"/>
              </w:rPr>
            </w:pPr>
            <w:r w:rsidRPr="00D46F44">
              <w:rPr>
                <w:sz w:val="20"/>
              </w:rPr>
              <w:t>741, 745</w:t>
            </w:r>
          </w:p>
        </w:tc>
        <w:tc>
          <w:tcPr>
            <w:tcW w:w="2100" w:type="dxa"/>
            <w:tcBorders>
              <w:top w:val="nil"/>
              <w:left w:val="nil"/>
              <w:bottom w:val="single" w:sz="4" w:space="0" w:color="auto"/>
              <w:right w:val="single" w:sz="4" w:space="0" w:color="auto"/>
            </w:tcBorders>
            <w:shd w:val="clear" w:color="auto" w:fill="auto"/>
            <w:noWrap/>
            <w:hideMark/>
          </w:tcPr>
          <w:p w14:paraId="07CED199"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8.000.000.000</w:t>
            </w:r>
          </w:p>
        </w:tc>
      </w:tr>
      <w:tr w:rsidR="006B4AF8" w:rsidRPr="00A71709" w14:paraId="0FC08879"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0028978D"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Остали</w:t>
            </w:r>
            <w:r w:rsidRPr="00D46F44">
              <w:rPr>
                <w:i/>
                <w:sz w:val="20"/>
              </w:rPr>
              <w:t xml:space="preserve"> </w:t>
            </w:r>
            <w:r w:rsidRPr="00D46F44">
              <w:rPr>
                <w:rFonts w:hint="eastAsia"/>
                <w:i/>
                <w:sz w:val="20"/>
              </w:rPr>
              <w:t>ванредни</w:t>
            </w:r>
            <w:r w:rsidRPr="00D46F44">
              <w:rPr>
                <w:i/>
                <w:sz w:val="20"/>
              </w:rPr>
              <w:t xml:space="preserve"> </w:t>
            </w:r>
            <w:r w:rsidRPr="00D46F44">
              <w:rPr>
                <w:rFonts w:hint="eastAsia"/>
                <w:i/>
                <w:sz w:val="20"/>
              </w:rPr>
              <w:t>приходи</w:t>
            </w:r>
          </w:p>
        </w:tc>
        <w:tc>
          <w:tcPr>
            <w:tcW w:w="1717" w:type="dxa"/>
            <w:tcBorders>
              <w:top w:val="nil"/>
              <w:left w:val="nil"/>
              <w:bottom w:val="single" w:sz="4" w:space="0" w:color="auto"/>
              <w:right w:val="single" w:sz="4" w:space="0" w:color="auto"/>
            </w:tcBorders>
            <w:shd w:val="clear" w:color="auto" w:fill="auto"/>
            <w:noWrap/>
            <w:hideMark/>
          </w:tcPr>
          <w:p w14:paraId="304AA18A" w14:textId="77777777" w:rsidR="006B4AF8" w:rsidRPr="00D46F44" w:rsidRDefault="006B4AF8" w:rsidP="008F2B76">
            <w:pPr>
              <w:tabs>
                <w:tab w:val="left" w:pos="1440"/>
              </w:tabs>
              <w:jc w:val="center"/>
              <w:rPr>
                <w:sz w:val="20"/>
              </w:rPr>
            </w:pPr>
            <w:r w:rsidRPr="00D46F44">
              <w:rPr>
                <w:sz w:val="20"/>
              </w:rPr>
              <w:t>745</w:t>
            </w:r>
          </w:p>
        </w:tc>
        <w:tc>
          <w:tcPr>
            <w:tcW w:w="2100" w:type="dxa"/>
            <w:tcBorders>
              <w:top w:val="nil"/>
              <w:left w:val="nil"/>
              <w:bottom w:val="single" w:sz="4" w:space="0" w:color="auto"/>
              <w:right w:val="single" w:sz="4" w:space="0" w:color="auto"/>
            </w:tcBorders>
            <w:shd w:val="clear" w:color="auto" w:fill="auto"/>
            <w:noWrap/>
            <w:hideMark/>
          </w:tcPr>
          <w:p w14:paraId="3A23F025"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12.500.000.000</w:t>
            </w:r>
          </w:p>
        </w:tc>
      </w:tr>
      <w:tr w:rsidR="006B4AF8" w:rsidRPr="00A71709" w14:paraId="182E4A63"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684032F1" w14:textId="77777777" w:rsidR="006B4AF8" w:rsidRPr="00D46F44" w:rsidRDefault="006B4AF8" w:rsidP="002E68AA">
            <w:pPr>
              <w:tabs>
                <w:tab w:val="left" w:pos="1440"/>
              </w:tabs>
              <w:rPr>
                <w:sz w:val="20"/>
              </w:rPr>
            </w:pPr>
            <w:r w:rsidRPr="00D46F44">
              <w:rPr>
                <w:sz w:val="20"/>
              </w:rPr>
              <w:t xml:space="preserve">   </w:t>
            </w:r>
            <w:r w:rsidRPr="00D46F44">
              <w:rPr>
                <w:rFonts w:hint="eastAsia"/>
                <w:sz w:val="20"/>
              </w:rPr>
              <w:t>Остали</w:t>
            </w:r>
            <w:r w:rsidRPr="00D46F44">
              <w:rPr>
                <w:sz w:val="20"/>
              </w:rPr>
              <w:t xml:space="preserve"> </w:t>
            </w:r>
            <w:r w:rsidRPr="00D46F44">
              <w:rPr>
                <w:rFonts w:hint="eastAsia"/>
                <w:sz w:val="20"/>
              </w:rPr>
              <w:t>непорески</w:t>
            </w:r>
            <w:r w:rsidRPr="00D46F44">
              <w:rPr>
                <w:sz w:val="20"/>
              </w:rPr>
              <w:t xml:space="preserve"> </w:t>
            </w:r>
            <w:r w:rsidRPr="00D46F44">
              <w:rPr>
                <w:rFonts w:hint="eastAsia"/>
                <w:sz w:val="20"/>
              </w:rPr>
              <w:t>приходи</w:t>
            </w:r>
            <w:r w:rsidRPr="00D46F44">
              <w:rPr>
                <w:sz w:val="20"/>
              </w:rPr>
              <w:t xml:space="preserve"> </w:t>
            </w:r>
            <w:r w:rsidRPr="00D46F44">
              <w:rPr>
                <w:rFonts w:hint="eastAsia"/>
                <w:sz w:val="20"/>
              </w:rPr>
              <w:t>индиректних</w:t>
            </w:r>
            <w:r w:rsidRPr="00D46F44">
              <w:rPr>
                <w:sz w:val="20"/>
              </w:rPr>
              <w:t xml:space="preserve"> </w:t>
            </w:r>
            <w:r w:rsidRPr="00D46F44">
              <w:rPr>
                <w:rFonts w:hint="eastAsia"/>
                <w:sz w:val="20"/>
              </w:rPr>
              <w:t>корисника</w:t>
            </w:r>
          </w:p>
        </w:tc>
        <w:tc>
          <w:tcPr>
            <w:tcW w:w="1717" w:type="dxa"/>
            <w:tcBorders>
              <w:top w:val="nil"/>
              <w:left w:val="nil"/>
              <w:bottom w:val="single" w:sz="4" w:space="0" w:color="auto"/>
              <w:right w:val="single" w:sz="4" w:space="0" w:color="auto"/>
            </w:tcBorders>
            <w:shd w:val="clear" w:color="auto" w:fill="auto"/>
            <w:noWrap/>
            <w:hideMark/>
          </w:tcPr>
          <w:p w14:paraId="01EF2F1B" w14:textId="77777777" w:rsidR="006B4AF8" w:rsidRPr="00D46F44" w:rsidRDefault="006B4AF8" w:rsidP="008F2B76">
            <w:pPr>
              <w:tabs>
                <w:tab w:val="left" w:pos="1440"/>
              </w:tabs>
              <w:jc w:val="center"/>
              <w:rPr>
                <w:sz w:val="20"/>
              </w:rPr>
            </w:pPr>
          </w:p>
        </w:tc>
        <w:tc>
          <w:tcPr>
            <w:tcW w:w="2100" w:type="dxa"/>
            <w:tcBorders>
              <w:top w:val="nil"/>
              <w:left w:val="nil"/>
              <w:bottom w:val="single" w:sz="4" w:space="0" w:color="auto"/>
              <w:right w:val="single" w:sz="4" w:space="0" w:color="auto"/>
            </w:tcBorders>
            <w:shd w:val="clear" w:color="auto" w:fill="auto"/>
            <w:noWrap/>
            <w:hideMark/>
          </w:tcPr>
          <w:p w14:paraId="4FEED355"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43.619.482.000</w:t>
            </w:r>
          </w:p>
        </w:tc>
      </w:tr>
      <w:tr w:rsidR="006B4AF8" w:rsidRPr="00A71709" w14:paraId="209C1587"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42E86EAA"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Трансфери</w:t>
            </w:r>
            <w:r w:rsidRPr="00D46F44">
              <w:rPr>
                <w:i/>
                <w:sz w:val="20"/>
              </w:rPr>
              <w:t xml:space="preserve"> </w:t>
            </w:r>
            <w:r w:rsidRPr="00D46F44">
              <w:rPr>
                <w:rFonts w:hint="eastAsia"/>
                <w:i/>
                <w:sz w:val="20"/>
              </w:rPr>
              <w:t>између</w:t>
            </w:r>
            <w:r w:rsidRPr="00D46F44">
              <w:rPr>
                <w:i/>
                <w:sz w:val="20"/>
              </w:rPr>
              <w:t xml:space="preserve"> </w:t>
            </w:r>
            <w:r w:rsidRPr="00D46F44">
              <w:rPr>
                <w:rFonts w:hint="eastAsia"/>
                <w:i/>
                <w:sz w:val="20"/>
              </w:rPr>
              <w:t>буџетских</w:t>
            </w:r>
            <w:r w:rsidRPr="00D46F44">
              <w:rPr>
                <w:i/>
                <w:sz w:val="20"/>
              </w:rPr>
              <w:t xml:space="preserve"> </w:t>
            </w:r>
            <w:r w:rsidRPr="00D46F44">
              <w:rPr>
                <w:rFonts w:hint="eastAsia"/>
                <w:i/>
                <w:sz w:val="20"/>
              </w:rPr>
              <w:t>кор</w:t>
            </w:r>
            <w:r w:rsidRPr="00D46F44">
              <w:rPr>
                <w:i/>
                <w:sz w:val="20"/>
              </w:rPr>
              <w:t xml:space="preserve">. </w:t>
            </w:r>
            <w:r w:rsidRPr="00D46F44">
              <w:rPr>
                <w:rFonts w:hint="eastAsia"/>
                <w:i/>
                <w:sz w:val="20"/>
              </w:rPr>
              <w:t>на</w:t>
            </w:r>
            <w:r w:rsidRPr="00D46F44">
              <w:rPr>
                <w:i/>
                <w:sz w:val="20"/>
              </w:rPr>
              <w:t xml:space="preserve"> </w:t>
            </w:r>
            <w:r w:rsidRPr="00D46F44">
              <w:rPr>
                <w:rFonts w:hint="eastAsia"/>
                <w:i/>
                <w:sz w:val="20"/>
              </w:rPr>
              <w:t>различитом</w:t>
            </w:r>
            <w:r w:rsidRPr="00D46F44">
              <w:rPr>
                <w:i/>
                <w:sz w:val="20"/>
              </w:rPr>
              <w:t xml:space="preserve"> </w:t>
            </w:r>
            <w:r w:rsidRPr="00D46F44">
              <w:rPr>
                <w:rFonts w:hint="eastAsia"/>
                <w:i/>
                <w:sz w:val="20"/>
              </w:rPr>
              <w:t>нивоу</w:t>
            </w:r>
            <w:r w:rsidRPr="00D46F44">
              <w:rPr>
                <w:i/>
                <w:sz w:val="20"/>
              </w:rPr>
              <w:t xml:space="preserve"> </w:t>
            </w:r>
            <w:r w:rsidRPr="00D46F44">
              <w:rPr>
                <w:rFonts w:hint="eastAsia"/>
                <w:i/>
                <w:sz w:val="20"/>
              </w:rPr>
              <w:t>власти</w:t>
            </w:r>
          </w:p>
        </w:tc>
        <w:tc>
          <w:tcPr>
            <w:tcW w:w="1717" w:type="dxa"/>
            <w:tcBorders>
              <w:top w:val="nil"/>
              <w:left w:val="nil"/>
              <w:bottom w:val="single" w:sz="4" w:space="0" w:color="auto"/>
              <w:right w:val="single" w:sz="4" w:space="0" w:color="auto"/>
            </w:tcBorders>
            <w:shd w:val="clear" w:color="auto" w:fill="auto"/>
            <w:noWrap/>
            <w:hideMark/>
          </w:tcPr>
          <w:p w14:paraId="69EA3A29" w14:textId="77777777" w:rsidR="006B4AF8" w:rsidRPr="00D46F44" w:rsidRDefault="006B4AF8" w:rsidP="008F2B76">
            <w:pPr>
              <w:tabs>
                <w:tab w:val="left" w:pos="1440"/>
              </w:tabs>
              <w:jc w:val="center"/>
              <w:rPr>
                <w:sz w:val="20"/>
              </w:rPr>
            </w:pPr>
            <w:r w:rsidRPr="00D46F44">
              <w:rPr>
                <w:sz w:val="20"/>
              </w:rPr>
              <w:t>733</w:t>
            </w:r>
          </w:p>
        </w:tc>
        <w:tc>
          <w:tcPr>
            <w:tcW w:w="2100" w:type="dxa"/>
            <w:tcBorders>
              <w:top w:val="nil"/>
              <w:left w:val="nil"/>
              <w:bottom w:val="single" w:sz="4" w:space="0" w:color="auto"/>
              <w:right w:val="single" w:sz="4" w:space="0" w:color="auto"/>
            </w:tcBorders>
            <w:shd w:val="clear" w:color="auto" w:fill="auto"/>
            <w:noWrap/>
            <w:hideMark/>
          </w:tcPr>
          <w:p w14:paraId="59C61EE5"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21.643.223.000</w:t>
            </w:r>
          </w:p>
        </w:tc>
      </w:tr>
      <w:tr w:rsidR="006B4AF8" w:rsidRPr="00A71709" w14:paraId="7D4AE85E"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1EF2A9D2" w14:textId="77777777" w:rsidR="006B4AF8" w:rsidRPr="00D46F44" w:rsidRDefault="006B4AF8" w:rsidP="002E68AA">
            <w:pPr>
              <w:tabs>
                <w:tab w:val="left" w:pos="1440"/>
              </w:tabs>
              <w:rPr>
                <w:i/>
                <w:sz w:val="20"/>
              </w:rPr>
            </w:pPr>
            <w:r w:rsidRPr="00D46F44">
              <w:rPr>
                <w:i/>
                <w:sz w:val="20"/>
              </w:rPr>
              <w:t xml:space="preserve">    - </w:t>
            </w:r>
            <w:r w:rsidRPr="00D46F44">
              <w:rPr>
                <w:rFonts w:hint="eastAsia"/>
                <w:i/>
                <w:sz w:val="20"/>
              </w:rPr>
              <w:t>Приходи</w:t>
            </w:r>
            <w:r w:rsidRPr="00D46F44">
              <w:rPr>
                <w:i/>
                <w:sz w:val="20"/>
              </w:rPr>
              <w:t xml:space="preserve"> </w:t>
            </w:r>
            <w:r w:rsidRPr="00D46F44">
              <w:rPr>
                <w:rFonts w:hint="eastAsia"/>
                <w:i/>
                <w:sz w:val="20"/>
              </w:rPr>
              <w:t>од</w:t>
            </w:r>
            <w:r w:rsidRPr="00D46F44">
              <w:rPr>
                <w:i/>
                <w:sz w:val="20"/>
              </w:rPr>
              <w:t xml:space="preserve"> </w:t>
            </w:r>
            <w:r w:rsidRPr="00D46F44">
              <w:rPr>
                <w:rFonts w:hint="eastAsia"/>
                <w:i/>
                <w:sz w:val="20"/>
              </w:rPr>
              <w:t>продаје</w:t>
            </w:r>
            <w:r w:rsidRPr="00D46F44">
              <w:rPr>
                <w:i/>
                <w:sz w:val="20"/>
              </w:rPr>
              <w:t xml:space="preserve"> </w:t>
            </w:r>
            <w:r w:rsidRPr="00D46F44">
              <w:rPr>
                <w:rFonts w:hint="eastAsia"/>
                <w:i/>
                <w:sz w:val="20"/>
              </w:rPr>
              <w:t>добара</w:t>
            </w:r>
            <w:r w:rsidRPr="00D46F44">
              <w:rPr>
                <w:i/>
                <w:sz w:val="20"/>
              </w:rPr>
              <w:t xml:space="preserve"> </w:t>
            </w:r>
            <w:r w:rsidRPr="00D46F44">
              <w:rPr>
                <w:rFonts w:hint="eastAsia"/>
                <w:i/>
                <w:sz w:val="20"/>
              </w:rPr>
              <w:t>и</w:t>
            </w:r>
            <w:r w:rsidRPr="00D46F44">
              <w:rPr>
                <w:i/>
                <w:sz w:val="20"/>
              </w:rPr>
              <w:t xml:space="preserve"> </w:t>
            </w:r>
            <w:r w:rsidRPr="00D46F44">
              <w:rPr>
                <w:rFonts w:hint="eastAsia"/>
                <w:i/>
                <w:sz w:val="20"/>
              </w:rPr>
              <w:t>услуга</w:t>
            </w:r>
          </w:p>
        </w:tc>
        <w:tc>
          <w:tcPr>
            <w:tcW w:w="1717" w:type="dxa"/>
            <w:tcBorders>
              <w:top w:val="nil"/>
              <w:left w:val="nil"/>
              <w:bottom w:val="single" w:sz="4" w:space="0" w:color="auto"/>
              <w:right w:val="single" w:sz="4" w:space="0" w:color="auto"/>
            </w:tcBorders>
            <w:shd w:val="clear" w:color="auto" w:fill="auto"/>
            <w:noWrap/>
            <w:hideMark/>
          </w:tcPr>
          <w:p w14:paraId="5E69A598" w14:textId="77777777" w:rsidR="006B4AF8" w:rsidRPr="00D46F44" w:rsidRDefault="006B4AF8" w:rsidP="008F2B76">
            <w:pPr>
              <w:tabs>
                <w:tab w:val="left" w:pos="1440"/>
              </w:tabs>
              <w:jc w:val="center"/>
              <w:rPr>
                <w:sz w:val="20"/>
              </w:rPr>
            </w:pPr>
            <w:r w:rsidRPr="00D46F44">
              <w:rPr>
                <w:sz w:val="20"/>
              </w:rPr>
              <w:t>742</w:t>
            </w:r>
          </w:p>
        </w:tc>
        <w:tc>
          <w:tcPr>
            <w:tcW w:w="2100" w:type="dxa"/>
            <w:tcBorders>
              <w:top w:val="nil"/>
              <w:left w:val="nil"/>
              <w:bottom w:val="single" w:sz="4" w:space="0" w:color="auto"/>
              <w:right w:val="single" w:sz="4" w:space="0" w:color="auto"/>
            </w:tcBorders>
            <w:shd w:val="clear" w:color="auto" w:fill="auto"/>
            <w:noWrap/>
            <w:hideMark/>
          </w:tcPr>
          <w:p w14:paraId="16029CED"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21.976.259.000</w:t>
            </w:r>
          </w:p>
        </w:tc>
      </w:tr>
      <w:tr w:rsidR="006B4AF8" w:rsidRPr="00A71709" w14:paraId="14AAEA1C" w14:textId="77777777" w:rsidTr="002E68AA">
        <w:trPr>
          <w:trHeight w:hRule="exact" w:val="373"/>
        </w:trPr>
        <w:tc>
          <w:tcPr>
            <w:tcW w:w="5949" w:type="dxa"/>
            <w:tcBorders>
              <w:top w:val="nil"/>
              <w:left w:val="single" w:sz="4" w:space="0" w:color="auto"/>
              <w:bottom w:val="single" w:sz="4" w:space="0" w:color="auto"/>
              <w:right w:val="single" w:sz="4" w:space="0" w:color="auto"/>
            </w:tcBorders>
            <w:shd w:val="clear" w:color="auto" w:fill="auto"/>
            <w:noWrap/>
            <w:hideMark/>
          </w:tcPr>
          <w:p w14:paraId="3DC147CC" w14:textId="77777777" w:rsidR="006B4AF8" w:rsidRPr="00D46F44" w:rsidRDefault="006B4AF8" w:rsidP="002E68AA">
            <w:pPr>
              <w:tabs>
                <w:tab w:val="left" w:pos="1440"/>
              </w:tabs>
              <w:rPr>
                <w:sz w:val="20"/>
              </w:rPr>
            </w:pPr>
            <w:r w:rsidRPr="00D46F44">
              <w:rPr>
                <w:sz w:val="20"/>
              </w:rPr>
              <w:t xml:space="preserve">3. </w:t>
            </w:r>
            <w:r w:rsidRPr="00D46F44">
              <w:rPr>
                <w:rFonts w:hint="eastAsia"/>
                <w:sz w:val="20"/>
              </w:rPr>
              <w:t>Донације</w:t>
            </w:r>
          </w:p>
        </w:tc>
        <w:tc>
          <w:tcPr>
            <w:tcW w:w="1717" w:type="dxa"/>
            <w:tcBorders>
              <w:top w:val="nil"/>
              <w:left w:val="nil"/>
              <w:bottom w:val="single" w:sz="4" w:space="0" w:color="auto"/>
              <w:right w:val="single" w:sz="4" w:space="0" w:color="auto"/>
            </w:tcBorders>
            <w:shd w:val="clear" w:color="auto" w:fill="auto"/>
            <w:noWrap/>
            <w:hideMark/>
          </w:tcPr>
          <w:p w14:paraId="3AEC3B72" w14:textId="4E9FA4BF" w:rsidR="006B4AF8" w:rsidRPr="00D46F44" w:rsidRDefault="006B4AF8" w:rsidP="008F2B76">
            <w:pPr>
              <w:tabs>
                <w:tab w:val="left" w:pos="1440"/>
              </w:tabs>
              <w:jc w:val="center"/>
              <w:rPr>
                <w:sz w:val="20"/>
                <w:lang w:val="en-US"/>
              </w:rPr>
            </w:pPr>
            <w:r w:rsidRPr="00D46F44">
              <w:rPr>
                <w:sz w:val="20"/>
              </w:rPr>
              <w:t>731,732</w:t>
            </w:r>
            <w:r w:rsidR="008F2B76" w:rsidRPr="00D46F44">
              <w:rPr>
                <w:sz w:val="20"/>
                <w:lang w:val="en-US"/>
              </w:rPr>
              <w:t>,744</w:t>
            </w:r>
          </w:p>
        </w:tc>
        <w:tc>
          <w:tcPr>
            <w:tcW w:w="2100" w:type="dxa"/>
            <w:tcBorders>
              <w:top w:val="nil"/>
              <w:left w:val="nil"/>
              <w:bottom w:val="single" w:sz="4" w:space="0" w:color="auto"/>
              <w:right w:val="single" w:sz="4" w:space="0" w:color="auto"/>
            </w:tcBorders>
            <w:shd w:val="clear" w:color="auto" w:fill="auto"/>
            <w:noWrap/>
            <w:hideMark/>
          </w:tcPr>
          <w:p w14:paraId="13B15231" w14:textId="77777777" w:rsidR="006B4AF8" w:rsidRPr="00D46F44" w:rsidRDefault="006B4AF8" w:rsidP="002E68AA">
            <w:pPr>
              <w:jc w:val="right"/>
              <w:rPr>
                <w:rFonts w:ascii="Times New Roman" w:hAnsi="Times New Roman"/>
                <w:sz w:val="20"/>
              </w:rPr>
            </w:pPr>
            <w:r w:rsidRPr="00D46F44">
              <w:rPr>
                <w:rFonts w:ascii="Times New Roman" w:hAnsi="Times New Roman"/>
                <w:sz w:val="20"/>
              </w:rPr>
              <w:t>23.431.984.000</w:t>
            </w:r>
          </w:p>
        </w:tc>
      </w:tr>
    </w:tbl>
    <w:p w14:paraId="193AFEDC" w14:textId="77777777" w:rsidR="00517A4B" w:rsidRDefault="00517A4B" w:rsidP="00517A4B">
      <w:pPr>
        <w:tabs>
          <w:tab w:val="left" w:pos="720"/>
          <w:tab w:val="left" w:pos="1440"/>
        </w:tabs>
        <w:spacing w:after="120"/>
        <w:rPr>
          <w:rFonts w:ascii="Times New Roman" w:hAnsi="Times New Roman"/>
          <w:b/>
          <w:szCs w:val="24"/>
        </w:rPr>
      </w:pPr>
    </w:p>
    <w:p w14:paraId="605CD63E" w14:textId="074FFFDD" w:rsidR="006B4AF8" w:rsidRPr="00A71709" w:rsidRDefault="00517A4B" w:rsidP="00517A4B">
      <w:pPr>
        <w:tabs>
          <w:tab w:val="left" w:pos="720"/>
          <w:tab w:val="left" w:pos="1440"/>
        </w:tabs>
        <w:rPr>
          <w:rFonts w:ascii="Times New Roman" w:hAnsi="Times New Roman"/>
          <w:szCs w:val="24"/>
        </w:rPr>
      </w:pPr>
      <w:r>
        <w:rPr>
          <w:rFonts w:ascii="Times New Roman" w:hAnsi="Times New Roman"/>
          <w:b/>
          <w:szCs w:val="24"/>
        </w:rPr>
        <w:tab/>
      </w:r>
      <w:r w:rsidR="006B4AF8" w:rsidRPr="00A71709">
        <w:rPr>
          <w:rFonts w:ascii="Times New Roman" w:hAnsi="Times New Roman"/>
          <w:b/>
          <w:szCs w:val="24"/>
        </w:rPr>
        <w:t>Буџетом Републике Србије за 2022. годину, превиђени су укупни приходи и примања у износу од 1.516,9 млрд динара, што представља повећање од 1,9% у односу на износ предвиђен другим ребалансом буџета за 20</w:t>
      </w:r>
      <w:r w:rsidR="006B4AF8" w:rsidRPr="00A71709">
        <w:rPr>
          <w:rFonts w:ascii="Times New Roman" w:hAnsi="Times New Roman"/>
          <w:b/>
          <w:szCs w:val="24"/>
          <w:lang w:val="sr-Cyrl-RS"/>
        </w:rPr>
        <w:t>21</w:t>
      </w:r>
      <w:r w:rsidR="006B4AF8" w:rsidRPr="00A71709">
        <w:rPr>
          <w:rFonts w:ascii="Times New Roman" w:hAnsi="Times New Roman"/>
          <w:b/>
          <w:szCs w:val="24"/>
        </w:rPr>
        <w:t>. годину</w:t>
      </w:r>
      <w:r w:rsidR="006B4AF8" w:rsidRPr="00A71709">
        <w:rPr>
          <w:rFonts w:ascii="Times New Roman" w:hAnsi="Times New Roman"/>
          <w:szCs w:val="24"/>
        </w:rPr>
        <w:t xml:space="preserve">. </w:t>
      </w:r>
      <w:r w:rsidR="006B4AF8" w:rsidRPr="00A71709">
        <w:rPr>
          <w:rFonts w:ascii="Times New Roman" w:eastAsia="Calibri" w:hAnsi="Times New Roman"/>
          <w:bCs/>
          <w:szCs w:val="24"/>
        </w:rPr>
        <w:t>У структури укупних прихода порески приходи износе 1.317,9 млрд динара или 86,9% док непорески приходи износе 175,7 млрд динара или 11,6% укупних прихода буџета Републике Србије. Остатак чине донације у износу од 23,4 млрд динара што чини 1,5% укупних прихода. У односу на процењени износ прихода за 2021. годину, укупни приходи буџета у 2022. години већи су за 28,4 млрд</w:t>
      </w:r>
      <w:r w:rsidR="006B4AF8" w:rsidRPr="00A71709">
        <w:rPr>
          <w:rFonts w:ascii="Times New Roman" w:eastAsia="Calibri" w:hAnsi="Times New Roman"/>
          <w:bCs/>
          <w:color w:val="FF0000"/>
          <w:szCs w:val="24"/>
        </w:rPr>
        <w:t xml:space="preserve"> </w:t>
      </w:r>
      <w:r w:rsidR="006B4AF8" w:rsidRPr="00A71709">
        <w:rPr>
          <w:rFonts w:ascii="Times New Roman" w:eastAsia="Calibri" w:hAnsi="Times New Roman"/>
          <w:bCs/>
          <w:szCs w:val="24"/>
        </w:rPr>
        <w:t>динара, при чему су порески приходи повећани за 38,6 млрд динара или за 3%, а непорески приходи су нижи за 15,9 млрд динара или за 8,3%. Појединачно, на страни пореских прихода, све категорије бележе умерени раст</w:t>
      </w:r>
      <w:r w:rsidR="006B4AF8" w:rsidRPr="00A71709">
        <w:rPr>
          <w:rFonts w:ascii="Times New Roman" w:eastAsia="Calibri" w:hAnsi="Times New Roman"/>
          <w:bCs/>
          <w:szCs w:val="24"/>
          <w:lang w:val="sr-Cyrl-RS"/>
        </w:rPr>
        <w:t>,</w:t>
      </w:r>
      <w:r w:rsidR="006B4AF8" w:rsidRPr="00A71709">
        <w:rPr>
          <w:rFonts w:ascii="Times New Roman" w:eastAsia="Calibri" w:hAnsi="Times New Roman"/>
          <w:bCs/>
          <w:szCs w:val="24"/>
        </w:rPr>
        <w:t xml:space="preserve"> осим пореза</w:t>
      </w:r>
      <w:r w:rsidR="006B4AF8">
        <w:rPr>
          <w:rFonts w:ascii="Times New Roman" w:eastAsia="Calibri" w:hAnsi="Times New Roman"/>
          <w:bCs/>
          <w:szCs w:val="24"/>
          <w:lang w:val="sr-Cyrl-RS"/>
        </w:rPr>
        <w:t xml:space="preserve"> на добит правних лица, код</w:t>
      </w:r>
      <w:r w:rsidR="006B4AF8" w:rsidRPr="00A71709">
        <w:rPr>
          <w:rFonts w:ascii="Times New Roman" w:eastAsia="Calibri" w:hAnsi="Times New Roman"/>
          <w:bCs/>
          <w:szCs w:val="24"/>
          <w:lang w:val="sr-Cyrl-RS"/>
        </w:rPr>
        <w:t xml:space="preserve"> кога је планиран пад у односу на 2021. годину.</w:t>
      </w:r>
      <w:r w:rsidR="006B4AF8" w:rsidRPr="00A71709">
        <w:rPr>
          <w:rFonts w:ascii="Times New Roman" w:eastAsia="Calibri" w:hAnsi="Times New Roman"/>
          <w:bCs/>
          <w:szCs w:val="24"/>
        </w:rPr>
        <w:t xml:space="preserve"> Непорески приходи су умањени за </w:t>
      </w:r>
      <w:r w:rsidR="006B4AF8">
        <w:rPr>
          <w:rFonts w:ascii="Times New Roman" w:eastAsia="Calibri" w:hAnsi="Times New Roman"/>
          <w:bCs/>
          <w:szCs w:val="24"/>
          <w:lang w:val="sr-Cyrl-RS"/>
        </w:rPr>
        <w:t xml:space="preserve">део </w:t>
      </w:r>
      <w:r w:rsidR="006B4AF8" w:rsidRPr="00A71709">
        <w:rPr>
          <w:rFonts w:ascii="Times New Roman" w:eastAsia="Calibri" w:hAnsi="Times New Roman"/>
          <w:bCs/>
          <w:szCs w:val="24"/>
        </w:rPr>
        <w:t>једнократних</w:t>
      </w:r>
      <w:r w:rsidR="006B4AF8">
        <w:rPr>
          <w:rFonts w:ascii="Times New Roman" w:eastAsia="Calibri" w:hAnsi="Times New Roman"/>
          <w:bCs/>
          <w:szCs w:val="24"/>
        </w:rPr>
        <w:t xml:space="preserve"> прихода остварених током 2021. години</w:t>
      </w:r>
      <w:r w:rsidR="006B4AF8" w:rsidRPr="00A71709">
        <w:rPr>
          <w:rFonts w:ascii="Times New Roman" w:eastAsia="Calibri" w:hAnsi="Times New Roman"/>
          <w:bCs/>
          <w:szCs w:val="24"/>
          <w:lang w:val="sr-Cyrl-RS"/>
        </w:rPr>
        <w:t>.</w:t>
      </w:r>
      <w:r w:rsidR="006B4AF8" w:rsidRPr="00A71709">
        <w:rPr>
          <w:rFonts w:ascii="Times New Roman" w:eastAsia="Calibri" w:hAnsi="Times New Roman"/>
          <w:bCs/>
          <w:szCs w:val="24"/>
        </w:rPr>
        <w:t xml:space="preserve"> </w:t>
      </w:r>
    </w:p>
    <w:p w14:paraId="6493ED13" w14:textId="77777777" w:rsidR="006B4AF8" w:rsidRPr="00496BC3" w:rsidRDefault="006B4AF8" w:rsidP="00517A4B">
      <w:pPr>
        <w:tabs>
          <w:tab w:val="left" w:pos="720"/>
          <w:tab w:val="left" w:pos="1440"/>
        </w:tabs>
        <w:ind w:firstLine="720"/>
        <w:rPr>
          <w:rFonts w:ascii="Times New Roman" w:eastAsia="Calibri" w:hAnsi="Times New Roman"/>
          <w:bCs/>
          <w:szCs w:val="24"/>
        </w:rPr>
      </w:pPr>
      <w:r>
        <w:rPr>
          <w:rFonts w:ascii="Times New Roman" w:hAnsi="Times New Roman"/>
          <w:b/>
          <w:szCs w:val="24"/>
        </w:rPr>
        <w:t>Буџетски приходи</w:t>
      </w:r>
      <w:r w:rsidRPr="00A71709">
        <w:rPr>
          <w:rFonts w:ascii="Times New Roman" w:hAnsi="Times New Roman"/>
          <w:b/>
          <w:szCs w:val="24"/>
        </w:rPr>
        <w:t xml:space="preserve"> у 2022. години </w:t>
      </w:r>
      <w:r>
        <w:rPr>
          <w:rFonts w:ascii="Times New Roman" w:hAnsi="Times New Roman"/>
          <w:b/>
          <w:szCs w:val="24"/>
          <w:lang w:val="sr-Cyrl-RS"/>
        </w:rPr>
        <w:t>планирани су</w:t>
      </w:r>
      <w:r w:rsidRPr="00A71709">
        <w:rPr>
          <w:rFonts w:ascii="Times New Roman" w:hAnsi="Times New Roman"/>
          <w:b/>
          <w:szCs w:val="24"/>
          <w:lang w:val="sr-Cyrl-RS"/>
        </w:rPr>
        <w:t xml:space="preserve"> на основу </w:t>
      </w:r>
      <w:r w:rsidRPr="00A71709">
        <w:rPr>
          <w:rFonts w:ascii="Times New Roman" w:hAnsi="Times New Roman"/>
          <w:b/>
          <w:szCs w:val="24"/>
        </w:rPr>
        <w:t xml:space="preserve">пројекције кретања најважнијих </w:t>
      </w:r>
      <w:r w:rsidRPr="00A71709">
        <w:rPr>
          <w:rFonts w:ascii="Times New Roman" w:hAnsi="Times New Roman"/>
          <w:b/>
          <w:szCs w:val="24"/>
          <w:lang w:val="sr-Cyrl-RS"/>
        </w:rPr>
        <w:t>макроекономских параметара</w:t>
      </w:r>
      <w:r w:rsidRPr="00A71709">
        <w:rPr>
          <w:rFonts w:ascii="Times New Roman" w:hAnsi="Times New Roman"/>
          <w:b/>
          <w:szCs w:val="24"/>
        </w:rPr>
        <w:t>: БДП и његових компоненти, инфлације, девизног курса, кретања спољнотрговинске размене, процене кретања запослености и зарада у 2022. години, процењених ефека</w:t>
      </w:r>
      <w:r>
        <w:rPr>
          <w:rFonts w:ascii="Times New Roman" w:hAnsi="Times New Roman"/>
          <w:b/>
          <w:szCs w:val="24"/>
        </w:rPr>
        <w:t xml:space="preserve">та измена у пореској политици, </w:t>
      </w:r>
      <w:r w:rsidRPr="00A71709">
        <w:rPr>
          <w:rFonts w:ascii="Times New Roman" w:hAnsi="Times New Roman"/>
          <w:b/>
          <w:szCs w:val="24"/>
        </w:rPr>
        <w:t>структурних мера</w:t>
      </w:r>
      <w:r>
        <w:rPr>
          <w:rFonts w:ascii="Times New Roman" w:hAnsi="Times New Roman"/>
          <w:b/>
          <w:szCs w:val="24"/>
        </w:rPr>
        <w:t>, као</w:t>
      </w:r>
      <w:r w:rsidRPr="00A71709">
        <w:rPr>
          <w:rFonts w:ascii="Times New Roman" w:hAnsi="Times New Roman"/>
          <w:b/>
          <w:szCs w:val="24"/>
          <w:lang w:val="sr-Cyrl-RS"/>
        </w:rPr>
        <w:t xml:space="preserve"> и регулисања дуга по осн</w:t>
      </w:r>
      <w:r w:rsidRPr="00A71709">
        <w:rPr>
          <w:rFonts w:ascii="Times New Roman" w:hAnsi="Times New Roman"/>
          <w:b/>
          <w:szCs w:val="24"/>
        </w:rPr>
        <w:t>о</w:t>
      </w:r>
      <w:r w:rsidRPr="00A71709">
        <w:rPr>
          <w:rFonts w:ascii="Times New Roman" w:hAnsi="Times New Roman"/>
          <w:b/>
          <w:szCs w:val="24"/>
          <w:lang w:val="sr-Cyrl-RS"/>
        </w:rPr>
        <w:t>ву пренетих пореских обавеза из 2020</w:t>
      </w:r>
      <w:r w:rsidRPr="00A71709">
        <w:rPr>
          <w:rFonts w:ascii="Times New Roman" w:hAnsi="Times New Roman"/>
          <w:b/>
          <w:szCs w:val="24"/>
        </w:rPr>
        <w:t>.</w:t>
      </w:r>
      <w:r w:rsidRPr="00A71709">
        <w:rPr>
          <w:rFonts w:ascii="Times New Roman" w:hAnsi="Times New Roman"/>
          <w:b/>
          <w:szCs w:val="24"/>
          <w:lang w:val="sr-Cyrl-RS"/>
        </w:rPr>
        <w:t xml:space="preserve"> године</w:t>
      </w:r>
      <w:r w:rsidRPr="00A71709">
        <w:rPr>
          <w:rFonts w:ascii="Times New Roman" w:hAnsi="Times New Roman"/>
          <w:b/>
          <w:szCs w:val="24"/>
        </w:rPr>
        <w:t xml:space="preserve">. </w:t>
      </w:r>
      <w:r w:rsidRPr="00A71709">
        <w:rPr>
          <w:rFonts w:ascii="Times New Roman" w:eastAsia="Calibri" w:hAnsi="Times New Roman"/>
          <w:bCs/>
          <w:szCs w:val="24"/>
        </w:rPr>
        <w:t xml:space="preserve">Пројекцији прихода за наредну годину приступило се </w:t>
      </w:r>
      <w:r>
        <w:rPr>
          <w:rFonts w:ascii="Times New Roman" w:eastAsia="Calibri" w:hAnsi="Times New Roman"/>
          <w:bCs/>
          <w:szCs w:val="24"/>
          <w:lang w:val="sr-Cyrl-RS"/>
        </w:rPr>
        <w:t>са опрезношћу</w:t>
      </w:r>
      <w:r w:rsidRPr="00A71709">
        <w:rPr>
          <w:rFonts w:ascii="Times New Roman" w:eastAsia="Calibri" w:hAnsi="Times New Roman"/>
          <w:bCs/>
          <w:szCs w:val="24"/>
        </w:rPr>
        <w:t xml:space="preserve">. </w:t>
      </w:r>
      <w:r>
        <w:rPr>
          <w:rFonts w:ascii="Times New Roman" w:eastAsia="Calibri" w:hAnsi="Times New Roman"/>
          <w:bCs/>
          <w:szCs w:val="24"/>
        </w:rPr>
        <w:t>T</w:t>
      </w:r>
      <w:r w:rsidRPr="00A71709">
        <w:rPr>
          <w:rFonts w:ascii="Times New Roman" w:eastAsia="Calibri" w:hAnsi="Times New Roman"/>
          <w:bCs/>
          <w:szCs w:val="24"/>
        </w:rPr>
        <w:t xml:space="preserve">оком 2021. године забележени су веома добри резултати у наплати скоро свих приходних облика, што је </w:t>
      </w:r>
      <w:r>
        <w:rPr>
          <w:rFonts w:ascii="Times New Roman" w:eastAsia="Calibri" w:hAnsi="Times New Roman"/>
          <w:bCs/>
          <w:szCs w:val="24"/>
        </w:rPr>
        <w:t>у два наврата,</w:t>
      </w:r>
      <w:r w:rsidRPr="00A71709">
        <w:rPr>
          <w:rFonts w:ascii="Times New Roman" w:eastAsia="Calibri" w:hAnsi="Times New Roman"/>
          <w:bCs/>
          <w:szCs w:val="24"/>
        </w:rPr>
        <w:t xml:space="preserve"> </w:t>
      </w:r>
      <w:r>
        <w:rPr>
          <w:rFonts w:ascii="Times New Roman" w:eastAsia="Calibri" w:hAnsi="Times New Roman"/>
          <w:bCs/>
          <w:szCs w:val="24"/>
        </w:rPr>
        <w:t>условило</w:t>
      </w:r>
      <w:r w:rsidRPr="00A71709">
        <w:rPr>
          <w:rFonts w:ascii="Times New Roman" w:eastAsia="Calibri" w:hAnsi="Times New Roman"/>
          <w:bCs/>
          <w:szCs w:val="24"/>
        </w:rPr>
        <w:t xml:space="preserve"> значајне</w:t>
      </w:r>
      <w:r>
        <w:rPr>
          <w:rFonts w:ascii="Times New Roman" w:eastAsia="Calibri" w:hAnsi="Times New Roman"/>
          <w:bCs/>
          <w:szCs w:val="24"/>
        </w:rPr>
        <w:t xml:space="preserve"> ревизије пројекције</w:t>
      </w:r>
      <w:r w:rsidRPr="00A71709">
        <w:rPr>
          <w:rFonts w:ascii="Times New Roman" w:eastAsia="Calibri" w:hAnsi="Times New Roman"/>
          <w:bCs/>
          <w:szCs w:val="24"/>
        </w:rPr>
        <w:t xml:space="preserve"> навише.</w:t>
      </w:r>
      <w:r>
        <w:rPr>
          <w:rFonts w:ascii="Times New Roman" w:eastAsia="Calibri" w:hAnsi="Times New Roman"/>
          <w:bCs/>
          <w:szCs w:val="24"/>
        </w:rPr>
        <w:t xml:space="preserve"> П</w:t>
      </w:r>
      <w:r w:rsidRPr="00A71709">
        <w:rPr>
          <w:rFonts w:ascii="Times New Roman" w:eastAsia="Calibri" w:hAnsi="Times New Roman"/>
          <w:bCs/>
          <w:szCs w:val="24"/>
        </w:rPr>
        <w:t xml:space="preserve">оред ревизије </w:t>
      </w:r>
      <w:r>
        <w:rPr>
          <w:rFonts w:ascii="Times New Roman" w:eastAsia="Calibri" w:hAnsi="Times New Roman"/>
          <w:bCs/>
          <w:szCs w:val="24"/>
        </w:rPr>
        <w:t xml:space="preserve">реалне </w:t>
      </w:r>
      <w:r w:rsidRPr="00A71709">
        <w:rPr>
          <w:rFonts w:ascii="Times New Roman" w:eastAsia="Calibri" w:hAnsi="Times New Roman"/>
          <w:bCs/>
          <w:szCs w:val="24"/>
        </w:rPr>
        <w:t xml:space="preserve">стопе раста </w:t>
      </w:r>
      <w:r>
        <w:rPr>
          <w:rFonts w:ascii="Times New Roman" w:eastAsia="Calibri" w:hAnsi="Times New Roman"/>
          <w:bCs/>
          <w:szCs w:val="24"/>
        </w:rPr>
        <w:t xml:space="preserve">БДП, </w:t>
      </w:r>
      <w:r w:rsidRPr="00A71709">
        <w:rPr>
          <w:rFonts w:ascii="Times New Roman" w:eastAsia="Calibri" w:hAnsi="Times New Roman"/>
          <w:bCs/>
          <w:szCs w:val="24"/>
        </w:rPr>
        <w:t>спров</w:t>
      </w:r>
      <w:r>
        <w:rPr>
          <w:rFonts w:ascii="Times New Roman" w:eastAsia="Calibri" w:hAnsi="Times New Roman"/>
          <w:bCs/>
          <w:szCs w:val="24"/>
        </w:rPr>
        <w:t>еден је</w:t>
      </w:r>
      <w:r w:rsidRPr="00A71709">
        <w:rPr>
          <w:rFonts w:ascii="Times New Roman" w:eastAsia="Calibri" w:hAnsi="Times New Roman"/>
          <w:bCs/>
          <w:szCs w:val="24"/>
        </w:rPr>
        <w:t xml:space="preserve"> </w:t>
      </w:r>
      <w:r>
        <w:rPr>
          <w:rFonts w:ascii="Times New Roman" w:eastAsia="Calibri" w:hAnsi="Times New Roman"/>
          <w:bCs/>
          <w:szCs w:val="24"/>
        </w:rPr>
        <w:t>и</w:t>
      </w:r>
      <w:r w:rsidRPr="00A71709">
        <w:rPr>
          <w:rFonts w:ascii="Times New Roman" w:eastAsia="Calibri" w:hAnsi="Times New Roman"/>
          <w:bCs/>
          <w:szCs w:val="24"/>
        </w:rPr>
        <w:t xml:space="preserve"> прогр</w:t>
      </w:r>
      <w:r>
        <w:rPr>
          <w:rFonts w:ascii="Times New Roman" w:eastAsia="Calibri" w:hAnsi="Times New Roman"/>
          <w:bCs/>
          <w:szCs w:val="24"/>
        </w:rPr>
        <w:t>ам економске</w:t>
      </w:r>
      <w:r w:rsidRPr="00A71709">
        <w:rPr>
          <w:rFonts w:ascii="Times New Roman" w:eastAsia="Calibri" w:hAnsi="Times New Roman"/>
          <w:bCs/>
          <w:szCs w:val="24"/>
        </w:rPr>
        <w:t xml:space="preserve"> помоћ</w:t>
      </w:r>
      <w:r>
        <w:rPr>
          <w:rFonts w:ascii="Times New Roman" w:eastAsia="Calibri" w:hAnsi="Times New Roman"/>
          <w:bCs/>
          <w:szCs w:val="24"/>
        </w:rPr>
        <w:t>и становништву и привреди</w:t>
      </w:r>
      <w:r w:rsidRPr="00A71709">
        <w:rPr>
          <w:rFonts w:ascii="Times New Roman" w:eastAsia="Calibri" w:hAnsi="Times New Roman"/>
          <w:bCs/>
          <w:szCs w:val="24"/>
        </w:rPr>
        <w:t xml:space="preserve">, </w:t>
      </w:r>
      <w:r>
        <w:rPr>
          <w:rFonts w:ascii="Times New Roman" w:eastAsia="Calibri" w:hAnsi="Times New Roman"/>
          <w:bCs/>
          <w:szCs w:val="24"/>
        </w:rPr>
        <w:t>а дошло је и до промена</w:t>
      </w:r>
      <w:r w:rsidRPr="00A71709">
        <w:rPr>
          <w:rFonts w:ascii="Times New Roman" w:eastAsia="Calibri" w:hAnsi="Times New Roman"/>
          <w:bCs/>
          <w:szCs w:val="24"/>
        </w:rPr>
        <w:t xml:space="preserve"> у </w:t>
      </w:r>
      <w:r>
        <w:rPr>
          <w:rFonts w:ascii="Times New Roman" w:eastAsia="Calibri" w:hAnsi="Times New Roman"/>
          <w:bCs/>
          <w:szCs w:val="24"/>
        </w:rPr>
        <w:t xml:space="preserve">понашању потрошача, </w:t>
      </w:r>
      <w:r w:rsidRPr="00A71709">
        <w:rPr>
          <w:rFonts w:ascii="Times New Roman" w:eastAsia="Calibri" w:hAnsi="Times New Roman"/>
          <w:bCs/>
          <w:szCs w:val="24"/>
        </w:rPr>
        <w:t xml:space="preserve">за које није </w:t>
      </w:r>
      <w:r>
        <w:rPr>
          <w:rFonts w:ascii="Times New Roman" w:eastAsia="Calibri" w:hAnsi="Times New Roman"/>
          <w:bCs/>
          <w:szCs w:val="24"/>
        </w:rPr>
        <w:t>извесно да</w:t>
      </w:r>
      <w:r w:rsidRPr="00A71709">
        <w:rPr>
          <w:rFonts w:ascii="Times New Roman" w:eastAsia="Calibri" w:hAnsi="Times New Roman"/>
          <w:bCs/>
          <w:szCs w:val="24"/>
        </w:rPr>
        <w:t xml:space="preserve"> ће се трајно задржати.  </w:t>
      </w:r>
      <w:r>
        <w:rPr>
          <w:rFonts w:ascii="Times New Roman" w:eastAsia="Calibri" w:hAnsi="Times New Roman"/>
          <w:bCs/>
          <w:szCs w:val="24"/>
        </w:rPr>
        <w:t>У односу на пред-пандемијски период, смањено је</w:t>
      </w:r>
      <w:r w:rsidRPr="00A71709">
        <w:rPr>
          <w:rFonts w:ascii="Times New Roman" w:eastAsia="Calibri" w:hAnsi="Times New Roman"/>
          <w:bCs/>
          <w:szCs w:val="24"/>
        </w:rPr>
        <w:t xml:space="preserve"> прекогранично кретање становништва, повећана</w:t>
      </w:r>
      <w:r>
        <w:rPr>
          <w:rFonts w:ascii="Times New Roman" w:eastAsia="Calibri" w:hAnsi="Times New Roman"/>
          <w:bCs/>
          <w:szCs w:val="24"/>
        </w:rPr>
        <w:t xml:space="preserve"> је</w:t>
      </w:r>
      <w:r w:rsidRPr="00A71709">
        <w:rPr>
          <w:rFonts w:ascii="Times New Roman" w:eastAsia="Calibri" w:hAnsi="Times New Roman"/>
          <w:bCs/>
          <w:szCs w:val="24"/>
        </w:rPr>
        <w:t xml:space="preserve"> потрошња на домаћем тржишту, промењене навике у коришћењу саобраћајних средстава, </w:t>
      </w:r>
      <w:r>
        <w:rPr>
          <w:rFonts w:ascii="Times New Roman" w:eastAsia="Calibri" w:hAnsi="Times New Roman"/>
          <w:bCs/>
          <w:szCs w:val="24"/>
        </w:rPr>
        <w:t xml:space="preserve">те повећана </w:t>
      </w:r>
      <w:r w:rsidRPr="00A71709">
        <w:rPr>
          <w:rFonts w:ascii="Times New Roman" w:eastAsia="Calibri" w:hAnsi="Times New Roman"/>
          <w:bCs/>
          <w:szCs w:val="24"/>
        </w:rPr>
        <w:t>потрошња производа код којих је мање изражена сива економија.</w:t>
      </w:r>
      <w:r>
        <w:rPr>
          <w:rFonts w:ascii="Times New Roman" w:eastAsia="Calibri" w:hAnsi="Times New Roman"/>
          <w:bCs/>
          <w:szCs w:val="24"/>
        </w:rPr>
        <w:t xml:space="preserve"> У 2022. години</w:t>
      </w:r>
      <w:r w:rsidRPr="00A71709">
        <w:rPr>
          <w:rFonts w:ascii="Times New Roman" w:eastAsia="Calibri" w:hAnsi="Times New Roman"/>
          <w:bCs/>
          <w:szCs w:val="24"/>
        </w:rPr>
        <w:t xml:space="preserve"> предвиђен је знатно мањи обим средстава за исплату становништву</w:t>
      </w:r>
      <w:r>
        <w:rPr>
          <w:rFonts w:ascii="Times New Roman" w:eastAsia="Calibri" w:hAnsi="Times New Roman"/>
          <w:bCs/>
          <w:szCs w:val="24"/>
        </w:rPr>
        <w:t>,</w:t>
      </w:r>
      <w:r w:rsidRPr="00A71709">
        <w:rPr>
          <w:rFonts w:ascii="Times New Roman" w:eastAsia="Calibri" w:hAnsi="Times New Roman"/>
          <w:bCs/>
          <w:szCs w:val="24"/>
        </w:rPr>
        <w:t xml:space="preserve"> док  остали наведени фактори могу да </w:t>
      </w:r>
      <w:r w:rsidRPr="00A71709">
        <w:rPr>
          <w:rFonts w:ascii="Times New Roman" w:eastAsia="Calibri" w:hAnsi="Times New Roman"/>
          <w:bCs/>
          <w:szCs w:val="24"/>
        </w:rPr>
        <w:lastRenderedPageBreak/>
        <w:t xml:space="preserve">имају супротан ефекат на кретање пореза на потрошњу. </w:t>
      </w:r>
      <w:r w:rsidRPr="00A71709">
        <w:rPr>
          <w:rFonts w:ascii="Times New Roman" w:hAnsi="Times New Roman"/>
          <w:szCs w:val="24"/>
          <w:lang w:val="sr-Cyrl-RS"/>
        </w:rPr>
        <w:t>На крају, услед велике неизвесности у вези даљег</w:t>
      </w:r>
      <w:r>
        <w:rPr>
          <w:rFonts w:ascii="Times New Roman" w:hAnsi="Times New Roman"/>
          <w:szCs w:val="24"/>
          <w:lang w:val="sr-Cyrl-RS"/>
        </w:rPr>
        <w:t xml:space="preserve"> тока</w:t>
      </w:r>
      <w:r w:rsidRPr="00A71709">
        <w:rPr>
          <w:rFonts w:ascii="Times New Roman" w:hAnsi="Times New Roman"/>
          <w:szCs w:val="24"/>
          <w:lang w:val="sr-Cyrl-RS"/>
        </w:rPr>
        <w:t xml:space="preserve"> пандемије Ковид-19 и нивоа епидемиолошких мера</w:t>
      </w:r>
      <w:r>
        <w:rPr>
          <w:rFonts w:ascii="Times New Roman" w:hAnsi="Times New Roman"/>
          <w:szCs w:val="24"/>
          <w:lang w:val="sr-Cyrl-RS"/>
        </w:rPr>
        <w:t xml:space="preserve"> </w:t>
      </w:r>
      <w:r w:rsidRPr="00A71709">
        <w:rPr>
          <w:rFonts w:ascii="Times New Roman" w:hAnsi="Times New Roman"/>
          <w:szCs w:val="24"/>
          <w:lang w:val="sr-Cyrl-RS"/>
        </w:rPr>
        <w:t xml:space="preserve">у наредној години, </w:t>
      </w:r>
      <w:r>
        <w:rPr>
          <w:rFonts w:ascii="Times New Roman" w:hAnsi="Times New Roman"/>
          <w:szCs w:val="24"/>
          <w:lang w:val="sr-Cyrl-RS"/>
        </w:rPr>
        <w:t>приходи</w:t>
      </w:r>
      <w:r w:rsidRPr="00A71709">
        <w:rPr>
          <w:rFonts w:ascii="Times New Roman" w:hAnsi="Times New Roman"/>
          <w:szCs w:val="24"/>
          <w:lang w:val="sr-Cyrl-RS"/>
        </w:rPr>
        <w:t xml:space="preserve"> </w:t>
      </w:r>
      <w:r>
        <w:rPr>
          <w:rFonts w:ascii="Times New Roman" w:hAnsi="Times New Roman"/>
          <w:szCs w:val="24"/>
          <w:lang w:val="sr-Cyrl-RS"/>
        </w:rPr>
        <w:t>су конзервативно</w:t>
      </w:r>
      <w:r w:rsidRPr="00A71709">
        <w:rPr>
          <w:rFonts w:ascii="Times New Roman" w:hAnsi="Times New Roman"/>
          <w:szCs w:val="24"/>
          <w:lang w:val="sr-Cyrl-RS"/>
        </w:rPr>
        <w:t xml:space="preserve"> </w:t>
      </w:r>
      <w:r>
        <w:rPr>
          <w:rFonts w:ascii="Times New Roman" w:hAnsi="Times New Roman"/>
          <w:szCs w:val="24"/>
          <w:lang w:val="sr-Cyrl-RS"/>
        </w:rPr>
        <w:t>пројектовани</w:t>
      </w:r>
      <w:r w:rsidRPr="00A71709">
        <w:rPr>
          <w:rFonts w:ascii="Times New Roman" w:hAnsi="Times New Roman"/>
          <w:szCs w:val="24"/>
          <w:lang w:val="sr-Cyrl-RS"/>
        </w:rPr>
        <w:t xml:space="preserve"> како би у случају реализације негативних ризика, ниво </w:t>
      </w:r>
      <w:r>
        <w:rPr>
          <w:rFonts w:ascii="Times New Roman" w:hAnsi="Times New Roman"/>
          <w:szCs w:val="24"/>
          <w:lang w:val="sr-Cyrl-RS"/>
        </w:rPr>
        <w:t>одступања</w:t>
      </w:r>
      <w:r w:rsidRPr="00A71709">
        <w:rPr>
          <w:rFonts w:ascii="Times New Roman" w:hAnsi="Times New Roman"/>
          <w:szCs w:val="24"/>
          <w:lang w:val="sr-Cyrl-RS"/>
        </w:rPr>
        <w:t xml:space="preserve"> био сведен на најмању могућу меру. </w:t>
      </w:r>
    </w:p>
    <w:p w14:paraId="19FAE8F7" w14:textId="77777777" w:rsidR="006B4AF8" w:rsidRPr="00A71709" w:rsidRDefault="006B4AF8" w:rsidP="00517A4B">
      <w:pPr>
        <w:tabs>
          <w:tab w:val="left" w:pos="720"/>
        </w:tabs>
        <w:ind w:firstLine="709"/>
        <w:rPr>
          <w:rFonts w:ascii="Times New Roman" w:eastAsia="Calibri" w:hAnsi="Times New Roman"/>
          <w:bCs/>
          <w:szCs w:val="24"/>
          <w:lang w:val="sr-Cyrl-RS"/>
        </w:rPr>
      </w:pPr>
      <w:r w:rsidRPr="00A71709">
        <w:rPr>
          <w:rFonts w:ascii="Times New Roman" w:eastAsia="Calibri" w:hAnsi="Times New Roman"/>
          <w:bCs/>
          <w:szCs w:val="24"/>
        </w:rPr>
        <w:t xml:space="preserve">  </w:t>
      </w:r>
      <w:r w:rsidRPr="00A71709">
        <w:rPr>
          <w:rFonts w:ascii="Times New Roman" w:eastAsia="Calibri" w:hAnsi="Times New Roman"/>
          <w:b/>
          <w:bCs/>
          <w:szCs w:val="24"/>
          <w:lang w:val="sr-Cyrl-RS"/>
        </w:rPr>
        <w:t>Пандемија Ковид-19 и њени ефекти на светска и домаћа економска кретања у потпуности су обележили последње две године.</w:t>
      </w:r>
      <w:r w:rsidRPr="00A71709">
        <w:rPr>
          <w:rFonts w:ascii="Times New Roman" w:eastAsia="Calibri" w:hAnsi="Times New Roman"/>
          <w:bCs/>
          <w:szCs w:val="24"/>
          <w:lang w:val="sr-Cyrl-RS"/>
        </w:rPr>
        <w:t xml:space="preserve"> И током 2022. године биће присутна неизвесност у погледу динамике глобалног привредног опоравка. Прогнозе глобалног економског раста у више наврата ревидиране су у односу на иницијалне, али оно што забрињава је продужено трајање кризе, ефекти који се преносе у наредну годину, као и неизвесност у погледу примене епидемиолошких мера</w:t>
      </w:r>
      <w:r>
        <w:rPr>
          <w:rFonts w:ascii="Times New Roman" w:eastAsia="Calibri" w:hAnsi="Times New Roman"/>
          <w:bCs/>
          <w:szCs w:val="24"/>
          <w:lang w:val="sr-Cyrl-RS"/>
        </w:rPr>
        <w:t xml:space="preserve"> у наредним месецима</w:t>
      </w:r>
      <w:r w:rsidRPr="00A71709">
        <w:rPr>
          <w:rFonts w:ascii="Times New Roman" w:eastAsia="Calibri" w:hAnsi="Times New Roman"/>
          <w:bCs/>
          <w:szCs w:val="24"/>
          <w:lang w:val="sr-Cyrl-RS"/>
        </w:rPr>
        <w:t>. Ефекти које је пандемија Ковид-19 имала на економска и фискална кретања у Републици Србији, као и мере спроведене да се криза превазиђе са што мањим последицама, детаљно су представљени у последњој Фискалној стратегији за 2022. годину са пројекцијама за 2023. и 2024. годину.</w:t>
      </w:r>
      <w:r w:rsidRPr="00A71709">
        <w:rPr>
          <w:rFonts w:ascii="Times New Roman" w:hAnsi="Times New Roman"/>
          <w:szCs w:val="24"/>
          <w:lang w:val="sr-Cyrl-RS"/>
        </w:rPr>
        <w:t xml:space="preserve"> </w:t>
      </w:r>
    </w:p>
    <w:p w14:paraId="49C81742" w14:textId="07F7F63F" w:rsidR="006B4AF8" w:rsidRPr="00A71709" w:rsidRDefault="006B4AF8" w:rsidP="006B4AF8">
      <w:pPr>
        <w:spacing w:after="120"/>
        <w:ind w:firstLine="720"/>
        <w:rPr>
          <w:rFonts w:ascii="Times New Roman" w:eastAsia="MS PGothic" w:hAnsi="Times New Roman"/>
          <w:szCs w:val="24"/>
          <w:lang w:val="sr-Cyrl-RS" w:eastAsia="ja-JP"/>
        </w:rPr>
      </w:pPr>
      <w:r w:rsidRPr="00A71709">
        <w:rPr>
          <w:rFonts w:ascii="Times New Roman" w:eastAsia="MS PGothic" w:hAnsi="Times New Roman"/>
          <w:b/>
          <w:szCs w:val="24"/>
          <w:lang w:eastAsia="ja-JP"/>
        </w:rPr>
        <w:t>И у 202</w:t>
      </w:r>
      <w:r w:rsidRPr="00A71709">
        <w:rPr>
          <w:rFonts w:ascii="Times New Roman" w:eastAsia="MS PGothic" w:hAnsi="Times New Roman"/>
          <w:b/>
          <w:szCs w:val="24"/>
          <w:lang w:val="sr-Cyrl-RS" w:eastAsia="ja-JP"/>
        </w:rPr>
        <w:t>2</w:t>
      </w:r>
      <w:r w:rsidRPr="00A71709">
        <w:rPr>
          <w:rFonts w:ascii="Times New Roman" w:eastAsia="MS PGothic" w:hAnsi="Times New Roman"/>
          <w:b/>
          <w:szCs w:val="24"/>
          <w:lang w:eastAsia="ja-JP"/>
        </w:rPr>
        <w:t>. години су предвиђене мере фискалне политике на приходној</w:t>
      </w:r>
      <w:r w:rsidRPr="00A71709">
        <w:rPr>
          <w:rFonts w:ascii="Times New Roman" w:eastAsia="MS PGothic" w:hAnsi="Times New Roman"/>
          <w:b/>
          <w:szCs w:val="24"/>
          <w:lang w:val="sr-Cyrl-RS" w:eastAsia="ja-JP"/>
        </w:rPr>
        <w:t xml:space="preserve"> страни </w:t>
      </w:r>
      <w:r w:rsidRPr="00A71709">
        <w:rPr>
          <w:rFonts w:ascii="Times New Roman" w:eastAsia="MS PGothic" w:hAnsi="Times New Roman"/>
          <w:b/>
          <w:szCs w:val="24"/>
          <w:lang w:eastAsia="ja-JP"/>
        </w:rPr>
        <w:t>у циљу даљег смањења пореског оптерећења зарада.</w:t>
      </w:r>
      <w:r w:rsidRPr="00A71709">
        <w:rPr>
          <w:rFonts w:ascii="Times New Roman" w:eastAsia="MS PGothic" w:hAnsi="Times New Roman"/>
          <w:szCs w:val="24"/>
          <w:lang w:eastAsia="ja-JP"/>
        </w:rPr>
        <w:t xml:space="preserve"> Планирано је повећање не</w:t>
      </w:r>
      <w:r w:rsidR="00FD074F">
        <w:rPr>
          <w:rFonts w:ascii="Times New Roman" w:eastAsia="MS PGothic" w:hAnsi="Times New Roman"/>
          <w:szCs w:val="24"/>
          <w:lang w:val="sr-Cyrl-RS" w:eastAsia="ja-JP"/>
        </w:rPr>
        <w:t>о</w:t>
      </w:r>
      <w:r w:rsidRPr="00A71709">
        <w:rPr>
          <w:rFonts w:ascii="Times New Roman" w:eastAsia="MS PGothic" w:hAnsi="Times New Roman"/>
          <w:szCs w:val="24"/>
          <w:lang w:eastAsia="ja-JP"/>
        </w:rPr>
        <w:t xml:space="preserve">порезивог дела бруто зараде </w:t>
      </w:r>
      <w:r w:rsidRPr="00A71709">
        <w:rPr>
          <w:rFonts w:ascii="Times New Roman" w:eastAsia="MS PGothic" w:hAnsi="Times New Roman"/>
          <w:szCs w:val="24"/>
          <w:lang w:val="sr-Cyrl-RS" w:eastAsia="ja-JP"/>
        </w:rPr>
        <w:t xml:space="preserve">са </w:t>
      </w:r>
      <w:r w:rsidRPr="00A71709">
        <w:rPr>
          <w:rFonts w:ascii="Times New Roman" w:eastAsia="MS PGothic" w:hAnsi="Times New Roman"/>
          <w:szCs w:val="24"/>
          <w:lang w:eastAsia="ja-JP"/>
        </w:rPr>
        <w:t xml:space="preserve">18.300 динара </w:t>
      </w:r>
      <w:r w:rsidRPr="00A71709">
        <w:rPr>
          <w:rFonts w:ascii="Times New Roman" w:eastAsia="MS PGothic" w:hAnsi="Times New Roman"/>
          <w:szCs w:val="24"/>
          <w:lang w:val="sr-Cyrl-RS" w:eastAsia="ja-JP"/>
        </w:rPr>
        <w:t>на 19.300, уз истовремено смањење стопе доприноса ПИО на терет послодавца за 0,5%</w:t>
      </w:r>
      <w:r w:rsidRPr="00A71709">
        <w:rPr>
          <w:rFonts w:ascii="Times New Roman" w:eastAsia="MS PGothic" w:hAnsi="Times New Roman"/>
          <w:szCs w:val="24"/>
          <w:lang w:eastAsia="ja-JP"/>
        </w:rPr>
        <w:t>. Губитак прихода опште државе по</w:t>
      </w:r>
      <w:r>
        <w:rPr>
          <w:rFonts w:ascii="Times New Roman" w:eastAsia="MS PGothic" w:hAnsi="Times New Roman"/>
          <w:szCs w:val="24"/>
          <w:lang w:eastAsia="ja-JP"/>
        </w:rPr>
        <w:t xml:space="preserve"> овом</w:t>
      </w:r>
      <w:r w:rsidRPr="00A71709">
        <w:rPr>
          <w:rFonts w:ascii="Times New Roman" w:eastAsia="MS PGothic" w:hAnsi="Times New Roman"/>
          <w:szCs w:val="24"/>
          <w:lang w:eastAsia="ja-JP"/>
        </w:rPr>
        <w:t xml:space="preserve"> основу у 2022. години процењује се на око </w:t>
      </w:r>
      <w:r w:rsidRPr="00A71709">
        <w:rPr>
          <w:rFonts w:ascii="Times New Roman" w:eastAsia="MS PGothic" w:hAnsi="Times New Roman"/>
          <w:szCs w:val="24"/>
          <w:lang w:val="sr-Cyrl-RS" w:eastAsia="ja-JP"/>
        </w:rPr>
        <w:t>17,2</w:t>
      </w:r>
      <w:r w:rsidRPr="00A71709">
        <w:rPr>
          <w:rFonts w:ascii="Times New Roman" w:eastAsia="MS PGothic" w:hAnsi="Times New Roman"/>
          <w:szCs w:val="24"/>
          <w:lang w:eastAsia="ja-JP"/>
        </w:rPr>
        <w:t xml:space="preserve"> млрд динара, </w:t>
      </w:r>
      <w:r w:rsidRPr="00A71709">
        <w:rPr>
          <w:rFonts w:ascii="Times New Roman" w:eastAsia="MS PGothic" w:hAnsi="Times New Roman"/>
          <w:szCs w:val="24"/>
          <w:lang w:val="sr-Cyrl-RS" w:eastAsia="ja-JP"/>
        </w:rPr>
        <w:t>при чему је директан губитак буџета Републике процењен на 0,8 млрд динара, губитак локалног нивоа власти на 2,3 млрд, а остатак од 14,2 млрд се односи на приходе фондова ООСО</w:t>
      </w:r>
      <w:r w:rsidRPr="00A71709">
        <w:rPr>
          <w:rFonts w:ascii="Times New Roman" w:eastAsia="MS PGothic" w:hAnsi="Times New Roman"/>
          <w:szCs w:val="24"/>
          <w:lang w:eastAsia="ja-JP"/>
        </w:rPr>
        <w:t xml:space="preserve">. </w:t>
      </w:r>
      <w:r w:rsidRPr="00A71709">
        <w:rPr>
          <w:rFonts w:ascii="Times New Roman" w:eastAsia="MS PGothic" w:hAnsi="Times New Roman"/>
          <w:szCs w:val="24"/>
          <w:lang w:val="sr-Cyrl-RS" w:eastAsia="ja-JP"/>
        </w:rPr>
        <w:t>Директан утицај на приходе буџета Републике није значајан, али се преко расходне стране, путем трансфера другим нивоима власти одражава на</w:t>
      </w:r>
      <w:r>
        <w:rPr>
          <w:rFonts w:ascii="Times New Roman" w:eastAsia="MS PGothic" w:hAnsi="Times New Roman"/>
          <w:szCs w:val="24"/>
          <w:lang w:val="sr-Cyrl-RS" w:eastAsia="ja-JP"/>
        </w:rPr>
        <w:t xml:space="preserve"> буџетски</w:t>
      </w:r>
      <w:r w:rsidRPr="00A71709">
        <w:rPr>
          <w:rFonts w:ascii="Times New Roman" w:eastAsia="MS PGothic" w:hAnsi="Times New Roman"/>
          <w:szCs w:val="24"/>
          <w:lang w:val="sr-Cyrl-RS" w:eastAsia="ja-JP"/>
        </w:rPr>
        <w:t xml:space="preserve"> резултат. </w:t>
      </w:r>
      <w:r>
        <w:rPr>
          <w:rFonts w:ascii="Times New Roman" w:eastAsia="MS PGothic" w:hAnsi="Times New Roman"/>
          <w:szCs w:val="24"/>
          <w:lang w:eastAsia="ja-JP"/>
        </w:rPr>
        <w:t>Ове мере смањују</w:t>
      </w:r>
      <w:r>
        <w:rPr>
          <w:rFonts w:ascii="Times New Roman" w:eastAsia="MS PGothic" w:hAnsi="Times New Roman"/>
          <w:szCs w:val="24"/>
          <w:lang w:val="sr-Cyrl-RS" w:eastAsia="ja-JP"/>
        </w:rPr>
        <w:t xml:space="preserve"> </w:t>
      </w:r>
      <w:r w:rsidRPr="00A71709">
        <w:rPr>
          <w:rFonts w:ascii="Times New Roman" w:eastAsia="MS PGothic" w:hAnsi="Times New Roman"/>
          <w:szCs w:val="24"/>
          <w:lang w:eastAsia="ja-JP"/>
        </w:rPr>
        <w:t xml:space="preserve">пореско оптерећење просечне нето зараде за </w:t>
      </w:r>
      <w:r>
        <w:rPr>
          <w:rFonts w:ascii="Times New Roman" w:eastAsia="MS PGothic" w:hAnsi="Times New Roman"/>
          <w:szCs w:val="24"/>
          <w:lang w:eastAsia="ja-JP"/>
        </w:rPr>
        <w:t>око 1</w:t>
      </w:r>
      <w:r w:rsidRPr="00A71709">
        <w:rPr>
          <w:rFonts w:ascii="Times New Roman" w:eastAsia="MS PGothic" w:hAnsi="Times New Roman"/>
          <w:szCs w:val="24"/>
          <w:lang w:eastAsia="ja-JP"/>
        </w:rPr>
        <w:t xml:space="preserve"> </w:t>
      </w:r>
      <w:r>
        <w:rPr>
          <w:rFonts w:ascii="Times New Roman" w:eastAsia="MS PGothic" w:hAnsi="Times New Roman"/>
          <w:szCs w:val="24"/>
          <w:lang w:val="sr-Cyrl-RS" w:eastAsia="ja-JP"/>
        </w:rPr>
        <w:t>процентни поен</w:t>
      </w:r>
      <w:r w:rsidRPr="00A71709">
        <w:rPr>
          <w:rFonts w:ascii="Times New Roman" w:eastAsia="MS PGothic" w:hAnsi="Times New Roman"/>
          <w:szCs w:val="24"/>
          <w:lang w:eastAsia="ja-JP"/>
        </w:rPr>
        <w:t xml:space="preserve">. </w:t>
      </w:r>
    </w:p>
    <w:p w14:paraId="1C311C6A" w14:textId="274B7C69" w:rsidR="006B4AF8" w:rsidRPr="00A71709" w:rsidRDefault="00D46F44" w:rsidP="006B4AF8">
      <w:pPr>
        <w:tabs>
          <w:tab w:val="left" w:pos="709"/>
        </w:tabs>
        <w:spacing w:after="120"/>
        <w:rPr>
          <w:rFonts w:ascii="Times New Roman" w:hAnsi="Times New Roman"/>
          <w:szCs w:val="24"/>
        </w:rPr>
      </w:pPr>
      <w:r>
        <w:rPr>
          <w:rFonts w:ascii="Times New Roman" w:hAnsi="Times New Roman"/>
          <w:b/>
          <w:color w:val="000000"/>
        </w:rPr>
        <w:t>Приходи и примања буџета у</w:t>
      </w:r>
      <w:r w:rsidR="006B4AF8" w:rsidRPr="00A71709">
        <w:rPr>
          <w:rFonts w:ascii="Times New Roman" w:hAnsi="Times New Roman"/>
          <w:b/>
          <w:color w:val="000000"/>
        </w:rPr>
        <w:t xml:space="preserve"> 20</w:t>
      </w:r>
      <w:r w:rsidR="006B4AF8" w:rsidRPr="00A71709">
        <w:rPr>
          <w:rFonts w:ascii="Times New Roman" w:hAnsi="Times New Roman"/>
          <w:b/>
          <w:color w:val="000000"/>
          <w:lang w:val="sr-Cyrl-RS"/>
        </w:rPr>
        <w:t>21</w:t>
      </w:r>
      <w:r w:rsidR="006B4AF8" w:rsidRPr="00A71709">
        <w:rPr>
          <w:rFonts w:ascii="Times New Roman" w:hAnsi="Times New Roman"/>
          <w:b/>
          <w:color w:val="000000"/>
        </w:rPr>
        <w:t>. и 2022. години (у млрд динара)</w:t>
      </w:r>
      <w:r w:rsidR="006B4AF8" w:rsidRPr="00A71709">
        <w:rPr>
          <w:rFonts w:ascii="Times New Roman" w:hAnsi="Times New Roman"/>
          <w:b/>
          <w:color w:val="FF0000"/>
        </w:rPr>
        <w:t xml:space="preserve"> </w:t>
      </w:r>
    </w:p>
    <w:tbl>
      <w:tblPr>
        <w:tblW w:w="9480" w:type="dxa"/>
        <w:tblInd w:w="-5" w:type="dxa"/>
        <w:tblLayout w:type="fixed"/>
        <w:tblLook w:val="04A0" w:firstRow="1" w:lastRow="0" w:firstColumn="1" w:lastColumn="0" w:noHBand="0" w:noVBand="1"/>
      </w:tblPr>
      <w:tblGrid>
        <w:gridCol w:w="3549"/>
        <w:gridCol w:w="1196"/>
        <w:gridCol w:w="1196"/>
        <w:gridCol w:w="1196"/>
        <w:gridCol w:w="1196"/>
        <w:gridCol w:w="1147"/>
      </w:tblGrid>
      <w:tr w:rsidR="006B4AF8" w:rsidRPr="00A71709" w14:paraId="451021DC" w14:textId="77777777" w:rsidTr="002E68AA">
        <w:trPr>
          <w:trHeight w:val="289"/>
        </w:trPr>
        <w:tc>
          <w:tcPr>
            <w:tcW w:w="3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BD564" w14:textId="77777777" w:rsidR="006B4AF8" w:rsidRPr="00A71709" w:rsidRDefault="006B4AF8" w:rsidP="002E68AA">
            <w:pPr>
              <w:tabs>
                <w:tab w:val="left" w:pos="1440"/>
              </w:tabs>
              <w:jc w:val="center"/>
              <w:rPr>
                <w:rFonts w:ascii="Times New Roman" w:hAnsi="Times New Roman"/>
                <w:b/>
                <w:bCs/>
                <w:color w:val="000000"/>
                <w:sz w:val="18"/>
                <w:szCs w:val="18"/>
              </w:rPr>
            </w:pPr>
            <w:r w:rsidRPr="00A71709">
              <w:rPr>
                <w:rFonts w:ascii="Times New Roman" w:hAnsi="Times New Roman"/>
                <w:b/>
                <w:bCs/>
                <w:color w:val="000000"/>
                <w:sz w:val="18"/>
                <w:szCs w:val="18"/>
              </w:rPr>
              <w:t>Приходи буџета</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7DD630B8" w14:textId="77777777" w:rsidR="006B4AF8" w:rsidRPr="00A71709" w:rsidRDefault="006B4AF8" w:rsidP="002E68AA">
            <w:pPr>
              <w:jc w:val="center"/>
              <w:rPr>
                <w:rFonts w:ascii="Times New Roman" w:hAnsi="Times New Roman"/>
                <w:b/>
                <w:bCs/>
                <w:color w:val="000000"/>
                <w:sz w:val="18"/>
                <w:szCs w:val="18"/>
              </w:rPr>
            </w:pPr>
            <w:r w:rsidRPr="00A71709">
              <w:rPr>
                <w:rFonts w:ascii="Times New Roman" w:hAnsi="Times New Roman"/>
                <w:b/>
                <w:bCs/>
                <w:color w:val="000000"/>
                <w:sz w:val="18"/>
                <w:szCs w:val="18"/>
                <w:lang w:val="sr-Cyrl-RS"/>
              </w:rPr>
              <w:t>Ребаланс</w:t>
            </w:r>
            <w:r w:rsidRPr="00A71709">
              <w:rPr>
                <w:rFonts w:ascii="Times New Roman" w:hAnsi="Times New Roman"/>
                <w:b/>
                <w:bCs/>
                <w:color w:val="000000"/>
                <w:sz w:val="18"/>
                <w:szCs w:val="18"/>
              </w:rPr>
              <w:t xml:space="preserve"> 2021</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1D18096B" w14:textId="77777777" w:rsidR="006B4AF8" w:rsidRPr="00A71709" w:rsidRDefault="006B4AF8" w:rsidP="002E68AA">
            <w:pPr>
              <w:jc w:val="center"/>
              <w:rPr>
                <w:rFonts w:ascii="Times New Roman" w:hAnsi="Times New Roman"/>
                <w:b/>
                <w:bCs/>
                <w:color w:val="000000"/>
                <w:sz w:val="18"/>
                <w:szCs w:val="18"/>
              </w:rPr>
            </w:pPr>
            <w:r w:rsidRPr="00A71709">
              <w:rPr>
                <w:rFonts w:ascii="Times New Roman" w:hAnsi="Times New Roman"/>
                <w:b/>
                <w:bCs/>
                <w:color w:val="000000"/>
                <w:sz w:val="18"/>
                <w:szCs w:val="18"/>
              </w:rPr>
              <w:t>Буџет 2022</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E2E0A0A" w14:textId="77777777" w:rsidR="006B4AF8" w:rsidRPr="00A71709" w:rsidRDefault="006B4AF8" w:rsidP="002E68AA">
            <w:pPr>
              <w:jc w:val="center"/>
              <w:rPr>
                <w:rFonts w:ascii="Times New Roman" w:hAnsi="Times New Roman"/>
                <w:b/>
                <w:bCs/>
                <w:color w:val="000000"/>
                <w:sz w:val="18"/>
                <w:szCs w:val="18"/>
                <w:lang w:val="sr-Cyrl-RS"/>
              </w:rPr>
            </w:pPr>
            <w:r w:rsidRPr="00A71709">
              <w:rPr>
                <w:rFonts w:ascii="Times New Roman" w:hAnsi="Times New Roman"/>
                <w:b/>
                <w:bCs/>
                <w:color w:val="000000"/>
                <w:sz w:val="18"/>
                <w:szCs w:val="18"/>
              </w:rPr>
              <w:t>Индекс 2022/20</w:t>
            </w:r>
            <w:r w:rsidRPr="00A71709">
              <w:rPr>
                <w:rFonts w:ascii="Times New Roman" w:hAnsi="Times New Roman"/>
                <w:b/>
                <w:bCs/>
                <w:color w:val="000000"/>
                <w:sz w:val="18"/>
                <w:szCs w:val="18"/>
                <w:lang w:val="sr-Cyrl-RS"/>
              </w:rPr>
              <w:t>21</w:t>
            </w:r>
          </w:p>
        </w:tc>
        <w:tc>
          <w:tcPr>
            <w:tcW w:w="1196" w:type="dxa"/>
            <w:tcBorders>
              <w:top w:val="single" w:sz="4" w:space="0" w:color="auto"/>
              <w:left w:val="nil"/>
              <w:bottom w:val="single" w:sz="4" w:space="0" w:color="auto"/>
              <w:right w:val="single" w:sz="4" w:space="0" w:color="auto"/>
            </w:tcBorders>
            <w:shd w:val="clear" w:color="auto" w:fill="auto"/>
            <w:hideMark/>
          </w:tcPr>
          <w:p w14:paraId="0743F601" w14:textId="77777777" w:rsidR="006B4AF8" w:rsidRPr="00A71709" w:rsidRDefault="006B4AF8" w:rsidP="002E68AA">
            <w:pPr>
              <w:jc w:val="center"/>
              <w:rPr>
                <w:rFonts w:ascii="Times New Roman" w:hAnsi="Times New Roman"/>
                <w:b/>
                <w:bCs/>
                <w:color w:val="000000"/>
                <w:sz w:val="18"/>
                <w:szCs w:val="18"/>
              </w:rPr>
            </w:pPr>
            <w:r w:rsidRPr="00A71709">
              <w:rPr>
                <w:rFonts w:ascii="Times New Roman" w:hAnsi="Times New Roman" w:hint="eastAsia"/>
                <w:b/>
                <w:bCs/>
                <w:color w:val="000000"/>
                <w:sz w:val="18"/>
                <w:szCs w:val="18"/>
              </w:rPr>
              <w:t>Структура</w:t>
            </w:r>
            <w:r w:rsidRPr="00A71709">
              <w:rPr>
                <w:rFonts w:ascii="Times New Roman" w:hAnsi="Times New Roman"/>
                <w:b/>
                <w:bCs/>
                <w:color w:val="000000"/>
                <w:sz w:val="18"/>
                <w:szCs w:val="18"/>
              </w:rPr>
              <w:t xml:space="preserve"> </w:t>
            </w:r>
            <w:r w:rsidRPr="00A71709">
              <w:rPr>
                <w:rFonts w:ascii="Times New Roman" w:hAnsi="Times New Roman" w:hint="eastAsia"/>
                <w:b/>
                <w:bCs/>
                <w:color w:val="000000"/>
                <w:sz w:val="18"/>
                <w:szCs w:val="18"/>
              </w:rPr>
              <w:t>прихода</w:t>
            </w:r>
            <w:r w:rsidRPr="00A71709">
              <w:rPr>
                <w:rFonts w:ascii="Times New Roman" w:hAnsi="Times New Roman"/>
                <w:b/>
                <w:bCs/>
                <w:color w:val="000000"/>
                <w:sz w:val="18"/>
                <w:szCs w:val="18"/>
              </w:rPr>
              <w:t xml:space="preserve"> 2021, </w:t>
            </w:r>
            <w:r w:rsidRPr="00A71709">
              <w:rPr>
                <w:rFonts w:ascii="Times New Roman" w:hAnsi="Times New Roman" w:hint="eastAsia"/>
                <w:b/>
                <w:bCs/>
                <w:color w:val="000000"/>
                <w:sz w:val="18"/>
                <w:szCs w:val="18"/>
              </w:rPr>
              <w:t>у</w:t>
            </w:r>
            <w:r w:rsidRPr="00A71709">
              <w:rPr>
                <w:rFonts w:ascii="Times New Roman" w:hAnsi="Times New Roman"/>
                <w:b/>
                <w:bCs/>
                <w:color w:val="000000"/>
                <w:sz w:val="18"/>
                <w:szCs w:val="18"/>
              </w:rPr>
              <w:t xml:space="preserve"> %</w:t>
            </w:r>
          </w:p>
        </w:tc>
        <w:tc>
          <w:tcPr>
            <w:tcW w:w="1147" w:type="dxa"/>
            <w:tcBorders>
              <w:top w:val="single" w:sz="4" w:space="0" w:color="auto"/>
              <w:left w:val="nil"/>
              <w:bottom w:val="single" w:sz="4" w:space="0" w:color="auto"/>
              <w:right w:val="single" w:sz="4" w:space="0" w:color="auto"/>
            </w:tcBorders>
            <w:shd w:val="clear" w:color="auto" w:fill="auto"/>
            <w:hideMark/>
          </w:tcPr>
          <w:p w14:paraId="55414C12" w14:textId="77777777" w:rsidR="006B4AF8" w:rsidRPr="00A71709" w:rsidRDefault="006B4AF8" w:rsidP="002E68AA">
            <w:pPr>
              <w:jc w:val="center"/>
              <w:rPr>
                <w:rFonts w:ascii="Times New Roman" w:hAnsi="Times New Roman"/>
                <w:b/>
                <w:bCs/>
                <w:color w:val="000000"/>
                <w:sz w:val="18"/>
                <w:szCs w:val="18"/>
              </w:rPr>
            </w:pPr>
            <w:r w:rsidRPr="00A71709">
              <w:rPr>
                <w:rFonts w:ascii="Times New Roman" w:hAnsi="Times New Roman" w:hint="eastAsia"/>
                <w:b/>
                <w:bCs/>
                <w:color w:val="000000"/>
                <w:sz w:val="18"/>
                <w:szCs w:val="18"/>
              </w:rPr>
              <w:t>Структура</w:t>
            </w:r>
            <w:r w:rsidRPr="00A71709">
              <w:rPr>
                <w:rFonts w:ascii="Times New Roman" w:hAnsi="Times New Roman"/>
                <w:b/>
                <w:bCs/>
                <w:color w:val="000000"/>
                <w:sz w:val="18"/>
                <w:szCs w:val="18"/>
              </w:rPr>
              <w:t xml:space="preserve"> </w:t>
            </w:r>
            <w:r w:rsidRPr="00A71709">
              <w:rPr>
                <w:rFonts w:ascii="Times New Roman" w:hAnsi="Times New Roman" w:hint="eastAsia"/>
                <w:b/>
                <w:bCs/>
                <w:color w:val="000000"/>
                <w:sz w:val="18"/>
                <w:szCs w:val="18"/>
              </w:rPr>
              <w:t>прихода</w:t>
            </w:r>
            <w:r w:rsidRPr="00A71709">
              <w:rPr>
                <w:rFonts w:ascii="Times New Roman" w:hAnsi="Times New Roman"/>
                <w:b/>
                <w:bCs/>
                <w:color w:val="000000"/>
                <w:sz w:val="18"/>
                <w:szCs w:val="18"/>
              </w:rPr>
              <w:t xml:space="preserve"> 2022, </w:t>
            </w:r>
            <w:r w:rsidRPr="00A71709">
              <w:rPr>
                <w:rFonts w:ascii="Times New Roman" w:hAnsi="Times New Roman" w:hint="eastAsia"/>
                <w:b/>
                <w:bCs/>
                <w:color w:val="000000"/>
                <w:sz w:val="18"/>
                <w:szCs w:val="18"/>
              </w:rPr>
              <w:t>у</w:t>
            </w:r>
            <w:r w:rsidRPr="00A71709">
              <w:rPr>
                <w:rFonts w:ascii="Times New Roman" w:hAnsi="Times New Roman"/>
                <w:b/>
                <w:bCs/>
                <w:color w:val="000000"/>
                <w:sz w:val="18"/>
                <w:szCs w:val="18"/>
              </w:rPr>
              <w:t xml:space="preserve"> %</w:t>
            </w:r>
          </w:p>
        </w:tc>
      </w:tr>
      <w:tr w:rsidR="006B4AF8" w:rsidRPr="00A71709" w14:paraId="37E5A80E"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16EFCE2A" w14:textId="77777777" w:rsidR="006B4AF8" w:rsidRPr="00A71709" w:rsidRDefault="006B4AF8" w:rsidP="002E68AA">
            <w:pPr>
              <w:tabs>
                <w:tab w:val="left" w:pos="1440"/>
              </w:tabs>
              <w:rPr>
                <w:rFonts w:ascii="Times New Roman" w:hAnsi="Times New Roman"/>
                <w:b/>
                <w:sz w:val="18"/>
                <w:szCs w:val="18"/>
              </w:rPr>
            </w:pPr>
            <w:r w:rsidRPr="00A71709">
              <w:rPr>
                <w:rFonts w:ascii="Times New Roman" w:hAnsi="Times New Roman"/>
                <w:b/>
                <w:sz w:val="18"/>
                <w:szCs w:val="18"/>
              </w:rPr>
              <w:t>Укупно</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14:paraId="08C4E18D"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1.488,5</w:t>
            </w:r>
          </w:p>
        </w:tc>
        <w:tc>
          <w:tcPr>
            <w:tcW w:w="1196" w:type="dxa"/>
            <w:tcBorders>
              <w:top w:val="single" w:sz="4" w:space="0" w:color="auto"/>
              <w:left w:val="nil"/>
              <w:bottom w:val="single" w:sz="4" w:space="0" w:color="auto"/>
              <w:right w:val="single" w:sz="4" w:space="0" w:color="auto"/>
            </w:tcBorders>
            <w:shd w:val="clear" w:color="auto" w:fill="auto"/>
            <w:noWrap/>
            <w:hideMark/>
          </w:tcPr>
          <w:p w14:paraId="040D8BDC"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1.516,9</w:t>
            </w:r>
          </w:p>
        </w:tc>
        <w:tc>
          <w:tcPr>
            <w:tcW w:w="1196" w:type="dxa"/>
            <w:tcBorders>
              <w:top w:val="single" w:sz="4" w:space="0" w:color="auto"/>
              <w:left w:val="nil"/>
              <w:bottom w:val="single" w:sz="4" w:space="0" w:color="auto"/>
              <w:right w:val="single" w:sz="4" w:space="0" w:color="auto"/>
            </w:tcBorders>
            <w:shd w:val="clear" w:color="auto" w:fill="auto"/>
            <w:noWrap/>
            <w:hideMark/>
          </w:tcPr>
          <w:p w14:paraId="16BB1BCA"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101,9</w:t>
            </w:r>
          </w:p>
        </w:tc>
        <w:tc>
          <w:tcPr>
            <w:tcW w:w="1196" w:type="dxa"/>
            <w:tcBorders>
              <w:top w:val="single" w:sz="4" w:space="0" w:color="auto"/>
              <w:left w:val="nil"/>
              <w:bottom w:val="single" w:sz="4" w:space="0" w:color="auto"/>
              <w:right w:val="single" w:sz="4" w:space="0" w:color="auto"/>
            </w:tcBorders>
            <w:shd w:val="clear" w:color="auto" w:fill="auto"/>
            <w:noWrap/>
            <w:hideMark/>
          </w:tcPr>
          <w:p w14:paraId="2325D5F2"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100,0</w:t>
            </w:r>
          </w:p>
        </w:tc>
        <w:tc>
          <w:tcPr>
            <w:tcW w:w="1147" w:type="dxa"/>
            <w:tcBorders>
              <w:top w:val="single" w:sz="4" w:space="0" w:color="auto"/>
              <w:left w:val="nil"/>
              <w:bottom w:val="single" w:sz="4" w:space="0" w:color="auto"/>
              <w:right w:val="single" w:sz="4" w:space="0" w:color="auto"/>
            </w:tcBorders>
            <w:shd w:val="clear" w:color="auto" w:fill="auto"/>
            <w:noWrap/>
            <w:hideMark/>
          </w:tcPr>
          <w:p w14:paraId="7D8D7C47"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100,0</w:t>
            </w:r>
          </w:p>
        </w:tc>
      </w:tr>
      <w:tr w:rsidR="006B4AF8" w:rsidRPr="00A71709" w14:paraId="7BA96DF2"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006CE919" w14:textId="77777777" w:rsidR="006B4AF8" w:rsidRPr="00A71709" w:rsidRDefault="006B4AF8" w:rsidP="002E68AA">
            <w:pPr>
              <w:tabs>
                <w:tab w:val="left" w:pos="1440"/>
              </w:tabs>
              <w:rPr>
                <w:rFonts w:ascii="Times New Roman" w:hAnsi="Times New Roman"/>
                <w:b/>
                <w:sz w:val="18"/>
                <w:szCs w:val="18"/>
              </w:rPr>
            </w:pPr>
            <w:r w:rsidRPr="00A71709">
              <w:rPr>
                <w:rFonts w:ascii="Times New Roman" w:hAnsi="Times New Roman"/>
                <w:b/>
                <w:sz w:val="18"/>
                <w:szCs w:val="18"/>
              </w:rPr>
              <w:t xml:space="preserve"> Порески приходи</w:t>
            </w:r>
          </w:p>
        </w:tc>
        <w:tc>
          <w:tcPr>
            <w:tcW w:w="1196" w:type="dxa"/>
            <w:tcBorders>
              <w:top w:val="nil"/>
              <w:left w:val="single" w:sz="4" w:space="0" w:color="auto"/>
              <w:bottom w:val="single" w:sz="4" w:space="0" w:color="auto"/>
              <w:right w:val="single" w:sz="4" w:space="0" w:color="auto"/>
            </w:tcBorders>
            <w:shd w:val="clear" w:color="auto" w:fill="auto"/>
            <w:noWrap/>
            <w:hideMark/>
          </w:tcPr>
          <w:p w14:paraId="6D37068C"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1.279,3</w:t>
            </w:r>
          </w:p>
        </w:tc>
        <w:tc>
          <w:tcPr>
            <w:tcW w:w="1196" w:type="dxa"/>
            <w:tcBorders>
              <w:top w:val="nil"/>
              <w:left w:val="nil"/>
              <w:bottom w:val="single" w:sz="4" w:space="0" w:color="auto"/>
              <w:right w:val="single" w:sz="4" w:space="0" w:color="auto"/>
            </w:tcBorders>
            <w:shd w:val="clear" w:color="auto" w:fill="auto"/>
            <w:noWrap/>
            <w:hideMark/>
          </w:tcPr>
          <w:p w14:paraId="730317FA"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1.317,9</w:t>
            </w:r>
          </w:p>
        </w:tc>
        <w:tc>
          <w:tcPr>
            <w:tcW w:w="1196" w:type="dxa"/>
            <w:tcBorders>
              <w:top w:val="nil"/>
              <w:left w:val="nil"/>
              <w:bottom w:val="single" w:sz="4" w:space="0" w:color="auto"/>
              <w:right w:val="single" w:sz="4" w:space="0" w:color="auto"/>
            </w:tcBorders>
            <w:shd w:val="clear" w:color="auto" w:fill="auto"/>
            <w:noWrap/>
            <w:hideMark/>
          </w:tcPr>
          <w:p w14:paraId="58BBC595"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103,0</w:t>
            </w:r>
          </w:p>
        </w:tc>
        <w:tc>
          <w:tcPr>
            <w:tcW w:w="1196" w:type="dxa"/>
            <w:tcBorders>
              <w:top w:val="nil"/>
              <w:left w:val="nil"/>
              <w:bottom w:val="single" w:sz="4" w:space="0" w:color="auto"/>
              <w:right w:val="single" w:sz="4" w:space="0" w:color="auto"/>
            </w:tcBorders>
            <w:shd w:val="clear" w:color="auto" w:fill="auto"/>
            <w:noWrap/>
            <w:hideMark/>
          </w:tcPr>
          <w:p w14:paraId="3697D765"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85,9</w:t>
            </w:r>
          </w:p>
        </w:tc>
        <w:tc>
          <w:tcPr>
            <w:tcW w:w="1147" w:type="dxa"/>
            <w:tcBorders>
              <w:top w:val="nil"/>
              <w:left w:val="nil"/>
              <w:bottom w:val="single" w:sz="4" w:space="0" w:color="auto"/>
              <w:right w:val="single" w:sz="4" w:space="0" w:color="auto"/>
            </w:tcBorders>
            <w:shd w:val="clear" w:color="auto" w:fill="auto"/>
            <w:noWrap/>
            <w:hideMark/>
          </w:tcPr>
          <w:p w14:paraId="7A2F179A" w14:textId="77777777" w:rsidR="006B4AF8" w:rsidRPr="00A71709" w:rsidRDefault="006B4AF8" w:rsidP="002E68AA">
            <w:pPr>
              <w:jc w:val="right"/>
              <w:rPr>
                <w:rFonts w:ascii="Times New Roman" w:hAnsi="Times New Roman"/>
                <w:b/>
                <w:sz w:val="18"/>
                <w:szCs w:val="18"/>
              </w:rPr>
            </w:pPr>
            <w:r w:rsidRPr="00A71709">
              <w:rPr>
                <w:rFonts w:ascii="Times New Roman" w:hAnsi="Times New Roman"/>
                <w:b/>
                <w:sz w:val="18"/>
                <w:szCs w:val="18"/>
              </w:rPr>
              <w:t>86,9</w:t>
            </w:r>
          </w:p>
        </w:tc>
      </w:tr>
      <w:tr w:rsidR="006B4AF8" w:rsidRPr="00A71709" w14:paraId="03A339E5"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2DEBD89F"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Порез на доходак грађана</w:t>
            </w:r>
          </w:p>
        </w:tc>
        <w:tc>
          <w:tcPr>
            <w:tcW w:w="1196" w:type="dxa"/>
            <w:tcBorders>
              <w:top w:val="nil"/>
              <w:left w:val="single" w:sz="4" w:space="0" w:color="auto"/>
              <w:bottom w:val="single" w:sz="4" w:space="0" w:color="auto"/>
              <w:right w:val="single" w:sz="4" w:space="0" w:color="auto"/>
            </w:tcBorders>
            <w:shd w:val="clear" w:color="auto" w:fill="auto"/>
            <w:noWrap/>
            <w:hideMark/>
          </w:tcPr>
          <w:p w14:paraId="4BE22168"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81,1</w:t>
            </w:r>
          </w:p>
        </w:tc>
        <w:tc>
          <w:tcPr>
            <w:tcW w:w="1196" w:type="dxa"/>
            <w:tcBorders>
              <w:top w:val="nil"/>
              <w:left w:val="nil"/>
              <w:bottom w:val="single" w:sz="4" w:space="0" w:color="auto"/>
              <w:right w:val="single" w:sz="4" w:space="0" w:color="auto"/>
            </w:tcBorders>
            <w:shd w:val="clear" w:color="auto" w:fill="auto"/>
            <w:noWrap/>
            <w:hideMark/>
          </w:tcPr>
          <w:p w14:paraId="3D285DDC"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87,7</w:t>
            </w:r>
          </w:p>
        </w:tc>
        <w:tc>
          <w:tcPr>
            <w:tcW w:w="1196" w:type="dxa"/>
            <w:tcBorders>
              <w:top w:val="nil"/>
              <w:left w:val="nil"/>
              <w:bottom w:val="single" w:sz="4" w:space="0" w:color="auto"/>
              <w:right w:val="single" w:sz="4" w:space="0" w:color="auto"/>
            </w:tcBorders>
            <w:shd w:val="clear" w:color="auto" w:fill="auto"/>
            <w:noWrap/>
            <w:hideMark/>
          </w:tcPr>
          <w:p w14:paraId="50A59AE9"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108,1</w:t>
            </w:r>
          </w:p>
        </w:tc>
        <w:tc>
          <w:tcPr>
            <w:tcW w:w="1196" w:type="dxa"/>
            <w:tcBorders>
              <w:top w:val="nil"/>
              <w:left w:val="nil"/>
              <w:bottom w:val="single" w:sz="4" w:space="0" w:color="auto"/>
              <w:right w:val="single" w:sz="4" w:space="0" w:color="auto"/>
            </w:tcBorders>
            <w:shd w:val="clear" w:color="auto" w:fill="auto"/>
            <w:noWrap/>
            <w:hideMark/>
          </w:tcPr>
          <w:p w14:paraId="7C34BC40"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5,4</w:t>
            </w:r>
          </w:p>
        </w:tc>
        <w:tc>
          <w:tcPr>
            <w:tcW w:w="1147" w:type="dxa"/>
            <w:tcBorders>
              <w:top w:val="nil"/>
              <w:left w:val="nil"/>
              <w:bottom w:val="single" w:sz="4" w:space="0" w:color="auto"/>
              <w:right w:val="single" w:sz="4" w:space="0" w:color="auto"/>
            </w:tcBorders>
            <w:shd w:val="clear" w:color="auto" w:fill="auto"/>
            <w:noWrap/>
            <w:hideMark/>
          </w:tcPr>
          <w:p w14:paraId="0E26DAC4"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5,8</w:t>
            </w:r>
          </w:p>
        </w:tc>
      </w:tr>
      <w:tr w:rsidR="006B4AF8" w:rsidRPr="00A71709" w14:paraId="04B53CC2"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27F0AB82"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Порез на добит правних лица</w:t>
            </w:r>
          </w:p>
        </w:tc>
        <w:tc>
          <w:tcPr>
            <w:tcW w:w="1196" w:type="dxa"/>
            <w:tcBorders>
              <w:top w:val="nil"/>
              <w:left w:val="single" w:sz="4" w:space="0" w:color="auto"/>
              <w:bottom w:val="single" w:sz="4" w:space="0" w:color="auto"/>
              <w:right w:val="single" w:sz="4" w:space="0" w:color="auto"/>
            </w:tcBorders>
            <w:shd w:val="clear" w:color="auto" w:fill="auto"/>
            <w:noWrap/>
            <w:hideMark/>
          </w:tcPr>
          <w:p w14:paraId="56F05F3C"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143,0</w:t>
            </w:r>
          </w:p>
        </w:tc>
        <w:tc>
          <w:tcPr>
            <w:tcW w:w="1196" w:type="dxa"/>
            <w:tcBorders>
              <w:top w:val="nil"/>
              <w:left w:val="nil"/>
              <w:bottom w:val="single" w:sz="4" w:space="0" w:color="auto"/>
              <w:right w:val="single" w:sz="4" w:space="0" w:color="auto"/>
            </w:tcBorders>
            <w:shd w:val="clear" w:color="auto" w:fill="auto"/>
            <w:noWrap/>
            <w:hideMark/>
          </w:tcPr>
          <w:p w14:paraId="5E8265CC"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132,0</w:t>
            </w:r>
          </w:p>
        </w:tc>
        <w:tc>
          <w:tcPr>
            <w:tcW w:w="1196" w:type="dxa"/>
            <w:tcBorders>
              <w:top w:val="nil"/>
              <w:left w:val="nil"/>
              <w:bottom w:val="single" w:sz="4" w:space="0" w:color="auto"/>
              <w:right w:val="single" w:sz="4" w:space="0" w:color="auto"/>
            </w:tcBorders>
            <w:shd w:val="clear" w:color="auto" w:fill="auto"/>
            <w:noWrap/>
            <w:hideMark/>
          </w:tcPr>
          <w:p w14:paraId="4B883D9E"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92,3</w:t>
            </w:r>
          </w:p>
        </w:tc>
        <w:tc>
          <w:tcPr>
            <w:tcW w:w="1196" w:type="dxa"/>
            <w:tcBorders>
              <w:top w:val="nil"/>
              <w:left w:val="nil"/>
              <w:bottom w:val="single" w:sz="4" w:space="0" w:color="auto"/>
              <w:right w:val="single" w:sz="4" w:space="0" w:color="auto"/>
            </w:tcBorders>
            <w:shd w:val="clear" w:color="auto" w:fill="auto"/>
            <w:noWrap/>
            <w:hideMark/>
          </w:tcPr>
          <w:p w14:paraId="44B0AF90"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9,6</w:t>
            </w:r>
          </w:p>
        </w:tc>
        <w:tc>
          <w:tcPr>
            <w:tcW w:w="1147" w:type="dxa"/>
            <w:tcBorders>
              <w:top w:val="nil"/>
              <w:left w:val="nil"/>
              <w:bottom w:val="single" w:sz="4" w:space="0" w:color="auto"/>
              <w:right w:val="single" w:sz="4" w:space="0" w:color="auto"/>
            </w:tcBorders>
            <w:shd w:val="clear" w:color="auto" w:fill="auto"/>
            <w:noWrap/>
            <w:hideMark/>
          </w:tcPr>
          <w:p w14:paraId="494C06FF"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8,7</w:t>
            </w:r>
          </w:p>
        </w:tc>
      </w:tr>
      <w:tr w:rsidR="006B4AF8" w:rsidRPr="00A71709" w14:paraId="25402447"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37E882F8"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Порез на додату вредност</w:t>
            </w:r>
          </w:p>
        </w:tc>
        <w:tc>
          <w:tcPr>
            <w:tcW w:w="1196" w:type="dxa"/>
            <w:tcBorders>
              <w:top w:val="nil"/>
              <w:left w:val="single" w:sz="4" w:space="0" w:color="auto"/>
              <w:bottom w:val="single" w:sz="4" w:space="0" w:color="auto"/>
              <w:right w:val="single" w:sz="4" w:space="0" w:color="auto"/>
            </w:tcBorders>
            <w:shd w:val="clear" w:color="auto" w:fill="auto"/>
            <w:noWrap/>
            <w:hideMark/>
          </w:tcPr>
          <w:p w14:paraId="6DF5292D"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654,0</w:t>
            </w:r>
          </w:p>
        </w:tc>
        <w:tc>
          <w:tcPr>
            <w:tcW w:w="1196" w:type="dxa"/>
            <w:tcBorders>
              <w:top w:val="nil"/>
              <w:left w:val="nil"/>
              <w:bottom w:val="single" w:sz="4" w:space="0" w:color="auto"/>
              <w:right w:val="single" w:sz="4" w:space="0" w:color="auto"/>
            </w:tcBorders>
            <w:shd w:val="clear" w:color="auto" w:fill="auto"/>
            <w:noWrap/>
            <w:hideMark/>
          </w:tcPr>
          <w:p w14:paraId="71398F51"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684,1</w:t>
            </w:r>
          </w:p>
        </w:tc>
        <w:tc>
          <w:tcPr>
            <w:tcW w:w="1196" w:type="dxa"/>
            <w:tcBorders>
              <w:top w:val="nil"/>
              <w:left w:val="nil"/>
              <w:bottom w:val="single" w:sz="4" w:space="0" w:color="auto"/>
              <w:right w:val="single" w:sz="4" w:space="0" w:color="auto"/>
            </w:tcBorders>
            <w:shd w:val="clear" w:color="auto" w:fill="auto"/>
            <w:noWrap/>
            <w:hideMark/>
          </w:tcPr>
          <w:p w14:paraId="483C0CE3"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104,6</w:t>
            </w:r>
          </w:p>
        </w:tc>
        <w:tc>
          <w:tcPr>
            <w:tcW w:w="1196" w:type="dxa"/>
            <w:tcBorders>
              <w:top w:val="nil"/>
              <w:left w:val="nil"/>
              <w:bottom w:val="single" w:sz="4" w:space="0" w:color="auto"/>
              <w:right w:val="single" w:sz="4" w:space="0" w:color="auto"/>
            </w:tcBorders>
            <w:shd w:val="clear" w:color="auto" w:fill="auto"/>
            <w:noWrap/>
            <w:hideMark/>
          </w:tcPr>
          <w:p w14:paraId="42C7410C"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43,9</w:t>
            </w:r>
          </w:p>
        </w:tc>
        <w:tc>
          <w:tcPr>
            <w:tcW w:w="1147" w:type="dxa"/>
            <w:tcBorders>
              <w:top w:val="nil"/>
              <w:left w:val="nil"/>
              <w:bottom w:val="single" w:sz="4" w:space="0" w:color="auto"/>
              <w:right w:val="single" w:sz="4" w:space="0" w:color="auto"/>
            </w:tcBorders>
            <w:shd w:val="clear" w:color="auto" w:fill="auto"/>
            <w:noWrap/>
            <w:hideMark/>
          </w:tcPr>
          <w:p w14:paraId="7117485E"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45,1</w:t>
            </w:r>
          </w:p>
        </w:tc>
      </w:tr>
      <w:tr w:rsidR="006B4AF8" w:rsidRPr="00A71709" w14:paraId="4438BFB4"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28BC8173"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Акцизе</w:t>
            </w:r>
          </w:p>
        </w:tc>
        <w:tc>
          <w:tcPr>
            <w:tcW w:w="1196" w:type="dxa"/>
            <w:tcBorders>
              <w:top w:val="nil"/>
              <w:left w:val="single" w:sz="4" w:space="0" w:color="auto"/>
              <w:bottom w:val="single" w:sz="4" w:space="0" w:color="auto"/>
              <w:right w:val="single" w:sz="4" w:space="0" w:color="auto"/>
            </w:tcBorders>
            <w:shd w:val="clear" w:color="auto" w:fill="auto"/>
            <w:noWrap/>
            <w:hideMark/>
          </w:tcPr>
          <w:p w14:paraId="62BEE175"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329,2</w:t>
            </w:r>
          </w:p>
        </w:tc>
        <w:tc>
          <w:tcPr>
            <w:tcW w:w="1196" w:type="dxa"/>
            <w:tcBorders>
              <w:top w:val="nil"/>
              <w:left w:val="nil"/>
              <w:bottom w:val="single" w:sz="4" w:space="0" w:color="auto"/>
              <w:right w:val="single" w:sz="4" w:space="0" w:color="auto"/>
            </w:tcBorders>
            <w:shd w:val="clear" w:color="auto" w:fill="auto"/>
            <w:noWrap/>
            <w:hideMark/>
          </w:tcPr>
          <w:p w14:paraId="4FDC26AF"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337,6</w:t>
            </w:r>
          </w:p>
        </w:tc>
        <w:tc>
          <w:tcPr>
            <w:tcW w:w="1196" w:type="dxa"/>
            <w:tcBorders>
              <w:top w:val="nil"/>
              <w:left w:val="nil"/>
              <w:bottom w:val="single" w:sz="4" w:space="0" w:color="auto"/>
              <w:right w:val="single" w:sz="4" w:space="0" w:color="auto"/>
            </w:tcBorders>
            <w:shd w:val="clear" w:color="auto" w:fill="auto"/>
            <w:noWrap/>
            <w:hideMark/>
          </w:tcPr>
          <w:p w14:paraId="4BC4F7F7"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102,6</w:t>
            </w:r>
          </w:p>
        </w:tc>
        <w:tc>
          <w:tcPr>
            <w:tcW w:w="1196" w:type="dxa"/>
            <w:tcBorders>
              <w:top w:val="nil"/>
              <w:left w:val="nil"/>
              <w:bottom w:val="single" w:sz="4" w:space="0" w:color="auto"/>
              <w:right w:val="single" w:sz="4" w:space="0" w:color="auto"/>
            </w:tcBorders>
            <w:shd w:val="clear" w:color="auto" w:fill="auto"/>
            <w:noWrap/>
            <w:hideMark/>
          </w:tcPr>
          <w:p w14:paraId="5E69AA40"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22,1</w:t>
            </w:r>
          </w:p>
        </w:tc>
        <w:tc>
          <w:tcPr>
            <w:tcW w:w="1147" w:type="dxa"/>
            <w:tcBorders>
              <w:top w:val="nil"/>
              <w:left w:val="nil"/>
              <w:bottom w:val="single" w:sz="4" w:space="0" w:color="auto"/>
              <w:right w:val="single" w:sz="4" w:space="0" w:color="auto"/>
            </w:tcBorders>
            <w:shd w:val="clear" w:color="auto" w:fill="auto"/>
            <w:noWrap/>
            <w:hideMark/>
          </w:tcPr>
          <w:p w14:paraId="16B54C31"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22,3</w:t>
            </w:r>
          </w:p>
        </w:tc>
      </w:tr>
      <w:tr w:rsidR="006B4AF8" w:rsidRPr="00A71709" w14:paraId="06AB042A"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501F364E"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 Акцизе на деривате нафте</w:t>
            </w:r>
          </w:p>
        </w:tc>
        <w:tc>
          <w:tcPr>
            <w:tcW w:w="1196" w:type="dxa"/>
            <w:tcBorders>
              <w:top w:val="nil"/>
              <w:left w:val="single" w:sz="4" w:space="0" w:color="auto"/>
              <w:bottom w:val="single" w:sz="4" w:space="0" w:color="auto"/>
              <w:right w:val="single" w:sz="4" w:space="0" w:color="auto"/>
            </w:tcBorders>
            <w:shd w:val="clear" w:color="auto" w:fill="auto"/>
            <w:noWrap/>
            <w:hideMark/>
          </w:tcPr>
          <w:p w14:paraId="587326FA"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182,0</w:t>
            </w:r>
          </w:p>
        </w:tc>
        <w:tc>
          <w:tcPr>
            <w:tcW w:w="1196" w:type="dxa"/>
            <w:tcBorders>
              <w:top w:val="nil"/>
              <w:left w:val="nil"/>
              <w:bottom w:val="single" w:sz="4" w:space="0" w:color="auto"/>
              <w:right w:val="single" w:sz="4" w:space="0" w:color="auto"/>
            </w:tcBorders>
            <w:shd w:val="clear" w:color="auto" w:fill="auto"/>
            <w:noWrap/>
            <w:hideMark/>
          </w:tcPr>
          <w:p w14:paraId="54AB1A16"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186,5</w:t>
            </w:r>
          </w:p>
        </w:tc>
        <w:tc>
          <w:tcPr>
            <w:tcW w:w="1196" w:type="dxa"/>
            <w:tcBorders>
              <w:top w:val="nil"/>
              <w:left w:val="nil"/>
              <w:bottom w:val="single" w:sz="4" w:space="0" w:color="auto"/>
              <w:right w:val="single" w:sz="4" w:space="0" w:color="auto"/>
            </w:tcBorders>
            <w:shd w:val="clear" w:color="auto" w:fill="auto"/>
            <w:noWrap/>
            <w:hideMark/>
          </w:tcPr>
          <w:p w14:paraId="4314B2F5"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102,5</w:t>
            </w:r>
          </w:p>
        </w:tc>
        <w:tc>
          <w:tcPr>
            <w:tcW w:w="1196" w:type="dxa"/>
            <w:tcBorders>
              <w:top w:val="nil"/>
              <w:left w:val="nil"/>
              <w:bottom w:val="single" w:sz="4" w:space="0" w:color="auto"/>
              <w:right w:val="single" w:sz="4" w:space="0" w:color="auto"/>
            </w:tcBorders>
            <w:shd w:val="clear" w:color="auto" w:fill="auto"/>
            <w:noWrap/>
            <w:hideMark/>
          </w:tcPr>
          <w:p w14:paraId="0C22293D"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12,2</w:t>
            </w:r>
          </w:p>
        </w:tc>
        <w:tc>
          <w:tcPr>
            <w:tcW w:w="1147" w:type="dxa"/>
            <w:tcBorders>
              <w:top w:val="nil"/>
              <w:left w:val="nil"/>
              <w:bottom w:val="single" w:sz="4" w:space="0" w:color="auto"/>
              <w:right w:val="single" w:sz="4" w:space="0" w:color="auto"/>
            </w:tcBorders>
            <w:shd w:val="clear" w:color="auto" w:fill="auto"/>
            <w:noWrap/>
            <w:hideMark/>
          </w:tcPr>
          <w:p w14:paraId="1594C089"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12,3</w:t>
            </w:r>
          </w:p>
        </w:tc>
      </w:tr>
      <w:tr w:rsidR="006B4AF8" w:rsidRPr="00A71709" w14:paraId="44489C6C"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69CB822B"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 Акцизе на дуванске прерађевине</w:t>
            </w:r>
          </w:p>
        </w:tc>
        <w:tc>
          <w:tcPr>
            <w:tcW w:w="1196" w:type="dxa"/>
            <w:tcBorders>
              <w:top w:val="nil"/>
              <w:left w:val="single" w:sz="4" w:space="0" w:color="auto"/>
              <w:bottom w:val="single" w:sz="4" w:space="0" w:color="auto"/>
              <w:right w:val="single" w:sz="4" w:space="0" w:color="auto"/>
            </w:tcBorders>
            <w:shd w:val="clear" w:color="auto" w:fill="auto"/>
            <w:noWrap/>
            <w:hideMark/>
          </w:tcPr>
          <w:p w14:paraId="3F4D8D54"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111,0</w:t>
            </w:r>
          </w:p>
        </w:tc>
        <w:tc>
          <w:tcPr>
            <w:tcW w:w="1196" w:type="dxa"/>
            <w:tcBorders>
              <w:top w:val="nil"/>
              <w:left w:val="nil"/>
              <w:bottom w:val="single" w:sz="4" w:space="0" w:color="auto"/>
              <w:right w:val="single" w:sz="4" w:space="0" w:color="auto"/>
            </w:tcBorders>
            <w:shd w:val="clear" w:color="auto" w:fill="auto"/>
            <w:noWrap/>
            <w:hideMark/>
          </w:tcPr>
          <w:p w14:paraId="1D33A3F6"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114,5</w:t>
            </w:r>
          </w:p>
        </w:tc>
        <w:tc>
          <w:tcPr>
            <w:tcW w:w="1196" w:type="dxa"/>
            <w:tcBorders>
              <w:top w:val="nil"/>
              <w:left w:val="nil"/>
              <w:bottom w:val="single" w:sz="4" w:space="0" w:color="auto"/>
              <w:right w:val="single" w:sz="4" w:space="0" w:color="auto"/>
            </w:tcBorders>
            <w:shd w:val="clear" w:color="auto" w:fill="auto"/>
            <w:noWrap/>
            <w:hideMark/>
          </w:tcPr>
          <w:p w14:paraId="6125E30A"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103,2</w:t>
            </w:r>
          </w:p>
        </w:tc>
        <w:tc>
          <w:tcPr>
            <w:tcW w:w="1196" w:type="dxa"/>
            <w:tcBorders>
              <w:top w:val="nil"/>
              <w:left w:val="nil"/>
              <w:bottom w:val="single" w:sz="4" w:space="0" w:color="auto"/>
              <w:right w:val="single" w:sz="4" w:space="0" w:color="auto"/>
            </w:tcBorders>
            <w:shd w:val="clear" w:color="auto" w:fill="auto"/>
            <w:noWrap/>
            <w:hideMark/>
          </w:tcPr>
          <w:p w14:paraId="0583EC33"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7,5</w:t>
            </w:r>
          </w:p>
        </w:tc>
        <w:tc>
          <w:tcPr>
            <w:tcW w:w="1147" w:type="dxa"/>
            <w:tcBorders>
              <w:top w:val="nil"/>
              <w:left w:val="nil"/>
              <w:bottom w:val="single" w:sz="4" w:space="0" w:color="auto"/>
              <w:right w:val="single" w:sz="4" w:space="0" w:color="auto"/>
            </w:tcBorders>
            <w:shd w:val="clear" w:color="auto" w:fill="auto"/>
            <w:noWrap/>
            <w:hideMark/>
          </w:tcPr>
          <w:p w14:paraId="310913C8"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7,5</w:t>
            </w:r>
          </w:p>
        </w:tc>
      </w:tr>
      <w:tr w:rsidR="006B4AF8" w:rsidRPr="00A71709" w14:paraId="37E93F67"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30A5C0FD"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 Остале акцизе</w:t>
            </w:r>
          </w:p>
        </w:tc>
        <w:tc>
          <w:tcPr>
            <w:tcW w:w="1196" w:type="dxa"/>
            <w:tcBorders>
              <w:top w:val="nil"/>
              <w:left w:val="single" w:sz="4" w:space="0" w:color="auto"/>
              <w:bottom w:val="single" w:sz="4" w:space="0" w:color="auto"/>
              <w:right w:val="single" w:sz="4" w:space="0" w:color="auto"/>
            </w:tcBorders>
            <w:shd w:val="clear" w:color="auto" w:fill="auto"/>
            <w:noWrap/>
            <w:hideMark/>
          </w:tcPr>
          <w:p w14:paraId="61E97702"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36,2</w:t>
            </w:r>
          </w:p>
        </w:tc>
        <w:tc>
          <w:tcPr>
            <w:tcW w:w="1196" w:type="dxa"/>
            <w:tcBorders>
              <w:top w:val="nil"/>
              <w:left w:val="nil"/>
              <w:bottom w:val="single" w:sz="4" w:space="0" w:color="auto"/>
              <w:right w:val="single" w:sz="4" w:space="0" w:color="auto"/>
            </w:tcBorders>
            <w:shd w:val="clear" w:color="auto" w:fill="auto"/>
            <w:noWrap/>
            <w:hideMark/>
          </w:tcPr>
          <w:p w14:paraId="54878468"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36,6</w:t>
            </w:r>
          </w:p>
        </w:tc>
        <w:tc>
          <w:tcPr>
            <w:tcW w:w="1196" w:type="dxa"/>
            <w:tcBorders>
              <w:top w:val="nil"/>
              <w:left w:val="nil"/>
              <w:bottom w:val="single" w:sz="4" w:space="0" w:color="auto"/>
              <w:right w:val="single" w:sz="4" w:space="0" w:color="auto"/>
            </w:tcBorders>
            <w:shd w:val="clear" w:color="auto" w:fill="auto"/>
            <w:noWrap/>
            <w:hideMark/>
          </w:tcPr>
          <w:p w14:paraId="6DEF6D35"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101,1</w:t>
            </w:r>
          </w:p>
        </w:tc>
        <w:tc>
          <w:tcPr>
            <w:tcW w:w="1196" w:type="dxa"/>
            <w:tcBorders>
              <w:top w:val="nil"/>
              <w:left w:val="nil"/>
              <w:bottom w:val="single" w:sz="4" w:space="0" w:color="auto"/>
              <w:right w:val="single" w:sz="4" w:space="0" w:color="auto"/>
            </w:tcBorders>
            <w:shd w:val="clear" w:color="auto" w:fill="auto"/>
            <w:noWrap/>
            <w:hideMark/>
          </w:tcPr>
          <w:p w14:paraId="153D8BE2"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2,4</w:t>
            </w:r>
          </w:p>
        </w:tc>
        <w:tc>
          <w:tcPr>
            <w:tcW w:w="1147" w:type="dxa"/>
            <w:tcBorders>
              <w:top w:val="nil"/>
              <w:left w:val="nil"/>
              <w:bottom w:val="single" w:sz="4" w:space="0" w:color="auto"/>
              <w:right w:val="single" w:sz="4" w:space="0" w:color="auto"/>
            </w:tcBorders>
            <w:shd w:val="clear" w:color="auto" w:fill="auto"/>
            <w:noWrap/>
            <w:hideMark/>
          </w:tcPr>
          <w:p w14:paraId="752C19DE"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2,4</w:t>
            </w:r>
          </w:p>
        </w:tc>
      </w:tr>
      <w:tr w:rsidR="006B4AF8" w:rsidRPr="00A71709" w14:paraId="3F5AE0BE"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0A321FAC"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Царине</w:t>
            </w:r>
          </w:p>
        </w:tc>
        <w:tc>
          <w:tcPr>
            <w:tcW w:w="1196" w:type="dxa"/>
            <w:tcBorders>
              <w:top w:val="nil"/>
              <w:left w:val="single" w:sz="4" w:space="0" w:color="auto"/>
              <w:bottom w:val="single" w:sz="4" w:space="0" w:color="auto"/>
              <w:right w:val="single" w:sz="4" w:space="0" w:color="auto"/>
            </w:tcBorders>
            <w:shd w:val="clear" w:color="auto" w:fill="auto"/>
            <w:noWrap/>
            <w:hideMark/>
          </w:tcPr>
          <w:p w14:paraId="3FF5C760"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59,0</w:t>
            </w:r>
          </w:p>
        </w:tc>
        <w:tc>
          <w:tcPr>
            <w:tcW w:w="1196" w:type="dxa"/>
            <w:tcBorders>
              <w:top w:val="nil"/>
              <w:left w:val="nil"/>
              <w:bottom w:val="single" w:sz="4" w:space="0" w:color="auto"/>
              <w:right w:val="single" w:sz="4" w:space="0" w:color="auto"/>
            </w:tcBorders>
            <w:shd w:val="clear" w:color="auto" w:fill="auto"/>
            <w:noWrap/>
            <w:hideMark/>
          </w:tcPr>
          <w:p w14:paraId="52EE8910"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63,2</w:t>
            </w:r>
          </w:p>
        </w:tc>
        <w:tc>
          <w:tcPr>
            <w:tcW w:w="1196" w:type="dxa"/>
            <w:tcBorders>
              <w:top w:val="nil"/>
              <w:left w:val="nil"/>
              <w:bottom w:val="single" w:sz="4" w:space="0" w:color="auto"/>
              <w:right w:val="single" w:sz="4" w:space="0" w:color="auto"/>
            </w:tcBorders>
            <w:shd w:val="clear" w:color="auto" w:fill="auto"/>
            <w:noWrap/>
            <w:hideMark/>
          </w:tcPr>
          <w:p w14:paraId="240D06D4"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107,1</w:t>
            </w:r>
          </w:p>
        </w:tc>
        <w:tc>
          <w:tcPr>
            <w:tcW w:w="1196" w:type="dxa"/>
            <w:tcBorders>
              <w:top w:val="nil"/>
              <w:left w:val="nil"/>
              <w:bottom w:val="single" w:sz="4" w:space="0" w:color="auto"/>
              <w:right w:val="single" w:sz="4" w:space="0" w:color="auto"/>
            </w:tcBorders>
            <w:shd w:val="clear" w:color="auto" w:fill="auto"/>
            <w:noWrap/>
            <w:hideMark/>
          </w:tcPr>
          <w:p w14:paraId="22CBA897"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4,0</w:t>
            </w:r>
          </w:p>
        </w:tc>
        <w:tc>
          <w:tcPr>
            <w:tcW w:w="1147" w:type="dxa"/>
            <w:tcBorders>
              <w:top w:val="nil"/>
              <w:left w:val="nil"/>
              <w:bottom w:val="single" w:sz="4" w:space="0" w:color="auto"/>
              <w:right w:val="single" w:sz="4" w:space="0" w:color="auto"/>
            </w:tcBorders>
            <w:shd w:val="clear" w:color="auto" w:fill="auto"/>
            <w:noWrap/>
            <w:hideMark/>
          </w:tcPr>
          <w:p w14:paraId="7A0F7DD2"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4,2</w:t>
            </w:r>
          </w:p>
        </w:tc>
      </w:tr>
      <w:tr w:rsidR="006B4AF8" w:rsidRPr="00A71709" w14:paraId="11728DAB"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1C6CB1D1" w14:textId="77777777" w:rsidR="006B4AF8" w:rsidRPr="00A71709" w:rsidRDefault="006B4AF8" w:rsidP="002E68AA">
            <w:pPr>
              <w:tabs>
                <w:tab w:val="left" w:pos="1440"/>
              </w:tabs>
              <w:rPr>
                <w:rFonts w:ascii="Times New Roman" w:hAnsi="Times New Roman"/>
                <w:sz w:val="18"/>
                <w:szCs w:val="18"/>
              </w:rPr>
            </w:pPr>
            <w:r w:rsidRPr="00A71709">
              <w:rPr>
                <w:rFonts w:ascii="Times New Roman" w:hAnsi="Times New Roman"/>
                <w:sz w:val="18"/>
                <w:szCs w:val="18"/>
              </w:rPr>
              <w:t xml:space="preserve">  Остали порески приходи</w:t>
            </w:r>
          </w:p>
        </w:tc>
        <w:tc>
          <w:tcPr>
            <w:tcW w:w="1196" w:type="dxa"/>
            <w:tcBorders>
              <w:top w:val="nil"/>
              <w:left w:val="single" w:sz="4" w:space="0" w:color="auto"/>
              <w:bottom w:val="single" w:sz="4" w:space="0" w:color="auto"/>
              <w:right w:val="single" w:sz="4" w:space="0" w:color="auto"/>
            </w:tcBorders>
            <w:shd w:val="clear" w:color="auto" w:fill="auto"/>
            <w:noWrap/>
            <w:hideMark/>
          </w:tcPr>
          <w:p w14:paraId="10EE5BC5"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13,0</w:t>
            </w:r>
          </w:p>
        </w:tc>
        <w:tc>
          <w:tcPr>
            <w:tcW w:w="1196" w:type="dxa"/>
            <w:tcBorders>
              <w:top w:val="nil"/>
              <w:left w:val="nil"/>
              <w:bottom w:val="single" w:sz="4" w:space="0" w:color="auto"/>
              <w:right w:val="single" w:sz="4" w:space="0" w:color="auto"/>
            </w:tcBorders>
            <w:shd w:val="clear" w:color="auto" w:fill="auto"/>
            <w:noWrap/>
            <w:hideMark/>
          </w:tcPr>
          <w:p w14:paraId="23435AED"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13,3</w:t>
            </w:r>
          </w:p>
        </w:tc>
        <w:tc>
          <w:tcPr>
            <w:tcW w:w="1196" w:type="dxa"/>
            <w:tcBorders>
              <w:top w:val="nil"/>
              <w:left w:val="nil"/>
              <w:bottom w:val="single" w:sz="4" w:space="0" w:color="auto"/>
              <w:right w:val="single" w:sz="4" w:space="0" w:color="auto"/>
            </w:tcBorders>
            <w:shd w:val="clear" w:color="auto" w:fill="auto"/>
            <w:noWrap/>
            <w:hideMark/>
          </w:tcPr>
          <w:p w14:paraId="6A03FF13"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102,3</w:t>
            </w:r>
          </w:p>
        </w:tc>
        <w:tc>
          <w:tcPr>
            <w:tcW w:w="1196" w:type="dxa"/>
            <w:tcBorders>
              <w:top w:val="nil"/>
              <w:left w:val="nil"/>
              <w:bottom w:val="single" w:sz="4" w:space="0" w:color="auto"/>
              <w:right w:val="single" w:sz="4" w:space="0" w:color="auto"/>
            </w:tcBorders>
            <w:shd w:val="clear" w:color="auto" w:fill="auto"/>
            <w:noWrap/>
            <w:hideMark/>
          </w:tcPr>
          <w:p w14:paraId="365D78F5"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0,9</w:t>
            </w:r>
          </w:p>
        </w:tc>
        <w:tc>
          <w:tcPr>
            <w:tcW w:w="1147" w:type="dxa"/>
            <w:tcBorders>
              <w:top w:val="nil"/>
              <w:left w:val="nil"/>
              <w:bottom w:val="single" w:sz="4" w:space="0" w:color="auto"/>
              <w:right w:val="single" w:sz="4" w:space="0" w:color="auto"/>
            </w:tcBorders>
            <w:shd w:val="clear" w:color="auto" w:fill="auto"/>
            <w:noWrap/>
            <w:hideMark/>
          </w:tcPr>
          <w:p w14:paraId="3AF62EEA"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0,9</w:t>
            </w:r>
          </w:p>
        </w:tc>
      </w:tr>
      <w:tr w:rsidR="006B4AF8" w:rsidRPr="00A71709" w14:paraId="4C6E4143"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72B1979C" w14:textId="77777777" w:rsidR="006B4AF8" w:rsidRPr="00A71709" w:rsidRDefault="006B4AF8" w:rsidP="002E68AA">
            <w:pPr>
              <w:tabs>
                <w:tab w:val="left" w:pos="1440"/>
              </w:tabs>
              <w:rPr>
                <w:rFonts w:ascii="Times New Roman" w:hAnsi="Times New Roman"/>
                <w:b/>
                <w:sz w:val="18"/>
                <w:szCs w:val="18"/>
              </w:rPr>
            </w:pPr>
            <w:r w:rsidRPr="00A71709">
              <w:rPr>
                <w:rFonts w:ascii="Times New Roman" w:hAnsi="Times New Roman"/>
                <w:b/>
                <w:sz w:val="18"/>
                <w:szCs w:val="18"/>
              </w:rPr>
              <w:t xml:space="preserve"> Непорески приходи</w:t>
            </w:r>
          </w:p>
        </w:tc>
        <w:tc>
          <w:tcPr>
            <w:tcW w:w="1196" w:type="dxa"/>
            <w:tcBorders>
              <w:top w:val="nil"/>
              <w:left w:val="single" w:sz="4" w:space="0" w:color="auto"/>
              <w:bottom w:val="single" w:sz="4" w:space="0" w:color="auto"/>
              <w:right w:val="single" w:sz="4" w:space="0" w:color="auto"/>
            </w:tcBorders>
            <w:shd w:val="clear" w:color="auto" w:fill="auto"/>
            <w:noWrap/>
            <w:hideMark/>
          </w:tcPr>
          <w:p w14:paraId="2212283F"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191,5</w:t>
            </w:r>
          </w:p>
        </w:tc>
        <w:tc>
          <w:tcPr>
            <w:tcW w:w="1196" w:type="dxa"/>
            <w:tcBorders>
              <w:top w:val="nil"/>
              <w:left w:val="nil"/>
              <w:bottom w:val="single" w:sz="4" w:space="0" w:color="auto"/>
              <w:right w:val="single" w:sz="4" w:space="0" w:color="auto"/>
            </w:tcBorders>
            <w:shd w:val="clear" w:color="auto" w:fill="auto"/>
            <w:noWrap/>
            <w:hideMark/>
          </w:tcPr>
          <w:p w14:paraId="2D9EB402"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175,5</w:t>
            </w:r>
          </w:p>
        </w:tc>
        <w:tc>
          <w:tcPr>
            <w:tcW w:w="1196" w:type="dxa"/>
            <w:tcBorders>
              <w:top w:val="nil"/>
              <w:left w:val="nil"/>
              <w:bottom w:val="single" w:sz="4" w:space="0" w:color="auto"/>
              <w:right w:val="single" w:sz="4" w:space="0" w:color="auto"/>
            </w:tcBorders>
            <w:shd w:val="clear" w:color="auto" w:fill="auto"/>
            <w:noWrap/>
            <w:hideMark/>
          </w:tcPr>
          <w:p w14:paraId="3C6C7044"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91,7</w:t>
            </w:r>
          </w:p>
        </w:tc>
        <w:tc>
          <w:tcPr>
            <w:tcW w:w="1196" w:type="dxa"/>
            <w:tcBorders>
              <w:top w:val="nil"/>
              <w:left w:val="nil"/>
              <w:bottom w:val="single" w:sz="4" w:space="0" w:color="auto"/>
              <w:right w:val="single" w:sz="4" w:space="0" w:color="auto"/>
            </w:tcBorders>
            <w:shd w:val="clear" w:color="auto" w:fill="auto"/>
            <w:noWrap/>
            <w:hideMark/>
          </w:tcPr>
          <w:p w14:paraId="271BBBBE"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12,9</w:t>
            </w:r>
          </w:p>
        </w:tc>
        <w:tc>
          <w:tcPr>
            <w:tcW w:w="1147" w:type="dxa"/>
            <w:tcBorders>
              <w:top w:val="nil"/>
              <w:left w:val="nil"/>
              <w:bottom w:val="single" w:sz="4" w:space="0" w:color="auto"/>
              <w:right w:val="single" w:sz="4" w:space="0" w:color="auto"/>
            </w:tcBorders>
            <w:shd w:val="clear" w:color="auto" w:fill="auto"/>
            <w:noWrap/>
            <w:hideMark/>
          </w:tcPr>
          <w:p w14:paraId="6DFE3619"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11,6</w:t>
            </w:r>
          </w:p>
        </w:tc>
      </w:tr>
      <w:tr w:rsidR="006B4AF8" w:rsidRPr="00A71709" w14:paraId="32024E17" w14:textId="77777777" w:rsidTr="002E68AA">
        <w:trPr>
          <w:trHeight w:hRule="exact" w:val="298"/>
        </w:trPr>
        <w:tc>
          <w:tcPr>
            <w:tcW w:w="3549" w:type="dxa"/>
            <w:tcBorders>
              <w:top w:val="nil"/>
              <w:left w:val="single" w:sz="4" w:space="0" w:color="auto"/>
              <w:bottom w:val="single" w:sz="4" w:space="0" w:color="auto"/>
              <w:right w:val="single" w:sz="4" w:space="0" w:color="auto"/>
            </w:tcBorders>
            <w:shd w:val="clear" w:color="auto" w:fill="auto"/>
            <w:hideMark/>
          </w:tcPr>
          <w:p w14:paraId="3CCA7BA2" w14:textId="77777777" w:rsidR="006B4AF8" w:rsidRPr="00A71709" w:rsidRDefault="006B4AF8" w:rsidP="002E68AA">
            <w:pPr>
              <w:tabs>
                <w:tab w:val="left" w:pos="1440"/>
              </w:tabs>
              <w:rPr>
                <w:rFonts w:ascii="Times New Roman" w:hAnsi="Times New Roman"/>
                <w:b/>
                <w:sz w:val="18"/>
                <w:szCs w:val="18"/>
              </w:rPr>
            </w:pPr>
            <w:r w:rsidRPr="00A71709">
              <w:rPr>
                <w:rFonts w:ascii="Times New Roman" w:hAnsi="Times New Roman"/>
                <w:b/>
                <w:sz w:val="18"/>
                <w:szCs w:val="18"/>
              </w:rPr>
              <w:t xml:space="preserve"> Донације</w:t>
            </w:r>
          </w:p>
        </w:tc>
        <w:tc>
          <w:tcPr>
            <w:tcW w:w="1196" w:type="dxa"/>
            <w:tcBorders>
              <w:top w:val="nil"/>
              <w:left w:val="single" w:sz="4" w:space="0" w:color="auto"/>
              <w:bottom w:val="single" w:sz="4" w:space="0" w:color="auto"/>
              <w:right w:val="single" w:sz="4" w:space="0" w:color="auto"/>
            </w:tcBorders>
            <w:shd w:val="clear" w:color="auto" w:fill="auto"/>
            <w:noWrap/>
            <w:hideMark/>
          </w:tcPr>
          <w:p w14:paraId="3EF5DCF4"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17,7</w:t>
            </w:r>
          </w:p>
        </w:tc>
        <w:tc>
          <w:tcPr>
            <w:tcW w:w="1196" w:type="dxa"/>
            <w:tcBorders>
              <w:top w:val="nil"/>
              <w:left w:val="nil"/>
              <w:bottom w:val="single" w:sz="4" w:space="0" w:color="auto"/>
              <w:right w:val="single" w:sz="4" w:space="0" w:color="auto"/>
            </w:tcBorders>
            <w:shd w:val="clear" w:color="auto" w:fill="auto"/>
            <w:noWrap/>
            <w:hideMark/>
          </w:tcPr>
          <w:p w14:paraId="792A5414"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23,4</w:t>
            </w:r>
          </w:p>
        </w:tc>
        <w:tc>
          <w:tcPr>
            <w:tcW w:w="1196" w:type="dxa"/>
            <w:tcBorders>
              <w:top w:val="nil"/>
              <w:left w:val="nil"/>
              <w:bottom w:val="single" w:sz="4" w:space="0" w:color="auto"/>
              <w:right w:val="single" w:sz="4" w:space="0" w:color="auto"/>
            </w:tcBorders>
            <w:shd w:val="clear" w:color="auto" w:fill="auto"/>
            <w:noWrap/>
            <w:hideMark/>
          </w:tcPr>
          <w:p w14:paraId="67E8827E"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132,5</w:t>
            </w:r>
          </w:p>
        </w:tc>
        <w:tc>
          <w:tcPr>
            <w:tcW w:w="1196" w:type="dxa"/>
            <w:tcBorders>
              <w:top w:val="nil"/>
              <w:left w:val="nil"/>
              <w:bottom w:val="single" w:sz="4" w:space="0" w:color="auto"/>
              <w:right w:val="single" w:sz="4" w:space="0" w:color="auto"/>
            </w:tcBorders>
            <w:shd w:val="clear" w:color="auto" w:fill="auto"/>
            <w:noWrap/>
            <w:hideMark/>
          </w:tcPr>
          <w:p w14:paraId="5DE30618"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1,2</w:t>
            </w:r>
          </w:p>
        </w:tc>
        <w:tc>
          <w:tcPr>
            <w:tcW w:w="1147" w:type="dxa"/>
            <w:tcBorders>
              <w:top w:val="nil"/>
              <w:left w:val="nil"/>
              <w:bottom w:val="single" w:sz="4" w:space="0" w:color="auto"/>
              <w:right w:val="single" w:sz="4" w:space="0" w:color="auto"/>
            </w:tcBorders>
            <w:shd w:val="clear" w:color="auto" w:fill="auto"/>
            <w:noWrap/>
            <w:hideMark/>
          </w:tcPr>
          <w:p w14:paraId="696DBD41" w14:textId="77777777" w:rsidR="006B4AF8" w:rsidRPr="00A71709" w:rsidRDefault="006B4AF8" w:rsidP="002E68AA">
            <w:pPr>
              <w:jc w:val="right"/>
              <w:rPr>
                <w:rFonts w:ascii="Times New Roman" w:hAnsi="Times New Roman"/>
                <w:sz w:val="18"/>
                <w:szCs w:val="18"/>
              </w:rPr>
            </w:pPr>
            <w:r w:rsidRPr="00A71709">
              <w:rPr>
                <w:rFonts w:ascii="Times New Roman" w:hAnsi="Times New Roman"/>
                <w:sz w:val="18"/>
                <w:szCs w:val="18"/>
              </w:rPr>
              <w:t>1,5</w:t>
            </w:r>
          </w:p>
        </w:tc>
      </w:tr>
    </w:tbl>
    <w:p w14:paraId="48A3CEFC" w14:textId="77777777" w:rsidR="00B00A67" w:rsidRDefault="00B00A67" w:rsidP="00B00A67">
      <w:pPr>
        <w:tabs>
          <w:tab w:val="left" w:pos="720"/>
          <w:tab w:val="left" w:pos="1440"/>
        </w:tabs>
        <w:rPr>
          <w:rFonts w:ascii="Times New Roman" w:hAnsi="Times New Roman"/>
          <w:b/>
          <w:szCs w:val="24"/>
        </w:rPr>
      </w:pPr>
      <w:r>
        <w:rPr>
          <w:rFonts w:ascii="Times New Roman" w:hAnsi="Times New Roman"/>
          <w:b/>
          <w:szCs w:val="24"/>
        </w:rPr>
        <w:tab/>
      </w:r>
    </w:p>
    <w:p w14:paraId="03CA140F" w14:textId="4F486BF8" w:rsidR="006B4AF8" w:rsidRPr="00A71709" w:rsidRDefault="00B00A67" w:rsidP="00B00A67">
      <w:pPr>
        <w:tabs>
          <w:tab w:val="left" w:pos="720"/>
          <w:tab w:val="left" w:pos="1440"/>
        </w:tabs>
        <w:rPr>
          <w:rFonts w:ascii="Times New Roman" w:hAnsi="Times New Roman"/>
          <w:szCs w:val="24"/>
        </w:rPr>
      </w:pPr>
      <w:r>
        <w:rPr>
          <w:rFonts w:ascii="Times New Roman" w:hAnsi="Times New Roman"/>
          <w:b/>
          <w:szCs w:val="24"/>
        </w:rPr>
        <w:tab/>
      </w:r>
      <w:r w:rsidR="006B4AF8" w:rsidRPr="00A71709">
        <w:rPr>
          <w:rFonts w:ascii="Times New Roman" w:hAnsi="Times New Roman"/>
          <w:b/>
          <w:szCs w:val="24"/>
        </w:rPr>
        <w:t>Порез на доходак</w:t>
      </w:r>
      <w:r w:rsidR="006B4AF8" w:rsidRPr="00A71709">
        <w:rPr>
          <w:rFonts w:ascii="Times New Roman" w:hAnsi="Times New Roman"/>
          <w:szCs w:val="24"/>
        </w:rPr>
        <w:t xml:space="preserve"> пројектован је у износу од 87,7 млрд динара и већи је 8,1% у односу на процењени износ у 20</w:t>
      </w:r>
      <w:r w:rsidR="006B4AF8" w:rsidRPr="00A71709">
        <w:rPr>
          <w:rFonts w:ascii="Times New Roman" w:hAnsi="Times New Roman"/>
          <w:szCs w:val="24"/>
          <w:lang w:val="sr-Cyrl-RS"/>
        </w:rPr>
        <w:t>21</w:t>
      </w:r>
      <w:r w:rsidR="006B4AF8" w:rsidRPr="00A71709">
        <w:rPr>
          <w:rFonts w:ascii="Times New Roman" w:hAnsi="Times New Roman"/>
          <w:szCs w:val="24"/>
        </w:rPr>
        <w:t xml:space="preserve">. години. Учешће пореза на доходак у 2022. години износи 5,8% у укупним буџетским приходима и расте у односу на претходну годину. Процена наплате овог пореског облика узима у обзир планирано повећање зарада у јавном сектору, </w:t>
      </w:r>
      <w:r w:rsidR="006B4AF8" w:rsidRPr="00A71709">
        <w:rPr>
          <w:rFonts w:ascii="Times New Roman" w:hAnsi="Times New Roman"/>
          <w:szCs w:val="24"/>
          <w:lang w:val="sr-Cyrl-RS"/>
        </w:rPr>
        <w:t>одржавање позитивних</w:t>
      </w:r>
      <w:r w:rsidR="006B4AF8" w:rsidRPr="00A71709">
        <w:rPr>
          <w:rFonts w:ascii="Times New Roman" w:hAnsi="Times New Roman"/>
          <w:szCs w:val="24"/>
        </w:rPr>
        <w:t xml:space="preserve"> трендова на тржишту рада</w:t>
      </w:r>
      <w:r w:rsidR="006B4AF8" w:rsidRPr="00A71709">
        <w:rPr>
          <w:rFonts w:ascii="Times New Roman" w:hAnsi="Times New Roman"/>
          <w:szCs w:val="24"/>
          <w:lang w:val="sr-Cyrl-RS"/>
        </w:rPr>
        <w:t xml:space="preserve"> у оквиру приватног сектора,</w:t>
      </w:r>
      <w:r w:rsidR="006B4AF8" w:rsidRPr="00A71709">
        <w:rPr>
          <w:rFonts w:ascii="Times New Roman" w:hAnsi="Times New Roman"/>
          <w:szCs w:val="24"/>
        </w:rPr>
        <w:t xml:space="preserve"> измену </w:t>
      </w:r>
      <w:r w:rsidR="006B4AF8" w:rsidRPr="00A71709">
        <w:rPr>
          <w:rFonts w:ascii="Times New Roman" w:hAnsi="Times New Roman"/>
          <w:szCs w:val="24"/>
          <w:lang w:val="sr-Cyrl-RS"/>
        </w:rPr>
        <w:t xml:space="preserve">у </w:t>
      </w:r>
      <w:r w:rsidR="006B4AF8" w:rsidRPr="00A71709">
        <w:rPr>
          <w:rFonts w:ascii="Times New Roman" w:hAnsi="Times New Roman"/>
          <w:szCs w:val="24"/>
        </w:rPr>
        <w:t>висину минималне зараде, повећање неопорезивог дела зараде</w:t>
      </w:r>
      <w:r w:rsidR="006B4AF8" w:rsidRPr="00A71709">
        <w:rPr>
          <w:rFonts w:ascii="Times New Roman" w:hAnsi="Times New Roman"/>
          <w:szCs w:val="24"/>
          <w:lang w:val="sr-Cyrl-RS"/>
        </w:rPr>
        <w:t xml:space="preserve"> и наплату </w:t>
      </w:r>
      <w:r w:rsidR="006B4AF8">
        <w:rPr>
          <w:rFonts w:ascii="Times New Roman" w:hAnsi="Times New Roman"/>
          <w:szCs w:val="24"/>
          <w:lang w:val="sr-Cyrl-RS"/>
        </w:rPr>
        <w:t>остатка</w:t>
      </w:r>
      <w:r w:rsidR="006B4AF8" w:rsidRPr="00A71709">
        <w:rPr>
          <w:rFonts w:ascii="Times New Roman" w:hAnsi="Times New Roman"/>
          <w:szCs w:val="24"/>
          <w:lang w:val="sr-Cyrl-RS"/>
        </w:rPr>
        <w:t xml:space="preserve"> одложених пореских обавеза из 2020. године</w:t>
      </w:r>
      <w:r w:rsidR="006B4AF8" w:rsidRPr="00A71709">
        <w:rPr>
          <w:rFonts w:ascii="Times New Roman" w:hAnsi="Times New Roman"/>
          <w:szCs w:val="24"/>
        </w:rPr>
        <w:t xml:space="preserve">. </w:t>
      </w:r>
      <w:r w:rsidR="006B4AF8" w:rsidRPr="00A71709">
        <w:rPr>
          <w:rFonts w:ascii="Times New Roman" w:hAnsi="Times New Roman"/>
          <w:szCs w:val="24"/>
          <w:lang w:val="sr-Cyrl-RS"/>
        </w:rPr>
        <w:t xml:space="preserve">Приход по основу наплате </w:t>
      </w:r>
      <w:r w:rsidR="006B4AF8">
        <w:rPr>
          <w:rFonts w:ascii="Times New Roman" w:hAnsi="Times New Roman"/>
          <w:szCs w:val="24"/>
          <w:lang w:val="sr-Cyrl-RS"/>
        </w:rPr>
        <w:t>остатка</w:t>
      </w:r>
      <w:r w:rsidR="006B4AF8" w:rsidRPr="00A71709">
        <w:rPr>
          <w:rFonts w:ascii="Times New Roman" w:hAnsi="Times New Roman"/>
          <w:szCs w:val="24"/>
          <w:lang w:val="sr-Cyrl-RS"/>
        </w:rPr>
        <w:t xml:space="preserve"> дуга по основу пореза на зараде и доприноса процењен је у укупном износу од 36 млрд динара, при чему се на приходе буџета Републике односи око 1,5 млрд динара. Ефекат повећања неопорезивог цензуса и смањена наплату пореза на зараде који припада буџету Републике процењен је на 0,8 млрд динара. </w:t>
      </w:r>
      <w:r w:rsidR="006B4AF8" w:rsidRPr="00A71709">
        <w:rPr>
          <w:rFonts w:ascii="Times New Roman" w:hAnsi="Times New Roman"/>
          <w:szCs w:val="24"/>
        </w:rPr>
        <w:t xml:space="preserve">Порез на зараде, као највећи део прихода од пореза на доходак, пројектован је у износу од </w:t>
      </w:r>
      <w:r w:rsidR="006B4AF8" w:rsidRPr="00A71709">
        <w:rPr>
          <w:rFonts w:ascii="Times New Roman" w:hAnsi="Times New Roman"/>
          <w:szCs w:val="24"/>
          <w:lang w:val="sr-Cyrl-RS"/>
        </w:rPr>
        <w:t>50</w:t>
      </w:r>
      <w:r w:rsidR="006B4AF8" w:rsidRPr="00A71709">
        <w:rPr>
          <w:rFonts w:ascii="Times New Roman" w:hAnsi="Times New Roman"/>
          <w:szCs w:val="24"/>
        </w:rPr>
        <w:t xml:space="preserve"> млрд динара. Други део укупних пореза на доходак чине остали облици као што су порез на дивиденде, порез на приходе </w:t>
      </w:r>
      <w:r w:rsidR="006B4AF8" w:rsidRPr="00A71709">
        <w:rPr>
          <w:rFonts w:ascii="Times New Roman" w:hAnsi="Times New Roman"/>
          <w:szCs w:val="24"/>
        </w:rPr>
        <w:lastRenderedPageBreak/>
        <w:t>од камата, годишњи порез на доходак, а од 2014. године и порез на приходе од закупа непокретности. Приходи од дивиденди и осталих облика пореза на доходак генерално прате кретање опште економске активности и зарада</w:t>
      </w:r>
      <w:r w:rsidR="006B4AF8" w:rsidRPr="00A71709">
        <w:rPr>
          <w:rFonts w:ascii="Times New Roman" w:hAnsi="Times New Roman"/>
          <w:szCs w:val="24"/>
          <w:lang w:val="sr-Cyrl-RS"/>
        </w:rPr>
        <w:t xml:space="preserve"> из </w:t>
      </w:r>
      <w:r w:rsidR="006B4AF8" w:rsidRPr="00383176">
        <w:rPr>
          <w:rFonts w:ascii="Times New Roman" w:hAnsi="Times New Roman"/>
          <w:szCs w:val="24"/>
          <w:lang w:val="sr-Cyrl-RS"/>
        </w:rPr>
        <w:t>претходне године</w:t>
      </w:r>
      <w:r w:rsidR="006B4AF8" w:rsidRPr="00383176">
        <w:rPr>
          <w:rFonts w:ascii="Times New Roman" w:hAnsi="Times New Roman"/>
          <w:szCs w:val="24"/>
        </w:rPr>
        <w:t xml:space="preserve">, али су и под значајним утицајем пословних одлука компанија у вези политике дивиденди и инвестиција. </w:t>
      </w:r>
      <w:r w:rsidR="006B4AF8" w:rsidRPr="00383176">
        <w:rPr>
          <w:rFonts w:ascii="Times New Roman" w:hAnsi="Times New Roman"/>
          <w:szCs w:val="24"/>
          <w:lang w:val="sr-Cyrl-RS"/>
        </w:rPr>
        <w:t>Ова група прихода пројектована је у укупном износу од 37,7 млрд динара.</w:t>
      </w:r>
    </w:p>
    <w:p w14:paraId="7A7022C4" w14:textId="77777777" w:rsidR="006B4AF8" w:rsidRPr="00A71709" w:rsidRDefault="006B4AF8" w:rsidP="00B00A67">
      <w:pPr>
        <w:rPr>
          <w:rFonts w:ascii="Calibri" w:hAnsi="Calibri"/>
        </w:rPr>
      </w:pPr>
      <w:r w:rsidRPr="00A71709">
        <w:rPr>
          <w:rFonts w:ascii="Times New Roman" w:hAnsi="Times New Roman"/>
          <w:b/>
          <w:szCs w:val="24"/>
        </w:rPr>
        <w:tab/>
        <w:t>Порез на добит</w:t>
      </w:r>
      <w:r w:rsidRPr="00A71709">
        <w:rPr>
          <w:rFonts w:ascii="Times New Roman" w:hAnsi="Times New Roman"/>
          <w:szCs w:val="24"/>
        </w:rPr>
        <w:t xml:space="preserve"> правних лица пројектован је у износу од 132 мрлд </w:t>
      </w:r>
      <w:r w:rsidRPr="00A71709">
        <w:rPr>
          <w:rFonts w:ascii="Times New Roman" w:hAnsi="Times New Roman"/>
          <w:szCs w:val="24"/>
          <w:lang w:val="sr-Cyrl-RS"/>
        </w:rPr>
        <w:t>динара и смањен је за 11 млрд у односу на 2021. годину</w:t>
      </w:r>
      <w:r w:rsidRPr="00A71709">
        <w:rPr>
          <w:rFonts w:ascii="Times New Roman" w:hAnsi="Times New Roman"/>
          <w:szCs w:val="24"/>
        </w:rPr>
        <w:t xml:space="preserve">. У укупним приходима буџета овај порески облик чини 8,7%. </w:t>
      </w:r>
      <w:r w:rsidRPr="00A71709">
        <w:rPr>
          <w:rFonts w:ascii="Times New Roman" w:hAnsi="Times New Roman"/>
          <w:szCs w:val="24"/>
          <w:lang w:val="sr-Cyrl-RS"/>
        </w:rPr>
        <w:t>При пројекцији ове пореске категорије</w:t>
      </w:r>
      <w:r>
        <w:rPr>
          <w:rFonts w:ascii="Times New Roman" w:hAnsi="Times New Roman"/>
          <w:szCs w:val="24"/>
          <w:lang w:val="sr-Cyrl-RS"/>
        </w:rPr>
        <w:t>,</w:t>
      </w:r>
      <w:r w:rsidRPr="00A71709">
        <w:rPr>
          <w:rFonts w:ascii="Times New Roman" w:hAnsi="Times New Roman"/>
          <w:szCs w:val="24"/>
          <w:lang w:val="sr-Cyrl-RS"/>
        </w:rPr>
        <w:t xml:space="preserve"> и у редовним околностима, постоји </w:t>
      </w:r>
      <w:r>
        <w:rPr>
          <w:rFonts w:ascii="Times New Roman" w:hAnsi="Times New Roman"/>
          <w:szCs w:val="24"/>
          <w:lang w:val="sr-Cyrl-RS"/>
        </w:rPr>
        <w:t>неизвесност</w:t>
      </w:r>
      <w:r w:rsidRPr="00A71709">
        <w:rPr>
          <w:rFonts w:ascii="Times New Roman" w:hAnsi="Times New Roman"/>
          <w:szCs w:val="24"/>
          <w:lang w:val="sr-Cyrl-RS"/>
        </w:rPr>
        <w:t xml:space="preserve">, јер </w:t>
      </w:r>
      <w:r w:rsidRPr="00A71709">
        <w:rPr>
          <w:rFonts w:ascii="Times New Roman" w:hAnsi="Times New Roman"/>
          <w:szCs w:val="24"/>
        </w:rPr>
        <w:t xml:space="preserve">коначни подаци о профитабилности нису познати </w:t>
      </w:r>
      <w:r w:rsidRPr="00A71709">
        <w:rPr>
          <w:rFonts w:ascii="Times New Roman" w:hAnsi="Times New Roman"/>
          <w:szCs w:val="24"/>
          <w:lang w:val="sr-Cyrl-RS"/>
        </w:rPr>
        <w:t xml:space="preserve">у тренутку израде буџета. Изузетно висока </w:t>
      </w:r>
      <w:r>
        <w:rPr>
          <w:rFonts w:ascii="Times New Roman" w:hAnsi="Times New Roman"/>
          <w:szCs w:val="24"/>
          <w:lang w:val="sr-Cyrl-RS"/>
        </w:rPr>
        <w:t>наплата</w:t>
      </w:r>
      <w:r w:rsidRPr="00A71709">
        <w:rPr>
          <w:rFonts w:ascii="Times New Roman" w:hAnsi="Times New Roman"/>
          <w:szCs w:val="24"/>
          <w:lang w:val="sr-Cyrl-RS"/>
        </w:rPr>
        <w:t xml:space="preserve"> овог пореског облика у 2021. години, довела је до </w:t>
      </w:r>
      <w:r>
        <w:rPr>
          <w:rFonts w:ascii="Times New Roman" w:hAnsi="Times New Roman"/>
          <w:szCs w:val="24"/>
          <w:lang w:val="sr-Cyrl-RS"/>
        </w:rPr>
        <w:t>повећања</w:t>
      </w:r>
      <w:r w:rsidRPr="00A71709">
        <w:rPr>
          <w:rFonts w:ascii="Times New Roman" w:hAnsi="Times New Roman"/>
          <w:szCs w:val="24"/>
          <w:lang w:val="sr-Cyrl-RS"/>
        </w:rPr>
        <w:t xml:space="preserve"> учешће овог пореског облика у БДП изнад просечних вредности забележених у претходном периоду. Водећи се принципом опрезности, у наредној годи</w:t>
      </w:r>
      <w:r>
        <w:rPr>
          <w:rFonts w:ascii="Times New Roman" w:hAnsi="Times New Roman"/>
          <w:szCs w:val="24"/>
          <w:lang w:val="sr-Cyrl-RS"/>
        </w:rPr>
        <w:t>н</w:t>
      </w:r>
      <w:r w:rsidRPr="00A71709">
        <w:rPr>
          <w:rFonts w:ascii="Times New Roman" w:hAnsi="Times New Roman"/>
          <w:szCs w:val="24"/>
          <w:lang w:val="sr-Cyrl-RS"/>
        </w:rPr>
        <w:t xml:space="preserve">и предвиђено је враћање учешћа овог пореског облика у БДП, на стандардни ниво. </w:t>
      </w:r>
    </w:p>
    <w:p w14:paraId="3AF2B68F" w14:textId="77777777" w:rsidR="006B4AF8" w:rsidRPr="00A71709" w:rsidRDefault="006B4AF8" w:rsidP="00B00A67">
      <w:pPr>
        <w:tabs>
          <w:tab w:val="left" w:pos="1440"/>
        </w:tabs>
        <w:ind w:firstLine="720"/>
        <w:rPr>
          <w:rFonts w:ascii="Times New Roman" w:hAnsi="Times New Roman"/>
          <w:szCs w:val="24"/>
        </w:rPr>
      </w:pPr>
      <w:r w:rsidRPr="00A71709">
        <w:rPr>
          <w:rFonts w:ascii="Times New Roman" w:hAnsi="Times New Roman"/>
          <w:b/>
          <w:szCs w:val="24"/>
        </w:rPr>
        <w:t>Порез на додату вредност</w:t>
      </w:r>
      <w:r w:rsidRPr="00A71709">
        <w:rPr>
          <w:rFonts w:ascii="Times New Roman" w:hAnsi="Times New Roman"/>
          <w:szCs w:val="24"/>
        </w:rPr>
        <w:t xml:space="preserve"> пројектован је у висини од </w:t>
      </w:r>
      <w:r w:rsidRPr="00A71709">
        <w:rPr>
          <w:rFonts w:ascii="Times New Roman" w:hAnsi="Times New Roman"/>
          <w:szCs w:val="24"/>
          <w:lang w:val="sr-Cyrl-RS"/>
        </w:rPr>
        <w:t>684,1</w:t>
      </w:r>
      <w:r w:rsidRPr="00A71709">
        <w:rPr>
          <w:rFonts w:ascii="Times New Roman" w:hAnsi="Times New Roman"/>
          <w:szCs w:val="24"/>
        </w:rPr>
        <w:t xml:space="preserve"> млрд динара што представља номинално повећање од 4,6% у односу на износ предвиђен у 20</w:t>
      </w:r>
      <w:r w:rsidRPr="00A71709">
        <w:rPr>
          <w:rFonts w:ascii="Times New Roman" w:hAnsi="Times New Roman"/>
          <w:szCs w:val="24"/>
          <w:lang w:val="sr-Cyrl-RS"/>
        </w:rPr>
        <w:t>21</w:t>
      </w:r>
      <w:r w:rsidRPr="00A71709">
        <w:rPr>
          <w:rFonts w:ascii="Times New Roman" w:hAnsi="Times New Roman"/>
          <w:szCs w:val="24"/>
        </w:rPr>
        <w:t>. години. Учешће ПДВ у структури укупних прихода, у 202</w:t>
      </w:r>
      <w:r w:rsidRPr="00A71709">
        <w:rPr>
          <w:rFonts w:ascii="Times New Roman" w:hAnsi="Times New Roman"/>
          <w:szCs w:val="24"/>
          <w:lang w:val="sr-Cyrl-RS"/>
        </w:rPr>
        <w:t>2</w:t>
      </w:r>
      <w:r w:rsidRPr="00A71709">
        <w:rPr>
          <w:rFonts w:ascii="Times New Roman" w:hAnsi="Times New Roman"/>
          <w:szCs w:val="24"/>
        </w:rPr>
        <w:t xml:space="preserve">. години, расте и износи 45,1%. Укупна домаћа компонента ПДВ процењена је у износу </w:t>
      </w:r>
      <w:r w:rsidRPr="00A71709">
        <w:rPr>
          <w:rFonts w:ascii="Times New Roman" w:hAnsi="Times New Roman"/>
          <w:szCs w:val="24"/>
          <w:lang w:val="sr-Cyrl-RS"/>
        </w:rPr>
        <w:t>72,3</w:t>
      </w:r>
      <w:r w:rsidRPr="00A71709">
        <w:rPr>
          <w:rFonts w:ascii="Times New Roman" w:hAnsi="Times New Roman"/>
          <w:szCs w:val="24"/>
        </w:rPr>
        <w:t xml:space="preserve"> млрд динара, док је ПДВ из увоза пројектован у износу од 611,8 млрд динара. Структура ПДВ не представља и структуру промета</w:t>
      </w:r>
      <w:r>
        <w:rPr>
          <w:rFonts w:ascii="Times New Roman" w:hAnsi="Times New Roman"/>
          <w:szCs w:val="24"/>
        </w:rPr>
        <w:t>,</w:t>
      </w:r>
      <w:r w:rsidRPr="00A71709">
        <w:rPr>
          <w:rFonts w:ascii="Times New Roman" w:hAnsi="Times New Roman"/>
          <w:szCs w:val="24"/>
        </w:rPr>
        <w:t xml:space="preserve"> јер се ПДВ повраћаји </w:t>
      </w:r>
      <w:r>
        <w:rPr>
          <w:rFonts w:ascii="Times New Roman" w:hAnsi="Times New Roman"/>
          <w:szCs w:val="24"/>
        </w:rPr>
        <w:t>исплаћују</w:t>
      </w:r>
      <w:r w:rsidRPr="00A71709">
        <w:rPr>
          <w:rFonts w:ascii="Times New Roman" w:hAnsi="Times New Roman"/>
          <w:szCs w:val="24"/>
        </w:rPr>
        <w:t xml:space="preserve"> са позиције домаћег ПДВ.</w:t>
      </w:r>
    </w:p>
    <w:p w14:paraId="0C526172" w14:textId="77777777" w:rsidR="006B4AF8" w:rsidRPr="00A71709" w:rsidRDefault="006B4AF8" w:rsidP="00B00A67">
      <w:pPr>
        <w:tabs>
          <w:tab w:val="left" w:pos="709"/>
        </w:tabs>
        <w:rPr>
          <w:rFonts w:ascii="Times New Roman" w:hAnsi="Times New Roman"/>
          <w:szCs w:val="24"/>
          <w:lang w:val="sr-Cyrl-RS"/>
        </w:rPr>
      </w:pPr>
      <w:r w:rsidRPr="00A71709">
        <w:rPr>
          <w:rFonts w:ascii="Times New Roman" w:hAnsi="Times New Roman"/>
          <w:szCs w:val="24"/>
        </w:rPr>
        <w:tab/>
        <w:t>Главна детерминанта кретања ПДВ је домаћа тражња вођена расположивим дохотком становништва. Расположиви доходак зависи од кретања зарада, пензија, социјалне помоћи и осталих облика доходака, укључујући и дознаке, као и од нивоа кредитне активности банака. Током 2021. године наплата порез</w:t>
      </w:r>
      <w:r>
        <w:rPr>
          <w:rFonts w:ascii="Times New Roman" w:hAnsi="Times New Roman"/>
          <w:szCs w:val="24"/>
        </w:rPr>
        <w:t>а</w:t>
      </w:r>
      <w:r w:rsidRPr="00A71709">
        <w:rPr>
          <w:rFonts w:ascii="Times New Roman" w:hAnsi="Times New Roman"/>
          <w:szCs w:val="24"/>
        </w:rPr>
        <w:t xml:space="preserve"> на додату вредност</w:t>
      </w:r>
      <w:r w:rsidRPr="00A71709">
        <w:rPr>
          <w:rFonts w:ascii="Times New Roman" w:hAnsi="Times New Roman"/>
          <w:szCs w:val="24"/>
          <w:lang w:val="sr-Cyrl-RS"/>
        </w:rPr>
        <w:t xml:space="preserve"> </w:t>
      </w:r>
      <w:r>
        <w:rPr>
          <w:rFonts w:ascii="Times New Roman" w:hAnsi="Times New Roman"/>
          <w:szCs w:val="24"/>
          <w:lang w:val="sr-Cyrl-RS"/>
        </w:rPr>
        <w:t>већа је</w:t>
      </w:r>
      <w:r w:rsidRPr="00A71709">
        <w:rPr>
          <w:rFonts w:ascii="Times New Roman" w:hAnsi="Times New Roman"/>
          <w:szCs w:val="24"/>
          <w:lang w:val="sr-Cyrl-RS"/>
        </w:rPr>
        <w:t xml:space="preserve"> у односу на претходни период, достижући нестандардно високе вредности учешћа овог пореског облика у БДП. За 2022. годину планиран је доста умерен номинални раст наплате ПДВ, при чему се учешће у БДП постепено </w:t>
      </w:r>
      <w:r>
        <w:rPr>
          <w:rFonts w:ascii="Times New Roman" w:hAnsi="Times New Roman"/>
          <w:szCs w:val="24"/>
          <w:lang w:val="sr-Cyrl-RS"/>
        </w:rPr>
        <w:t>смањује</w:t>
      </w:r>
      <w:r w:rsidRPr="00A71709">
        <w:rPr>
          <w:rFonts w:ascii="Times New Roman" w:hAnsi="Times New Roman"/>
          <w:szCs w:val="24"/>
          <w:lang w:val="sr-Cyrl-RS"/>
        </w:rPr>
        <w:t xml:space="preserve">.  </w:t>
      </w:r>
      <w:r w:rsidRPr="00A71709">
        <w:rPr>
          <w:rFonts w:ascii="Times New Roman" w:hAnsi="Times New Roman"/>
          <w:szCs w:val="24"/>
        </w:rPr>
        <w:t xml:space="preserve">Пројекција ПДВ у највећој мери заснована је на пројектованом </w:t>
      </w:r>
      <w:r w:rsidRPr="00A71709">
        <w:rPr>
          <w:rFonts w:ascii="Times New Roman" w:hAnsi="Times New Roman"/>
          <w:szCs w:val="24"/>
          <w:lang w:val="sr-Cyrl-RS"/>
        </w:rPr>
        <w:t>расту личне потрошње вођене кретањем примања становништва и даљ</w:t>
      </w:r>
      <w:r>
        <w:rPr>
          <w:rFonts w:ascii="Times New Roman" w:hAnsi="Times New Roman"/>
          <w:szCs w:val="24"/>
          <w:lang w:val="sr-Cyrl-RS"/>
        </w:rPr>
        <w:t>и</w:t>
      </w:r>
      <w:r w:rsidRPr="00A71709">
        <w:rPr>
          <w:rFonts w:ascii="Times New Roman" w:hAnsi="Times New Roman"/>
          <w:szCs w:val="24"/>
          <w:lang w:val="sr-Cyrl-RS"/>
        </w:rPr>
        <w:t>м опоравком сектора услуга. Очувана стабилност на тржишту радне снаге и очекивано реално повећање зарада, како у приватном тако и у јавном сектору, раст примања пензионера и кредитна активност банака, су фактори који дају највећи допринос кретању личне потрошње. Међутим</w:t>
      </w:r>
      <w:r>
        <w:rPr>
          <w:rFonts w:ascii="Times New Roman" w:hAnsi="Times New Roman"/>
          <w:szCs w:val="24"/>
          <w:lang w:val="sr-Cyrl-RS"/>
        </w:rPr>
        <w:t xml:space="preserve">, </w:t>
      </w:r>
      <w:r w:rsidRPr="00A71709">
        <w:rPr>
          <w:rFonts w:ascii="Times New Roman" w:hAnsi="Times New Roman"/>
          <w:szCs w:val="24"/>
          <w:lang w:val="sr-Cyrl-RS"/>
        </w:rPr>
        <w:t>током 2021. године постојали су фактори који су додатно допринели расту наплате ПДВ, а који у наредном периоду могу имати</w:t>
      </w:r>
      <w:r>
        <w:rPr>
          <w:rFonts w:ascii="Times New Roman" w:hAnsi="Times New Roman"/>
          <w:szCs w:val="24"/>
          <w:lang w:val="sr-Cyrl-RS"/>
        </w:rPr>
        <w:t xml:space="preserve"> базни</w:t>
      </w:r>
      <w:r w:rsidRPr="00A71709">
        <w:rPr>
          <w:rFonts w:ascii="Times New Roman" w:hAnsi="Times New Roman"/>
          <w:szCs w:val="24"/>
          <w:lang w:val="sr-Cyrl-RS"/>
        </w:rPr>
        <w:t xml:space="preserve"> ефекат у виду нешто ниже стопе раста </w:t>
      </w:r>
      <w:r>
        <w:rPr>
          <w:rFonts w:ascii="Times New Roman" w:hAnsi="Times New Roman"/>
          <w:szCs w:val="24"/>
          <w:lang w:val="sr-Cyrl-RS"/>
        </w:rPr>
        <w:t xml:space="preserve">прихода од </w:t>
      </w:r>
      <w:r w:rsidRPr="00A71709">
        <w:rPr>
          <w:rFonts w:ascii="Times New Roman" w:hAnsi="Times New Roman"/>
          <w:szCs w:val="24"/>
          <w:lang w:val="sr-Cyrl-RS"/>
        </w:rPr>
        <w:t>ПДВ. То се</w:t>
      </w:r>
      <w:r>
        <w:rPr>
          <w:rFonts w:ascii="Times New Roman" w:hAnsi="Times New Roman"/>
          <w:szCs w:val="24"/>
          <w:lang w:val="sr-Cyrl-RS"/>
        </w:rPr>
        <w:t>,</w:t>
      </w:r>
      <w:r w:rsidRPr="00A71709">
        <w:rPr>
          <w:rFonts w:ascii="Times New Roman" w:hAnsi="Times New Roman"/>
          <w:szCs w:val="24"/>
          <w:lang w:val="sr-Cyrl-RS"/>
        </w:rPr>
        <w:t xml:space="preserve"> пре свега</w:t>
      </w:r>
      <w:r>
        <w:rPr>
          <w:rFonts w:ascii="Times New Roman" w:hAnsi="Times New Roman"/>
          <w:szCs w:val="24"/>
          <w:lang w:val="sr-Cyrl-RS"/>
        </w:rPr>
        <w:t>, односи на</w:t>
      </w:r>
      <w:r w:rsidRPr="00A71709">
        <w:rPr>
          <w:rFonts w:ascii="Times New Roman" w:hAnsi="Times New Roman"/>
          <w:szCs w:val="24"/>
          <w:lang w:val="sr-Cyrl-RS"/>
        </w:rPr>
        <w:t xml:space="preserve"> по</w:t>
      </w:r>
      <w:r>
        <w:rPr>
          <w:rFonts w:ascii="Times New Roman" w:hAnsi="Times New Roman"/>
          <w:szCs w:val="24"/>
          <w:lang w:val="sr-Cyrl-RS"/>
        </w:rPr>
        <w:t>с</w:t>
      </w:r>
      <w:r w:rsidRPr="00A71709">
        <w:rPr>
          <w:rFonts w:ascii="Times New Roman" w:hAnsi="Times New Roman"/>
          <w:szCs w:val="24"/>
          <w:lang w:val="sr-Cyrl-RS"/>
        </w:rPr>
        <w:t xml:space="preserve">тепено напуштање </w:t>
      </w:r>
      <w:r>
        <w:rPr>
          <w:rFonts w:ascii="Times New Roman" w:hAnsi="Times New Roman"/>
          <w:szCs w:val="24"/>
          <w:lang w:val="sr-Cyrl-RS"/>
        </w:rPr>
        <w:t>анти</w:t>
      </w:r>
      <w:r w:rsidRPr="00A71709">
        <w:rPr>
          <w:rFonts w:ascii="Times New Roman" w:hAnsi="Times New Roman"/>
          <w:szCs w:val="24"/>
          <w:lang w:val="sr-Cyrl-RS"/>
        </w:rPr>
        <w:t xml:space="preserve">кризних мера и </w:t>
      </w:r>
      <w:r>
        <w:rPr>
          <w:rFonts w:ascii="Times New Roman" w:hAnsi="Times New Roman"/>
          <w:szCs w:val="24"/>
          <w:lang w:val="sr-Cyrl-RS"/>
        </w:rPr>
        <w:t>мањи</w:t>
      </w:r>
      <w:r w:rsidRPr="00A71709">
        <w:rPr>
          <w:rFonts w:ascii="Times New Roman" w:hAnsi="Times New Roman"/>
          <w:szCs w:val="24"/>
          <w:lang w:val="sr-Cyrl-RS"/>
        </w:rPr>
        <w:t xml:space="preserve"> предвиђени пакет п</w:t>
      </w:r>
      <w:r>
        <w:rPr>
          <w:rFonts w:ascii="Times New Roman" w:hAnsi="Times New Roman"/>
          <w:szCs w:val="24"/>
          <w:lang w:val="sr-Cyrl-RS"/>
        </w:rPr>
        <w:t>омоћи становништву</w:t>
      </w:r>
      <w:r w:rsidRPr="00A71709">
        <w:rPr>
          <w:rFonts w:ascii="Times New Roman" w:hAnsi="Times New Roman"/>
          <w:szCs w:val="24"/>
          <w:lang w:val="sr-Cyrl-RS"/>
        </w:rPr>
        <w:t>. Такође,</w:t>
      </w:r>
      <w:r>
        <w:rPr>
          <w:rFonts w:ascii="Times New Roman" w:hAnsi="Times New Roman"/>
          <w:szCs w:val="24"/>
          <w:lang w:val="sr-Cyrl-RS"/>
        </w:rPr>
        <w:t xml:space="preserve"> погоршање</w:t>
      </w:r>
      <w:r w:rsidRPr="00A71709">
        <w:rPr>
          <w:rFonts w:ascii="Times New Roman" w:hAnsi="Times New Roman"/>
          <w:szCs w:val="24"/>
          <w:lang w:val="sr-Cyrl-RS"/>
        </w:rPr>
        <w:t xml:space="preserve"> </w:t>
      </w:r>
      <w:r>
        <w:rPr>
          <w:rFonts w:ascii="Times New Roman" w:hAnsi="Times New Roman"/>
          <w:szCs w:val="24"/>
          <w:lang w:val="sr-Cyrl-RS"/>
        </w:rPr>
        <w:t>епидемилошке ситуације</w:t>
      </w:r>
      <w:r w:rsidRPr="00A71709">
        <w:rPr>
          <w:rFonts w:ascii="Times New Roman" w:hAnsi="Times New Roman"/>
          <w:szCs w:val="24"/>
          <w:lang w:val="sr-Cyrl-RS"/>
        </w:rPr>
        <w:t xml:space="preserve"> на глобалном и националном нивоу може ут</w:t>
      </w:r>
      <w:r>
        <w:rPr>
          <w:rFonts w:ascii="Times New Roman" w:hAnsi="Times New Roman"/>
          <w:szCs w:val="24"/>
          <w:lang w:val="sr-Cyrl-RS"/>
        </w:rPr>
        <w:t>ицати на кретање личне потрошње, пре свега преко смањења</w:t>
      </w:r>
      <w:r w:rsidRPr="00A71709">
        <w:rPr>
          <w:rFonts w:ascii="Times New Roman" w:hAnsi="Times New Roman"/>
          <w:szCs w:val="24"/>
          <w:lang w:val="sr-Cyrl-RS"/>
        </w:rPr>
        <w:t xml:space="preserve"> </w:t>
      </w:r>
      <w:r>
        <w:rPr>
          <w:rFonts w:ascii="Times New Roman" w:hAnsi="Times New Roman"/>
          <w:szCs w:val="24"/>
          <w:lang w:val="sr-Cyrl-RS"/>
        </w:rPr>
        <w:t>коришћења</w:t>
      </w:r>
      <w:r w:rsidRPr="00A71709">
        <w:rPr>
          <w:rFonts w:ascii="Times New Roman" w:hAnsi="Times New Roman"/>
          <w:szCs w:val="24"/>
          <w:lang w:val="sr-Cyrl-RS"/>
        </w:rPr>
        <w:t xml:space="preserve"> услуга на домаћем тржишту</w:t>
      </w:r>
      <w:r>
        <w:rPr>
          <w:rFonts w:ascii="Times New Roman" w:hAnsi="Times New Roman"/>
          <w:szCs w:val="24"/>
          <w:lang w:val="sr-Cyrl-RS"/>
        </w:rPr>
        <w:t>, а тиме и на наплату овог пореског облика</w:t>
      </w:r>
      <w:r w:rsidRPr="00A71709">
        <w:rPr>
          <w:rFonts w:ascii="Times New Roman" w:hAnsi="Times New Roman"/>
          <w:szCs w:val="24"/>
          <w:lang w:val="sr-Cyrl-RS"/>
        </w:rPr>
        <w:t xml:space="preserve">. </w:t>
      </w:r>
    </w:p>
    <w:p w14:paraId="4F710F8E" w14:textId="77777777" w:rsidR="006B4AF8" w:rsidRPr="00A71709" w:rsidRDefault="006B4AF8" w:rsidP="00B00A67">
      <w:pPr>
        <w:tabs>
          <w:tab w:val="left" w:pos="1440"/>
        </w:tabs>
        <w:ind w:firstLine="720"/>
        <w:rPr>
          <w:rFonts w:ascii="Times New Roman" w:hAnsi="Times New Roman"/>
          <w:szCs w:val="24"/>
        </w:rPr>
      </w:pPr>
      <w:r w:rsidRPr="00A71709">
        <w:rPr>
          <w:rFonts w:ascii="Times New Roman" w:hAnsi="Times New Roman"/>
          <w:szCs w:val="24"/>
        </w:rPr>
        <w:t xml:space="preserve">Резултати ефикасније наплате и контроле пореских обвезника су присутни </w:t>
      </w:r>
      <w:r w:rsidRPr="00A71709">
        <w:rPr>
          <w:rFonts w:ascii="Times New Roman" w:hAnsi="Times New Roman"/>
          <w:szCs w:val="24"/>
          <w:lang w:val="sr-Cyrl-RS"/>
        </w:rPr>
        <w:t xml:space="preserve">већ дужи период </w:t>
      </w:r>
      <w:r w:rsidRPr="00A71709">
        <w:rPr>
          <w:rFonts w:ascii="Times New Roman" w:hAnsi="Times New Roman"/>
          <w:szCs w:val="24"/>
        </w:rPr>
        <w:t xml:space="preserve">и очекује се да ће </w:t>
      </w:r>
      <w:r w:rsidRPr="00A71709">
        <w:rPr>
          <w:rFonts w:ascii="Times New Roman" w:hAnsi="Times New Roman"/>
          <w:szCs w:val="24"/>
          <w:lang w:val="sr-Cyrl-RS"/>
        </w:rPr>
        <w:t xml:space="preserve">ти резултати бити </w:t>
      </w:r>
      <w:r w:rsidRPr="00A71709">
        <w:rPr>
          <w:rFonts w:ascii="Times New Roman" w:hAnsi="Times New Roman"/>
          <w:szCs w:val="24"/>
        </w:rPr>
        <w:t>о</w:t>
      </w:r>
      <w:r w:rsidRPr="00A71709">
        <w:rPr>
          <w:rFonts w:ascii="Times New Roman" w:hAnsi="Times New Roman"/>
          <w:szCs w:val="24"/>
          <w:lang w:val="sr-Cyrl-RS"/>
        </w:rPr>
        <w:t>чувани</w:t>
      </w:r>
      <w:r w:rsidRPr="00A71709">
        <w:rPr>
          <w:rFonts w:ascii="Times New Roman" w:hAnsi="Times New Roman"/>
          <w:szCs w:val="24"/>
        </w:rPr>
        <w:t xml:space="preserve">, с тим што ефекти борбе против сиве економије нису експлицитно укључени у пројекцију наплате ПДВ. Ризици за остварење пројекције ПДВ у 2022. години се односе на даљи развој </w:t>
      </w:r>
      <w:r w:rsidRPr="00A71709">
        <w:rPr>
          <w:rFonts w:ascii="Times New Roman" w:hAnsi="Times New Roman"/>
          <w:szCs w:val="24"/>
          <w:lang w:val="sr-Cyrl-RS"/>
        </w:rPr>
        <w:t>епидемиолошке</w:t>
      </w:r>
      <w:r>
        <w:rPr>
          <w:rFonts w:ascii="Times New Roman" w:hAnsi="Times New Roman"/>
          <w:szCs w:val="24"/>
          <w:lang w:val="sr-Cyrl-RS"/>
        </w:rPr>
        <w:t xml:space="preserve"> ситуације</w:t>
      </w:r>
      <w:r w:rsidRPr="00A71709">
        <w:rPr>
          <w:rFonts w:ascii="Times New Roman" w:hAnsi="Times New Roman"/>
          <w:szCs w:val="24"/>
          <w:lang w:val="sr-Cyrl-RS"/>
        </w:rPr>
        <w:t>,</w:t>
      </w:r>
      <w:r w:rsidRPr="00A71709">
        <w:rPr>
          <w:rFonts w:ascii="Times New Roman" w:hAnsi="Times New Roman"/>
          <w:szCs w:val="24"/>
        </w:rPr>
        <w:t xml:space="preserve"> раст привреде</w:t>
      </w:r>
      <w:r w:rsidRPr="00A71709">
        <w:rPr>
          <w:rFonts w:ascii="Times New Roman" w:hAnsi="Times New Roman"/>
          <w:szCs w:val="24"/>
          <w:lang w:val="sr-Cyrl-RS"/>
        </w:rPr>
        <w:t xml:space="preserve">, </w:t>
      </w:r>
      <w:r w:rsidRPr="00A71709">
        <w:rPr>
          <w:rFonts w:ascii="Times New Roman" w:hAnsi="Times New Roman"/>
          <w:szCs w:val="24"/>
        </w:rPr>
        <w:t xml:space="preserve">кретање зарада </w:t>
      </w:r>
      <w:r w:rsidRPr="00A71709">
        <w:rPr>
          <w:rFonts w:ascii="Times New Roman" w:hAnsi="Times New Roman"/>
          <w:szCs w:val="24"/>
          <w:lang w:val="sr-Cyrl-RS"/>
        </w:rPr>
        <w:t xml:space="preserve">и запослености </w:t>
      </w:r>
      <w:r w:rsidRPr="00A71709">
        <w:rPr>
          <w:rFonts w:ascii="Times New Roman" w:hAnsi="Times New Roman"/>
          <w:szCs w:val="24"/>
        </w:rPr>
        <w:t xml:space="preserve">у приватном сектору, као и на степен сиве економије, односно ефикасност у њеном даљем смањењу. </w:t>
      </w:r>
    </w:p>
    <w:p w14:paraId="3F6E9CD1" w14:textId="77777777" w:rsidR="006B4AF8" w:rsidRPr="00A71709" w:rsidRDefault="006B4AF8" w:rsidP="00313823">
      <w:pPr>
        <w:tabs>
          <w:tab w:val="left" w:pos="1440"/>
        </w:tabs>
        <w:ind w:firstLine="720"/>
        <w:rPr>
          <w:rFonts w:ascii="Times New Roman" w:hAnsi="Times New Roman"/>
          <w:szCs w:val="24"/>
        </w:rPr>
      </w:pPr>
      <w:r w:rsidRPr="00A71709">
        <w:rPr>
          <w:rFonts w:ascii="Times New Roman" w:hAnsi="Times New Roman"/>
          <w:b/>
          <w:szCs w:val="24"/>
        </w:rPr>
        <w:t>Приходи од акциза</w:t>
      </w:r>
      <w:r w:rsidRPr="00A71709">
        <w:rPr>
          <w:rFonts w:ascii="Times New Roman" w:hAnsi="Times New Roman"/>
          <w:szCs w:val="24"/>
        </w:rPr>
        <w:t xml:space="preserve"> пројектовани су укупном износу од 337,6 млрд динара при чему се на акцизе на нафтне деривате односи 1</w:t>
      </w:r>
      <w:r w:rsidRPr="00A71709">
        <w:rPr>
          <w:rFonts w:ascii="Times New Roman" w:hAnsi="Times New Roman"/>
          <w:szCs w:val="24"/>
          <w:lang w:val="sr-Cyrl-RS"/>
        </w:rPr>
        <w:t>86</w:t>
      </w:r>
      <w:r w:rsidRPr="00A71709">
        <w:rPr>
          <w:rFonts w:ascii="Times New Roman" w:hAnsi="Times New Roman"/>
          <w:szCs w:val="24"/>
        </w:rPr>
        <w:t>,5 млрд динара, акцизе на дуванске производе 114,5 млрд динара, акцизе на кафу и алкохол 18,</w:t>
      </w:r>
      <w:r w:rsidRPr="00A71709">
        <w:rPr>
          <w:rFonts w:ascii="Times New Roman" w:hAnsi="Times New Roman"/>
          <w:szCs w:val="24"/>
          <w:lang w:val="sr-Cyrl-RS"/>
        </w:rPr>
        <w:t>1</w:t>
      </w:r>
      <w:r w:rsidRPr="00A71709">
        <w:rPr>
          <w:rFonts w:ascii="Times New Roman" w:hAnsi="Times New Roman"/>
          <w:szCs w:val="24"/>
        </w:rPr>
        <w:t xml:space="preserve"> млрд динара и акцизу на електричну енергију 18,5 млрд динара. Пројектовани раст прихода од акциза у односу на 2021. годину је 2,6%. Учешће акциза у укупним приходима износи 22,3%. Није предвиђена измена акцизне политике и планирани раст ових прихода резултат је редовног годишњег усклађивања висине акциза </w:t>
      </w:r>
      <w:r>
        <w:rPr>
          <w:rFonts w:ascii="Times New Roman" w:hAnsi="Times New Roman"/>
          <w:szCs w:val="24"/>
        </w:rPr>
        <w:t>стопом</w:t>
      </w:r>
      <w:r w:rsidRPr="00A71709">
        <w:rPr>
          <w:rFonts w:ascii="Times New Roman" w:hAnsi="Times New Roman"/>
          <w:szCs w:val="24"/>
        </w:rPr>
        <w:t xml:space="preserve"> инфлације у претходној години</w:t>
      </w:r>
      <w:r w:rsidRPr="00A71709">
        <w:rPr>
          <w:rFonts w:ascii="Times New Roman" w:hAnsi="Times New Roman"/>
          <w:szCs w:val="24"/>
          <w:lang w:val="sr-Cyrl-RS"/>
        </w:rPr>
        <w:t>, процене нивоа потрошње</w:t>
      </w:r>
      <w:r w:rsidRPr="00A71709">
        <w:rPr>
          <w:rFonts w:ascii="Times New Roman" w:hAnsi="Times New Roman"/>
          <w:szCs w:val="24"/>
        </w:rPr>
        <w:t xml:space="preserve"> и предвиђеног кретања цена појединих акцизних производа (дуван). </w:t>
      </w:r>
    </w:p>
    <w:p w14:paraId="1182DCCA" w14:textId="77777777" w:rsidR="006B4AF8" w:rsidRPr="00A71709" w:rsidRDefault="006B4AF8" w:rsidP="00313823">
      <w:pPr>
        <w:tabs>
          <w:tab w:val="left" w:pos="1440"/>
        </w:tabs>
        <w:ind w:firstLine="720"/>
        <w:rPr>
          <w:rFonts w:ascii="Times New Roman" w:hAnsi="Times New Roman"/>
          <w:szCs w:val="24"/>
        </w:rPr>
      </w:pPr>
      <w:r w:rsidRPr="00A71709">
        <w:rPr>
          <w:rFonts w:ascii="Times New Roman" w:hAnsi="Times New Roman"/>
          <w:szCs w:val="24"/>
        </w:rPr>
        <w:t xml:space="preserve">Код </w:t>
      </w:r>
      <w:r w:rsidRPr="00A71709">
        <w:rPr>
          <w:rFonts w:ascii="Times New Roman" w:hAnsi="Times New Roman"/>
          <w:b/>
          <w:szCs w:val="24"/>
        </w:rPr>
        <w:t>акциза на дуван</w:t>
      </w:r>
      <w:r w:rsidRPr="00A71709">
        <w:rPr>
          <w:rFonts w:ascii="Times New Roman" w:hAnsi="Times New Roman"/>
          <w:b/>
          <w:szCs w:val="24"/>
          <w:lang w:val="sr-Cyrl-RS"/>
        </w:rPr>
        <w:t>ске прерађевине</w:t>
      </w:r>
      <w:r w:rsidRPr="00A71709">
        <w:rPr>
          <w:rFonts w:ascii="Times New Roman" w:hAnsi="Times New Roman"/>
          <w:szCs w:val="24"/>
        </w:rPr>
        <w:t xml:space="preserve"> законски је одређена динамика подизања специфичних стопа. </w:t>
      </w:r>
      <w:r w:rsidRPr="00A71709">
        <w:rPr>
          <w:rFonts w:ascii="Times New Roman" w:hAnsi="Times New Roman"/>
          <w:szCs w:val="24"/>
          <w:lang w:val="sr-Cyrl-RS"/>
        </w:rPr>
        <w:t xml:space="preserve">Предвиђено је да се и у наредном периоду акцизе на дуванске производе усклађују у динамици која је била присутна до сада. </w:t>
      </w:r>
      <w:r w:rsidRPr="00A71709">
        <w:rPr>
          <w:rFonts w:ascii="Times New Roman" w:hAnsi="Times New Roman"/>
          <w:szCs w:val="24"/>
        </w:rPr>
        <w:t xml:space="preserve">За 2022. годину приходи од акциза на дуван </w:t>
      </w:r>
      <w:r w:rsidRPr="00A71709">
        <w:rPr>
          <w:rFonts w:ascii="Times New Roman" w:hAnsi="Times New Roman"/>
          <w:szCs w:val="24"/>
        </w:rPr>
        <w:lastRenderedPageBreak/>
        <w:t xml:space="preserve">пројектовани су у складу са </w:t>
      </w:r>
      <w:r w:rsidRPr="00A71709">
        <w:rPr>
          <w:rFonts w:ascii="Times New Roman" w:hAnsi="Times New Roman"/>
          <w:szCs w:val="24"/>
          <w:lang w:val="sr-Cyrl-RS"/>
        </w:rPr>
        <w:t>предвиђеним планом</w:t>
      </w:r>
      <w:r w:rsidRPr="00A71709">
        <w:rPr>
          <w:rFonts w:ascii="Times New Roman" w:hAnsi="Times New Roman"/>
          <w:szCs w:val="24"/>
        </w:rPr>
        <w:t xml:space="preserve"> усклађивања акцизног оптерећења, уз очекиван пад потрошње дуванских производа од око 3%. </w:t>
      </w:r>
    </w:p>
    <w:p w14:paraId="645CE335" w14:textId="77777777" w:rsidR="006B4AF8" w:rsidRPr="00A71709" w:rsidRDefault="006B4AF8" w:rsidP="00B00A67">
      <w:pPr>
        <w:tabs>
          <w:tab w:val="left" w:pos="1440"/>
        </w:tabs>
        <w:ind w:firstLine="720"/>
        <w:rPr>
          <w:rFonts w:ascii="Times New Roman" w:hAnsi="Times New Roman"/>
          <w:szCs w:val="24"/>
        </w:rPr>
      </w:pPr>
      <w:r>
        <w:rPr>
          <w:rFonts w:ascii="Times New Roman" w:hAnsi="Times New Roman"/>
          <w:b/>
          <w:szCs w:val="24"/>
        </w:rPr>
        <w:t>Приходи од акцизе</w:t>
      </w:r>
      <w:r w:rsidRPr="00A71709">
        <w:rPr>
          <w:rFonts w:ascii="Times New Roman" w:hAnsi="Times New Roman"/>
          <w:b/>
          <w:szCs w:val="24"/>
        </w:rPr>
        <w:t xml:space="preserve"> на нафтне деривате</w:t>
      </w:r>
      <w:r w:rsidRPr="00A71709">
        <w:rPr>
          <w:rFonts w:ascii="Times New Roman" w:hAnsi="Times New Roman"/>
          <w:szCs w:val="24"/>
        </w:rPr>
        <w:t xml:space="preserve"> у 20</w:t>
      </w:r>
      <w:r w:rsidRPr="00A71709">
        <w:rPr>
          <w:rFonts w:ascii="Times New Roman" w:hAnsi="Times New Roman"/>
          <w:szCs w:val="24"/>
          <w:lang w:val="sr-Cyrl-RS"/>
        </w:rPr>
        <w:t>20</w:t>
      </w:r>
      <w:r w:rsidRPr="00A71709">
        <w:rPr>
          <w:rFonts w:ascii="Times New Roman" w:hAnsi="Times New Roman"/>
          <w:szCs w:val="24"/>
        </w:rPr>
        <w:t>.</w:t>
      </w:r>
      <w:r w:rsidRPr="00A71709">
        <w:rPr>
          <w:rFonts w:ascii="Times New Roman" w:hAnsi="Times New Roman"/>
          <w:szCs w:val="24"/>
          <w:lang w:val="sr-Cyrl-RS"/>
        </w:rPr>
        <w:t xml:space="preserve"> је </w:t>
      </w:r>
      <w:r>
        <w:rPr>
          <w:rFonts w:ascii="Times New Roman" w:hAnsi="Times New Roman"/>
          <w:szCs w:val="24"/>
          <w:lang w:val="sr-Cyrl-RS"/>
        </w:rPr>
        <w:t>су по први пут били</w:t>
      </w:r>
      <w:r w:rsidRPr="00A71709">
        <w:rPr>
          <w:rFonts w:ascii="Times New Roman" w:hAnsi="Times New Roman"/>
          <w:szCs w:val="24"/>
          <w:lang w:val="sr-Cyrl-RS"/>
        </w:rPr>
        <w:t xml:space="preserve"> нижа него у претходном периоду. Потрошња нафтних деривата је категорија производа која је у највећој мери била под утицајем економске кризе проузроковне пандемијом Ковид-19. Нижа привредна активност, ограничење кретања становништва и изостанак транзитног саобраћаја су најважнији фактори који су томе допринели. </w:t>
      </w:r>
      <w:r w:rsidRPr="00A71709">
        <w:rPr>
          <w:rFonts w:ascii="Times New Roman" w:hAnsi="Times New Roman"/>
          <w:szCs w:val="24"/>
        </w:rPr>
        <w:t>Насупрот томе</w:t>
      </w:r>
      <w:r>
        <w:rPr>
          <w:rFonts w:ascii="Times New Roman" w:hAnsi="Times New Roman"/>
          <w:szCs w:val="24"/>
        </w:rPr>
        <w:t>,</w:t>
      </w:r>
      <w:r w:rsidRPr="00A71709">
        <w:rPr>
          <w:rFonts w:ascii="Times New Roman" w:hAnsi="Times New Roman"/>
          <w:szCs w:val="24"/>
        </w:rPr>
        <w:t xml:space="preserve"> током 2021. године уследио је снажан опоравак тржишта нафтних деривата. </w:t>
      </w:r>
      <w:r w:rsidRPr="00A71709">
        <w:rPr>
          <w:rFonts w:ascii="Times New Roman" w:hAnsi="Times New Roman"/>
          <w:szCs w:val="24"/>
          <w:lang w:val="sr-Cyrl-RS"/>
        </w:rPr>
        <w:t>И поред раста цена нафте и деривата на домаћем тржишту, бележи се раст потрошње. Ниво транзитног саобраћаја се значајно опоравио, домаћи потрошачи више користе сопствени превоз (делом и услед навика стечених током пандемије), а забележен је и мањи одлазак домаћих туриста у иностранство</w:t>
      </w:r>
      <w:r>
        <w:rPr>
          <w:rFonts w:ascii="Times New Roman" w:hAnsi="Times New Roman"/>
          <w:szCs w:val="24"/>
          <w:lang w:val="sr-Cyrl-RS"/>
        </w:rPr>
        <w:t>,</w:t>
      </w:r>
      <w:r w:rsidRPr="00A71709">
        <w:rPr>
          <w:rFonts w:ascii="Times New Roman" w:hAnsi="Times New Roman"/>
          <w:szCs w:val="24"/>
          <w:lang w:val="sr-Cyrl-RS"/>
        </w:rPr>
        <w:t xml:space="preserve"> чиме се увећала потрошња на домаћем тржишту.</w:t>
      </w:r>
      <w:r w:rsidRPr="00A71709">
        <w:rPr>
          <w:rFonts w:ascii="Times New Roman" w:hAnsi="Times New Roman"/>
          <w:szCs w:val="24"/>
        </w:rPr>
        <w:t xml:space="preserve"> </w:t>
      </w:r>
      <w:r>
        <w:rPr>
          <w:rFonts w:ascii="Times New Roman" w:hAnsi="Times New Roman"/>
          <w:szCs w:val="24"/>
        </w:rPr>
        <w:t xml:space="preserve">Како </w:t>
      </w:r>
      <w:r w:rsidRPr="00A71709">
        <w:rPr>
          <w:rFonts w:ascii="Times New Roman" w:hAnsi="Times New Roman"/>
          <w:szCs w:val="24"/>
        </w:rPr>
        <w:t>постоји могућност да фактори који су повољно деловали на потрошњу нафтних деривата</w:t>
      </w:r>
      <w:r>
        <w:rPr>
          <w:rFonts w:ascii="Times New Roman" w:hAnsi="Times New Roman"/>
          <w:szCs w:val="24"/>
        </w:rPr>
        <w:t xml:space="preserve"> током 2021. године</w:t>
      </w:r>
      <w:r w:rsidRPr="00A71709">
        <w:rPr>
          <w:rFonts w:ascii="Times New Roman" w:hAnsi="Times New Roman"/>
          <w:szCs w:val="24"/>
        </w:rPr>
        <w:t xml:space="preserve"> имају супротан </w:t>
      </w:r>
      <w:r>
        <w:rPr>
          <w:rFonts w:ascii="Times New Roman" w:hAnsi="Times New Roman"/>
          <w:szCs w:val="24"/>
        </w:rPr>
        <w:t>ефекат током 2022. године, приходи</w:t>
      </w:r>
      <w:r w:rsidRPr="00A71709">
        <w:rPr>
          <w:rFonts w:ascii="Times New Roman" w:hAnsi="Times New Roman"/>
          <w:szCs w:val="24"/>
        </w:rPr>
        <w:t xml:space="preserve"> </w:t>
      </w:r>
      <w:r>
        <w:rPr>
          <w:rFonts w:ascii="Times New Roman" w:hAnsi="Times New Roman"/>
          <w:szCs w:val="24"/>
        </w:rPr>
        <w:t>од акцизе на деривате нафте</w:t>
      </w:r>
      <w:r w:rsidRPr="00A71709">
        <w:rPr>
          <w:rFonts w:ascii="Times New Roman" w:hAnsi="Times New Roman"/>
          <w:szCs w:val="24"/>
        </w:rPr>
        <w:t xml:space="preserve"> </w:t>
      </w:r>
      <w:r>
        <w:rPr>
          <w:rFonts w:ascii="Times New Roman" w:hAnsi="Times New Roman"/>
          <w:szCs w:val="24"/>
        </w:rPr>
        <w:t>су опрезно пројектовани у 2022. години и р</w:t>
      </w:r>
      <w:r w:rsidRPr="00A71709">
        <w:rPr>
          <w:rFonts w:ascii="Times New Roman" w:hAnsi="Times New Roman"/>
          <w:szCs w:val="24"/>
        </w:rPr>
        <w:t>аст</w:t>
      </w:r>
      <w:r>
        <w:rPr>
          <w:rFonts w:ascii="Times New Roman" w:hAnsi="Times New Roman"/>
          <w:szCs w:val="24"/>
        </w:rPr>
        <w:t>у спорије</w:t>
      </w:r>
      <w:r w:rsidRPr="00A71709">
        <w:rPr>
          <w:rFonts w:ascii="Times New Roman" w:hAnsi="Times New Roman"/>
          <w:szCs w:val="24"/>
        </w:rPr>
        <w:t xml:space="preserve"> </w:t>
      </w:r>
      <w:r>
        <w:rPr>
          <w:rFonts w:ascii="Times New Roman" w:hAnsi="Times New Roman"/>
          <w:szCs w:val="24"/>
        </w:rPr>
        <w:t>од предвиђене индексације</w:t>
      </w:r>
      <w:r w:rsidRPr="00A71709">
        <w:rPr>
          <w:rFonts w:ascii="Times New Roman" w:hAnsi="Times New Roman"/>
          <w:szCs w:val="24"/>
        </w:rPr>
        <w:t xml:space="preserve"> динарских износа акциза. </w:t>
      </w:r>
    </w:p>
    <w:p w14:paraId="5A856070" w14:textId="77777777" w:rsidR="006B4AF8" w:rsidRPr="00A71709" w:rsidRDefault="006B4AF8" w:rsidP="00B00A67">
      <w:pPr>
        <w:tabs>
          <w:tab w:val="left" w:pos="1440"/>
        </w:tabs>
        <w:ind w:firstLine="720"/>
        <w:rPr>
          <w:rFonts w:ascii="Times New Roman" w:hAnsi="Times New Roman"/>
          <w:szCs w:val="24"/>
        </w:rPr>
      </w:pPr>
      <w:r w:rsidRPr="00A71709">
        <w:rPr>
          <w:rFonts w:ascii="Times New Roman" w:hAnsi="Times New Roman"/>
          <w:szCs w:val="24"/>
        </w:rPr>
        <w:t xml:space="preserve">Приходи од </w:t>
      </w:r>
      <w:r w:rsidRPr="00A71709">
        <w:rPr>
          <w:rFonts w:ascii="Times New Roman" w:hAnsi="Times New Roman"/>
          <w:b/>
          <w:szCs w:val="24"/>
        </w:rPr>
        <w:t>акциза на алкохолна пића и кафу</w:t>
      </w:r>
      <w:r w:rsidRPr="00A71709">
        <w:rPr>
          <w:rFonts w:ascii="Times New Roman" w:hAnsi="Times New Roman"/>
          <w:szCs w:val="24"/>
        </w:rPr>
        <w:t xml:space="preserve"> (остале акцизе) су пројектовани у складу са актуелном структуром</w:t>
      </w:r>
      <w:r>
        <w:rPr>
          <w:rFonts w:ascii="Times New Roman" w:hAnsi="Times New Roman"/>
          <w:szCs w:val="24"/>
        </w:rPr>
        <w:t xml:space="preserve"> потрошње</w:t>
      </w:r>
      <w:r w:rsidRPr="00A71709">
        <w:rPr>
          <w:rFonts w:ascii="Times New Roman" w:hAnsi="Times New Roman"/>
          <w:szCs w:val="24"/>
        </w:rPr>
        <w:t xml:space="preserve"> </w:t>
      </w:r>
      <w:r w:rsidRPr="00A71709">
        <w:rPr>
          <w:rFonts w:ascii="Times New Roman" w:hAnsi="Times New Roman"/>
          <w:szCs w:val="24"/>
          <w:lang w:val="sr-Cyrl-RS"/>
        </w:rPr>
        <w:t>уз претпоставку да ће доћи до даљег оп</w:t>
      </w:r>
      <w:r>
        <w:rPr>
          <w:rFonts w:ascii="Times New Roman" w:hAnsi="Times New Roman"/>
          <w:szCs w:val="24"/>
          <w:lang w:val="sr-Cyrl-RS"/>
        </w:rPr>
        <w:t>о</w:t>
      </w:r>
      <w:r w:rsidRPr="00A71709">
        <w:rPr>
          <w:rFonts w:ascii="Times New Roman" w:hAnsi="Times New Roman"/>
          <w:szCs w:val="24"/>
          <w:lang w:val="sr-Cyrl-RS"/>
        </w:rPr>
        <w:t xml:space="preserve">равка потрошње </w:t>
      </w:r>
      <w:r>
        <w:rPr>
          <w:rFonts w:ascii="Times New Roman" w:hAnsi="Times New Roman"/>
          <w:szCs w:val="24"/>
          <w:lang w:val="sr-Cyrl-RS"/>
        </w:rPr>
        <w:t>ових</w:t>
      </w:r>
      <w:r w:rsidRPr="00A71709">
        <w:rPr>
          <w:rFonts w:ascii="Times New Roman" w:hAnsi="Times New Roman"/>
          <w:szCs w:val="24"/>
          <w:lang w:val="sr-Cyrl-RS"/>
        </w:rPr>
        <w:t xml:space="preserve"> производа. </w:t>
      </w:r>
      <w:r w:rsidRPr="00A71709">
        <w:rPr>
          <w:rFonts w:ascii="Times New Roman" w:hAnsi="Times New Roman"/>
          <w:szCs w:val="24"/>
        </w:rPr>
        <w:t xml:space="preserve">Тренутни номинални износи акциза усклађени </w:t>
      </w:r>
      <w:r w:rsidRPr="00A71709">
        <w:rPr>
          <w:rFonts w:ascii="Times New Roman" w:hAnsi="Times New Roman"/>
          <w:szCs w:val="24"/>
          <w:lang w:val="sr-Cyrl-RS"/>
        </w:rPr>
        <w:t xml:space="preserve">су </w:t>
      </w:r>
      <w:r w:rsidRPr="00A71709">
        <w:rPr>
          <w:rFonts w:ascii="Times New Roman" w:hAnsi="Times New Roman"/>
          <w:szCs w:val="24"/>
        </w:rPr>
        <w:t xml:space="preserve">са очекиваном инфлацијом у 2021. години. Током 2015. године уведена је </w:t>
      </w:r>
      <w:r w:rsidRPr="00A71709">
        <w:rPr>
          <w:rFonts w:ascii="Times New Roman" w:hAnsi="Times New Roman"/>
          <w:i/>
          <w:szCs w:val="24"/>
        </w:rPr>
        <w:t>ад валорем</w:t>
      </w:r>
      <w:r w:rsidRPr="00A71709">
        <w:rPr>
          <w:rFonts w:ascii="Times New Roman" w:hAnsi="Times New Roman"/>
          <w:szCs w:val="24"/>
        </w:rPr>
        <w:t xml:space="preserve"> акциза од 7,5% на вредносно изражену потрошњу електричне енергије. За 2022. годину приход по овом основу планиран је у износу од 18,5 млрд динара узимајући у обзир тренутни годишњи </w:t>
      </w:r>
      <w:r>
        <w:rPr>
          <w:rFonts w:ascii="Times New Roman" w:hAnsi="Times New Roman"/>
          <w:szCs w:val="24"/>
        </w:rPr>
        <w:t>ниво</w:t>
      </w:r>
      <w:r w:rsidRPr="00A71709">
        <w:rPr>
          <w:rFonts w:ascii="Times New Roman" w:hAnsi="Times New Roman"/>
          <w:szCs w:val="24"/>
        </w:rPr>
        <w:t xml:space="preserve"> потрошње. Овде постоји могућност већег прилива уколико дође до значајнијих промена цена за крајњу потрошњу електричне енергије ван домаћинстава.</w:t>
      </w:r>
    </w:p>
    <w:p w14:paraId="49D19003" w14:textId="77777777" w:rsidR="006B4AF8" w:rsidRPr="00A71709" w:rsidRDefault="006B4AF8" w:rsidP="00B00A67">
      <w:pPr>
        <w:tabs>
          <w:tab w:val="left" w:pos="1440"/>
        </w:tabs>
        <w:ind w:firstLine="720"/>
        <w:rPr>
          <w:rFonts w:ascii="Times New Roman" w:hAnsi="Times New Roman"/>
          <w:szCs w:val="24"/>
          <w:lang w:val="sr-Cyrl-RS"/>
        </w:rPr>
      </w:pPr>
      <w:r w:rsidRPr="00A71709">
        <w:rPr>
          <w:rFonts w:ascii="Times New Roman" w:hAnsi="Times New Roman"/>
          <w:b/>
          <w:szCs w:val="24"/>
        </w:rPr>
        <w:t>Приходи од царина</w:t>
      </w:r>
      <w:r w:rsidRPr="00A71709">
        <w:rPr>
          <w:rFonts w:ascii="Times New Roman" w:hAnsi="Times New Roman"/>
          <w:szCs w:val="24"/>
        </w:rPr>
        <w:t xml:space="preserve"> у 2022. години пројектовани су у износу од 63,1 млрд што пред</w:t>
      </w:r>
      <w:r w:rsidRPr="00A71709">
        <w:rPr>
          <w:rFonts w:ascii="Times New Roman" w:hAnsi="Times New Roman"/>
          <w:szCs w:val="24"/>
          <w:lang w:val="sr-Cyrl-RS"/>
        </w:rPr>
        <w:t xml:space="preserve">ставља раст од 7,1% у односу на 2021. годину, што је ниже него пројектовани раст увозног ПДВ. </w:t>
      </w:r>
      <w:r w:rsidRPr="00A71709">
        <w:rPr>
          <w:rFonts w:ascii="Times New Roman" w:hAnsi="Times New Roman"/>
          <w:szCs w:val="24"/>
        </w:rPr>
        <w:t xml:space="preserve">Главне детерминанте за пројекцију прихода од царина су кретање увоза, промене у структури увоза и девизни курс. </w:t>
      </w:r>
      <w:r w:rsidRPr="00A71709">
        <w:rPr>
          <w:rFonts w:ascii="Times New Roman" w:hAnsi="Times New Roman"/>
          <w:szCs w:val="24"/>
          <w:lang w:val="sr-Cyrl-RS"/>
        </w:rPr>
        <w:t xml:space="preserve">Током претходног дошло је до одређених промена у структури увоза које су се одразиле и на </w:t>
      </w:r>
      <w:r>
        <w:rPr>
          <w:rFonts w:ascii="Times New Roman" w:hAnsi="Times New Roman"/>
          <w:szCs w:val="24"/>
          <w:lang w:val="sr-Cyrl-RS"/>
        </w:rPr>
        <w:t>увозне дажбине</w:t>
      </w:r>
      <w:r w:rsidRPr="00A71709">
        <w:rPr>
          <w:rFonts w:ascii="Times New Roman" w:hAnsi="Times New Roman"/>
          <w:szCs w:val="24"/>
          <w:lang w:val="sr-Cyrl-RS"/>
        </w:rPr>
        <w:t>. Повећан је увоз медицинске опреме и лекова, а смањен је увоз нафте и осталих потрошних добара, што је довело до промене у</w:t>
      </w:r>
      <w:r>
        <w:rPr>
          <w:rFonts w:ascii="Times New Roman" w:hAnsi="Times New Roman"/>
          <w:szCs w:val="24"/>
          <w:lang w:val="sr-Cyrl-RS"/>
        </w:rPr>
        <w:t>,</w:t>
      </w:r>
      <w:r w:rsidRPr="00A71709">
        <w:rPr>
          <w:rFonts w:ascii="Times New Roman" w:hAnsi="Times New Roman"/>
          <w:szCs w:val="24"/>
          <w:lang w:val="sr-Cyrl-RS"/>
        </w:rPr>
        <w:t xml:space="preserve"> до тада</w:t>
      </w:r>
      <w:r>
        <w:rPr>
          <w:rFonts w:ascii="Times New Roman" w:hAnsi="Times New Roman"/>
          <w:szCs w:val="24"/>
          <w:lang w:val="sr-Cyrl-RS"/>
        </w:rPr>
        <w:t>,</w:t>
      </w:r>
      <w:r w:rsidRPr="00A71709">
        <w:rPr>
          <w:rFonts w:ascii="Times New Roman" w:hAnsi="Times New Roman"/>
          <w:szCs w:val="24"/>
          <w:lang w:val="sr-Cyrl-RS"/>
        </w:rPr>
        <w:t xml:space="preserve"> стабилном односу царинских дажбина и увозног ПДВ. </w:t>
      </w:r>
    </w:p>
    <w:p w14:paraId="078EAF71" w14:textId="77777777" w:rsidR="006B4AF8" w:rsidRPr="00A71709" w:rsidRDefault="006B4AF8" w:rsidP="00B00A67">
      <w:pPr>
        <w:tabs>
          <w:tab w:val="left" w:pos="1440"/>
        </w:tabs>
        <w:ind w:firstLine="720"/>
        <w:rPr>
          <w:rFonts w:ascii="Times New Roman" w:hAnsi="Times New Roman"/>
          <w:szCs w:val="24"/>
        </w:rPr>
      </w:pPr>
      <w:r w:rsidRPr="00A71709">
        <w:rPr>
          <w:rFonts w:ascii="Times New Roman" w:hAnsi="Times New Roman"/>
          <w:szCs w:val="24"/>
        </w:rPr>
        <w:t xml:space="preserve">У периоду од 2009. до 2014. године приходи од царина су се номинално смањивали сваке године, услед примене Споразума о стабилизацији и придруживању са ЕУ, Споразума о слободној трговини са ЕФТА и Споразума о слободној трговини са Турском, као и постепеног смањивања и укидања појединих царинских стопа. Од 2015. године, по окончању прелазног периода смањивања царинског оптерећења, бележи се номинални раст прихода од царина, у складу са кретањем нивоа и структуре увоза. </w:t>
      </w:r>
    </w:p>
    <w:p w14:paraId="07ED2831" w14:textId="77777777" w:rsidR="006B4AF8" w:rsidRPr="00A71709" w:rsidRDefault="006B4AF8" w:rsidP="00B00A67">
      <w:pPr>
        <w:tabs>
          <w:tab w:val="left" w:pos="1440"/>
        </w:tabs>
        <w:ind w:firstLine="720"/>
        <w:rPr>
          <w:rFonts w:ascii="Times New Roman" w:hAnsi="Times New Roman"/>
          <w:szCs w:val="24"/>
        </w:rPr>
      </w:pPr>
      <w:r w:rsidRPr="00A71709">
        <w:rPr>
          <w:rFonts w:ascii="Times New Roman" w:hAnsi="Times New Roman"/>
          <w:b/>
          <w:szCs w:val="24"/>
        </w:rPr>
        <w:t>Остали порески приходи</w:t>
      </w:r>
      <w:r>
        <w:rPr>
          <w:rFonts w:ascii="Times New Roman" w:hAnsi="Times New Roman"/>
          <w:szCs w:val="24"/>
        </w:rPr>
        <w:t xml:space="preserve"> у 2022</w:t>
      </w:r>
      <w:r w:rsidRPr="00A71709">
        <w:rPr>
          <w:rFonts w:ascii="Times New Roman" w:hAnsi="Times New Roman"/>
          <w:szCs w:val="24"/>
        </w:rPr>
        <w:t xml:space="preserve">. години пројектовани су у износу 13,3 млрд динара што је </w:t>
      </w:r>
      <w:r w:rsidRPr="00A71709">
        <w:rPr>
          <w:rFonts w:ascii="Times New Roman" w:hAnsi="Times New Roman"/>
          <w:szCs w:val="24"/>
          <w:lang w:val="sr-Cyrl-RS"/>
        </w:rPr>
        <w:t>више</w:t>
      </w:r>
      <w:r w:rsidRPr="00A71709">
        <w:rPr>
          <w:rFonts w:ascii="Times New Roman" w:hAnsi="Times New Roman"/>
          <w:szCs w:val="24"/>
        </w:rPr>
        <w:t xml:space="preserve"> за </w:t>
      </w:r>
      <w:r w:rsidRPr="00A71709">
        <w:rPr>
          <w:rFonts w:ascii="Times New Roman" w:hAnsi="Times New Roman"/>
          <w:szCs w:val="24"/>
          <w:lang w:val="sr-Cyrl-RS"/>
        </w:rPr>
        <w:t>0,3</w:t>
      </w:r>
      <w:r w:rsidRPr="00A71709">
        <w:rPr>
          <w:rFonts w:ascii="Times New Roman" w:hAnsi="Times New Roman"/>
          <w:szCs w:val="24"/>
        </w:rPr>
        <w:t xml:space="preserve"> млрд динара у односу на претходну годину. Ову групу чине порези на употребу, држање и ношење добара и чине 0,9% укупних прихода. Ниво ових прихода је релативно стабилан и реакције на кретање економске активности код њих нису у већој мери изражене, међ</w:t>
      </w:r>
      <w:r w:rsidRPr="00A71709">
        <w:rPr>
          <w:rFonts w:ascii="Times New Roman" w:hAnsi="Times New Roman"/>
          <w:szCs w:val="24"/>
          <w:lang w:val="sr-Cyrl-RS"/>
        </w:rPr>
        <w:t>утим</w:t>
      </w:r>
      <w:r>
        <w:rPr>
          <w:rFonts w:ascii="Times New Roman" w:hAnsi="Times New Roman"/>
          <w:szCs w:val="24"/>
          <w:lang w:val="sr-Cyrl-RS"/>
        </w:rPr>
        <w:t>,</w:t>
      </w:r>
      <w:r w:rsidRPr="00A71709">
        <w:rPr>
          <w:rFonts w:ascii="Times New Roman" w:hAnsi="Times New Roman"/>
          <w:szCs w:val="24"/>
          <w:lang w:val="sr-Cyrl-RS"/>
        </w:rPr>
        <w:t xml:space="preserve"> током 2020. године дошло је до привременог пада наплате током трајања ванредног стања, а који је у међувремену надо</w:t>
      </w:r>
      <w:r>
        <w:rPr>
          <w:rFonts w:ascii="Times New Roman" w:hAnsi="Times New Roman"/>
          <w:szCs w:val="24"/>
          <w:lang w:val="sr-Cyrl-RS"/>
        </w:rPr>
        <w:t>мештен</w:t>
      </w:r>
      <w:r w:rsidRPr="00A71709">
        <w:rPr>
          <w:rFonts w:ascii="Times New Roman" w:hAnsi="Times New Roman"/>
          <w:szCs w:val="24"/>
          <w:lang w:val="sr-Cyrl-RS"/>
        </w:rPr>
        <w:t xml:space="preserve">. </w:t>
      </w:r>
      <w:r w:rsidRPr="00A71709">
        <w:rPr>
          <w:rFonts w:ascii="Times New Roman" w:hAnsi="Times New Roman"/>
          <w:szCs w:val="24"/>
        </w:rPr>
        <w:t xml:space="preserve">У републичком буџету највећи део овог прихода чини порез на регистрацију возила. </w:t>
      </w:r>
    </w:p>
    <w:p w14:paraId="302BA4BC" w14:textId="77777777" w:rsidR="006B4AF8" w:rsidRPr="00A71709" w:rsidRDefault="006B4AF8" w:rsidP="00B00A67">
      <w:pPr>
        <w:tabs>
          <w:tab w:val="left" w:pos="709"/>
        </w:tabs>
        <w:ind w:firstLine="720"/>
        <w:rPr>
          <w:rFonts w:ascii="Times New Roman" w:hAnsi="Times New Roman"/>
          <w:szCs w:val="24"/>
        </w:rPr>
      </w:pPr>
      <w:r w:rsidRPr="00A71709">
        <w:rPr>
          <w:rFonts w:ascii="Times New Roman" w:hAnsi="Times New Roman"/>
          <w:b/>
          <w:szCs w:val="24"/>
        </w:rPr>
        <w:t>Непорески приходи</w:t>
      </w:r>
      <w:r w:rsidRPr="00A71709">
        <w:rPr>
          <w:rFonts w:ascii="Times New Roman" w:hAnsi="Times New Roman"/>
          <w:szCs w:val="24"/>
        </w:rPr>
        <w:t xml:space="preserve"> процењени су у износу од 1</w:t>
      </w:r>
      <w:r w:rsidRPr="00A71709">
        <w:rPr>
          <w:rFonts w:ascii="Times New Roman" w:hAnsi="Times New Roman"/>
          <w:szCs w:val="24"/>
          <w:lang w:val="sr-Cyrl-RS"/>
        </w:rPr>
        <w:t>75</w:t>
      </w:r>
      <w:r w:rsidRPr="00A71709">
        <w:rPr>
          <w:rFonts w:ascii="Times New Roman" w:hAnsi="Times New Roman"/>
          <w:szCs w:val="24"/>
        </w:rPr>
        <w:t>,5 млрд динара, укључујући и сопствене приходе индиректних буџетских корисника, што представља смањење од 8,3% у односу на процењени износ за 20</w:t>
      </w:r>
      <w:r w:rsidRPr="00A71709">
        <w:rPr>
          <w:rFonts w:ascii="Times New Roman" w:hAnsi="Times New Roman"/>
          <w:szCs w:val="24"/>
          <w:lang w:val="sr-Cyrl-RS"/>
        </w:rPr>
        <w:t>21</w:t>
      </w:r>
      <w:r w:rsidRPr="00A71709">
        <w:rPr>
          <w:rFonts w:ascii="Times New Roman" w:hAnsi="Times New Roman"/>
          <w:szCs w:val="24"/>
        </w:rPr>
        <w:t xml:space="preserve">. годину. Учешће ове категорије у укупним приходима, у 2022. години, опада и износи 11,6%. Разлози за мање планиране непореске приходе у односу на 2021. годину су искључење свих прихода који се не сматрају структурним тј. трајним, што се највише односи на ванредне категорије непореских прихода. </w:t>
      </w:r>
    </w:p>
    <w:p w14:paraId="155B9E56" w14:textId="77777777" w:rsidR="006B4AF8" w:rsidRPr="00A71709" w:rsidRDefault="006B4AF8" w:rsidP="00B00A67">
      <w:pPr>
        <w:tabs>
          <w:tab w:val="left" w:pos="709"/>
        </w:tabs>
        <w:ind w:firstLine="720"/>
        <w:rPr>
          <w:rFonts w:ascii="Times New Roman" w:hAnsi="Times New Roman"/>
          <w:szCs w:val="24"/>
        </w:rPr>
      </w:pPr>
      <w:r w:rsidRPr="00A71709">
        <w:rPr>
          <w:rFonts w:ascii="Times New Roman" w:hAnsi="Times New Roman"/>
          <w:szCs w:val="24"/>
        </w:rPr>
        <w:t xml:space="preserve">Непорески приходи су хетерогена категорија са различитим кретањима по појединим облицима. Поједини непорески приходи индексирају се са оствареном инфлацијом у претходној години, остали прате промену у вредности основе на које се примењују и услед тога се коригују пројектованом инфлацијом, док део чине једнократне уплате у буџет (ванредни непорески </w:t>
      </w:r>
      <w:r w:rsidRPr="00A71709">
        <w:rPr>
          <w:rFonts w:ascii="Times New Roman" w:hAnsi="Times New Roman"/>
          <w:szCs w:val="24"/>
        </w:rPr>
        <w:lastRenderedPageBreak/>
        <w:t xml:space="preserve">приходи), итд. Редовни непорески приходи су различите таксе, накнаде, казне, приходи органа и организација и сви остали приходи који се остварују устаљеном динамиком током године, у приближно сличним износима на месечном нивоу уз одређене сезонске варијације. Ванредне непореске приходе чине уплате добити јавних предузећа и агенција, дивиденде буџета, приходи по основу наплаћених потраживања Агенције за осигурање депозита, емисионе премије, итд. </w:t>
      </w:r>
    </w:p>
    <w:p w14:paraId="76D5FB24" w14:textId="77777777" w:rsidR="006B4AF8" w:rsidRPr="00A71709" w:rsidRDefault="006B4AF8" w:rsidP="00B00A67">
      <w:pPr>
        <w:tabs>
          <w:tab w:val="left" w:pos="709"/>
        </w:tabs>
        <w:ind w:firstLine="720"/>
        <w:rPr>
          <w:rFonts w:ascii="Times New Roman" w:hAnsi="Times New Roman"/>
          <w:szCs w:val="24"/>
          <w:lang w:val="sr-Cyrl-RS"/>
        </w:rPr>
      </w:pPr>
      <w:r w:rsidRPr="00A71709">
        <w:rPr>
          <w:rFonts w:ascii="Times New Roman" w:hAnsi="Times New Roman"/>
          <w:szCs w:val="24"/>
        </w:rPr>
        <w:t xml:space="preserve">Редовни непорески приходи у 2022. години, према пројекцији износе 108,9 млрд динара укључујући и категорију капиталних прихода. При пројекцији за 2022. годину поједине категорије ових прихода индексиране су пројектованом инфлацијом. Од 2015. године у оквиру ове групе непореских прихода налази се накнада за обавезне резерве нафте, која се плаћа по литру нафтних деривата, а усклађује се по истом принципу као и висина акцизе на нафтне деривате. </w:t>
      </w:r>
      <w:r w:rsidRPr="00A71709">
        <w:rPr>
          <w:rFonts w:ascii="Times New Roman" w:hAnsi="Times New Roman"/>
          <w:szCs w:val="24"/>
          <w:lang w:val="sr-Cyrl-RS"/>
        </w:rPr>
        <w:t xml:space="preserve">Редовни непорески приходи су у периоду најтежих епидемиолошких мера у 2020. забележили највећи пад, уз опоравак након њиховог ублажавања. </w:t>
      </w:r>
    </w:p>
    <w:p w14:paraId="0A10933C" w14:textId="77777777" w:rsidR="006B4AF8" w:rsidRPr="00A71709" w:rsidRDefault="006B4AF8" w:rsidP="00B00A67">
      <w:pPr>
        <w:tabs>
          <w:tab w:val="left" w:pos="709"/>
        </w:tabs>
        <w:ind w:firstLine="720"/>
        <w:rPr>
          <w:rFonts w:ascii="Times New Roman" w:hAnsi="Times New Roman"/>
          <w:szCs w:val="24"/>
          <w:lang w:val="sr-Cyrl-RS"/>
        </w:rPr>
      </w:pPr>
      <w:r w:rsidRPr="00A71709">
        <w:rPr>
          <w:rFonts w:ascii="Times New Roman" w:hAnsi="Times New Roman"/>
          <w:szCs w:val="24"/>
        </w:rPr>
        <w:t>Ванредни непорески приходи у 2022. години мањи су у односу на очекивани износ у 2021. години. При процени ових прихода (дивиденде и уплата добити јавних предузећа и агенција) полази се од њ</w:t>
      </w:r>
      <w:r>
        <w:rPr>
          <w:rFonts w:ascii="Times New Roman" w:hAnsi="Times New Roman"/>
          <w:szCs w:val="24"/>
        </w:rPr>
        <w:t>иховог структурног нивоа. У 2022</w:t>
      </w:r>
      <w:r w:rsidRPr="00A71709">
        <w:rPr>
          <w:rFonts w:ascii="Times New Roman" w:hAnsi="Times New Roman"/>
          <w:szCs w:val="24"/>
        </w:rPr>
        <w:t xml:space="preserve">. години предвиђено је </w:t>
      </w:r>
      <w:r w:rsidRPr="00A71709">
        <w:rPr>
          <w:rFonts w:ascii="Times New Roman" w:hAnsi="Times New Roman"/>
          <w:szCs w:val="24"/>
          <w:lang w:val="sr-Cyrl-RS"/>
        </w:rPr>
        <w:t>2</w:t>
      </w:r>
      <w:r w:rsidRPr="00A71709">
        <w:rPr>
          <w:rFonts w:ascii="Times New Roman" w:hAnsi="Times New Roman"/>
          <w:szCs w:val="24"/>
        </w:rPr>
        <w:t xml:space="preserve">3 млрд динара ванредних непореских прихода, од чега </w:t>
      </w:r>
      <w:r w:rsidRPr="00A71709">
        <w:rPr>
          <w:rFonts w:ascii="Times New Roman" w:hAnsi="Times New Roman"/>
          <w:szCs w:val="24"/>
          <w:lang w:val="sr-Cyrl-RS"/>
        </w:rPr>
        <w:t>10,5 млрд динара по основу добити и дивиденди.</w:t>
      </w:r>
      <w:r w:rsidRPr="00A71709">
        <w:rPr>
          <w:rFonts w:ascii="Times New Roman" w:hAnsi="Times New Roman"/>
          <w:szCs w:val="24"/>
        </w:rPr>
        <w:t xml:space="preserve"> Овај принцип не прејудицира да до већих уплата по том основу неће доћи, нити ограничава могуће уплате од стране субјеката који ту обавезу имају.</w:t>
      </w:r>
    </w:p>
    <w:p w14:paraId="38ED21B7" w14:textId="77777777" w:rsidR="006B4AF8" w:rsidRPr="00A71709" w:rsidRDefault="006B4AF8" w:rsidP="00B00A67">
      <w:pPr>
        <w:tabs>
          <w:tab w:val="left" w:pos="709"/>
        </w:tabs>
        <w:ind w:firstLine="720"/>
        <w:rPr>
          <w:rFonts w:ascii="Times New Roman" w:hAnsi="Times New Roman"/>
          <w:szCs w:val="24"/>
        </w:rPr>
      </w:pPr>
      <w:r w:rsidRPr="00A71709">
        <w:rPr>
          <w:rFonts w:ascii="Times New Roman" w:hAnsi="Times New Roman"/>
          <w:szCs w:val="24"/>
        </w:rPr>
        <w:t xml:space="preserve">Процењени износ сопствених прихода индиректних буџетских корисника </w:t>
      </w:r>
      <w:r w:rsidRPr="00A71709">
        <w:rPr>
          <w:rFonts w:ascii="Times New Roman" w:hAnsi="Times New Roman"/>
          <w:color w:val="000000"/>
          <w:szCs w:val="24"/>
        </w:rPr>
        <w:t xml:space="preserve">износи 43,6 млрд </w:t>
      </w:r>
      <w:r w:rsidRPr="00A71709">
        <w:rPr>
          <w:rFonts w:ascii="Times New Roman" w:hAnsi="Times New Roman"/>
          <w:szCs w:val="24"/>
        </w:rPr>
        <w:t xml:space="preserve">динара што </w:t>
      </w:r>
      <w:r w:rsidRPr="00A71709">
        <w:rPr>
          <w:rFonts w:ascii="Times New Roman" w:hAnsi="Times New Roman"/>
          <w:szCs w:val="24"/>
          <w:lang w:val="sr-Cyrl-RS"/>
        </w:rPr>
        <w:t xml:space="preserve">је благо повећање у односу на износ </w:t>
      </w:r>
      <w:r w:rsidRPr="00A71709">
        <w:rPr>
          <w:rFonts w:ascii="Times New Roman" w:hAnsi="Times New Roman"/>
          <w:szCs w:val="24"/>
        </w:rPr>
        <w:t>из 20</w:t>
      </w:r>
      <w:r w:rsidRPr="00A71709">
        <w:rPr>
          <w:rFonts w:ascii="Times New Roman" w:hAnsi="Times New Roman"/>
          <w:szCs w:val="24"/>
          <w:lang w:val="sr-Cyrl-RS"/>
        </w:rPr>
        <w:t>21</w:t>
      </w:r>
      <w:r w:rsidRPr="00A71709">
        <w:rPr>
          <w:rFonts w:ascii="Times New Roman" w:hAnsi="Times New Roman"/>
          <w:szCs w:val="24"/>
        </w:rPr>
        <w:t>. године.</w:t>
      </w:r>
    </w:p>
    <w:p w14:paraId="7C3336CE" w14:textId="08EC7BDE" w:rsidR="006B4AF8" w:rsidRDefault="006B4AF8" w:rsidP="00B00A67">
      <w:pPr>
        <w:tabs>
          <w:tab w:val="left" w:pos="709"/>
        </w:tabs>
        <w:rPr>
          <w:rFonts w:ascii="Times New Roman" w:hAnsi="Times New Roman"/>
          <w:szCs w:val="24"/>
        </w:rPr>
      </w:pPr>
      <w:r w:rsidRPr="00A71709">
        <w:rPr>
          <w:rFonts w:ascii="Times New Roman" w:hAnsi="Times New Roman"/>
          <w:szCs w:val="24"/>
        </w:rPr>
        <w:tab/>
        <w:t xml:space="preserve">Очекивани приход по основу </w:t>
      </w:r>
      <w:r w:rsidRPr="00A71709">
        <w:rPr>
          <w:rFonts w:ascii="Times New Roman" w:hAnsi="Times New Roman"/>
          <w:b/>
          <w:szCs w:val="24"/>
        </w:rPr>
        <w:t>донација</w:t>
      </w:r>
      <w:r w:rsidRPr="00A71709">
        <w:rPr>
          <w:rFonts w:ascii="Times New Roman" w:hAnsi="Times New Roman"/>
          <w:szCs w:val="24"/>
        </w:rPr>
        <w:t xml:space="preserve"> износи 23</w:t>
      </w:r>
      <w:r w:rsidRPr="00A71709">
        <w:rPr>
          <w:rFonts w:ascii="Times New Roman" w:hAnsi="Times New Roman"/>
          <w:szCs w:val="24"/>
          <w:lang w:val="sr-Cyrl-RS"/>
        </w:rPr>
        <w:t>,</w:t>
      </w:r>
      <w:r w:rsidRPr="00A71709">
        <w:rPr>
          <w:rFonts w:ascii="Times New Roman" w:hAnsi="Times New Roman"/>
          <w:szCs w:val="24"/>
        </w:rPr>
        <w:t>4 млрд динара и у односу на процењен износ за 202</w:t>
      </w:r>
      <w:r w:rsidRPr="00A71709">
        <w:rPr>
          <w:rFonts w:ascii="Times New Roman" w:hAnsi="Times New Roman"/>
          <w:szCs w:val="24"/>
          <w:lang w:val="sr-Cyrl-RS"/>
        </w:rPr>
        <w:t>1</w:t>
      </w:r>
      <w:r w:rsidRPr="00A71709">
        <w:rPr>
          <w:rFonts w:ascii="Times New Roman" w:hAnsi="Times New Roman"/>
          <w:szCs w:val="24"/>
        </w:rPr>
        <w:t>. годину је увећан. Учешће овог облика прихода у укупним приходима буџета за 20</w:t>
      </w:r>
      <w:r w:rsidRPr="00A71709">
        <w:rPr>
          <w:rFonts w:ascii="Times New Roman" w:hAnsi="Times New Roman"/>
          <w:szCs w:val="24"/>
          <w:lang w:val="sr-Cyrl-RS"/>
        </w:rPr>
        <w:t>22</w:t>
      </w:r>
      <w:r w:rsidRPr="00A71709">
        <w:rPr>
          <w:rFonts w:ascii="Times New Roman" w:hAnsi="Times New Roman"/>
          <w:szCs w:val="24"/>
        </w:rPr>
        <w:t>. годину износи 1,5%.</w:t>
      </w:r>
    </w:p>
    <w:p w14:paraId="7358B761" w14:textId="2D800C3C" w:rsidR="00B00A67" w:rsidRDefault="00B00A67" w:rsidP="00B00A67">
      <w:pPr>
        <w:tabs>
          <w:tab w:val="left" w:pos="709"/>
        </w:tabs>
        <w:rPr>
          <w:rFonts w:ascii="Times New Roman" w:hAnsi="Times New Roman"/>
          <w:szCs w:val="24"/>
        </w:rPr>
      </w:pPr>
    </w:p>
    <w:p w14:paraId="2462275A" w14:textId="77777777" w:rsidR="00B00A67" w:rsidRPr="00A71709" w:rsidRDefault="00B00A67" w:rsidP="00B00A67">
      <w:pPr>
        <w:tabs>
          <w:tab w:val="left" w:pos="709"/>
        </w:tabs>
        <w:rPr>
          <w:rFonts w:ascii="Times New Roman" w:hAnsi="Times New Roman"/>
          <w:szCs w:val="24"/>
        </w:rPr>
      </w:pPr>
    </w:p>
    <w:p w14:paraId="53CA680F" w14:textId="77777777" w:rsidR="006B4AF8" w:rsidRPr="00A71709" w:rsidRDefault="006B4AF8" w:rsidP="006B4AF8">
      <w:pPr>
        <w:tabs>
          <w:tab w:val="left" w:pos="709"/>
        </w:tabs>
        <w:spacing w:after="120" w:line="276" w:lineRule="auto"/>
        <w:rPr>
          <w:rFonts w:ascii="Times New Roman" w:hAnsi="Times New Roman"/>
        </w:rPr>
      </w:pPr>
      <w:r w:rsidRPr="00A71709">
        <w:rPr>
          <w:noProof/>
          <w:lang w:val="en-US"/>
        </w:rPr>
        <w:drawing>
          <wp:inline distT="0" distB="0" distL="0" distR="0" wp14:anchorId="00613B51" wp14:editId="648C5B18">
            <wp:extent cx="5943600" cy="3621405"/>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06DE98" w14:textId="77777777" w:rsidR="006B4AF8" w:rsidRPr="00A71709" w:rsidRDefault="006B4AF8" w:rsidP="006B4AF8">
      <w:pPr>
        <w:spacing w:after="200" w:line="276" w:lineRule="auto"/>
        <w:ind w:left="720" w:hanging="720"/>
        <w:contextualSpacing/>
        <w:rPr>
          <w:rFonts w:ascii="Times New Roman" w:hAnsi="Times New Roman"/>
          <w:b/>
          <w:bCs/>
          <w:lang w:val="sr-Cyrl-RS" w:eastAsia="x-none"/>
        </w:rPr>
      </w:pPr>
    </w:p>
    <w:p w14:paraId="7D962A35" w14:textId="77777777" w:rsidR="006B4AF8" w:rsidRPr="00A71709" w:rsidRDefault="006B4AF8" w:rsidP="006B4AF8">
      <w:pPr>
        <w:tabs>
          <w:tab w:val="left" w:pos="1440"/>
        </w:tabs>
        <w:rPr>
          <w:rFonts w:ascii="Times New Roman" w:hAnsi="Times New Roman"/>
          <w:b/>
          <w:i/>
        </w:rPr>
      </w:pPr>
    </w:p>
    <w:p w14:paraId="04DE2DEA" w14:textId="77777777" w:rsidR="006B4AF8" w:rsidRPr="00A71709" w:rsidRDefault="006B4AF8" w:rsidP="006B4AF8">
      <w:pPr>
        <w:tabs>
          <w:tab w:val="left" w:pos="1440"/>
        </w:tabs>
        <w:rPr>
          <w:rFonts w:ascii="Times New Roman" w:hAnsi="Times New Roman"/>
          <w:b/>
          <w:i/>
        </w:rPr>
      </w:pPr>
      <w:r w:rsidRPr="00A71709">
        <w:rPr>
          <w:noProof/>
          <w:lang w:val="en-US"/>
        </w:rPr>
        <w:lastRenderedPageBreak/>
        <w:drawing>
          <wp:inline distT="0" distB="0" distL="0" distR="0" wp14:anchorId="3BB76DEA" wp14:editId="37856D30">
            <wp:extent cx="6209522" cy="3624580"/>
            <wp:effectExtent l="0" t="0" r="1270" b="0"/>
            <wp:docPr id="14" name="Chart 14">
              <a:extLst xmlns:a="http://schemas.openxmlformats.org/drawingml/2006/main">
                <a:ext uri="{FF2B5EF4-FFF2-40B4-BE49-F238E27FC236}">
                  <a16:creationId xmlns:a16="http://schemas.microsoft.com/office/drawing/2014/main" id="{00000000-0008-0000-0100-000076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942AD2" w14:textId="77777777" w:rsidR="006B4AF8" w:rsidRPr="00A71709" w:rsidRDefault="006B4AF8" w:rsidP="006B4AF8">
      <w:pPr>
        <w:tabs>
          <w:tab w:val="left" w:pos="1440"/>
        </w:tabs>
        <w:jc w:val="center"/>
        <w:rPr>
          <w:rFonts w:ascii="Times New Roman" w:hAnsi="Times New Roman"/>
          <w:b/>
          <w:i/>
        </w:rPr>
      </w:pPr>
    </w:p>
    <w:p w14:paraId="55F83814" w14:textId="77777777" w:rsidR="00313823" w:rsidRDefault="00B00A67" w:rsidP="00B00A67">
      <w:pPr>
        <w:tabs>
          <w:tab w:val="left" w:pos="1440"/>
        </w:tabs>
        <w:rPr>
          <w:rFonts w:ascii="Times New Roman" w:hAnsi="Times New Roman"/>
          <w:b/>
          <w:i/>
        </w:rPr>
      </w:pPr>
      <w:r>
        <w:rPr>
          <w:rFonts w:ascii="Times New Roman" w:hAnsi="Times New Roman"/>
          <w:b/>
          <w:i/>
        </w:rPr>
        <w:tab/>
      </w:r>
    </w:p>
    <w:p w14:paraId="54731014" w14:textId="2E8C35FA" w:rsidR="006B4AF8" w:rsidRDefault="00313823" w:rsidP="00B00A67">
      <w:pPr>
        <w:tabs>
          <w:tab w:val="left" w:pos="1440"/>
        </w:tabs>
        <w:rPr>
          <w:rFonts w:ascii="Times New Roman" w:hAnsi="Times New Roman"/>
          <w:b/>
          <w:i/>
        </w:rPr>
      </w:pPr>
      <w:r>
        <w:rPr>
          <w:rFonts w:ascii="Times New Roman" w:hAnsi="Times New Roman"/>
          <w:b/>
          <w:i/>
        </w:rPr>
        <w:tab/>
      </w:r>
      <w:r w:rsidR="006B4AF8">
        <w:rPr>
          <w:rFonts w:ascii="Times New Roman" w:hAnsi="Times New Roman"/>
          <w:b/>
          <w:i/>
        </w:rPr>
        <w:t>Ф</w:t>
      </w:r>
      <w:r w:rsidR="006B4AF8" w:rsidRPr="00A71709">
        <w:rPr>
          <w:rFonts w:ascii="Times New Roman" w:hAnsi="Times New Roman"/>
          <w:b/>
          <w:i/>
        </w:rPr>
        <w:t>искални резултати на нивоу опште државе у  20</w:t>
      </w:r>
      <w:r w:rsidR="006B4AF8">
        <w:rPr>
          <w:rFonts w:ascii="Times New Roman" w:hAnsi="Times New Roman"/>
          <w:b/>
          <w:i/>
        </w:rPr>
        <w:t>22. години</w:t>
      </w:r>
    </w:p>
    <w:p w14:paraId="5D3CA25C" w14:textId="77777777" w:rsidR="006B4AF8" w:rsidRPr="00A71709" w:rsidRDefault="006B4AF8" w:rsidP="006B4AF8">
      <w:pPr>
        <w:tabs>
          <w:tab w:val="left" w:pos="1440"/>
        </w:tabs>
        <w:jc w:val="center"/>
        <w:rPr>
          <w:rFonts w:ascii="Times New Roman" w:hAnsi="Times New Roman"/>
          <w:b/>
          <w:i/>
        </w:rPr>
      </w:pPr>
    </w:p>
    <w:p w14:paraId="7A2D8E1E" w14:textId="77777777" w:rsidR="006B4AF8" w:rsidRPr="004C1DCD" w:rsidRDefault="006B4AF8" w:rsidP="00B00A67">
      <w:pPr>
        <w:tabs>
          <w:tab w:val="left" w:pos="709"/>
        </w:tabs>
        <w:ind w:firstLine="720"/>
        <w:rPr>
          <w:rFonts w:ascii="Times New Roman" w:hAnsi="Times New Roman"/>
          <w:szCs w:val="24"/>
          <w:lang w:val="sr-Cyrl-RS"/>
        </w:rPr>
      </w:pPr>
      <w:r w:rsidRPr="004C1DCD">
        <w:rPr>
          <w:rFonts w:ascii="Times New Roman" w:hAnsi="Times New Roman"/>
          <w:b/>
          <w:szCs w:val="24"/>
          <w:lang w:val="sr-Cyrl-RS"/>
        </w:rPr>
        <w:t xml:space="preserve">Пројектовани дефицит опште државе у 2022. години износи 3% БДП, док се јавни дуг на нивоу опште државе смањује и до краја године задржава на нивоу од 56,5% БДП. </w:t>
      </w:r>
      <w:r w:rsidRPr="004C1DCD">
        <w:rPr>
          <w:rFonts w:ascii="Times New Roman" w:hAnsi="Times New Roman"/>
          <w:szCs w:val="24"/>
          <w:lang w:val="sr-Cyrl-RS"/>
        </w:rPr>
        <w:t>Средњорочни фискални оквир предвиђа постепено смањење дефицита опште државе на ниво од 1,0% БДП до 2024. године и пад учешћа јавног дуга на 53,8% БДП. Пројекције фискалних агрегата у периоду од 2022. до 2024. године заснивају се на пројекцијама макроекономских показатеља за наведени период, планираној пореској политици која подразумева даље усаглашавање са законима и директивама ЕУ и фискалним и структурним мерама, укључујући и даљу реформу великих јавних предузећа.</w:t>
      </w:r>
    </w:p>
    <w:p w14:paraId="08E66EF5" w14:textId="27624703" w:rsidR="006B4AF8" w:rsidRDefault="006B4AF8" w:rsidP="00B00A67">
      <w:pPr>
        <w:tabs>
          <w:tab w:val="left" w:pos="709"/>
        </w:tabs>
        <w:ind w:firstLine="720"/>
        <w:rPr>
          <w:rFonts w:ascii="Times New Roman" w:hAnsi="Times New Roman"/>
          <w:szCs w:val="24"/>
          <w:lang w:val="sr-Cyrl-RS"/>
        </w:rPr>
      </w:pPr>
      <w:r w:rsidRPr="004C1DCD">
        <w:rPr>
          <w:rFonts w:ascii="Times New Roman" w:hAnsi="Times New Roman"/>
          <w:b/>
          <w:szCs w:val="24"/>
          <w:lang w:val="sr-Cyrl-RS"/>
        </w:rPr>
        <w:t>У наредној години не очекује се истоветан утицај пандемије који би захтевао сличан пакет мера, али биће обезбеђене одређене резерве у случају новог погоршања економских кретања.</w:t>
      </w:r>
      <w:r w:rsidRPr="004C1DCD">
        <w:rPr>
          <w:rFonts w:ascii="Times New Roman" w:hAnsi="Times New Roman"/>
          <w:szCs w:val="24"/>
          <w:lang w:val="sr-Cyrl-RS"/>
        </w:rPr>
        <w:t xml:space="preserve"> У 2022. години се очекује наставак улагања у капиталне инвестиције и здравствени систем, умерено повећање пензија и плата у јавном сектору, а са приходне стране и пореско растерећење привреде. Ове мере и њихове фискалне импликације дизајниране су тако да не угрозе стабилност јавних финансија и темпо смањења јавног дуга, затим да одрже животни стандард становништва и помогну привредни развој, али и да осигурају флексибилност реакције на евентуалне нове ударе кризе.</w:t>
      </w:r>
      <w:r w:rsidRPr="004C1DCD">
        <w:rPr>
          <w:rFonts w:ascii="Times New Roman" w:hAnsi="Times New Roman"/>
          <w:szCs w:val="24"/>
        </w:rPr>
        <w:t xml:space="preserve"> Циљеви фискалне политике у наредном средњорочном периоду биће стабилизација јавних финансија и повратак јавног дуга на опадајућу путању. Смањење учешћа дуга је уско везано за снижавање дефицита као главног фактора задуживања, тако да динамика спуштања дефицита опредељује и промену кретања дуга. </w:t>
      </w:r>
    </w:p>
    <w:p w14:paraId="004AF444" w14:textId="77777777" w:rsidR="006B4AF8" w:rsidRPr="006B4AF8" w:rsidRDefault="006B4AF8" w:rsidP="006B4AF8">
      <w:pPr>
        <w:tabs>
          <w:tab w:val="left" w:pos="709"/>
        </w:tabs>
        <w:spacing w:after="120"/>
        <w:ind w:firstLine="90"/>
        <w:rPr>
          <w:rFonts w:ascii="Times New Roman" w:hAnsi="Times New Roman"/>
          <w:szCs w:val="24"/>
          <w:lang w:val="sr-Cyrl-RS"/>
        </w:rPr>
      </w:pPr>
    </w:p>
    <w:p w14:paraId="2986D64C" w14:textId="0B3B6368" w:rsidR="006B4AF8" w:rsidRDefault="006B4AF8" w:rsidP="006B4AF8">
      <w:pPr>
        <w:tabs>
          <w:tab w:val="left" w:pos="720"/>
        </w:tabs>
        <w:spacing w:after="120"/>
        <w:ind w:firstLine="270"/>
        <w:rPr>
          <w:rFonts w:ascii="Times New Roman" w:hAnsi="Times New Roman"/>
          <w:highlight w:val="yellow"/>
          <w:lang w:val="en-US"/>
        </w:rPr>
      </w:pPr>
      <w:r w:rsidRPr="00A71709">
        <w:rPr>
          <w:noProof/>
          <w:lang w:val="en-US"/>
        </w:rPr>
        <w:lastRenderedPageBreak/>
        <w:drawing>
          <wp:inline distT="0" distB="0" distL="0" distR="0" wp14:anchorId="3684B366" wp14:editId="69F32424">
            <wp:extent cx="2780004" cy="2313940"/>
            <wp:effectExtent l="0" t="0" r="1905" b="1016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71709">
        <w:rPr>
          <w:noProof/>
          <w:lang w:val="en-US"/>
        </w:rPr>
        <w:drawing>
          <wp:inline distT="0" distB="0" distL="0" distR="0" wp14:anchorId="71B48B6D" wp14:editId="31F87264">
            <wp:extent cx="3093098" cy="2355979"/>
            <wp:effectExtent l="0" t="0" r="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C65789" w14:textId="77777777" w:rsidR="006B4AF8" w:rsidRDefault="006B4AF8" w:rsidP="00433A04">
      <w:pPr>
        <w:tabs>
          <w:tab w:val="left" w:pos="720"/>
        </w:tabs>
        <w:spacing w:after="120"/>
        <w:rPr>
          <w:rFonts w:ascii="Times New Roman" w:hAnsi="Times New Roman"/>
          <w:highlight w:val="yellow"/>
          <w:lang w:val="en-US"/>
        </w:rPr>
      </w:pPr>
    </w:p>
    <w:p w14:paraId="48ABE4D2" w14:textId="5505464F" w:rsidR="00ED3C0C" w:rsidRPr="00313823" w:rsidRDefault="007104F0" w:rsidP="00313823">
      <w:pPr>
        <w:pStyle w:val="ListParagraph"/>
        <w:numPr>
          <w:ilvl w:val="0"/>
          <w:numId w:val="10"/>
        </w:numPr>
        <w:tabs>
          <w:tab w:val="left" w:pos="270"/>
        </w:tabs>
        <w:spacing w:after="120"/>
        <w:ind w:hanging="720"/>
        <w:rPr>
          <w:rFonts w:ascii="Times New Roman" w:hAnsi="Times New Roman"/>
          <w:b/>
          <w:bCs/>
          <w:sz w:val="24"/>
          <w:szCs w:val="24"/>
        </w:rPr>
      </w:pPr>
      <w:proofErr w:type="spellStart"/>
      <w:r w:rsidRPr="00313823">
        <w:rPr>
          <w:rFonts w:ascii="Times New Roman" w:hAnsi="Times New Roman"/>
          <w:b/>
          <w:bCs/>
          <w:sz w:val="24"/>
          <w:szCs w:val="24"/>
        </w:rPr>
        <w:t>Образложење</w:t>
      </w:r>
      <w:proofErr w:type="spellEnd"/>
      <w:r w:rsidRPr="00313823">
        <w:rPr>
          <w:rFonts w:ascii="Times New Roman" w:hAnsi="Times New Roman"/>
          <w:b/>
          <w:bCs/>
          <w:sz w:val="24"/>
          <w:szCs w:val="24"/>
        </w:rPr>
        <w:t xml:space="preserve"> </w:t>
      </w:r>
      <w:proofErr w:type="spellStart"/>
      <w:r w:rsidRPr="00313823">
        <w:rPr>
          <w:rFonts w:ascii="Times New Roman" w:hAnsi="Times New Roman"/>
          <w:b/>
          <w:bCs/>
          <w:sz w:val="24"/>
          <w:szCs w:val="24"/>
        </w:rPr>
        <w:t>расхода</w:t>
      </w:r>
      <w:proofErr w:type="spellEnd"/>
      <w:r w:rsidRPr="00313823">
        <w:rPr>
          <w:rFonts w:ascii="Times New Roman" w:hAnsi="Times New Roman"/>
          <w:b/>
          <w:bCs/>
          <w:sz w:val="24"/>
          <w:szCs w:val="24"/>
        </w:rPr>
        <w:t xml:space="preserve"> и </w:t>
      </w:r>
      <w:proofErr w:type="spellStart"/>
      <w:r w:rsidRPr="00313823">
        <w:rPr>
          <w:rFonts w:ascii="Times New Roman" w:hAnsi="Times New Roman"/>
          <w:b/>
          <w:bCs/>
          <w:sz w:val="24"/>
          <w:szCs w:val="24"/>
        </w:rPr>
        <w:t>издатака</w:t>
      </w:r>
      <w:proofErr w:type="spellEnd"/>
      <w:r w:rsidRPr="00313823">
        <w:rPr>
          <w:rFonts w:ascii="Times New Roman" w:hAnsi="Times New Roman"/>
          <w:b/>
          <w:bCs/>
          <w:sz w:val="24"/>
          <w:szCs w:val="24"/>
        </w:rPr>
        <w:t xml:space="preserve"> </w:t>
      </w:r>
      <w:proofErr w:type="spellStart"/>
      <w:r w:rsidRPr="00313823">
        <w:rPr>
          <w:rFonts w:ascii="Times New Roman" w:hAnsi="Times New Roman"/>
          <w:b/>
          <w:bCs/>
          <w:sz w:val="24"/>
          <w:szCs w:val="24"/>
        </w:rPr>
        <w:t>буџета</w:t>
      </w:r>
      <w:proofErr w:type="spellEnd"/>
    </w:p>
    <w:p w14:paraId="05762F59" w14:textId="77777777" w:rsidR="007104F0" w:rsidRPr="00CE3269" w:rsidRDefault="007104F0" w:rsidP="00CC0F16">
      <w:pPr>
        <w:tabs>
          <w:tab w:val="left" w:pos="709"/>
        </w:tabs>
        <w:rPr>
          <w:rFonts w:ascii="Times New Roman" w:hAnsi="Times New Roman"/>
          <w:szCs w:val="24"/>
        </w:rPr>
      </w:pPr>
      <w:r w:rsidRPr="00CE3269">
        <w:rPr>
          <w:rFonts w:ascii="Times New Roman" w:hAnsi="Times New Roman"/>
          <w:szCs w:val="24"/>
        </w:rPr>
        <w:tab/>
        <w:t>Приликом планирања расхода и издатака за сваког буџетског корисника, пошло се од важеће организационе</w:t>
      </w:r>
      <w:r w:rsidR="003324B1" w:rsidRPr="00CE3269">
        <w:rPr>
          <w:rFonts w:ascii="Times New Roman" w:hAnsi="Times New Roman"/>
          <w:szCs w:val="24"/>
          <w:lang w:val="en-US"/>
        </w:rPr>
        <w:t>,</w:t>
      </w:r>
      <w:r w:rsidRPr="00CE3269">
        <w:rPr>
          <w:rFonts w:ascii="Times New Roman" w:hAnsi="Times New Roman"/>
          <w:szCs w:val="24"/>
        </w:rPr>
        <w:t xml:space="preserve"> функционалне</w:t>
      </w:r>
      <w:r w:rsidR="003324B1" w:rsidRPr="00CE3269">
        <w:rPr>
          <w:rFonts w:ascii="Times New Roman" w:hAnsi="Times New Roman"/>
          <w:szCs w:val="24"/>
          <w:lang w:val="sr-Cyrl-RS"/>
        </w:rPr>
        <w:t xml:space="preserve"> и програмске </w:t>
      </w:r>
      <w:r w:rsidRPr="00CE3269">
        <w:rPr>
          <w:rFonts w:ascii="Times New Roman" w:hAnsi="Times New Roman"/>
          <w:szCs w:val="24"/>
        </w:rPr>
        <w:t xml:space="preserve">структуре, као и надлежности корисника према Закону о министарствима. </w:t>
      </w:r>
    </w:p>
    <w:p w14:paraId="220321C1" w14:textId="34A317AF" w:rsidR="00A975B3" w:rsidRDefault="007104F0" w:rsidP="00CC0F16">
      <w:pPr>
        <w:tabs>
          <w:tab w:val="left" w:pos="709"/>
        </w:tabs>
        <w:rPr>
          <w:rFonts w:ascii="Times New Roman" w:hAnsi="Times New Roman"/>
          <w:szCs w:val="24"/>
        </w:rPr>
      </w:pPr>
      <w:r w:rsidRPr="00CE3269">
        <w:rPr>
          <w:rFonts w:ascii="Times New Roman" w:hAnsi="Times New Roman"/>
          <w:szCs w:val="24"/>
        </w:rPr>
        <w:tab/>
      </w:r>
      <w:r w:rsidRPr="00CE3269">
        <w:rPr>
          <w:rFonts w:ascii="Times New Roman" w:hAnsi="Times New Roman"/>
          <w:szCs w:val="24"/>
        </w:rPr>
        <w:tab/>
        <w:t>Расходи и издаци приказани по бруто принципу обухватају поред расхода и издатака који се финансирају из општих прихода</w:t>
      </w:r>
      <w:r w:rsidR="008C33C0" w:rsidRPr="00CE3269">
        <w:rPr>
          <w:rFonts w:ascii="Times New Roman" w:hAnsi="Times New Roman"/>
          <w:szCs w:val="24"/>
        </w:rPr>
        <w:t xml:space="preserve"> и примања</w:t>
      </w:r>
      <w:r w:rsidRPr="00CE3269">
        <w:rPr>
          <w:rFonts w:ascii="Times New Roman" w:hAnsi="Times New Roman"/>
          <w:szCs w:val="24"/>
        </w:rPr>
        <w:t xml:space="preserve"> буџета и оне расходе и издатке које корисници буџетских средстава финансирају из донација, домаћих и међународних кредита, као и прихода које корисници остваре продајом добара и услуга</w:t>
      </w:r>
      <w:r w:rsidR="00540346" w:rsidRPr="00CE3269">
        <w:rPr>
          <w:rFonts w:ascii="Times New Roman" w:hAnsi="Times New Roman"/>
          <w:szCs w:val="24"/>
        </w:rPr>
        <w:t xml:space="preserve"> у складу са Законом о буџетском систему </w:t>
      </w:r>
      <w:r w:rsidR="00A11FD8" w:rsidRPr="00CE3269">
        <w:rPr>
          <w:rFonts w:ascii="Times New Roman" w:hAnsi="Times New Roman"/>
          <w:szCs w:val="24"/>
        </w:rPr>
        <w:t>и других извора финансирања.</w:t>
      </w:r>
    </w:p>
    <w:p w14:paraId="6FD07681" w14:textId="42152773" w:rsidR="00AE51F8" w:rsidRDefault="00D46F44" w:rsidP="00CC0F16">
      <w:pPr>
        <w:tabs>
          <w:tab w:val="left" w:pos="709"/>
        </w:tabs>
        <w:rPr>
          <w:rFonts w:ascii="Times New Roman" w:hAnsi="Times New Roman"/>
          <w:szCs w:val="24"/>
        </w:rPr>
      </w:pPr>
      <w:r>
        <w:rPr>
          <w:rFonts w:ascii="Times New Roman" w:hAnsi="Times New Roman"/>
          <w:b/>
          <w:lang w:val="sr-Cyrl-RS"/>
        </w:rPr>
        <w:t>Расходи и издаци</w:t>
      </w:r>
      <w:r w:rsidRPr="006B4AF8">
        <w:rPr>
          <w:rFonts w:ascii="Times New Roman" w:hAnsi="Times New Roman"/>
          <w:b/>
        </w:rPr>
        <w:t xml:space="preserve"> буџета Републике Србије за 202</w:t>
      </w:r>
      <w:r>
        <w:rPr>
          <w:rFonts w:ascii="Times New Roman" w:hAnsi="Times New Roman"/>
          <w:b/>
          <w:lang w:val="en-US"/>
        </w:rPr>
        <w:t>2</w:t>
      </w:r>
      <w:r w:rsidRPr="006B4AF8">
        <w:rPr>
          <w:rFonts w:ascii="Times New Roman" w:hAnsi="Times New Roman"/>
          <w:b/>
        </w:rPr>
        <w:t>. годину</w:t>
      </w:r>
    </w:p>
    <w:tbl>
      <w:tblPr>
        <w:tblW w:w="9800" w:type="dxa"/>
        <w:tblLayout w:type="fixed"/>
        <w:tblCellMar>
          <w:left w:w="0" w:type="dxa"/>
          <w:right w:w="0" w:type="dxa"/>
        </w:tblCellMar>
        <w:tblLook w:val="0000" w:firstRow="0" w:lastRow="0" w:firstColumn="0" w:lastColumn="0" w:noHBand="0" w:noVBand="0"/>
      </w:tblPr>
      <w:tblGrid>
        <w:gridCol w:w="5660"/>
        <w:gridCol w:w="1620"/>
        <w:gridCol w:w="2520"/>
      </w:tblGrid>
      <w:tr w:rsidR="00AE51F8" w:rsidRPr="00D665B2" w14:paraId="6092C905" w14:textId="77777777" w:rsidTr="000F2D97">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5F1C37" w14:textId="77777777" w:rsidR="00AE51F8" w:rsidRPr="00D665B2" w:rsidRDefault="00AE51F8" w:rsidP="00AE51F8">
            <w:pPr>
              <w:jc w:val="center"/>
            </w:pPr>
            <w:r w:rsidRPr="00D665B2">
              <w:rPr>
                <w:color w:val="000000"/>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CA2C70" w14:textId="77777777" w:rsidR="00AE51F8" w:rsidRPr="00D665B2" w:rsidRDefault="00AE51F8" w:rsidP="00AE51F8">
            <w:pPr>
              <w:jc w:val="center"/>
            </w:pPr>
            <w:r w:rsidRPr="00D665B2">
              <w:rPr>
                <w:color w:val="000000"/>
              </w:rPr>
              <w:t>Eкономскa класификацијa</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17C950" w14:textId="77777777" w:rsidR="00AE51F8" w:rsidRPr="00D665B2" w:rsidRDefault="00AE51F8" w:rsidP="00AE51F8">
            <w:pPr>
              <w:jc w:val="center"/>
            </w:pPr>
            <w:r w:rsidRPr="00D665B2">
              <w:rPr>
                <w:color w:val="000000"/>
              </w:rPr>
              <w:t>Износ у динарима</w:t>
            </w:r>
          </w:p>
        </w:tc>
      </w:tr>
      <w:tr w:rsidR="00AE51F8" w:rsidRPr="00D665B2" w14:paraId="20C2A62C"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369F2D" w14:textId="77777777" w:rsidR="00AE51F8" w:rsidRPr="00D665B2" w:rsidRDefault="00AE51F8" w:rsidP="00AE51F8">
            <w:r w:rsidRPr="00D665B2">
              <w:rPr>
                <w:color w:val="000000"/>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8583CD"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1E0C17" w14:textId="77777777" w:rsidR="00AE51F8" w:rsidRPr="00D665B2" w:rsidRDefault="00AE51F8" w:rsidP="00AE51F8">
            <w:pPr>
              <w:jc w:val="right"/>
              <w:rPr>
                <w:color w:val="000000"/>
              </w:rPr>
            </w:pPr>
            <w:r>
              <w:rPr>
                <w:color w:val="000000"/>
              </w:rPr>
              <w:t>1.717.051.466.000</w:t>
            </w:r>
          </w:p>
        </w:tc>
      </w:tr>
      <w:tr w:rsidR="00AE51F8" w:rsidRPr="00D665B2" w14:paraId="4D35068E"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666DBB53" w14:textId="77777777" w:rsidR="00AE51F8" w:rsidRPr="00D665B2" w:rsidRDefault="00AE51F8" w:rsidP="00AE51F8">
            <w:r w:rsidRPr="00D665B2">
              <w:rPr>
                <w:color w:val="000000"/>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B85B16" w14:textId="77777777" w:rsidR="00AE51F8" w:rsidRPr="00D665B2" w:rsidRDefault="00AE51F8" w:rsidP="00AE51F8">
            <w:pPr>
              <w:jc w:val="center"/>
            </w:pPr>
            <w:r w:rsidRPr="00D665B2">
              <w:rPr>
                <w:color w:val="000000"/>
              </w:rPr>
              <w:t>4</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8B1F1A" w14:textId="77777777" w:rsidR="00AE51F8" w:rsidRPr="00D665B2" w:rsidRDefault="00AE51F8" w:rsidP="00AE51F8">
            <w:pPr>
              <w:jc w:val="right"/>
              <w:rPr>
                <w:color w:val="000000"/>
              </w:rPr>
            </w:pPr>
            <w:r>
              <w:rPr>
                <w:color w:val="000000"/>
              </w:rPr>
              <w:t>1.281.697.815.000</w:t>
            </w:r>
          </w:p>
        </w:tc>
      </w:tr>
      <w:tr w:rsidR="00AE51F8" w:rsidRPr="00D665B2" w14:paraId="3BF67F54"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64954D3" w14:textId="77777777" w:rsidR="00AE51F8" w:rsidRPr="00D665B2" w:rsidRDefault="00AE51F8" w:rsidP="00AE51F8">
            <w:r w:rsidRPr="00D665B2">
              <w:rPr>
                <w:color w:val="000000"/>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47D0F5" w14:textId="77777777" w:rsidR="00AE51F8" w:rsidRPr="00D665B2" w:rsidRDefault="00AE51F8" w:rsidP="00AE51F8">
            <w:pPr>
              <w:jc w:val="center"/>
            </w:pPr>
            <w:r w:rsidRPr="00D665B2">
              <w:rPr>
                <w:color w:val="000000"/>
              </w:rPr>
              <w:t>41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C282A95" w14:textId="77777777" w:rsidR="00AE51F8" w:rsidRPr="00D665B2" w:rsidRDefault="00AE51F8" w:rsidP="00AE51F8">
            <w:pPr>
              <w:jc w:val="right"/>
              <w:rPr>
                <w:color w:val="000000"/>
              </w:rPr>
            </w:pPr>
            <w:r>
              <w:rPr>
                <w:color w:val="000000"/>
              </w:rPr>
              <w:t>363.641.031.000</w:t>
            </w:r>
          </w:p>
        </w:tc>
      </w:tr>
      <w:tr w:rsidR="00AE51F8" w:rsidRPr="00D665B2" w14:paraId="4564B68D"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A7F9440" w14:textId="77777777" w:rsidR="00AE51F8" w:rsidRPr="00D665B2" w:rsidRDefault="00AE51F8" w:rsidP="00AE51F8">
            <w:r w:rsidRPr="00D665B2">
              <w:rPr>
                <w:color w:val="000000"/>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675A2F" w14:textId="77777777" w:rsidR="00AE51F8" w:rsidRPr="00D665B2" w:rsidRDefault="00AE51F8" w:rsidP="00AE51F8">
            <w:pPr>
              <w:jc w:val="center"/>
            </w:pPr>
            <w:r w:rsidRPr="00D665B2">
              <w:rPr>
                <w:color w:val="000000"/>
              </w:rPr>
              <w:t>411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FB652A" w14:textId="77777777" w:rsidR="00AE51F8" w:rsidRPr="00D665B2" w:rsidRDefault="00AE51F8" w:rsidP="00AE51F8">
            <w:pPr>
              <w:jc w:val="right"/>
              <w:rPr>
                <w:color w:val="000000"/>
              </w:rPr>
            </w:pPr>
            <w:r>
              <w:rPr>
                <w:color w:val="000000"/>
              </w:rPr>
              <w:t>284.692.677.000</w:t>
            </w:r>
          </w:p>
        </w:tc>
      </w:tr>
      <w:tr w:rsidR="00AE51F8" w:rsidRPr="00D665B2" w14:paraId="1AE8F9C3"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3BC2533" w14:textId="77777777" w:rsidR="00AE51F8" w:rsidRPr="00D665B2" w:rsidRDefault="00AE51F8" w:rsidP="00AE51F8">
            <w:r w:rsidRPr="00D665B2">
              <w:rPr>
                <w:color w:val="000000"/>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EBF789" w14:textId="77777777" w:rsidR="00AE51F8" w:rsidRPr="00D665B2" w:rsidRDefault="00AE51F8" w:rsidP="00AE51F8">
            <w:pPr>
              <w:jc w:val="center"/>
            </w:pPr>
            <w:r w:rsidRPr="00D665B2">
              <w:rPr>
                <w:color w:val="000000"/>
              </w:rPr>
              <w:t>412</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840CBA" w14:textId="77777777" w:rsidR="00AE51F8" w:rsidRPr="00D665B2" w:rsidRDefault="00AE51F8" w:rsidP="00AE51F8">
            <w:pPr>
              <w:jc w:val="right"/>
              <w:rPr>
                <w:color w:val="000000"/>
              </w:rPr>
            </w:pPr>
            <w:r>
              <w:rPr>
                <w:color w:val="000000"/>
              </w:rPr>
              <w:t>53.681.554.000</w:t>
            </w:r>
          </w:p>
        </w:tc>
      </w:tr>
      <w:tr w:rsidR="00AE51F8" w:rsidRPr="00D665B2" w14:paraId="0C059944"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6C27E89" w14:textId="77777777" w:rsidR="00AE51F8" w:rsidRPr="00D665B2" w:rsidRDefault="00AE51F8" w:rsidP="00AE51F8">
            <w:r w:rsidRPr="00D665B2">
              <w:rPr>
                <w:color w:val="000000"/>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E7D3FAA" w14:textId="77777777" w:rsidR="00AE51F8" w:rsidRPr="00D665B2" w:rsidRDefault="00AE51F8" w:rsidP="00AE51F8">
            <w:pPr>
              <w:jc w:val="center"/>
            </w:pPr>
            <w:r w:rsidRPr="00D665B2">
              <w:rPr>
                <w:color w:val="000000"/>
              </w:rPr>
              <w:t>413 до 417</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0013D4" w14:textId="77777777" w:rsidR="00AE51F8" w:rsidRPr="00D665B2" w:rsidRDefault="00AE51F8" w:rsidP="00AE51F8">
            <w:pPr>
              <w:jc w:val="right"/>
              <w:rPr>
                <w:color w:val="000000"/>
              </w:rPr>
            </w:pPr>
            <w:r>
              <w:rPr>
                <w:color w:val="000000"/>
              </w:rPr>
              <w:t>25.266.800.000</w:t>
            </w:r>
          </w:p>
        </w:tc>
      </w:tr>
      <w:tr w:rsidR="00AE51F8" w:rsidRPr="00D665B2" w14:paraId="0F4B9810"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DD572BC" w14:textId="77777777" w:rsidR="00AE51F8" w:rsidRPr="00D665B2" w:rsidRDefault="00AE51F8" w:rsidP="00AE51F8">
            <w:r w:rsidRPr="00D665B2">
              <w:rPr>
                <w:color w:val="000000"/>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9F7682" w14:textId="77777777" w:rsidR="00AE51F8" w:rsidRPr="00D665B2" w:rsidRDefault="00AE51F8" w:rsidP="00AE51F8">
            <w:pPr>
              <w:jc w:val="center"/>
            </w:pPr>
            <w:r w:rsidRPr="00D665B2">
              <w:rPr>
                <w:color w:val="000000"/>
              </w:rPr>
              <w:t>42</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921565" w14:textId="77777777" w:rsidR="00AE51F8" w:rsidRPr="00D665B2" w:rsidRDefault="00AE51F8" w:rsidP="00AE51F8">
            <w:pPr>
              <w:jc w:val="right"/>
              <w:rPr>
                <w:color w:val="000000"/>
              </w:rPr>
            </w:pPr>
            <w:r>
              <w:rPr>
                <w:color w:val="000000"/>
              </w:rPr>
              <w:t>159.972.505.000</w:t>
            </w:r>
          </w:p>
        </w:tc>
      </w:tr>
      <w:tr w:rsidR="00AE51F8" w:rsidRPr="00D665B2" w14:paraId="5A9438CB"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2156584" w14:textId="77777777" w:rsidR="00AE51F8" w:rsidRPr="00D665B2" w:rsidRDefault="00AE51F8" w:rsidP="00AE51F8">
            <w:r w:rsidRPr="00D665B2">
              <w:rPr>
                <w:color w:val="000000"/>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E472A2" w14:textId="77777777" w:rsidR="00AE51F8" w:rsidRPr="00D665B2" w:rsidRDefault="00AE51F8" w:rsidP="00AE51F8">
            <w:pPr>
              <w:jc w:val="center"/>
            </w:pPr>
            <w:r w:rsidRPr="00D665B2">
              <w:rPr>
                <w:color w:val="000000"/>
              </w:rPr>
              <w:t>44</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C0EB073" w14:textId="77777777" w:rsidR="00AE51F8" w:rsidRPr="00D665B2" w:rsidRDefault="00AE51F8" w:rsidP="00AE51F8">
            <w:pPr>
              <w:jc w:val="right"/>
              <w:rPr>
                <w:color w:val="000000"/>
              </w:rPr>
            </w:pPr>
            <w:r>
              <w:rPr>
                <w:color w:val="000000"/>
              </w:rPr>
              <w:t>116.193.919.000</w:t>
            </w:r>
          </w:p>
        </w:tc>
      </w:tr>
      <w:tr w:rsidR="00AE51F8" w:rsidRPr="00D665B2" w14:paraId="29E6C720"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35397E5" w14:textId="77777777" w:rsidR="00AE51F8" w:rsidRPr="00D665B2" w:rsidRDefault="00AE51F8" w:rsidP="00AE51F8">
            <w:r w:rsidRPr="00D665B2">
              <w:rPr>
                <w:color w:val="000000"/>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F6DEFE" w14:textId="77777777" w:rsidR="00AE51F8" w:rsidRPr="00D665B2" w:rsidRDefault="00AE51F8" w:rsidP="00AE51F8">
            <w:pPr>
              <w:jc w:val="center"/>
            </w:pPr>
            <w:r w:rsidRPr="00D665B2">
              <w:rPr>
                <w:color w:val="000000"/>
              </w:rPr>
              <w:t>441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D595F5" w14:textId="77777777" w:rsidR="00AE51F8" w:rsidRPr="00D665B2" w:rsidRDefault="00AE51F8" w:rsidP="00AE51F8">
            <w:pPr>
              <w:jc w:val="right"/>
              <w:rPr>
                <w:color w:val="000000"/>
              </w:rPr>
            </w:pPr>
            <w:r>
              <w:rPr>
                <w:color w:val="000000"/>
              </w:rPr>
              <w:t>57.698.496.000</w:t>
            </w:r>
          </w:p>
        </w:tc>
      </w:tr>
      <w:tr w:rsidR="00AE51F8" w:rsidRPr="00D665B2" w14:paraId="6BF4A509"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571D87D" w14:textId="77777777" w:rsidR="00AE51F8" w:rsidRPr="00D665B2" w:rsidRDefault="00AE51F8" w:rsidP="00AE51F8">
            <w:r w:rsidRPr="00D665B2">
              <w:rPr>
                <w:color w:val="000000"/>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8B0049" w14:textId="77777777" w:rsidR="00AE51F8" w:rsidRPr="00D665B2" w:rsidRDefault="00AE51F8" w:rsidP="00AE51F8">
            <w:pPr>
              <w:jc w:val="center"/>
            </w:pPr>
            <w:r w:rsidRPr="00D665B2">
              <w:rPr>
                <w:color w:val="000000"/>
              </w:rPr>
              <w:t>442</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96D84C" w14:textId="77777777" w:rsidR="00AE51F8" w:rsidRPr="00D665B2" w:rsidRDefault="00AE51F8" w:rsidP="00AE51F8">
            <w:pPr>
              <w:jc w:val="right"/>
              <w:rPr>
                <w:color w:val="000000"/>
              </w:rPr>
            </w:pPr>
            <w:r>
              <w:rPr>
                <w:color w:val="000000"/>
              </w:rPr>
              <w:t>44.901.067.000</w:t>
            </w:r>
          </w:p>
        </w:tc>
      </w:tr>
      <w:tr w:rsidR="00AE51F8" w:rsidRPr="00D665B2" w14:paraId="2AABE2AB"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36C4AC6" w14:textId="77777777" w:rsidR="00AE51F8" w:rsidRPr="00D665B2" w:rsidRDefault="00AE51F8" w:rsidP="00AE51F8">
            <w:r w:rsidRPr="00D665B2">
              <w:rPr>
                <w:color w:val="000000"/>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7D5531" w14:textId="77777777" w:rsidR="00AE51F8" w:rsidRPr="00D665B2" w:rsidRDefault="00AE51F8" w:rsidP="00AE51F8">
            <w:pPr>
              <w:jc w:val="center"/>
            </w:pPr>
            <w:r w:rsidRPr="00D665B2">
              <w:rPr>
                <w:color w:val="000000"/>
              </w:rPr>
              <w:t>443</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F39E250" w14:textId="77777777" w:rsidR="00AE51F8" w:rsidRPr="00D665B2" w:rsidRDefault="00AE51F8" w:rsidP="00AE51F8">
            <w:pPr>
              <w:jc w:val="right"/>
              <w:rPr>
                <w:color w:val="000000"/>
              </w:rPr>
            </w:pPr>
            <w:r>
              <w:rPr>
                <w:color w:val="000000"/>
              </w:rPr>
              <w:t>1.650.498.000</w:t>
            </w:r>
          </w:p>
        </w:tc>
      </w:tr>
      <w:tr w:rsidR="00AE51F8" w:rsidRPr="00D665B2" w14:paraId="71A1142D" w14:textId="77777777" w:rsidTr="000F2D97">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F23782A" w14:textId="77777777" w:rsidR="00AE51F8" w:rsidRPr="00D665B2" w:rsidRDefault="00AE51F8" w:rsidP="00AE51F8">
            <w:r w:rsidRPr="00D665B2">
              <w:rPr>
                <w:color w:val="000000"/>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C5A605" w14:textId="77777777" w:rsidR="00AE51F8" w:rsidRPr="00D665B2" w:rsidRDefault="00AE51F8" w:rsidP="00AE51F8">
            <w:pPr>
              <w:jc w:val="center"/>
            </w:pPr>
            <w:r w:rsidRPr="00D665B2">
              <w:rPr>
                <w:color w:val="000000"/>
              </w:rPr>
              <w:t>444</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7EE195" w14:textId="77777777" w:rsidR="00AE51F8" w:rsidRPr="00D665B2" w:rsidRDefault="00AE51F8" w:rsidP="00AE51F8">
            <w:pPr>
              <w:jc w:val="right"/>
              <w:rPr>
                <w:color w:val="000000"/>
              </w:rPr>
            </w:pPr>
            <w:r>
              <w:rPr>
                <w:color w:val="000000"/>
              </w:rPr>
              <w:t>11.943.858.000</w:t>
            </w:r>
          </w:p>
        </w:tc>
      </w:tr>
      <w:tr w:rsidR="00AE51F8" w:rsidRPr="00D665B2" w14:paraId="6D5F5A35"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B8FF6B6" w14:textId="77777777" w:rsidR="00AE51F8" w:rsidRPr="00D665B2" w:rsidRDefault="00AE51F8" w:rsidP="00AE51F8">
            <w:r w:rsidRPr="00D665B2">
              <w:rPr>
                <w:color w:val="000000"/>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CF88167" w14:textId="77777777" w:rsidR="00AE51F8" w:rsidRPr="00D665B2" w:rsidRDefault="00AE51F8" w:rsidP="00AE51F8">
            <w:pPr>
              <w:jc w:val="center"/>
            </w:pPr>
            <w:r w:rsidRPr="00D665B2">
              <w:rPr>
                <w:color w:val="000000"/>
              </w:rPr>
              <w:t>45</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892BBB" w14:textId="77777777" w:rsidR="00AE51F8" w:rsidRPr="00D665B2" w:rsidRDefault="00AE51F8" w:rsidP="00AE51F8">
            <w:pPr>
              <w:jc w:val="right"/>
              <w:rPr>
                <w:color w:val="000000"/>
              </w:rPr>
            </w:pPr>
            <w:r>
              <w:rPr>
                <w:color w:val="000000"/>
              </w:rPr>
              <w:t>143.629.339.000</w:t>
            </w:r>
          </w:p>
        </w:tc>
      </w:tr>
      <w:tr w:rsidR="00AE51F8" w:rsidRPr="00D665B2" w14:paraId="5D01A000"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E1482B6" w14:textId="77777777" w:rsidR="00AE51F8" w:rsidRPr="00D665B2" w:rsidRDefault="00AE51F8" w:rsidP="00AE51F8">
            <w:r w:rsidRPr="00D665B2">
              <w:rPr>
                <w:color w:val="000000"/>
              </w:rPr>
              <w:t>- Субвенције у области науке и образовања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E769D7"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D44256" w14:textId="77777777" w:rsidR="00AE51F8" w:rsidRPr="00D665B2" w:rsidRDefault="00AE51F8" w:rsidP="00AE51F8">
            <w:pPr>
              <w:jc w:val="right"/>
              <w:rPr>
                <w:color w:val="000000"/>
              </w:rPr>
            </w:pPr>
            <w:r>
              <w:rPr>
                <w:color w:val="000000"/>
              </w:rPr>
              <w:t>3.205.000.000</w:t>
            </w:r>
          </w:p>
        </w:tc>
      </w:tr>
      <w:tr w:rsidR="00AE51F8" w:rsidRPr="00D665B2" w14:paraId="2B011C31"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2641A23" w14:textId="77777777" w:rsidR="00AE51F8" w:rsidRPr="00D665B2" w:rsidRDefault="00AE51F8" w:rsidP="00AE51F8">
            <w:r w:rsidRPr="00D665B2">
              <w:rPr>
                <w:color w:val="000000"/>
              </w:rPr>
              <w:t>- Субвенције у области енергетике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4B6709"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BCB88E" w14:textId="77777777" w:rsidR="00AE51F8" w:rsidRPr="00D665B2" w:rsidRDefault="00AE51F8" w:rsidP="00AE51F8">
            <w:pPr>
              <w:jc w:val="right"/>
              <w:rPr>
                <w:color w:val="000000"/>
              </w:rPr>
            </w:pPr>
            <w:r>
              <w:rPr>
                <w:color w:val="000000"/>
              </w:rPr>
              <w:t>6.466.500.000</w:t>
            </w:r>
          </w:p>
        </w:tc>
      </w:tr>
      <w:tr w:rsidR="00AE51F8" w:rsidRPr="00D665B2" w14:paraId="402126E7"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4A36043" w14:textId="77777777" w:rsidR="00AE51F8" w:rsidRPr="00D665B2" w:rsidRDefault="00AE51F8" w:rsidP="00AE51F8">
            <w:pPr>
              <w:rPr>
                <w:color w:val="000000"/>
              </w:rPr>
            </w:pPr>
            <w:r w:rsidRPr="00D665B2">
              <w:rPr>
                <w:color w:val="000000"/>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B0C9B9"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37A0D1" w14:textId="77777777" w:rsidR="00AE51F8" w:rsidRPr="00D665B2" w:rsidRDefault="00AE51F8" w:rsidP="00AE51F8">
            <w:pPr>
              <w:jc w:val="right"/>
              <w:rPr>
                <w:color w:val="000000"/>
              </w:rPr>
            </w:pPr>
            <w:r>
              <w:rPr>
                <w:color w:val="000000"/>
              </w:rPr>
              <w:t>3.850.000.000</w:t>
            </w:r>
          </w:p>
        </w:tc>
      </w:tr>
      <w:tr w:rsidR="00AE51F8" w:rsidRPr="00D665B2" w14:paraId="5E611C2B"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DE2F81" w14:textId="77777777" w:rsidR="00AE51F8" w:rsidRPr="00D665B2" w:rsidRDefault="00AE51F8" w:rsidP="00AE51F8">
            <w:pPr>
              <w:rPr>
                <w:color w:val="000000"/>
              </w:rPr>
            </w:pPr>
            <w:r w:rsidRPr="00D665B2">
              <w:rPr>
                <w:color w:val="000000"/>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D13B8F"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5E6B2AA" w14:textId="77777777" w:rsidR="00AE51F8" w:rsidRPr="00D665B2" w:rsidRDefault="00AE51F8" w:rsidP="00AE51F8">
            <w:pPr>
              <w:jc w:val="right"/>
              <w:rPr>
                <w:color w:val="000000"/>
              </w:rPr>
            </w:pPr>
            <w:r>
              <w:rPr>
                <w:color w:val="000000"/>
              </w:rPr>
              <w:t>2.130.000.000</w:t>
            </w:r>
          </w:p>
        </w:tc>
      </w:tr>
      <w:tr w:rsidR="00AE51F8" w:rsidRPr="00D665B2" w14:paraId="1B832629"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E82737D" w14:textId="77777777" w:rsidR="00AE51F8" w:rsidRPr="00D665B2" w:rsidRDefault="00AE51F8" w:rsidP="00AE51F8">
            <w:pPr>
              <w:rPr>
                <w:color w:val="000000"/>
              </w:rPr>
            </w:pPr>
            <w:r w:rsidRPr="00D665B2">
              <w:rPr>
                <w:color w:val="000000"/>
              </w:rPr>
              <w:lastRenderedPageBreak/>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D956264"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EC8A51" w14:textId="77777777" w:rsidR="00AE51F8" w:rsidRPr="00D665B2" w:rsidRDefault="00AE51F8" w:rsidP="00AE51F8">
            <w:pPr>
              <w:jc w:val="right"/>
              <w:rPr>
                <w:color w:val="000000"/>
              </w:rPr>
            </w:pPr>
            <w:r>
              <w:rPr>
                <w:color w:val="000000"/>
              </w:rPr>
              <w:t>22.747.500.000</w:t>
            </w:r>
          </w:p>
        </w:tc>
      </w:tr>
      <w:tr w:rsidR="00AE51F8" w:rsidRPr="00D665B2" w14:paraId="2442972A"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15BB97B" w14:textId="77777777" w:rsidR="00AE51F8" w:rsidRPr="00D665B2" w:rsidRDefault="00AE51F8" w:rsidP="00AE51F8">
            <w:pPr>
              <w:rPr>
                <w:color w:val="000000"/>
              </w:rPr>
            </w:pPr>
            <w:r w:rsidRPr="00D665B2">
              <w:rPr>
                <w:color w:val="000000"/>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E75B36"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4A2CA94" w14:textId="77777777" w:rsidR="00AE51F8" w:rsidRPr="00D665B2" w:rsidRDefault="00AE51F8" w:rsidP="00AE51F8">
            <w:pPr>
              <w:jc w:val="right"/>
              <w:rPr>
                <w:color w:val="000000"/>
              </w:rPr>
            </w:pPr>
            <w:r>
              <w:rPr>
                <w:color w:val="000000"/>
              </w:rPr>
              <w:t>50.628.714.000</w:t>
            </w:r>
          </w:p>
        </w:tc>
      </w:tr>
      <w:tr w:rsidR="00AE51F8" w:rsidRPr="00D665B2" w14:paraId="3D35B3CB"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9ADE26D" w14:textId="77777777" w:rsidR="00AE51F8" w:rsidRPr="00D665B2" w:rsidRDefault="00AE51F8" w:rsidP="00AE51F8">
            <w:pPr>
              <w:rPr>
                <w:color w:val="000000"/>
              </w:rPr>
            </w:pPr>
            <w:r w:rsidRPr="00D665B2">
              <w:rPr>
                <w:color w:val="000000"/>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D443F8"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04048CE" w14:textId="77777777" w:rsidR="00AE51F8" w:rsidRPr="00D665B2" w:rsidRDefault="00AE51F8" w:rsidP="00AE51F8">
            <w:pPr>
              <w:jc w:val="right"/>
              <w:rPr>
                <w:color w:val="000000"/>
              </w:rPr>
            </w:pPr>
            <w:r>
              <w:rPr>
                <w:color w:val="000000"/>
              </w:rPr>
              <w:t>17.750.000.000</w:t>
            </w:r>
          </w:p>
        </w:tc>
      </w:tr>
      <w:tr w:rsidR="00AE51F8" w:rsidRPr="00D665B2" w14:paraId="1D4DD3EB"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03F4BFD" w14:textId="77777777" w:rsidR="00AE51F8" w:rsidRPr="00D665B2" w:rsidRDefault="00AE51F8" w:rsidP="00AE51F8">
            <w:pPr>
              <w:rPr>
                <w:color w:val="000000"/>
              </w:rPr>
            </w:pPr>
            <w:r w:rsidRPr="00D665B2">
              <w:rPr>
                <w:color w:val="000000"/>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52F796"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4F104B1" w14:textId="77777777" w:rsidR="00AE51F8" w:rsidRPr="00D665B2" w:rsidRDefault="00AE51F8" w:rsidP="00AE51F8">
            <w:pPr>
              <w:jc w:val="right"/>
              <w:rPr>
                <w:color w:val="000000"/>
              </w:rPr>
            </w:pPr>
            <w:r>
              <w:rPr>
                <w:color w:val="000000"/>
              </w:rPr>
              <w:t>19.708.000.000</w:t>
            </w:r>
          </w:p>
        </w:tc>
      </w:tr>
      <w:tr w:rsidR="00AE51F8" w:rsidRPr="00D665B2" w14:paraId="3FD6760F"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DC79B23" w14:textId="77777777" w:rsidR="00AE51F8" w:rsidRPr="00D665B2" w:rsidRDefault="00AE51F8" w:rsidP="00AE51F8">
            <w:pPr>
              <w:rPr>
                <w:color w:val="000000"/>
              </w:rPr>
            </w:pPr>
            <w:r w:rsidRPr="00D665B2">
              <w:rPr>
                <w:color w:val="000000"/>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D977377"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358FB2" w14:textId="77777777" w:rsidR="00AE51F8" w:rsidRPr="00D665B2" w:rsidRDefault="00AE51F8" w:rsidP="00AE51F8">
            <w:pPr>
              <w:jc w:val="right"/>
              <w:rPr>
                <w:color w:val="000000"/>
              </w:rPr>
            </w:pPr>
            <w:r>
              <w:rPr>
                <w:color w:val="000000"/>
              </w:rPr>
              <w:t>1.045.000.000</w:t>
            </w:r>
          </w:p>
        </w:tc>
      </w:tr>
      <w:tr w:rsidR="00AE51F8" w:rsidRPr="00D665B2" w14:paraId="6109B50A"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17BE17C" w14:textId="77777777" w:rsidR="00AE51F8" w:rsidRPr="00D665B2" w:rsidRDefault="00AE51F8" w:rsidP="00AE51F8">
            <w:r w:rsidRPr="00D665B2">
              <w:rPr>
                <w:color w:val="000000"/>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862931"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DE6F9CB" w14:textId="77777777" w:rsidR="00AE51F8" w:rsidRPr="00D665B2" w:rsidRDefault="00AE51F8" w:rsidP="00AE51F8">
            <w:pPr>
              <w:jc w:val="right"/>
              <w:rPr>
                <w:color w:val="000000"/>
              </w:rPr>
            </w:pPr>
            <w:r>
              <w:rPr>
                <w:color w:val="000000"/>
              </w:rPr>
              <w:t>1.700.000.000</w:t>
            </w:r>
          </w:p>
        </w:tc>
      </w:tr>
      <w:tr w:rsidR="00AE51F8" w:rsidRPr="00D665B2" w14:paraId="0699BC02"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C7327BC" w14:textId="77777777" w:rsidR="00AE51F8" w:rsidRPr="00D665B2" w:rsidRDefault="00AE51F8" w:rsidP="00AE51F8">
            <w:r w:rsidRPr="00D665B2">
              <w:rPr>
                <w:color w:val="000000"/>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C82EBC" w14:textId="77777777" w:rsidR="00AE51F8" w:rsidRPr="00D665B2" w:rsidRDefault="00AE51F8" w:rsidP="00AE51F8">
            <w:r w:rsidRPr="00D665B2">
              <w:rPr>
                <w:color w:val="000000"/>
              </w:rPr>
              <w:t>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B5E187" w14:textId="77777777" w:rsidR="00AE51F8" w:rsidRPr="00D665B2" w:rsidRDefault="00AE51F8" w:rsidP="00AE51F8">
            <w:pPr>
              <w:jc w:val="right"/>
              <w:rPr>
                <w:color w:val="000000"/>
              </w:rPr>
            </w:pPr>
            <w:r>
              <w:rPr>
                <w:color w:val="000000"/>
              </w:rPr>
              <w:t>14.398.625.000</w:t>
            </w:r>
          </w:p>
        </w:tc>
      </w:tr>
      <w:tr w:rsidR="00AE51F8" w:rsidRPr="00D665B2" w14:paraId="3524EE76"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52CE4289" w14:textId="77777777" w:rsidR="00AE51F8" w:rsidRPr="00D665B2" w:rsidRDefault="00AE51F8" w:rsidP="00AE51F8">
            <w:r w:rsidRPr="00D665B2">
              <w:rPr>
                <w:color w:val="000000"/>
              </w:rPr>
              <w:t>1.</w:t>
            </w:r>
            <w:r>
              <w:rPr>
                <w:color w:val="000000"/>
              </w:rPr>
              <w:t>5</w:t>
            </w:r>
            <w:r w:rsidRPr="00D665B2">
              <w:rPr>
                <w:color w:val="000000"/>
              </w:rPr>
              <w:t>.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DB693F" w14:textId="77777777" w:rsidR="00AE51F8" w:rsidRPr="00D665B2" w:rsidRDefault="00AE51F8" w:rsidP="00AE51F8">
            <w:pPr>
              <w:jc w:val="center"/>
            </w:pPr>
            <w:r w:rsidRPr="00D665B2">
              <w:rPr>
                <w:color w:val="000000"/>
              </w:rPr>
              <w:t>462</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6169CE" w14:textId="77777777" w:rsidR="00AE51F8" w:rsidRPr="00D665B2" w:rsidRDefault="00AE51F8" w:rsidP="00AE51F8">
            <w:pPr>
              <w:jc w:val="right"/>
              <w:rPr>
                <w:color w:val="000000"/>
              </w:rPr>
            </w:pPr>
            <w:r>
              <w:rPr>
                <w:color w:val="000000"/>
              </w:rPr>
              <w:t>7.297.035.000</w:t>
            </w:r>
          </w:p>
        </w:tc>
      </w:tr>
      <w:tr w:rsidR="00AE51F8" w:rsidRPr="00D665B2" w14:paraId="6CC6A6CB"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4DCEAA0" w14:textId="77777777" w:rsidR="00AE51F8" w:rsidRPr="00D665B2" w:rsidRDefault="00AE51F8" w:rsidP="00AE51F8">
            <w:r w:rsidRPr="00D665B2">
              <w:rPr>
                <w:color w:val="000000"/>
              </w:rPr>
              <w:t>1.</w:t>
            </w:r>
            <w:r>
              <w:rPr>
                <w:color w:val="000000"/>
              </w:rPr>
              <w:t>6</w:t>
            </w:r>
            <w:r w:rsidRPr="00D665B2">
              <w:rPr>
                <w:color w:val="000000"/>
              </w:rPr>
              <w:t>.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21DA17" w14:textId="77777777" w:rsidR="00AE51F8" w:rsidRPr="00D665B2" w:rsidRDefault="00AE51F8" w:rsidP="00AE51F8">
            <w:pPr>
              <w:jc w:val="center"/>
            </w:pPr>
            <w:r w:rsidRPr="00D665B2">
              <w:rPr>
                <w:color w:val="000000"/>
              </w:rPr>
              <w:t>463</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B84F4A" w14:textId="77777777" w:rsidR="00AE51F8" w:rsidRPr="00D665B2" w:rsidRDefault="00AE51F8" w:rsidP="00AE51F8">
            <w:pPr>
              <w:jc w:val="right"/>
              <w:rPr>
                <w:color w:val="000000"/>
              </w:rPr>
            </w:pPr>
            <w:r>
              <w:rPr>
                <w:color w:val="000000"/>
              </w:rPr>
              <w:t>102.192.143.000</w:t>
            </w:r>
          </w:p>
        </w:tc>
      </w:tr>
      <w:tr w:rsidR="00AE51F8" w:rsidRPr="00D665B2" w14:paraId="04084FC2"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BF99C94" w14:textId="77777777" w:rsidR="00AE51F8" w:rsidRPr="00D665B2" w:rsidRDefault="00AE51F8" w:rsidP="00AE51F8">
            <w:r w:rsidRPr="00D665B2">
              <w:rPr>
                <w:color w:val="000000"/>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F8A3B8" w14:textId="77777777" w:rsidR="00AE51F8" w:rsidRPr="00D665B2" w:rsidRDefault="00AE51F8" w:rsidP="00AE51F8">
            <w:pPr>
              <w:jc w:val="center"/>
            </w:pPr>
            <w:r w:rsidRPr="00D665B2">
              <w:rPr>
                <w:color w:val="000000"/>
              </w:rPr>
              <w:t>463</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ADAE66" w14:textId="77777777" w:rsidR="00AE51F8" w:rsidRPr="00D665B2" w:rsidRDefault="00AE51F8" w:rsidP="00AE51F8">
            <w:pPr>
              <w:jc w:val="right"/>
              <w:rPr>
                <w:color w:val="000000"/>
              </w:rPr>
            </w:pPr>
            <w:r>
              <w:rPr>
                <w:color w:val="000000"/>
              </w:rPr>
              <w:t>33.327.366.000</w:t>
            </w:r>
          </w:p>
        </w:tc>
      </w:tr>
      <w:tr w:rsidR="00AE51F8" w:rsidRPr="00D665B2" w14:paraId="256261A4"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DE86AA4" w14:textId="77777777" w:rsidR="00AE51F8" w:rsidRPr="00D665B2" w:rsidRDefault="00AE51F8" w:rsidP="00AE51F8">
            <w:r w:rsidRPr="00D665B2">
              <w:rPr>
                <w:color w:val="000000"/>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4FF303" w14:textId="77777777" w:rsidR="00AE51F8" w:rsidRPr="00D665B2" w:rsidRDefault="00AE51F8" w:rsidP="00AE51F8">
            <w:pPr>
              <w:jc w:val="center"/>
            </w:pPr>
            <w:r w:rsidRPr="00D665B2">
              <w:rPr>
                <w:color w:val="000000"/>
              </w:rPr>
              <w:t>463</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2AA755" w14:textId="77777777" w:rsidR="00AE51F8" w:rsidRPr="00D665B2" w:rsidRDefault="00AE51F8" w:rsidP="00AE51F8">
            <w:pPr>
              <w:jc w:val="right"/>
              <w:rPr>
                <w:color w:val="000000"/>
              </w:rPr>
            </w:pPr>
            <w:r>
              <w:rPr>
                <w:color w:val="000000"/>
              </w:rPr>
              <w:t>40.462.534.000</w:t>
            </w:r>
          </w:p>
        </w:tc>
      </w:tr>
      <w:tr w:rsidR="00AE51F8" w:rsidRPr="00D665B2" w14:paraId="08A3611D"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A488A6C" w14:textId="77777777" w:rsidR="00AE51F8" w:rsidRPr="00D665B2" w:rsidRDefault="00AE51F8" w:rsidP="00AE51F8">
            <w:r w:rsidRPr="00D665B2">
              <w:rPr>
                <w:color w:val="000000"/>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F333C4" w14:textId="77777777" w:rsidR="00AE51F8" w:rsidRPr="00D665B2" w:rsidRDefault="00AE51F8" w:rsidP="00AE51F8">
            <w:pPr>
              <w:jc w:val="center"/>
            </w:pPr>
            <w:r w:rsidRPr="00D665B2">
              <w:rPr>
                <w:color w:val="000000"/>
              </w:rPr>
              <w:t>463</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15BA93" w14:textId="77777777" w:rsidR="00AE51F8" w:rsidRPr="00D665B2" w:rsidRDefault="00AE51F8" w:rsidP="00AE51F8">
            <w:pPr>
              <w:jc w:val="right"/>
              <w:rPr>
                <w:color w:val="000000"/>
              </w:rPr>
            </w:pPr>
            <w:r>
              <w:rPr>
                <w:color w:val="000000"/>
              </w:rPr>
              <w:t>28.402.243.000</w:t>
            </w:r>
          </w:p>
        </w:tc>
      </w:tr>
      <w:tr w:rsidR="00AE51F8" w:rsidRPr="00D665B2" w14:paraId="03DA9EE5"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ED1427D" w14:textId="77777777" w:rsidR="00AE51F8" w:rsidRPr="00D665B2" w:rsidRDefault="00AE51F8" w:rsidP="00AE51F8">
            <w:r w:rsidRPr="00D665B2">
              <w:rPr>
                <w:color w:val="000000"/>
              </w:rPr>
              <w:t>1.</w:t>
            </w:r>
            <w:r>
              <w:rPr>
                <w:color w:val="000000"/>
              </w:rPr>
              <w:t>7</w:t>
            </w:r>
            <w:r w:rsidRPr="00D665B2">
              <w:rPr>
                <w:color w:val="000000"/>
              </w:rPr>
              <w:t>.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CF0B503" w14:textId="77777777" w:rsidR="00AE51F8" w:rsidRPr="00D665B2" w:rsidRDefault="00AE51F8" w:rsidP="00AE51F8">
            <w:pPr>
              <w:jc w:val="center"/>
            </w:pPr>
            <w:r w:rsidRPr="00D665B2">
              <w:rPr>
                <w:color w:val="000000"/>
              </w:rPr>
              <w:t>464</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5D1AD0" w14:textId="77777777" w:rsidR="00AE51F8" w:rsidRPr="00D665B2" w:rsidRDefault="00AE51F8" w:rsidP="00AE51F8">
            <w:pPr>
              <w:jc w:val="right"/>
              <w:rPr>
                <w:color w:val="000000"/>
              </w:rPr>
            </w:pPr>
            <w:r>
              <w:rPr>
                <w:color w:val="000000"/>
              </w:rPr>
              <w:t>214.091.181.000</w:t>
            </w:r>
          </w:p>
        </w:tc>
      </w:tr>
      <w:tr w:rsidR="00AE51F8" w:rsidRPr="00D665B2" w14:paraId="1FD3F666"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50E5815" w14:textId="77777777" w:rsidR="00AE51F8" w:rsidRPr="00D665B2" w:rsidRDefault="00AE51F8" w:rsidP="00AE51F8">
            <w:r w:rsidRPr="00D665B2">
              <w:rPr>
                <w:color w:val="000000"/>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5613DE"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44F766" w14:textId="77777777" w:rsidR="00AE51F8" w:rsidRPr="00D665B2" w:rsidRDefault="00AE51F8" w:rsidP="00AE51F8">
            <w:pPr>
              <w:jc w:val="right"/>
              <w:rPr>
                <w:color w:val="000000"/>
              </w:rPr>
            </w:pPr>
            <w:r>
              <w:rPr>
                <w:color w:val="000000"/>
              </w:rPr>
              <w:t>125.773.600.000</w:t>
            </w:r>
          </w:p>
        </w:tc>
      </w:tr>
      <w:tr w:rsidR="00AE51F8" w:rsidRPr="00D665B2" w14:paraId="7FBF53B8"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1A061BA" w14:textId="77777777" w:rsidR="00AE51F8" w:rsidRPr="00D665B2" w:rsidRDefault="00AE51F8" w:rsidP="00AE51F8">
            <w:r w:rsidRPr="00D665B2">
              <w:rPr>
                <w:color w:val="000000"/>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D1D8AA"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71BF29" w14:textId="77777777" w:rsidR="00AE51F8" w:rsidRPr="00D665B2" w:rsidRDefault="00AE51F8" w:rsidP="00AE51F8">
            <w:pPr>
              <w:jc w:val="right"/>
              <w:rPr>
                <w:color w:val="000000"/>
              </w:rPr>
            </w:pPr>
            <w:r>
              <w:rPr>
                <w:color w:val="000000"/>
              </w:rPr>
              <w:t>6.297.300.000</w:t>
            </w:r>
          </w:p>
        </w:tc>
      </w:tr>
      <w:tr w:rsidR="00AE51F8" w:rsidRPr="00D665B2" w14:paraId="382ED539"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9FBB327" w14:textId="77777777" w:rsidR="00AE51F8" w:rsidRPr="00D665B2" w:rsidRDefault="00AE51F8" w:rsidP="00AE51F8">
            <w:r w:rsidRPr="00D665B2">
              <w:rPr>
                <w:color w:val="000000"/>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14BC00"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7D4E3A" w14:textId="77777777" w:rsidR="00AE51F8" w:rsidRPr="00D665B2" w:rsidRDefault="00AE51F8" w:rsidP="00AE51F8">
            <w:pPr>
              <w:jc w:val="right"/>
              <w:rPr>
                <w:color w:val="000000"/>
              </w:rPr>
            </w:pPr>
            <w:r>
              <w:rPr>
                <w:color w:val="000000"/>
              </w:rPr>
              <w:t>73.554.100.000</w:t>
            </w:r>
          </w:p>
        </w:tc>
      </w:tr>
      <w:tr w:rsidR="00AE51F8" w:rsidRPr="00D665B2" w14:paraId="3AB74E3A"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7B6B07D" w14:textId="77777777" w:rsidR="00AE51F8" w:rsidRPr="00D665B2" w:rsidRDefault="00AE51F8" w:rsidP="00AE51F8">
            <w:r w:rsidRPr="00D665B2">
              <w:rPr>
                <w:color w:val="000000"/>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9DA1DF"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57C898" w14:textId="77777777" w:rsidR="00AE51F8" w:rsidRPr="00D665B2" w:rsidRDefault="00AE51F8" w:rsidP="00AE51F8">
            <w:pPr>
              <w:jc w:val="right"/>
              <w:rPr>
                <w:color w:val="000000"/>
              </w:rPr>
            </w:pPr>
            <w:r>
              <w:rPr>
                <w:color w:val="000000"/>
              </w:rPr>
              <w:t>440.000.000</w:t>
            </w:r>
          </w:p>
        </w:tc>
      </w:tr>
      <w:tr w:rsidR="00AE51F8" w:rsidRPr="00D665B2" w14:paraId="29160968"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540ED33" w14:textId="77777777" w:rsidR="00AE51F8" w:rsidRPr="00D665B2" w:rsidRDefault="00AE51F8" w:rsidP="00AE51F8">
            <w:r w:rsidRPr="00D665B2">
              <w:rPr>
                <w:color w:val="000000"/>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D8871B"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C3FEE1" w14:textId="77777777" w:rsidR="00AE51F8" w:rsidRPr="00D665B2" w:rsidRDefault="00AE51F8" w:rsidP="00AE51F8">
            <w:pPr>
              <w:jc w:val="right"/>
              <w:rPr>
                <w:color w:val="000000"/>
              </w:rPr>
            </w:pPr>
            <w:r>
              <w:rPr>
                <w:color w:val="000000"/>
              </w:rPr>
              <w:t>8.026.181.000</w:t>
            </w:r>
          </w:p>
        </w:tc>
      </w:tr>
      <w:tr w:rsidR="00AE51F8" w:rsidRPr="00D665B2" w14:paraId="49354EE8"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D73A46F" w14:textId="77777777" w:rsidR="00AE51F8" w:rsidRPr="00D665B2" w:rsidRDefault="00AE51F8" w:rsidP="00AE51F8">
            <w:r w:rsidRPr="00D665B2">
              <w:rPr>
                <w:color w:val="000000"/>
              </w:rPr>
              <w:t>1.</w:t>
            </w:r>
            <w:r>
              <w:rPr>
                <w:color w:val="000000"/>
              </w:rPr>
              <w:t>8</w:t>
            </w:r>
            <w:r w:rsidRPr="00D665B2">
              <w:rPr>
                <w:color w:val="000000"/>
              </w:rPr>
              <w:t>.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78255E" w14:textId="77777777" w:rsidR="00AE51F8" w:rsidRPr="00D665B2" w:rsidRDefault="00AE51F8" w:rsidP="00AE51F8">
            <w:pPr>
              <w:jc w:val="center"/>
            </w:pPr>
            <w:r w:rsidRPr="00D665B2">
              <w:rPr>
                <w:color w:val="000000"/>
              </w:rPr>
              <w:t>465</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3E6854" w14:textId="77777777" w:rsidR="00AE51F8" w:rsidRPr="00D665B2" w:rsidRDefault="00AE51F8" w:rsidP="00AE51F8">
            <w:pPr>
              <w:jc w:val="right"/>
              <w:rPr>
                <w:color w:val="000000"/>
              </w:rPr>
            </w:pPr>
            <w:r>
              <w:rPr>
                <w:color w:val="000000"/>
              </w:rPr>
              <w:t>5.033.897.000</w:t>
            </w:r>
          </w:p>
        </w:tc>
      </w:tr>
      <w:tr w:rsidR="00AE51F8" w:rsidRPr="00D665B2" w14:paraId="5A71280F"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1D2105CE" w14:textId="77777777" w:rsidR="00AE51F8" w:rsidRPr="00D665B2" w:rsidRDefault="00AE51F8" w:rsidP="00AE51F8">
            <w:r w:rsidRPr="00D665B2">
              <w:rPr>
                <w:color w:val="000000"/>
              </w:rPr>
              <w:t>1.</w:t>
            </w:r>
            <w:r>
              <w:rPr>
                <w:color w:val="000000"/>
              </w:rPr>
              <w:t>9</w:t>
            </w:r>
            <w:r w:rsidRPr="00D665B2">
              <w:rPr>
                <w:color w:val="000000"/>
              </w:rPr>
              <w:t>.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E87C6A" w14:textId="77777777" w:rsidR="00AE51F8" w:rsidRPr="00D665B2" w:rsidRDefault="00AE51F8" w:rsidP="00AE51F8">
            <w:pPr>
              <w:jc w:val="center"/>
            </w:pPr>
            <w:r w:rsidRPr="00D665B2">
              <w:rPr>
                <w:color w:val="000000"/>
              </w:rPr>
              <w:t>47</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F9BA68" w14:textId="77777777" w:rsidR="00AE51F8" w:rsidRPr="00D665B2" w:rsidRDefault="00AE51F8" w:rsidP="00AE51F8">
            <w:pPr>
              <w:jc w:val="right"/>
              <w:rPr>
                <w:color w:val="000000"/>
              </w:rPr>
            </w:pPr>
            <w:r>
              <w:rPr>
                <w:color w:val="000000"/>
              </w:rPr>
              <w:t>120.939.955.000</w:t>
            </w:r>
          </w:p>
        </w:tc>
      </w:tr>
      <w:tr w:rsidR="00AE51F8" w:rsidRPr="00D665B2" w14:paraId="21ED2ECE"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21AA017" w14:textId="77777777" w:rsidR="00AE51F8" w:rsidRPr="00D665B2" w:rsidRDefault="00AE51F8" w:rsidP="00AE51F8">
            <w:r w:rsidRPr="00D665B2">
              <w:rPr>
                <w:color w:val="000000"/>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7C67A1"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A033B9" w14:textId="77777777" w:rsidR="00AE51F8" w:rsidRPr="00D665B2" w:rsidRDefault="00AE51F8" w:rsidP="00AE51F8">
            <w:pPr>
              <w:jc w:val="right"/>
              <w:rPr>
                <w:color w:val="000000"/>
              </w:rPr>
            </w:pPr>
            <w:r>
              <w:rPr>
                <w:color w:val="000000"/>
              </w:rPr>
              <w:t>64.818.788.000</w:t>
            </w:r>
          </w:p>
        </w:tc>
      </w:tr>
      <w:tr w:rsidR="00AE51F8" w:rsidRPr="00D665B2" w14:paraId="4BEA6FB5"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3294C36" w14:textId="77777777" w:rsidR="00AE51F8" w:rsidRPr="00D665B2" w:rsidRDefault="00AE51F8" w:rsidP="00AE51F8">
            <w:r w:rsidRPr="00D665B2">
              <w:rPr>
                <w:color w:val="000000"/>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25D7003"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59EE600" w14:textId="77777777" w:rsidR="00AE51F8" w:rsidRPr="00D665B2" w:rsidRDefault="00AE51F8" w:rsidP="00AE51F8">
            <w:pPr>
              <w:jc w:val="right"/>
              <w:rPr>
                <w:color w:val="000000"/>
              </w:rPr>
            </w:pPr>
            <w:r>
              <w:rPr>
                <w:color w:val="000000"/>
              </w:rPr>
              <w:t>17.000.000.000</w:t>
            </w:r>
          </w:p>
        </w:tc>
      </w:tr>
      <w:tr w:rsidR="00AE51F8" w:rsidRPr="00D665B2" w14:paraId="2559FA17"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BCC5E33" w14:textId="77777777" w:rsidR="00AE51F8" w:rsidRPr="00D665B2" w:rsidRDefault="00AE51F8" w:rsidP="00AE51F8">
            <w:r w:rsidRPr="00D665B2">
              <w:rPr>
                <w:color w:val="000000"/>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A46B67F"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D41C99" w14:textId="77777777" w:rsidR="00AE51F8" w:rsidRPr="00D665B2" w:rsidRDefault="00AE51F8" w:rsidP="00AE51F8">
            <w:pPr>
              <w:jc w:val="right"/>
              <w:rPr>
                <w:color w:val="000000"/>
              </w:rPr>
            </w:pPr>
            <w:r>
              <w:rPr>
                <w:color w:val="000000"/>
              </w:rPr>
              <w:t>31.288.664.000</w:t>
            </w:r>
          </w:p>
        </w:tc>
      </w:tr>
      <w:tr w:rsidR="00AE51F8" w:rsidRPr="00D665B2" w14:paraId="611F5DB5"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7DC1C66" w14:textId="77777777" w:rsidR="00AE51F8" w:rsidRPr="00D665B2" w:rsidRDefault="00AE51F8" w:rsidP="00AE51F8">
            <w:r w:rsidRPr="00D665B2">
              <w:rPr>
                <w:color w:val="000000"/>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3A38F1"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A73EC2" w14:textId="77777777" w:rsidR="00AE51F8" w:rsidRPr="00D665B2" w:rsidRDefault="00AE51F8" w:rsidP="00AE51F8">
            <w:pPr>
              <w:jc w:val="right"/>
              <w:rPr>
                <w:color w:val="000000"/>
              </w:rPr>
            </w:pPr>
            <w:r>
              <w:rPr>
                <w:color w:val="000000"/>
              </w:rPr>
              <w:t>250.000.000</w:t>
            </w:r>
          </w:p>
        </w:tc>
      </w:tr>
      <w:tr w:rsidR="00AE51F8" w:rsidRPr="00D665B2" w14:paraId="7DD7DF59"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B5AE2AA" w14:textId="77777777" w:rsidR="00AE51F8" w:rsidRPr="00D665B2" w:rsidRDefault="00AE51F8" w:rsidP="00AE51F8">
            <w:r w:rsidRPr="00D665B2">
              <w:rPr>
                <w:color w:val="000000"/>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B65B8A"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E2976C" w14:textId="77777777" w:rsidR="00AE51F8" w:rsidRPr="00D665B2" w:rsidRDefault="00AE51F8" w:rsidP="00AE51F8">
            <w:pPr>
              <w:jc w:val="right"/>
              <w:rPr>
                <w:color w:val="000000"/>
              </w:rPr>
            </w:pPr>
            <w:r>
              <w:rPr>
                <w:color w:val="000000"/>
              </w:rPr>
              <w:t>937.100.000</w:t>
            </w:r>
          </w:p>
        </w:tc>
      </w:tr>
      <w:tr w:rsidR="00AE51F8" w:rsidRPr="00D665B2" w14:paraId="5AEA9101"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DA066B8" w14:textId="77777777" w:rsidR="00AE51F8" w:rsidRPr="00D665B2" w:rsidRDefault="00AE51F8" w:rsidP="00AE51F8">
            <w:r w:rsidRPr="00D665B2">
              <w:rPr>
                <w:color w:val="000000"/>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9197C1"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77AB12" w14:textId="77777777" w:rsidR="00AE51F8" w:rsidRPr="00D665B2" w:rsidRDefault="00AE51F8" w:rsidP="00AE51F8">
            <w:pPr>
              <w:jc w:val="right"/>
              <w:rPr>
                <w:color w:val="000000"/>
              </w:rPr>
            </w:pPr>
            <w:r>
              <w:rPr>
                <w:color w:val="000000"/>
              </w:rPr>
              <w:t>1.100.560.000</w:t>
            </w:r>
          </w:p>
        </w:tc>
      </w:tr>
      <w:tr w:rsidR="00AE51F8" w:rsidRPr="00D665B2" w14:paraId="5C58FDDF"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3C9A76E" w14:textId="77777777" w:rsidR="00AE51F8" w:rsidRPr="00D665B2" w:rsidRDefault="00AE51F8" w:rsidP="00AE51F8">
            <w:r w:rsidRPr="00D665B2">
              <w:rPr>
                <w:color w:val="000000"/>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291F86"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AB1532" w14:textId="77777777" w:rsidR="00AE51F8" w:rsidRPr="00D665B2" w:rsidRDefault="00AE51F8" w:rsidP="00AE51F8">
            <w:pPr>
              <w:jc w:val="right"/>
              <w:rPr>
                <w:color w:val="000000"/>
              </w:rPr>
            </w:pPr>
            <w:r>
              <w:rPr>
                <w:color w:val="000000"/>
              </w:rPr>
              <w:t>928.180.000</w:t>
            </w:r>
          </w:p>
        </w:tc>
      </w:tr>
      <w:tr w:rsidR="00AE51F8" w:rsidRPr="00D665B2" w14:paraId="389DAE80"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D1044A1" w14:textId="77777777" w:rsidR="00AE51F8" w:rsidRPr="00D665B2" w:rsidRDefault="00AE51F8" w:rsidP="00AE51F8">
            <w:r w:rsidRPr="00D665B2">
              <w:rPr>
                <w:color w:val="000000"/>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25AE8D"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A63DCD" w14:textId="77777777" w:rsidR="00AE51F8" w:rsidRPr="00D665B2" w:rsidRDefault="00AE51F8" w:rsidP="00AE51F8">
            <w:pPr>
              <w:jc w:val="right"/>
              <w:rPr>
                <w:color w:val="000000"/>
              </w:rPr>
            </w:pPr>
            <w:r>
              <w:rPr>
                <w:color w:val="000000"/>
              </w:rPr>
              <w:t>1.506.290.000</w:t>
            </w:r>
          </w:p>
        </w:tc>
      </w:tr>
      <w:tr w:rsidR="00AE51F8" w:rsidRPr="00D665B2" w14:paraId="74078EE9"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43C33DA" w14:textId="77777777" w:rsidR="00AE51F8" w:rsidRPr="00D665B2" w:rsidRDefault="00AE51F8" w:rsidP="00AE51F8">
            <w:r w:rsidRPr="00D665B2">
              <w:rPr>
                <w:color w:val="000000"/>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9DF362"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8ED17E" w14:textId="77777777" w:rsidR="00AE51F8" w:rsidRPr="00D665B2" w:rsidRDefault="00AE51F8" w:rsidP="00AE51F8">
            <w:pPr>
              <w:jc w:val="right"/>
              <w:rPr>
                <w:color w:val="000000"/>
              </w:rPr>
            </w:pPr>
            <w:r>
              <w:rPr>
                <w:color w:val="000000"/>
              </w:rPr>
              <w:t>844.570.000</w:t>
            </w:r>
          </w:p>
        </w:tc>
      </w:tr>
      <w:tr w:rsidR="00AE51F8" w:rsidRPr="00D665B2" w14:paraId="1651FC34"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1026D10" w14:textId="77777777" w:rsidR="00AE51F8" w:rsidRPr="00D665B2" w:rsidRDefault="00AE51F8" w:rsidP="00AE51F8">
            <w:r w:rsidRPr="00D665B2">
              <w:rPr>
                <w:color w:val="000000"/>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1EF8B9" w14:textId="77777777" w:rsidR="00AE51F8" w:rsidRPr="00D665B2" w:rsidRDefault="00AE51F8" w:rsidP="00AE51F8"/>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03898FE" w14:textId="77777777" w:rsidR="00AE51F8" w:rsidRPr="00D665B2" w:rsidRDefault="00AE51F8" w:rsidP="00AE51F8">
            <w:pPr>
              <w:jc w:val="right"/>
              <w:rPr>
                <w:color w:val="000000"/>
              </w:rPr>
            </w:pPr>
            <w:r>
              <w:rPr>
                <w:color w:val="000000"/>
              </w:rPr>
              <w:t>2.265.803.000</w:t>
            </w:r>
          </w:p>
        </w:tc>
      </w:tr>
      <w:tr w:rsidR="00AE51F8" w:rsidRPr="00D665B2" w14:paraId="6E90AB29"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24505A5" w14:textId="77777777" w:rsidR="00AE51F8" w:rsidRPr="00D665B2" w:rsidRDefault="00AE51F8" w:rsidP="00AE51F8">
            <w:r w:rsidRPr="00D665B2">
              <w:rPr>
                <w:color w:val="000000"/>
              </w:rPr>
              <w:t>1.1</w:t>
            </w:r>
            <w:r>
              <w:rPr>
                <w:color w:val="000000"/>
              </w:rPr>
              <w:t>0</w:t>
            </w:r>
            <w:r w:rsidRPr="00D665B2">
              <w:rPr>
                <w:color w:val="000000"/>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F68057" w14:textId="77777777" w:rsidR="00AE51F8" w:rsidRPr="00D665B2" w:rsidRDefault="00AE51F8" w:rsidP="00AE51F8">
            <w:pPr>
              <w:jc w:val="center"/>
            </w:pPr>
            <w:r w:rsidRPr="00D665B2">
              <w:rPr>
                <w:color w:val="000000"/>
              </w:rPr>
              <w:t>43, 48 и 49</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7A636C9" w14:textId="77777777" w:rsidR="00AE51F8" w:rsidRPr="00D665B2" w:rsidRDefault="00AE51F8" w:rsidP="00AE51F8">
            <w:pPr>
              <w:jc w:val="right"/>
              <w:rPr>
                <w:color w:val="000000"/>
              </w:rPr>
            </w:pPr>
            <w:r>
              <w:rPr>
                <w:color w:val="000000"/>
              </w:rPr>
              <w:t>48.706.810.000</w:t>
            </w:r>
          </w:p>
        </w:tc>
      </w:tr>
      <w:tr w:rsidR="00AE51F8" w:rsidRPr="00D665B2" w14:paraId="6D1C6331"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F03448C" w14:textId="77777777" w:rsidR="00AE51F8" w:rsidRPr="00D665B2" w:rsidRDefault="00AE51F8" w:rsidP="00AE51F8">
            <w:r w:rsidRPr="00D665B2">
              <w:rPr>
                <w:color w:val="000000"/>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69840D" w14:textId="77777777" w:rsidR="00AE51F8" w:rsidRPr="00D665B2" w:rsidRDefault="00AE51F8" w:rsidP="00AE51F8">
            <w:pPr>
              <w:jc w:val="center"/>
            </w:pPr>
            <w:r w:rsidRPr="00D665B2">
              <w:rPr>
                <w:color w:val="000000"/>
              </w:rPr>
              <w:t>499</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FBD4B8" w14:textId="77777777" w:rsidR="00AE51F8" w:rsidRPr="00D665B2" w:rsidRDefault="00AE51F8" w:rsidP="00AE51F8">
            <w:pPr>
              <w:jc w:val="right"/>
              <w:rPr>
                <w:color w:val="000000"/>
              </w:rPr>
            </w:pPr>
            <w:r>
              <w:rPr>
                <w:color w:val="000000"/>
              </w:rPr>
              <w:t>5.002.000.000</w:t>
            </w:r>
          </w:p>
        </w:tc>
      </w:tr>
      <w:tr w:rsidR="00AE51F8" w:rsidRPr="00D665B2" w14:paraId="2EBAFBE1"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5165286" w14:textId="77777777" w:rsidR="00AE51F8" w:rsidRPr="00D665B2" w:rsidRDefault="00AE51F8" w:rsidP="00AE51F8">
            <w:r w:rsidRPr="00D665B2">
              <w:rPr>
                <w:color w:val="000000"/>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468C51B" w14:textId="77777777" w:rsidR="00AE51F8" w:rsidRPr="00D665B2" w:rsidRDefault="00AE51F8" w:rsidP="00AE51F8">
            <w:pPr>
              <w:jc w:val="center"/>
            </w:pPr>
            <w:r w:rsidRPr="00D665B2">
              <w:rPr>
                <w:color w:val="000000"/>
              </w:rPr>
              <w:t>43 и 48</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25E8255" w14:textId="77777777" w:rsidR="00AE51F8" w:rsidRPr="00D665B2" w:rsidRDefault="00AE51F8" w:rsidP="00AE51F8">
            <w:pPr>
              <w:jc w:val="right"/>
              <w:rPr>
                <w:color w:val="000000"/>
              </w:rPr>
            </w:pPr>
            <w:r>
              <w:rPr>
                <w:color w:val="000000"/>
              </w:rPr>
              <w:t>43.704.810.000</w:t>
            </w:r>
          </w:p>
        </w:tc>
      </w:tr>
      <w:tr w:rsidR="00AE51F8" w:rsidRPr="00D665B2" w14:paraId="1103A1AA"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565DAA19" w14:textId="77777777" w:rsidR="00AE51F8" w:rsidRPr="00D665B2" w:rsidRDefault="00AE51F8" w:rsidP="00AE51F8">
            <w:r w:rsidRPr="00D665B2">
              <w:rPr>
                <w:color w:val="000000"/>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53663C" w14:textId="77777777" w:rsidR="00AE51F8" w:rsidRPr="00D665B2" w:rsidRDefault="00AE51F8" w:rsidP="00AE51F8">
            <w:pPr>
              <w:jc w:val="center"/>
            </w:pPr>
            <w:r w:rsidRPr="00D665B2">
              <w:rPr>
                <w:color w:val="000000"/>
              </w:rPr>
              <w:t>5</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485EDE1" w14:textId="77777777" w:rsidR="00AE51F8" w:rsidRPr="00D665B2" w:rsidRDefault="00AE51F8" w:rsidP="00AE51F8">
            <w:pPr>
              <w:jc w:val="right"/>
              <w:rPr>
                <w:color w:val="000000"/>
              </w:rPr>
            </w:pPr>
            <w:r>
              <w:rPr>
                <w:color w:val="000000"/>
              </w:rPr>
              <w:t>406.774.651.000</w:t>
            </w:r>
          </w:p>
        </w:tc>
      </w:tr>
      <w:tr w:rsidR="00AE51F8" w:rsidRPr="00D665B2" w14:paraId="65B0009D"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535DB0D4" w14:textId="77777777" w:rsidR="00AE51F8" w:rsidRPr="00D665B2" w:rsidRDefault="00AE51F8" w:rsidP="00AE51F8">
            <w:r w:rsidRPr="00D665B2">
              <w:rPr>
                <w:color w:val="000000"/>
              </w:rPr>
              <w:lastRenderedPageBreak/>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C558616" w14:textId="77777777" w:rsidR="00AE51F8" w:rsidRPr="00D665B2" w:rsidRDefault="00AE51F8" w:rsidP="00AE51F8">
            <w:pPr>
              <w:jc w:val="center"/>
            </w:pPr>
            <w:r w:rsidRPr="00D665B2">
              <w:rPr>
                <w:color w:val="000000"/>
              </w:rPr>
              <w:t>61</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05E85E" w14:textId="77777777" w:rsidR="00AE51F8" w:rsidRPr="00D665B2" w:rsidRDefault="00AE51F8" w:rsidP="00AE51F8">
            <w:pPr>
              <w:jc w:val="right"/>
              <w:rPr>
                <w:color w:val="000000"/>
              </w:rPr>
            </w:pPr>
            <w:r>
              <w:rPr>
                <w:color w:val="000000"/>
              </w:rPr>
              <w:t>15.200.000.000</w:t>
            </w:r>
          </w:p>
        </w:tc>
      </w:tr>
      <w:tr w:rsidR="00AE51F8" w:rsidRPr="00D665B2" w14:paraId="1F8B1990" w14:textId="77777777" w:rsidTr="000F2D9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2C147628" w14:textId="77777777" w:rsidR="00AE51F8" w:rsidRPr="00D665B2" w:rsidRDefault="00AE51F8" w:rsidP="00AE51F8">
            <w:r w:rsidRPr="00D665B2">
              <w:rPr>
                <w:color w:val="000000"/>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059E52" w14:textId="77777777" w:rsidR="00AE51F8" w:rsidRPr="00D665B2" w:rsidRDefault="00AE51F8" w:rsidP="00AE51F8">
            <w:pPr>
              <w:jc w:val="center"/>
            </w:pPr>
            <w:r w:rsidRPr="00D665B2">
              <w:rPr>
                <w:color w:val="000000"/>
              </w:rPr>
              <w:t>62</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9775B2" w14:textId="77777777" w:rsidR="00AE51F8" w:rsidRPr="00D665B2" w:rsidRDefault="00AE51F8" w:rsidP="00AE51F8">
            <w:pPr>
              <w:jc w:val="right"/>
              <w:rPr>
                <w:color w:val="000000"/>
              </w:rPr>
            </w:pPr>
            <w:r>
              <w:rPr>
                <w:color w:val="000000"/>
              </w:rPr>
              <w:t>13.379.000.000</w:t>
            </w:r>
          </w:p>
        </w:tc>
      </w:tr>
    </w:tbl>
    <w:p w14:paraId="6CB11891" w14:textId="61087367" w:rsidR="00E91D92" w:rsidRDefault="00E91D92" w:rsidP="00CC0F16">
      <w:pPr>
        <w:tabs>
          <w:tab w:val="left" w:pos="709"/>
        </w:tabs>
        <w:rPr>
          <w:rFonts w:ascii="Times New Roman" w:hAnsi="Times New Roman"/>
          <w:szCs w:val="24"/>
        </w:rPr>
      </w:pPr>
    </w:p>
    <w:p w14:paraId="2E3E8DB5" w14:textId="5B6AD088" w:rsidR="00E377EB" w:rsidRDefault="002201E2" w:rsidP="002201E2">
      <w:pPr>
        <w:tabs>
          <w:tab w:val="left" w:pos="720"/>
        </w:tabs>
        <w:spacing w:after="120"/>
        <w:rPr>
          <w:rFonts w:ascii="Times New Roman" w:hAnsi="Times New Roman"/>
          <w:bCs/>
          <w:szCs w:val="24"/>
        </w:rPr>
      </w:pPr>
      <w:r>
        <w:rPr>
          <w:rFonts w:ascii="Times New Roman" w:hAnsi="Times New Roman"/>
          <w:szCs w:val="24"/>
        </w:rPr>
        <w:tab/>
      </w:r>
      <w:r w:rsidR="0049556C" w:rsidRPr="00A735D6">
        <w:rPr>
          <w:rFonts w:ascii="Times New Roman" w:hAnsi="Times New Roman"/>
          <w:bCs/>
          <w:szCs w:val="24"/>
        </w:rPr>
        <w:t>Буџетом Републике Србије за 202</w:t>
      </w:r>
      <w:r w:rsidR="00CE3269" w:rsidRPr="00A735D6">
        <w:rPr>
          <w:rFonts w:ascii="Times New Roman" w:hAnsi="Times New Roman"/>
          <w:bCs/>
          <w:szCs w:val="24"/>
          <w:lang w:val="en-US"/>
        </w:rPr>
        <w:t>2</w:t>
      </w:r>
      <w:r w:rsidR="0049556C" w:rsidRPr="00A735D6">
        <w:rPr>
          <w:rFonts w:ascii="Times New Roman" w:hAnsi="Times New Roman"/>
          <w:bCs/>
          <w:szCs w:val="24"/>
        </w:rPr>
        <w:t xml:space="preserve">. годину, </w:t>
      </w:r>
      <w:r w:rsidR="0049556C" w:rsidRPr="00A735D6">
        <w:rPr>
          <w:rFonts w:ascii="Times New Roman" w:hAnsi="Times New Roman"/>
          <w:bCs/>
          <w:szCs w:val="24"/>
          <w:lang w:val="sr-Cyrl-RS"/>
        </w:rPr>
        <w:t>планирани</w:t>
      </w:r>
      <w:r w:rsidR="0049556C" w:rsidRPr="00A735D6">
        <w:rPr>
          <w:rFonts w:ascii="Times New Roman" w:hAnsi="Times New Roman"/>
          <w:bCs/>
          <w:szCs w:val="24"/>
        </w:rPr>
        <w:t xml:space="preserve"> су укупни </w:t>
      </w:r>
      <w:r w:rsidR="0049556C" w:rsidRPr="00A735D6">
        <w:rPr>
          <w:rFonts w:ascii="Times New Roman" w:hAnsi="Times New Roman"/>
          <w:bCs/>
          <w:szCs w:val="24"/>
          <w:lang w:val="sr-Cyrl-RS"/>
        </w:rPr>
        <w:t>расходи</w:t>
      </w:r>
      <w:r w:rsidR="0049556C" w:rsidRPr="00A735D6">
        <w:rPr>
          <w:rFonts w:ascii="Times New Roman" w:hAnsi="Times New Roman"/>
          <w:bCs/>
          <w:szCs w:val="24"/>
        </w:rPr>
        <w:t xml:space="preserve"> и </w:t>
      </w:r>
      <w:r w:rsidR="0049556C" w:rsidRPr="00A735D6">
        <w:rPr>
          <w:rFonts w:ascii="Times New Roman" w:hAnsi="Times New Roman"/>
          <w:bCs/>
          <w:szCs w:val="24"/>
          <w:lang w:val="sr-Cyrl-RS"/>
        </w:rPr>
        <w:t>издаци</w:t>
      </w:r>
      <w:r w:rsidR="0049556C" w:rsidRPr="00A735D6">
        <w:rPr>
          <w:rFonts w:ascii="Times New Roman" w:hAnsi="Times New Roman"/>
          <w:bCs/>
          <w:szCs w:val="24"/>
        </w:rPr>
        <w:t xml:space="preserve"> у износу од </w:t>
      </w:r>
      <w:r w:rsidR="00F41D32" w:rsidRPr="00A735D6">
        <w:rPr>
          <w:rFonts w:ascii="Times New Roman" w:hAnsi="Times New Roman"/>
          <w:bCs/>
          <w:szCs w:val="24"/>
          <w:lang w:val="en-US"/>
        </w:rPr>
        <w:t>1.717,05</w:t>
      </w:r>
      <w:r w:rsidR="0049556C" w:rsidRPr="00A735D6">
        <w:rPr>
          <w:rFonts w:ascii="Times New Roman" w:hAnsi="Times New Roman"/>
          <w:bCs/>
          <w:szCs w:val="24"/>
        </w:rPr>
        <w:t xml:space="preserve"> млрд динара, што представља</w:t>
      </w:r>
      <w:r w:rsidR="0049556C" w:rsidRPr="00A735D6">
        <w:rPr>
          <w:rFonts w:ascii="Times New Roman" w:hAnsi="Times New Roman"/>
          <w:bCs/>
          <w:szCs w:val="24"/>
          <w:lang w:val="sr-Cyrl-RS"/>
        </w:rPr>
        <w:t xml:space="preserve"> смањење</w:t>
      </w:r>
      <w:r w:rsidR="0049556C" w:rsidRPr="00A735D6">
        <w:rPr>
          <w:rFonts w:ascii="Times New Roman" w:hAnsi="Times New Roman"/>
          <w:bCs/>
          <w:szCs w:val="24"/>
        </w:rPr>
        <w:t xml:space="preserve"> од </w:t>
      </w:r>
      <w:r w:rsidR="00A735D6" w:rsidRPr="00A735D6">
        <w:rPr>
          <w:rFonts w:ascii="Times New Roman" w:hAnsi="Times New Roman"/>
          <w:bCs/>
          <w:szCs w:val="24"/>
          <w:lang w:val="sr-Latn-RS"/>
        </w:rPr>
        <w:t>4,23%</w:t>
      </w:r>
      <w:r w:rsidR="0049556C" w:rsidRPr="00A735D6">
        <w:rPr>
          <w:rFonts w:ascii="Times New Roman" w:hAnsi="Times New Roman"/>
          <w:bCs/>
          <w:szCs w:val="24"/>
        </w:rPr>
        <w:t xml:space="preserve"> </w:t>
      </w:r>
      <w:r w:rsidR="0049556C" w:rsidRPr="00AC61FA">
        <w:rPr>
          <w:rFonts w:ascii="Times New Roman" w:hAnsi="Times New Roman"/>
          <w:bCs/>
          <w:szCs w:val="24"/>
        </w:rPr>
        <w:t xml:space="preserve">у односу на износ </w:t>
      </w:r>
      <w:r w:rsidR="0049556C" w:rsidRPr="00AC61FA">
        <w:rPr>
          <w:rFonts w:ascii="Times New Roman" w:hAnsi="Times New Roman"/>
          <w:bCs/>
          <w:szCs w:val="24"/>
          <w:lang w:val="sr-Cyrl-RS"/>
        </w:rPr>
        <w:t>планиран</w:t>
      </w:r>
      <w:r w:rsidR="0049556C" w:rsidRPr="00AC61FA">
        <w:rPr>
          <w:rFonts w:ascii="Times New Roman" w:hAnsi="Times New Roman"/>
          <w:bCs/>
          <w:szCs w:val="24"/>
        </w:rPr>
        <w:t xml:space="preserve"> ребалансом буџета за 20</w:t>
      </w:r>
      <w:r w:rsidR="0049556C" w:rsidRPr="00AC61FA">
        <w:rPr>
          <w:rFonts w:ascii="Times New Roman" w:hAnsi="Times New Roman"/>
          <w:bCs/>
          <w:szCs w:val="24"/>
          <w:lang w:val="sr-Cyrl-RS"/>
        </w:rPr>
        <w:t>2</w:t>
      </w:r>
      <w:r w:rsidR="00CE3269" w:rsidRPr="00AC61FA">
        <w:rPr>
          <w:rFonts w:ascii="Times New Roman" w:hAnsi="Times New Roman"/>
          <w:bCs/>
          <w:szCs w:val="24"/>
          <w:lang w:val="sr-Latn-RS"/>
        </w:rPr>
        <w:t>1</w:t>
      </w:r>
      <w:r w:rsidR="0049556C" w:rsidRPr="00AC61FA">
        <w:rPr>
          <w:rFonts w:ascii="Times New Roman" w:hAnsi="Times New Roman"/>
          <w:bCs/>
          <w:szCs w:val="24"/>
        </w:rPr>
        <w:t>. годину</w:t>
      </w:r>
      <w:r w:rsidR="0049556C" w:rsidRPr="00AC61FA">
        <w:rPr>
          <w:rFonts w:ascii="Times New Roman" w:hAnsi="Times New Roman"/>
          <w:bCs/>
          <w:szCs w:val="24"/>
          <w:lang w:val="sr-Cyrl-RS"/>
        </w:rPr>
        <w:t xml:space="preserve"> из </w:t>
      </w:r>
      <w:r w:rsidR="00A735D6">
        <w:rPr>
          <w:rFonts w:ascii="Times New Roman" w:hAnsi="Times New Roman"/>
          <w:bCs/>
          <w:szCs w:val="24"/>
          <w:lang w:val="sr-Cyrl-RS"/>
        </w:rPr>
        <w:t>октобра</w:t>
      </w:r>
      <w:r w:rsidR="0049556C" w:rsidRPr="00AC61FA">
        <w:rPr>
          <w:rFonts w:ascii="Times New Roman" w:hAnsi="Times New Roman"/>
          <w:bCs/>
          <w:szCs w:val="24"/>
          <w:lang w:val="sr-Cyrl-RS"/>
        </w:rPr>
        <w:t xml:space="preserve"> месеца</w:t>
      </w:r>
      <w:r w:rsidR="0049556C" w:rsidRPr="00AC61FA">
        <w:rPr>
          <w:rFonts w:ascii="Times New Roman" w:hAnsi="Times New Roman"/>
          <w:bCs/>
          <w:szCs w:val="24"/>
        </w:rPr>
        <w:t xml:space="preserve">. </w:t>
      </w:r>
    </w:p>
    <w:p w14:paraId="737C8568" w14:textId="3000DE89" w:rsidR="00E91D92" w:rsidRDefault="00E91D92" w:rsidP="00E71871">
      <w:pPr>
        <w:tabs>
          <w:tab w:val="left" w:pos="720"/>
        </w:tabs>
        <w:spacing w:after="120"/>
        <w:rPr>
          <w:rFonts w:ascii="Times New Roman" w:hAnsi="Times New Roman"/>
          <w:b/>
          <w:bCs/>
          <w:szCs w:val="24"/>
        </w:rPr>
      </w:pPr>
      <w:r>
        <w:rPr>
          <w:rFonts w:ascii="Times New Roman" w:hAnsi="Times New Roman"/>
          <w:bCs/>
          <w:szCs w:val="24"/>
          <w:lang w:val="sr-Latn-RS"/>
        </w:rPr>
        <w:t xml:space="preserve"> </w:t>
      </w:r>
      <w:r w:rsidRPr="002E68AA">
        <w:rPr>
          <w:rFonts w:ascii="Times New Roman" w:hAnsi="Times New Roman"/>
          <w:b/>
          <w:bCs/>
          <w:szCs w:val="24"/>
        </w:rPr>
        <w:t xml:space="preserve">Расходи и издаци буџета </w:t>
      </w:r>
      <w:r w:rsidR="00A45958">
        <w:rPr>
          <w:rFonts w:ascii="Times New Roman" w:hAnsi="Times New Roman"/>
          <w:b/>
          <w:bCs/>
          <w:szCs w:val="24"/>
          <w:lang w:val="sr-Cyrl-RS"/>
        </w:rPr>
        <w:t xml:space="preserve">у 2021. и 2022. години </w:t>
      </w:r>
      <w:r w:rsidRPr="002E68AA">
        <w:rPr>
          <w:rFonts w:ascii="Times New Roman" w:hAnsi="Times New Roman"/>
          <w:b/>
          <w:bCs/>
          <w:szCs w:val="24"/>
        </w:rPr>
        <w:t>(у млрд динара)</w:t>
      </w:r>
    </w:p>
    <w:tbl>
      <w:tblPr>
        <w:tblW w:w="5000" w:type="pct"/>
        <w:tblLook w:val="04A0" w:firstRow="1" w:lastRow="0" w:firstColumn="1" w:lastColumn="0" w:noHBand="0" w:noVBand="1"/>
      </w:tblPr>
      <w:tblGrid>
        <w:gridCol w:w="4560"/>
        <w:gridCol w:w="993"/>
        <w:gridCol w:w="993"/>
        <w:gridCol w:w="912"/>
        <w:gridCol w:w="1032"/>
        <w:gridCol w:w="1300"/>
      </w:tblGrid>
      <w:tr w:rsidR="00AE51F8" w:rsidRPr="00EF6B11" w14:paraId="5C261A9D" w14:textId="77777777" w:rsidTr="00AE51F8">
        <w:trPr>
          <w:trHeight w:val="770"/>
          <w:tblHeader/>
        </w:trPr>
        <w:tc>
          <w:tcPr>
            <w:tcW w:w="2329" w:type="pct"/>
            <w:tcBorders>
              <w:top w:val="single" w:sz="8" w:space="0" w:color="000000"/>
              <w:left w:val="single" w:sz="8" w:space="0" w:color="000000"/>
              <w:bottom w:val="single" w:sz="8" w:space="0" w:color="000000"/>
              <w:right w:val="single" w:sz="8" w:space="0" w:color="000000"/>
            </w:tcBorders>
            <w:shd w:val="clear" w:color="000000" w:fill="C5D9F1"/>
            <w:vAlign w:val="center"/>
            <w:hideMark/>
          </w:tcPr>
          <w:p w14:paraId="1CB54BB8" w14:textId="77777777" w:rsidR="00AE51F8" w:rsidRPr="00EF6B11" w:rsidRDefault="00AE51F8" w:rsidP="00AE51F8">
            <w:pPr>
              <w:jc w:val="center"/>
              <w:rPr>
                <w:rFonts w:ascii="Times New Roman" w:hAnsi="Times New Roman"/>
                <w:b/>
                <w:bCs/>
                <w:color w:val="000000"/>
                <w:sz w:val="20"/>
              </w:rPr>
            </w:pPr>
            <w:r w:rsidRPr="00EF6B11">
              <w:rPr>
                <w:rFonts w:ascii="Times New Roman" w:hAnsi="Times New Roman"/>
                <w:b/>
                <w:bCs/>
                <w:color w:val="000000"/>
                <w:sz w:val="20"/>
              </w:rPr>
              <w:t> </w:t>
            </w:r>
          </w:p>
        </w:tc>
        <w:tc>
          <w:tcPr>
            <w:tcW w:w="507" w:type="pct"/>
            <w:tcBorders>
              <w:top w:val="single" w:sz="8" w:space="0" w:color="000000"/>
              <w:left w:val="nil"/>
              <w:bottom w:val="single" w:sz="8" w:space="0" w:color="000000"/>
              <w:right w:val="single" w:sz="8" w:space="0" w:color="000000"/>
            </w:tcBorders>
            <w:shd w:val="clear" w:color="000000" w:fill="C5D9F1"/>
            <w:vAlign w:val="center"/>
            <w:hideMark/>
          </w:tcPr>
          <w:p w14:paraId="7226A29D" w14:textId="77777777" w:rsidR="00AE51F8" w:rsidRPr="00EF6B11" w:rsidRDefault="00AE51F8" w:rsidP="00AE51F8">
            <w:pPr>
              <w:jc w:val="center"/>
              <w:rPr>
                <w:rFonts w:ascii="Times New Roman" w:hAnsi="Times New Roman"/>
                <w:b/>
                <w:bCs/>
                <w:color w:val="000000"/>
                <w:sz w:val="20"/>
              </w:rPr>
            </w:pPr>
            <w:r w:rsidRPr="00EF6B11">
              <w:rPr>
                <w:rFonts w:ascii="Times New Roman" w:hAnsi="Times New Roman"/>
                <w:b/>
                <w:bCs/>
                <w:color w:val="000000"/>
                <w:sz w:val="20"/>
              </w:rPr>
              <w:t>Буџет 2021</w:t>
            </w:r>
          </w:p>
        </w:tc>
        <w:tc>
          <w:tcPr>
            <w:tcW w:w="507" w:type="pct"/>
            <w:tcBorders>
              <w:top w:val="single" w:sz="8" w:space="0" w:color="000000"/>
              <w:left w:val="nil"/>
              <w:bottom w:val="single" w:sz="8" w:space="0" w:color="000000"/>
              <w:right w:val="single" w:sz="8" w:space="0" w:color="000000"/>
            </w:tcBorders>
            <w:shd w:val="clear" w:color="000000" w:fill="C5D9F1"/>
            <w:vAlign w:val="center"/>
            <w:hideMark/>
          </w:tcPr>
          <w:p w14:paraId="4F3959E5" w14:textId="77777777" w:rsidR="00AE51F8" w:rsidRPr="00EF6B11" w:rsidRDefault="00AE51F8" w:rsidP="00AE51F8">
            <w:pPr>
              <w:jc w:val="center"/>
              <w:rPr>
                <w:rFonts w:ascii="Times New Roman" w:hAnsi="Times New Roman"/>
                <w:b/>
                <w:bCs/>
                <w:color w:val="000000"/>
                <w:sz w:val="20"/>
              </w:rPr>
            </w:pPr>
            <w:r w:rsidRPr="00EF6B11">
              <w:rPr>
                <w:rFonts w:ascii="Times New Roman" w:hAnsi="Times New Roman"/>
                <w:b/>
                <w:bCs/>
                <w:color w:val="000000"/>
                <w:sz w:val="20"/>
              </w:rPr>
              <w:t>Буџет 2022</w:t>
            </w:r>
          </w:p>
        </w:tc>
        <w:tc>
          <w:tcPr>
            <w:tcW w:w="466" w:type="pct"/>
            <w:tcBorders>
              <w:top w:val="single" w:sz="8" w:space="0" w:color="000000"/>
              <w:left w:val="nil"/>
              <w:bottom w:val="single" w:sz="8" w:space="0" w:color="000000"/>
              <w:right w:val="single" w:sz="8" w:space="0" w:color="000000"/>
            </w:tcBorders>
            <w:shd w:val="clear" w:color="000000" w:fill="C5D9F1"/>
            <w:vAlign w:val="center"/>
            <w:hideMark/>
          </w:tcPr>
          <w:p w14:paraId="663A7F94" w14:textId="77777777" w:rsidR="00AE51F8" w:rsidRPr="00EF6B11" w:rsidRDefault="00AE51F8" w:rsidP="00AE51F8">
            <w:pPr>
              <w:jc w:val="center"/>
              <w:rPr>
                <w:rFonts w:ascii="Times New Roman" w:hAnsi="Times New Roman"/>
                <w:b/>
                <w:bCs/>
                <w:color w:val="000000"/>
                <w:sz w:val="20"/>
              </w:rPr>
            </w:pPr>
            <w:r w:rsidRPr="00EF6B11">
              <w:rPr>
                <w:rFonts w:ascii="Times New Roman" w:hAnsi="Times New Roman"/>
                <w:b/>
                <w:bCs/>
                <w:color w:val="000000"/>
                <w:sz w:val="20"/>
              </w:rPr>
              <w:t>индекс</w:t>
            </w:r>
          </w:p>
        </w:tc>
        <w:tc>
          <w:tcPr>
            <w:tcW w:w="527" w:type="pct"/>
            <w:tcBorders>
              <w:top w:val="single" w:sz="8" w:space="0" w:color="000000"/>
              <w:left w:val="nil"/>
              <w:bottom w:val="single" w:sz="8" w:space="0" w:color="000000"/>
              <w:right w:val="single" w:sz="8" w:space="0" w:color="000000"/>
            </w:tcBorders>
            <w:shd w:val="clear" w:color="000000" w:fill="C5D9F1"/>
            <w:vAlign w:val="center"/>
            <w:hideMark/>
          </w:tcPr>
          <w:p w14:paraId="6D3D455A" w14:textId="77777777" w:rsidR="00AE51F8" w:rsidRPr="00EF6B11" w:rsidRDefault="00AE51F8" w:rsidP="00AE51F8">
            <w:pPr>
              <w:jc w:val="center"/>
              <w:rPr>
                <w:rFonts w:ascii="Times New Roman" w:hAnsi="Times New Roman"/>
                <w:b/>
                <w:bCs/>
                <w:color w:val="000000"/>
                <w:sz w:val="20"/>
              </w:rPr>
            </w:pPr>
            <w:r w:rsidRPr="00EF6B11">
              <w:rPr>
                <w:rFonts w:ascii="Times New Roman" w:hAnsi="Times New Roman"/>
                <w:b/>
                <w:bCs/>
                <w:color w:val="000000"/>
                <w:sz w:val="20"/>
              </w:rPr>
              <w:t>разлика буџет 2022 и буџет 2021</w:t>
            </w:r>
          </w:p>
        </w:tc>
        <w:tc>
          <w:tcPr>
            <w:tcW w:w="664" w:type="pct"/>
            <w:tcBorders>
              <w:top w:val="single" w:sz="8" w:space="0" w:color="000000"/>
              <w:left w:val="nil"/>
              <w:bottom w:val="single" w:sz="8" w:space="0" w:color="000000"/>
              <w:right w:val="single" w:sz="8" w:space="0" w:color="000000"/>
            </w:tcBorders>
            <w:shd w:val="clear" w:color="000000" w:fill="C5D9F1"/>
            <w:vAlign w:val="center"/>
            <w:hideMark/>
          </w:tcPr>
          <w:p w14:paraId="629A7FCF" w14:textId="77777777" w:rsidR="00AE51F8" w:rsidRPr="00EF6B11" w:rsidRDefault="00AE51F8" w:rsidP="00AE51F8">
            <w:pPr>
              <w:jc w:val="center"/>
              <w:rPr>
                <w:rFonts w:ascii="Times New Roman" w:hAnsi="Times New Roman"/>
                <w:b/>
                <w:bCs/>
                <w:color w:val="000000"/>
                <w:sz w:val="20"/>
              </w:rPr>
            </w:pPr>
            <w:r w:rsidRPr="00EF6B11">
              <w:rPr>
                <w:rFonts w:ascii="Times New Roman" w:hAnsi="Times New Roman"/>
                <w:b/>
                <w:bCs/>
                <w:color w:val="000000"/>
                <w:sz w:val="20"/>
              </w:rPr>
              <w:t>Структура расхода буџет 2022, у %</w:t>
            </w:r>
          </w:p>
        </w:tc>
      </w:tr>
      <w:tr w:rsidR="00AE51F8" w:rsidRPr="00EF6B11" w14:paraId="6EC4FD00"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noWrap/>
            <w:vAlign w:val="center"/>
            <w:hideMark/>
          </w:tcPr>
          <w:p w14:paraId="3CD7E0E3" w14:textId="77777777" w:rsidR="00AE51F8" w:rsidRPr="00EF6B11" w:rsidRDefault="00AE51F8" w:rsidP="00AE51F8">
            <w:pPr>
              <w:rPr>
                <w:rFonts w:ascii="Times New Roman" w:hAnsi="Times New Roman"/>
                <w:b/>
                <w:bCs/>
                <w:color w:val="000000"/>
                <w:sz w:val="20"/>
              </w:rPr>
            </w:pPr>
            <w:r w:rsidRPr="00EF6B11">
              <w:rPr>
                <w:rFonts w:ascii="Times New Roman" w:hAnsi="Times New Roman"/>
                <w:b/>
                <w:bCs/>
                <w:color w:val="000000"/>
                <w:sz w:val="20"/>
              </w:rPr>
              <w:t>УКУПНИ РАСХОДИ И ИЗДАЦИ</w:t>
            </w:r>
          </w:p>
        </w:tc>
        <w:tc>
          <w:tcPr>
            <w:tcW w:w="507" w:type="pct"/>
            <w:tcBorders>
              <w:top w:val="nil"/>
              <w:left w:val="nil"/>
              <w:bottom w:val="single" w:sz="8" w:space="0" w:color="000000"/>
              <w:right w:val="single" w:sz="8" w:space="0" w:color="000000"/>
            </w:tcBorders>
            <w:shd w:val="clear" w:color="auto" w:fill="auto"/>
            <w:noWrap/>
            <w:vAlign w:val="center"/>
            <w:hideMark/>
          </w:tcPr>
          <w:p w14:paraId="40DB34DD"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1.792,95</w:t>
            </w:r>
          </w:p>
        </w:tc>
        <w:tc>
          <w:tcPr>
            <w:tcW w:w="507" w:type="pct"/>
            <w:tcBorders>
              <w:top w:val="nil"/>
              <w:left w:val="nil"/>
              <w:bottom w:val="single" w:sz="8" w:space="0" w:color="000000"/>
              <w:right w:val="single" w:sz="8" w:space="0" w:color="000000"/>
            </w:tcBorders>
            <w:shd w:val="clear" w:color="auto" w:fill="auto"/>
            <w:noWrap/>
            <w:vAlign w:val="center"/>
            <w:hideMark/>
          </w:tcPr>
          <w:p w14:paraId="3487D84E"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1.717,05</w:t>
            </w:r>
          </w:p>
        </w:tc>
        <w:tc>
          <w:tcPr>
            <w:tcW w:w="466" w:type="pct"/>
            <w:tcBorders>
              <w:top w:val="nil"/>
              <w:left w:val="nil"/>
              <w:bottom w:val="single" w:sz="8" w:space="0" w:color="000000"/>
              <w:right w:val="single" w:sz="8" w:space="0" w:color="000000"/>
            </w:tcBorders>
            <w:shd w:val="clear" w:color="auto" w:fill="auto"/>
            <w:noWrap/>
            <w:vAlign w:val="center"/>
            <w:hideMark/>
          </w:tcPr>
          <w:p w14:paraId="5A81EFE4"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95,77</w:t>
            </w:r>
          </w:p>
        </w:tc>
        <w:tc>
          <w:tcPr>
            <w:tcW w:w="527" w:type="pct"/>
            <w:tcBorders>
              <w:top w:val="nil"/>
              <w:left w:val="nil"/>
              <w:bottom w:val="single" w:sz="8" w:space="0" w:color="000000"/>
              <w:right w:val="single" w:sz="8" w:space="0" w:color="000000"/>
            </w:tcBorders>
            <w:shd w:val="clear" w:color="auto" w:fill="auto"/>
            <w:noWrap/>
            <w:vAlign w:val="center"/>
            <w:hideMark/>
          </w:tcPr>
          <w:p w14:paraId="45DCE993"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-75,90</w:t>
            </w:r>
          </w:p>
        </w:tc>
        <w:tc>
          <w:tcPr>
            <w:tcW w:w="664" w:type="pct"/>
            <w:tcBorders>
              <w:top w:val="nil"/>
              <w:left w:val="nil"/>
              <w:bottom w:val="single" w:sz="8" w:space="0" w:color="000000"/>
              <w:right w:val="single" w:sz="8" w:space="0" w:color="000000"/>
            </w:tcBorders>
            <w:shd w:val="clear" w:color="auto" w:fill="auto"/>
            <w:noWrap/>
            <w:vAlign w:val="center"/>
            <w:hideMark/>
          </w:tcPr>
          <w:p w14:paraId="46F98DE2"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100,00%</w:t>
            </w:r>
          </w:p>
        </w:tc>
      </w:tr>
      <w:tr w:rsidR="00AE51F8" w:rsidRPr="00EF6B11" w14:paraId="453453B4"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noWrap/>
            <w:vAlign w:val="center"/>
            <w:hideMark/>
          </w:tcPr>
          <w:p w14:paraId="162AEA67" w14:textId="77777777" w:rsidR="00AE51F8" w:rsidRPr="00EF6B11" w:rsidRDefault="00AE51F8" w:rsidP="00AE51F8">
            <w:pPr>
              <w:rPr>
                <w:rFonts w:ascii="Times New Roman" w:hAnsi="Times New Roman"/>
                <w:b/>
                <w:bCs/>
                <w:color w:val="000000"/>
                <w:sz w:val="20"/>
              </w:rPr>
            </w:pPr>
            <w:r w:rsidRPr="00EF6B11">
              <w:rPr>
                <w:rFonts w:ascii="Times New Roman" w:hAnsi="Times New Roman"/>
                <w:b/>
                <w:bCs/>
                <w:color w:val="000000"/>
                <w:sz w:val="20"/>
              </w:rPr>
              <w:t>Текући расходи</w:t>
            </w:r>
          </w:p>
        </w:tc>
        <w:tc>
          <w:tcPr>
            <w:tcW w:w="507" w:type="pct"/>
            <w:tcBorders>
              <w:top w:val="nil"/>
              <w:left w:val="nil"/>
              <w:bottom w:val="single" w:sz="8" w:space="0" w:color="000000"/>
              <w:right w:val="single" w:sz="8" w:space="0" w:color="000000"/>
            </w:tcBorders>
            <w:shd w:val="clear" w:color="auto" w:fill="auto"/>
            <w:noWrap/>
            <w:vAlign w:val="center"/>
            <w:hideMark/>
          </w:tcPr>
          <w:p w14:paraId="076F3F92"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1.377,04</w:t>
            </w:r>
          </w:p>
        </w:tc>
        <w:tc>
          <w:tcPr>
            <w:tcW w:w="507" w:type="pct"/>
            <w:tcBorders>
              <w:top w:val="nil"/>
              <w:left w:val="nil"/>
              <w:bottom w:val="single" w:sz="8" w:space="0" w:color="000000"/>
              <w:right w:val="single" w:sz="8" w:space="0" w:color="000000"/>
            </w:tcBorders>
            <w:shd w:val="clear" w:color="auto" w:fill="auto"/>
            <w:noWrap/>
            <w:vAlign w:val="center"/>
            <w:hideMark/>
          </w:tcPr>
          <w:p w14:paraId="51E688D3"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1.281,70</w:t>
            </w:r>
          </w:p>
        </w:tc>
        <w:tc>
          <w:tcPr>
            <w:tcW w:w="466" w:type="pct"/>
            <w:tcBorders>
              <w:top w:val="nil"/>
              <w:left w:val="nil"/>
              <w:bottom w:val="single" w:sz="8" w:space="0" w:color="000000"/>
              <w:right w:val="single" w:sz="8" w:space="0" w:color="000000"/>
            </w:tcBorders>
            <w:shd w:val="clear" w:color="auto" w:fill="auto"/>
            <w:noWrap/>
            <w:vAlign w:val="center"/>
            <w:hideMark/>
          </w:tcPr>
          <w:p w14:paraId="141BD6C1"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93,08</w:t>
            </w:r>
          </w:p>
        </w:tc>
        <w:tc>
          <w:tcPr>
            <w:tcW w:w="527" w:type="pct"/>
            <w:tcBorders>
              <w:top w:val="nil"/>
              <w:left w:val="nil"/>
              <w:bottom w:val="single" w:sz="8" w:space="0" w:color="000000"/>
              <w:right w:val="single" w:sz="8" w:space="0" w:color="000000"/>
            </w:tcBorders>
            <w:shd w:val="clear" w:color="auto" w:fill="auto"/>
            <w:noWrap/>
            <w:vAlign w:val="center"/>
            <w:hideMark/>
          </w:tcPr>
          <w:p w14:paraId="0B0A6443"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-95,34</w:t>
            </w:r>
          </w:p>
        </w:tc>
        <w:tc>
          <w:tcPr>
            <w:tcW w:w="664" w:type="pct"/>
            <w:tcBorders>
              <w:top w:val="nil"/>
              <w:left w:val="nil"/>
              <w:bottom w:val="single" w:sz="8" w:space="0" w:color="000000"/>
              <w:right w:val="single" w:sz="8" w:space="0" w:color="000000"/>
            </w:tcBorders>
            <w:shd w:val="clear" w:color="auto" w:fill="auto"/>
            <w:noWrap/>
            <w:vAlign w:val="center"/>
            <w:hideMark/>
          </w:tcPr>
          <w:p w14:paraId="28B51005"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74,65%</w:t>
            </w:r>
          </w:p>
        </w:tc>
      </w:tr>
      <w:tr w:rsidR="00AE51F8" w:rsidRPr="00EF6B11" w14:paraId="06E6C5B9"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noWrap/>
            <w:vAlign w:val="center"/>
            <w:hideMark/>
          </w:tcPr>
          <w:p w14:paraId="037BE999"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 xml:space="preserve">Расходи за запослене </w:t>
            </w:r>
          </w:p>
        </w:tc>
        <w:tc>
          <w:tcPr>
            <w:tcW w:w="507" w:type="pct"/>
            <w:tcBorders>
              <w:top w:val="nil"/>
              <w:left w:val="nil"/>
              <w:bottom w:val="single" w:sz="8" w:space="0" w:color="000000"/>
              <w:right w:val="single" w:sz="8" w:space="0" w:color="000000"/>
            </w:tcBorders>
            <w:shd w:val="clear" w:color="auto" w:fill="auto"/>
            <w:noWrap/>
            <w:vAlign w:val="center"/>
            <w:hideMark/>
          </w:tcPr>
          <w:p w14:paraId="43BD57D1"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339,83</w:t>
            </w:r>
          </w:p>
        </w:tc>
        <w:tc>
          <w:tcPr>
            <w:tcW w:w="507" w:type="pct"/>
            <w:tcBorders>
              <w:top w:val="nil"/>
              <w:left w:val="nil"/>
              <w:bottom w:val="single" w:sz="8" w:space="0" w:color="000000"/>
              <w:right w:val="single" w:sz="8" w:space="0" w:color="000000"/>
            </w:tcBorders>
            <w:shd w:val="clear" w:color="auto" w:fill="auto"/>
            <w:noWrap/>
            <w:vAlign w:val="center"/>
            <w:hideMark/>
          </w:tcPr>
          <w:p w14:paraId="51DEC078"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363,64</w:t>
            </w:r>
          </w:p>
        </w:tc>
        <w:tc>
          <w:tcPr>
            <w:tcW w:w="466" w:type="pct"/>
            <w:tcBorders>
              <w:top w:val="nil"/>
              <w:left w:val="nil"/>
              <w:bottom w:val="single" w:sz="8" w:space="0" w:color="000000"/>
              <w:right w:val="single" w:sz="8" w:space="0" w:color="000000"/>
            </w:tcBorders>
            <w:shd w:val="clear" w:color="auto" w:fill="auto"/>
            <w:noWrap/>
            <w:vAlign w:val="center"/>
            <w:hideMark/>
          </w:tcPr>
          <w:p w14:paraId="698AA9BC"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107,01</w:t>
            </w:r>
          </w:p>
        </w:tc>
        <w:tc>
          <w:tcPr>
            <w:tcW w:w="527" w:type="pct"/>
            <w:tcBorders>
              <w:top w:val="nil"/>
              <w:left w:val="nil"/>
              <w:bottom w:val="single" w:sz="8" w:space="0" w:color="000000"/>
              <w:right w:val="single" w:sz="8" w:space="0" w:color="000000"/>
            </w:tcBorders>
            <w:shd w:val="clear" w:color="auto" w:fill="auto"/>
            <w:noWrap/>
            <w:vAlign w:val="center"/>
            <w:hideMark/>
          </w:tcPr>
          <w:p w14:paraId="079E91F4"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23,82</w:t>
            </w:r>
          </w:p>
        </w:tc>
        <w:tc>
          <w:tcPr>
            <w:tcW w:w="664" w:type="pct"/>
            <w:tcBorders>
              <w:top w:val="nil"/>
              <w:left w:val="nil"/>
              <w:bottom w:val="single" w:sz="8" w:space="0" w:color="000000"/>
              <w:right w:val="single" w:sz="8" w:space="0" w:color="000000"/>
            </w:tcBorders>
            <w:shd w:val="clear" w:color="auto" w:fill="auto"/>
            <w:noWrap/>
            <w:vAlign w:val="center"/>
            <w:hideMark/>
          </w:tcPr>
          <w:p w14:paraId="6951EC65"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21,18%</w:t>
            </w:r>
          </w:p>
        </w:tc>
      </w:tr>
      <w:tr w:rsidR="00AE51F8" w:rsidRPr="00EF6B11" w14:paraId="32DC9512"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noWrap/>
            <w:vAlign w:val="center"/>
            <w:hideMark/>
          </w:tcPr>
          <w:p w14:paraId="5E3BF451"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 xml:space="preserve">Расходи за коришћење услуга и роба </w:t>
            </w:r>
          </w:p>
        </w:tc>
        <w:tc>
          <w:tcPr>
            <w:tcW w:w="507" w:type="pct"/>
            <w:tcBorders>
              <w:top w:val="nil"/>
              <w:left w:val="nil"/>
              <w:bottom w:val="single" w:sz="8" w:space="0" w:color="000000"/>
              <w:right w:val="single" w:sz="8" w:space="0" w:color="000000"/>
            </w:tcBorders>
            <w:shd w:val="clear" w:color="auto" w:fill="auto"/>
            <w:noWrap/>
            <w:vAlign w:val="center"/>
            <w:hideMark/>
          </w:tcPr>
          <w:p w14:paraId="3D18A46A"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157,70</w:t>
            </w:r>
          </w:p>
        </w:tc>
        <w:tc>
          <w:tcPr>
            <w:tcW w:w="507" w:type="pct"/>
            <w:tcBorders>
              <w:top w:val="nil"/>
              <w:left w:val="nil"/>
              <w:bottom w:val="single" w:sz="8" w:space="0" w:color="000000"/>
              <w:right w:val="single" w:sz="8" w:space="0" w:color="000000"/>
            </w:tcBorders>
            <w:shd w:val="clear" w:color="auto" w:fill="auto"/>
            <w:noWrap/>
            <w:vAlign w:val="center"/>
            <w:hideMark/>
          </w:tcPr>
          <w:p w14:paraId="756839F1"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159,97</w:t>
            </w:r>
          </w:p>
        </w:tc>
        <w:tc>
          <w:tcPr>
            <w:tcW w:w="466" w:type="pct"/>
            <w:tcBorders>
              <w:top w:val="nil"/>
              <w:left w:val="nil"/>
              <w:bottom w:val="single" w:sz="8" w:space="0" w:color="000000"/>
              <w:right w:val="single" w:sz="8" w:space="0" w:color="000000"/>
            </w:tcBorders>
            <w:shd w:val="clear" w:color="auto" w:fill="auto"/>
            <w:noWrap/>
            <w:vAlign w:val="center"/>
            <w:hideMark/>
          </w:tcPr>
          <w:p w14:paraId="3A83BEAC"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101,44</w:t>
            </w:r>
          </w:p>
        </w:tc>
        <w:tc>
          <w:tcPr>
            <w:tcW w:w="527" w:type="pct"/>
            <w:tcBorders>
              <w:top w:val="nil"/>
              <w:left w:val="nil"/>
              <w:bottom w:val="single" w:sz="8" w:space="0" w:color="000000"/>
              <w:right w:val="single" w:sz="8" w:space="0" w:color="000000"/>
            </w:tcBorders>
            <w:shd w:val="clear" w:color="auto" w:fill="auto"/>
            <w:noWrap/>
            <w:vAlign w:val="center"/>
            <w:hideMark/>
          </w:tcPr>
          <w:p w14:paraId="6B36AA84"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2,27</w:t>
            </w:r>
          </w:p>
        </w:tc>
        <w:tc>
          <w:tcPr>
            <w:tcW w:w="664" w:type="pct"/>
            <w:tcBorders>
              <w:top w:val="nil"/>
              <w:left w:val="nil"/>
              <w:bottom w:val="single" w:sz="8" w:space="0" w:color="000000"/>
              <w:right w:val="single" w:sz="8" w:space="0" w:color="000000"/>
            </w:tcBorders>
            <w:shd w:val="clear" w:color="auto" w:fill="auto"/>
            <w:noWrap/>
            <w:vAlign w:val="center"/>
            <w:hideMark/>
          </w:tcPr>
          <w:p w14:paraId="2B388895"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9,32%</w:t>
            </w:r>
          </w:p>
        </w:tc>
      </w:tr>
      <w:tr w:rsidR="00AE51F8" w:rsidRPr="00EF6B11" w14:paraId="4793E7BF"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noWrap/>
            <w:vAlign w:val="center"/>
            <w:hideMark/>
          </w:tcPr>
          <w:p w14:paraId="534F9E51"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Отплата камата и пратећи трошкови задужења</w:t>
            </w:r>
          </w:p>
        </w:tc>
        <w:tc>
          <w:tcPr>
            <w:tcW w:w="507" w:type="pct"/>
            <w:tcBorders>
              <w:top w:val="nil"/>
              <w:left w:val="nil"/>
              <w:bottom w:val="single" w:sz="8" w:space="0" w:color="000000"/>
              <w:right w:val="single" w:sz="8" w:space="0" w:color="000000"/>
            </w:tcBorders>
            <w:shd w:val="clear" w:color="auto" w:fill="auto"/>
            <w:noWrap/>
            <w:vAlign w:val="center"/>
            <w:hideMark/>
          </w:tcPr>
          <w:p w14:paraId="30796DE8"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111,35</w:t>
            </w:r>
          </w:p>
        </w:tc>
        <w:tc>
          <w:tcPr>
            <w:tcW w:w="507" w:type="pct"/>
            <w:tcBorders>
              <w:top w:val="nil"/>
              <w:left w:val="nil"/>
              <w:bottom w:val="single" w:sz="8" w:space="0" w:color="000000"/>
              <w:right w:val="single" w:sz="8" w:space="0" w:color="000000"/>
            </w:tcBorders>
            <w:shd w:val="clear" w:color="auto" w:fill="auto"/>
            <w:noWrap/>
            <w:vAlign w:val="center"/>
            <w:hideMark/>
          </w:tcPr>
          <w:p w14:paraId="3D7A2703"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116,19</w:t>
            </w:r>
          </w:p>
        </w:tc>
        <w:tc>
          <w:tcPr>
            <w:tcW w:w="466" w:type="pct"/>
            <w:tcBorders>
              <w:top w:val="nil"/>
              <w:left w:val="nil"/>
              <w:bottom w:val="single" w:sz="8" w:space="0" w:color="000000"/>
              <w:right w:val="single" w:sz="8" w:space="0" w:color="000000"/>
            </w:tcBorders>
            <w:shd w:val="clear" w:color="auto" w:fill="auto"/>
            <w:noWrap/>
            <w:vAlign w:val="center"/>
            <w:hideMark/>
          </w:tcPr>
          <w:p w14:paraId="12376DBE"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104,35</w:t>
            </w:r>
          </w:p>
        </w:tc>
        <w:tc>
          <w:tcPr>
            <w:tcW w:w="527" w:type="pct"/>
            <w:tcBorders>
              <w:top w:val="nil"/>
              <w:left w:val="nil"/>
              <w:bottom w:val="single" w:sz="8" w:space="0" w:color="000000"/>
              <w:right w:val="single" w:sz="8" w:space="0" w:color="000000"/>
            </w:tcBorders>
            <w:shd w:val="clear" w:color="auto" w:fill="auto"/>
            <w:noWrap/>
            <w:vAlign w:val="center"/>
            <w:hideMark/>
          </w:tcPr>
          <w:p w14:paraId="7379C8B8"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4,85</w:t>
            </w:r>
          </w:p>
        </w:tc>
        <w:tc>
          <w:tcPr>
            <w:tcW w:w="664" w:type="pct"/>
            <w:tcBorders>
              <w:top w:val="nil"/>
              <w:left w:val="nil"/>
              <w:bottom w:val="single" w:sz="8" w:space="0" w:color="000000"/>
              <w:right w:val="single" w:sz="8" w:space="0" w:color="000000"/>
            </w:tcBorders>
            <w:shd w:val="clear" w:color="auto" w:fill="auto"/>
            <w:noWrap/>
            <w:vAlign w:val="center"/>
            <w:hideMark/>
          </w:tcPr>
          <w:p w14:paraId="22162B9D"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6,77%</w:t>
            </w:r>
          </w:p>
        </w:tc>
      </w:tr>
      <w:tr w:rsidR="00AE51F8" w:rsidRPr="00EF6B11" w14:paraId="4B52C98B"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noWrap/>
            <w:vAlign w:val="center"/>
            <w:hideMark/>
          </w:tcPr>
          <w:p w14:paraId="102E6FB1"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Субвенције</w:t>
            </w:r>
          </w:p>
        </w:tc>
        <w:tc>
          <w:tcPr>
            <w:tcW w:w="507" w:type="pct"/>
            <w:tcBorders>
              <w:top w:val="nil"/>
              <w:left w:val="nil"/>
              <w:bottom w:val="single" w:sz="8" w:space="0" w:color="000000"/>
              <w:right w:val="single" w:sz="8" w:space="0" w:color="000000"/>
            </w:tcBorders>
            <w:shd w:val="clear" w:color="auto" w:fill="auto"/>
            <w:noWrap/>
            <w:vAlign w:val="center"/>
            <w:hideMark/>
          </w:tcPr>
          <w:p w14:paraId="607FA2F4"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212,24</w:t>
            </w:r>
          </w:p>
        </w:tc>
        <w:tc>
          <w:tcPr>
            <w:tcW w:w="507" w:type="pct"/>
            <w:tcBorders>
              <w:top w:val="nil"/>
              <w:left w:val="nil"/>
              <w:bottom w:val="single" w:sz="8" w:space="0" w:color="000000"/>
              <w:right w:val="single" w:sz="8" w:space="0" w:color="000000"/>
            </w:tcBorders>
            <w:shd w:val="clear" w:color="auto" w:fill="auto"/>
            <w:noWrap/>
            <w:vAlign w:val="center"/>
            <w:hideMark/>
          </w:tcPr>
          <w:p w14:paraId="1B9B59B0"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143,63</w:t>
            </w:r>
          </w:p>
        </w:tc>
        <w:tc>
          <w:tcPr>
            <w:tcW w:w="466" w:type="pct"/>
            <w:tcBorders>
              <w:top w:val="nil"/>
              <w:left w:val="nil"/>
              <w:bottom w:val="single" w:sz="8" w:space="0" w:color="000000"/>
              <w:right w:val="single" w:sz="8" w:space="0" w:color="000000"/>
            </w:tcBorders>
            <w:shd w:val="clear" w:color="auto" w:fill="auto"/>
            <w:noWrap/>
            <w:vAlign w:val="center"/>
            <w:hideMark/>
          </w:tcPr>
          <w:p w14:paraId="31CC6FC2"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67,67</w:t>
            </w:r>
          </w:p>
        </w:tc>
        <w:tc>
          <w:tcPr>
            <w:tcW w:w="527" w:type="pct"/>
            <w:tcBorders>
              <w:top w:val="nil"/>
              <w:left w:val="nil"/>
              <w:bottom w:val="single" w:sz="8" w:space="0" w:color="000000"/>
              <w:right w:val="single" w:sz="8" w:space="0" w:color="000000"/>
            </w:tcBorders>
            <w:shd w:val="clear" w:color="auto" w:fill="auto"/>
            <w:noWrap/>
            <w:vAlign w:val="center"/>
            <w:hideMark/>
          </w:tcPr>
          <w:p w14:paraId="0AE82F82"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-68,61</w:t>
            </w:r>
          </w:p>
        </w:tc>
        <w:tc>
          <w:tcPr>
            <w:tcW w:w="664" w:type="pct"/>
            <w:tcBorders>
              <w:top w:val="nil"/>
              <w:left w:val="nil"/>
              <w:bottom w:val="single" w:sz="8" w:space="0" w:color="000000"/>
              <w:right w:val="single" w:sz="8" w:space="0" w:color="000000"/>
            </w:tcBorders>
            <w:shd w:val="clear" w:color="auto" w:fill="auto"/>
            <w:noWrap/>
            <w:vAlign w:val="center"/>
            <w:hideMark/>
          </w:tcPr>
          <w:p w14:paraId="08735364"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8,36%</w:t>
            </w:r>
          </w:p>
        </w:tc>
      </w:tr>
      <w:tr w:rsidR="00AE51F8" w:rsidRPr="00EF6B11" w14:paraId="73BE8290"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noWrap/>
            <w:vAlign w:val="center"/>
            <w:hideMark/>
          </w:tcPr>
          <w:p w14:paraId="420AA566"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Донације страним владама</w:t>
            </w:r>
          </w:p>
        </w:tc>
        <w:tc>
          <w:tcPr>
            <w:tcW w:w="507" w:type="pct"/>
            <w:tcBorders>
              <w:top w:val="nil"/>
              <w:left w:val="nil"/>
              <w:bottom w:val="single" w:sz="8" w:space="0" w:color="000000"/>
              <w:right w:val="single" w:sz="8" w:space="0" w:color="000000"/>
            </w:tcBorders>
            <w:shd w:val="clear" w:color="auto" w:fill="auto"/>
            <w:noWrap/>
            <w:vAlign w:val="center"/>
            <w:hideMark/>
          </w:tcPr>
          <w:p w14:paraId="2D7813F8"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0,00</w:t>
            </w:r>
          </w:p>
        </w:tc>
        <w:tc>
          <w:tcPr>
            <w:tcW w:w="507" w:type="pct"/>
            <w:tcBorders>
              <w:top w:val="nil"/>
              <w:left w:val="nil"/>
              <w:bottom w:val="single" w:sz="8" w:space="0" w:color="000000"/>
              <w:right w:val="single" w:sz="8" w:space="0" w:color="000000"/>
            </w:tcBorders>
            <w:shd w:val="clear" w:color="auto" w:fill="auto"/>
            <w:noWrap/>
            <w:vAlign w:val="center"/>
            <w:hideMark/>
          </w:tcPr>
          <w:p w14:paraId="72A2E9BB"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0,00</w:t>
            </w:r>
          </w:p>
        </w:tc>
        <w:tc>
          <w:tcPr>
            <w:tcW w:w="466" w:type="pct"/>
            <w:tcBorders>
              <w:top w:val="nil"/>
              <w:left w:val="nil"/>
              <w:bottom w:val="single" w:sz="8" w:space="0" w:color="000000"/>
              <w:right w:val="single" w:sz="8" w:space="0" w:color="000000"/>
            </w:tcBorders>
            <w:shd w:val="clear" w:color="auto" w:fill="auto"/>
            <w:noWrap/>
            <w:vAlign w:val="center"/>
            <w:hideMark/>
          </w:tcPr>
          <w:p w14:paraId="6EEDA690"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0,00</w:t>
            </w:r>
          </w:p>
        </w:tc>
        <w:tc>
          <w:tcPr>
            <w:tcW w:w="527" w:type="pct"/>
            <w:tcBorders>
              <w:top w:val="nil"/>
              <w:left w:val="nil"/>
              <w:bottom w:val="single" w:sz="8" w:space="0" w:color="000000"/>
              <w:right w:val="single" w:sz="8" w:space="0" w:color="000000"/>
            </w:tcBorders>
            <w:shd w:val="clear" w:color="auto" w:fill="auto"/>
            <w:noWrap/>
            <w:vAlign w:val="center"/>
            <w:hideMark/>
          </w:tcPr>
          <w:p w14:paraId="2E1BD76D"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0,00</w:t>
            </w:r>
          </w:p>
        </w:tc>
        <w:tc>
          <w:tcPr>
            <w:tcW w:w="664" w:type="pct"/>
            <w:tcBorders>
              <w:top w:val="nil"/>
              <w:left w:val="nil"/>
              <w:bottom w:val="single" w:sz="8" w:space="0" w:color="000000"/>
              <w:right w:val="single" w:sz="8" w:space="0" w:color="000000"/>
            </w:tcBorders>
            <w:shd w:val="clear" w:color="auto" w:fill="auto"/>
            <w:noWrap/>
            <w:vAlign w:val="center"/>
            <w:hideMark/>
          </w:tcPr>
          <w:p w14:paraId="7D2446D6"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0,00%</w:t>
            </w:r>
          </w:p>
        </w:tc>
      </w:tr>
      <w:tr w:rsidR="00AE51F8" w:rsidRPr="00EF6B11" w14:paraId="65619926"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vAlign w:val="center"/>
            <w:hideMark/>
          </w:tcPr>
          <w:p w14:paraId="6EA3D435"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Дотације међународним организацијама</w:t>
            </w:r>
          </w:p>
        </w:tc>
        <w:tc>
          <w:tcPr>
            <w:tcW w:w="507" w:type="pct"/>
            <w:tcBorders>
              <w:top w:val="nil"/>
              <w:left w:val="nil"/>
              <w:bottom w:val="single" w:sz="8" w:space="0" w:color="000000"/>
              <w:right w:val="single" w:sz="8" w:space="0" w:color="000000"/>
            </w:tcBorders>
            <w:shd w:val="clear" w:color="auto" w:fill="auto"/>
            <w:noWrap/>
            <w:vAlign w:val="center"/>
            <w:hideMark/>
          </w:tcPr>
          <w:p w14:paraId="1E10E5E0"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6,50</w:t>
            </w:r>
          </w:p>
        </w:tc>
        <w:tc>
          <w:tcPr>
            <w:tcW w:w="507" w:type="pct"/>
            <w:tcBorders>
              <w:top w:val="nil"/>
              <w:left w:val="nil"/>
              <w:bottom w:val="single" w:sz="8" w:space="0" w:color="000000"/>
              <w:right w:val="single" w:sz="8" w:space="0" w:color="000000"/>
            </w:tcBorders>
            <w:shd w:val="clear" w:color="auto" w:fill="auto"/>
            <w:noWrap/>
            <w:vAlign w:val="center"/>
            <w:hideMark/>
          </w:tcPr>
          <w:p w14:paraId="094F7627"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7,30</w:t>
            </w:r>
          </w:p>
        </w:tc>
        <w:tc>
          <w:tcPr>
            <w:tcW w:w="466" w:type="pct"/>
            <w:tcBorders>
              <w:top w:val="nil"/>
              <w:left w:val="nil"/>
              <w:bottom w:val="single" w:sz="8" w:space="0" w:color="000000"/>
              <w:right w:val="single" w:sz="8" w:space="0" w:color="000000"/>
            </w:tcBorders>
            <w:shd w:val="clear" w:color="auto" w:fill="auto"/>
            <w:noWrap/>
            <w:vAlign w:val="center"/>
            <w:hideMark/>
          </w:tcPr>
          <w:p w14:paraId="48747D5A"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112,25</w:t>
            </w:r>
          </w:p>
        </w:tc>
        <w:tc>
          <w:tcPr>
            <w:tcW w:w="527" w:type="pct"/>
            <w:tcBorders>
              <w:top w:val="nil"/>
              <w:left w:val="nil"/>
              <w:bottom w:val="single" w:sz="8" w:space="0" w:color="000000"/>
              <w:right w:val="single" w:sz="8" w:space="0" w:color="000000"/>
            </w:tcBorders>
            <w:shd w:val="clear" w:color="auto" w:fill="auto"/>
            <w:noWrap/>
            <w:vAlign w:val="center"/>
            <w:hideMark/>
          </w:tcPr>
          <w:p w14:paraId="37F9AE9A"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0,80</w:t>
            </w:r>
          </w:p>
        </w:tc>
        <w:tc>
          <w:tcPr>
            <w:tcW w:w="664" w:type="pct"/>
            <w:tcBorders>
              <w:top w:val="nil"/>
              <w:left w:val="nil"/>
              <w:bottom w:val="single" w:sz="8" w:space="0" w:color="000000"/>
              <w:right w:val="single" w:sz="8" w:space="0" w:color="000000"/>
            </w:tcBorders>
            <w:shd w:val="clear" w:color="auto" w:fill="auto"/>
            <w:noWrap/>
            <w:vAlign w:val="center"/>
            <w:hideMark/>
          </w:tcPr>
          <w:p w14:paraId="00AC19AC"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0,42%</w:t>
            </w:r>
          </w:p>
        </w:tc>
      </w:tr>
      <w:tr w:rsidR="00AE51F8" w:rsidRPr="00EF6B11" w14:paraId="183356FD"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vAlign w:val="center"/>
            <w:hideMark/>
          </w:tcPr>
          <w:p w14:paraId="6C3D3373"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Трансфери осталим нивоима власти</w:t>
            </w:r>
          </w:p>
        </w:tc>
        <w:tc>
          <w:tcPr>
            <w:tcW w:w="507" w:type="pct"/>
            <w:tcBorders>
              <w:top w:val="nil"/>
              <w:left w:val="nil"/>
              <w:bottom w:val="single" w:sz="8" w:space="0" w:color="000000"/>
              <w:right w:val="single" w:sz="8" w:space="0" w:color="000000"/>
            </w:tcBorders>
            <w:shd w:val="clear" w:color="auto" w:fill="auto"/>
            <w:noWrap/>
            <w:vAlign w:val="center"/>
            <w:hideMark/>
          </w:tcPr>
          <w:p w14:paraId="02EBB69F"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109,01</w:t>
            </w:r>
          </w:p>
        </w:tc>
        <w:tc>
          <w:tcPr>
            <w:tcW w:w="507" w:type="pct"/>
            <w:tcBorders>
              <w:top w:val="nil"/>
              <w:left w:val="nil"/>
              <w:bottom w:val="single" w:sz="8" w:space="0" w:color="000000"/>
              <w:right w:val="single" w:sz="8" w:space="0" w:color="000000"/>
            </w:tcBorders>
            <w:shd w:val="clear" w:color="auto" w:fill="auto"/>
            <w:noWrap/>
            <w:vAlign w:val="center"/>
            <w:hideMark/>
          </w:tcPr>
          <w:p w14:paraId="27C99E59"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102,19</w:t>
            </w:r>
          </w:p>
        </w:tc>
        <w:tc>
          <w:tcPr>
            <w:tcW w:w="466" w:type="pct"/>
            <w:tcBorders>
              <w:top w:val="nil"/>
              <w:left w:val="nil"/>
              <w:bottom w:val="single" w:sz="8" w:space="0" w:color="000000"/>
              <w:right w:val="single" w:sz="8" w:space="0" w:color="000000"/>
            </w:tcBorders>
            <w:shd w:val="clear" w:color="auto" w:fill="auto"/>
            <w:noWrap/>
            <w:vAlign w:val="center"/>
            <w:hideMark/>
          </w:tcPr>
          <w:p w14:paraId="7CCC72BB"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93,75</w:t>
            </w:r>
          </w:p>
        </w:tc>
        <w:tc>
          <w:tcPr>
            <w:tcW w:w="527" w:type="pct"/>
            <w:tcBorders>
              <w:top w:val="nil"/>
              <w:left w:val="nil"/>
              <w:bottom w:val="single" w:sz="8" w:space="0" w:color="000000"/>
              <w:right w:val="single" w:sz="8" w:space="0" w:color="000000"/>
            </w:tcBorders>
            <w:shd w:val="clear" w:color="auto" w:fill="auto"/>
            <w:noWrap/>
            <w:vAlign w:val="center"/>
            <w:hideMark/>
          </w:tcPr>
          <w:p w14:paraId="4A5A5BD4"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-6,81</w:t>
            </w:r>
          </w:p>
        </w:tc>
        <w:tc>
          <w:tcPr>
            <w:tcW w:w="664" w:type="pct"/>
            <w:tcBorders>
              <w:top w:val="nil"/>
              <w:left w:val="nil"/>
              <w:bottom w:val="single" w:sz="8" w:space="0" w:color="000000"/>
              <w:right w:val="single" w:sz="8" w:space="0" w:color="000000"/>
            </w:tcBorders>
            <w:shd w:val="clear" w:color="auto" w:fill="auto"/>
            <w:noWrap/>
            <w:vAlign w:val="center"/>
            <w:hideMark/>
          </w:tcPr>
          <w:p w14:paraId="0781C370"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5,95%</w:t>
            </w:r>
          </w:p>
        </w:tc>
      </w:tr>
      <w:tr w:rsidR="00AE51F8" w:rsidRPr="00EF6B11" w14:paraId="6FEF68ED"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vAlign w:val="center"/>
            <w:hideMark/>
          </w:tcPr>
          <w:p w14:paraId="049CDD57"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 xml:space="preserve">Дотације организацијама за обавезно социјално осигурање </w:t>
            </w:r>
          </w:p>
        </w:tc>
        <w:tc>
          <w:tcPr>
            <w:tcW w:w="507" w:type="pct"/>
            <w:tcBorders>
              <w:top w:val="nil"/>
              <w:left w:val="nil"/>
              <w:bottom w:val="single" w:sz="8" w:space="0" w:color="000000"/>
              <w:right w:val="single" w:sz="8" w:space="0" w:color="000000"/>
            </w:tcBorders>
            <w:shd w:val="clear" w:color="auto" w:fill="auto"/>
            <w:noWrap/>
            <w:vAlign w:val="center"/>
            <w:hideMark/>
          </w:tcPr>
          <w:p w14:paraId="10E3F347"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205,82</w:t>
            </w:r>
          </w:p>
        </w:tc>
        <w:tc>
          <w:tcPr>
            <w:tcW w:w="507" w:type="pct"/>
            <w:tcBorders>
              <w:top w:val="nil"/>
              <w:left w:val="nil"/>
              <w:bottom w:val="single" w:sz="8" w:space="0" w:color="000000"/>
              <w:right w:val="single" w:sz="8" w:space="0" w:color="000000"/>
            </w:tcBorders>
            <w:shd w:val="clear" w:color="auto" w:fill="auto"/>
            <w:noWrap/>
            <w:vAlign w:val="center"/>
            <w:hideMark/>
          </w:tcPr>
          <w:p w14:paraId="13F8A5C4"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214,09</w:t>
            </w:r>
          </w:p>
        </w:tc>
        <w:tc>
          <w:tcPr>
            <w:tcW w:w="466" w:type="pct"/>
            <w:tcBorders>
              <w:top w:val="nil"/>
              <w:left w:val="nil"/>
              <w:bottom w:val="single" w:sz="8" w:space="0" w:color="000000"/>
              <w:right w:val="single" w:sz="8" w:space="0" w:color="000000"/>
            </w:tcBorders>
            <w:shd w:val="clear" w:color="auto" w:fill="auto"/>
            <w:noWrap/>
            <w:vAlign w:val="center"/>
            <w:hideMark/>
          </w:tcPr>
          <w:p w14:paraId="44FC01CE"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104,02</w:t>
            </w:r>
          </w:p>
        </w:tc>
        <w:tc>
          <w:tcPr>
            <w:tcW w:w="527" w:type="pct"/>
            <w:tcBorders>
              <w:top w:val="nil"/>
              <w:left w:val="nil"/>
              <w:bottom w:val="single" w:sz="8" w:space="0" w:color="000000"/>
              <w:right w:val="single" w:sz="8" w:space="0" w:color="000000"/>
            </w:tcBorders>
            <w:shd w:val="clear" w:color="auto" w:fill="auto"/>
            <w:noWrap/>
            <w:vAlign w:val="center"/>
            <w:hideMark/>
          </w:tcPr>
          <w:p w14:paraId="12DE1F1E"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8,27</w:t>
            </w:r>
          </w:p>
        </w:tc>
        <w:tc>
          <w:tcPr>
            <w:tcW w:w="664" w:type="pct"/>
            <w:tcBorders>
              <w:top w:val="nil"/>
              <w:left w:val="nil"/>
              <w:bottom w:val="single" w:sz="8" w:space="0" w:color="000000"/>
              <w:right w:val="single" w:sz="8" w:space="0" w:color="000000"/>
            </w:tcBorders>
            <w:shd w:val="clear" w:color="auto" w:fill="auto"/>
            <w:noWrap/>
            <w:vAlign w:val="center"/>
            <w:hideMark/>
          </w:tcPr>
          <w:p w14:paraId="6E5C8F39"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12,47%</w:t>
            </w:r>
          </w:p>
        </w:tc>
      </w:tr>
      <w:tr w:rsidR="00AE51F8" w:rsidRPr="00EF6B11" w14:paraId="6046492F"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vAlign w:val="center"/>
            <w:hideMark/>
          </w:tcPr>
          <w:p w14:paraId="4E99499A"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Остале дотације и трансфери</w:t>
            </w:r>
          </w:p>
        </w:tc>
        <w:tc>
          <w:tcPr>
            <w:tcW w:w="507" w:type="pct"/>
            <w:tcBorders>
              <w:top w:val="nil"/>
              <w:left w:val="nil"/>
              <w:bottom w:val="single" w:sz="8" w:space="0" w:color="000000"/>
              <w:right w:val="single" w:sz="8" w:space="0" w:color="000000"/>
            </w:tcBorders>
            <w:shd w:val="clear" w:color="auto" w:fill="auto"/>
            <w:noWrap/>
            <w:vAlign w:val="center"/>
            <w:hideMark/>
          </w:tcPr>
          <w:p w14:paraId="69A97C5F"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12,22</w:t>
            </w:r>
          </w:p>
        </w:tc>
        <w:tc>
          <w:tcPr>
            <w:tcW w:w="507" w:type="pct"/>
            <w:tcBorders>
              <w:top w:val="nil"/>
              <w:left w:val="nil"/>
              <w:bottom w:val="single" w:sz="8" w:space="0" w:color="000000"/>
              <w:right w:val="single" w:sz="8" w:space="0" w:color="000000"/>
            </w:tcBorders>
            <w:shd w:val="clear" w:color="auto" w:fill="auto"/>
            <w:noWrap/>
            <w:vAlign w:val="center"/>
            <w:hideMark/>
          </w:tcPr>
          <w:p w14:paraId="26154A24"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5,03</w:t>
            </w:r>
          </w:p>
        </w:tc>
        <w:tc>
          <w:tcPr>
            <w:tcW w:w="466" w:type="pct"/>
            <w:tcBorders>
              <w:top w:val="nil"/>
              <w:left w:val="nil"/>
              <w:bottom w:val="single" w:sz="8" w:space="0" w:color="000000"/>
              <w:right w:val="single" w:sz="8" w:space="0" w:color="000000"/>
            </w:tcBorders>
            <w:shd w:val="clear" w:color="auto" w:fill="auto"/>
            <w:noWrap/>
            <w:vAlign w:val="center"/>
            <w:hideMark/>
          </w:tcPr>
          <w:p w14:paraId="19CA03B3"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41,18</w:t>
            </w:r>
          </w:p>
        </w:tc>
        <w:tc>
          <w:tcPr>
            <w:tcW w:w="527" w:type="pct"/>
            <w:tcBorders>
              <w:top w:val="nil"/>
              <w:left w:val="nil"/>
              <w:bottom w:val="single" w:sz="8" w:space="0" w:color="000000"/>
              <w:right w:val="single" w:sz="8" w:space="0" w:color="000000"/>
            </w:tcBorders>
            <w:shd w:val="clear" w:color="auto" w:fill="auto"/>
            <w:noWrap/>
            <w:vAlign w:val="center"/>
            <w:hideMark/>
          </w:tcPr>
          <w:p w14:paraId="75FC9B7A"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-7,19</w:t>
            </w:r>
          </w:p>
        </w:tc>
        <w:tc>
          <w:tcPr>
            <w:tcW w:w="664" w:type="pct"/>
            <w:tcBorders>
              <w:top w:val="nil"/>
              <w:left w:val="nil"/>
              <w:bottom w:val="single" w:sz="8" w:space="0" w:color="000000"/>
              <w:right w:val="single" w:sz="8" w:space="0" w:color="000000"/>
            </w:tcBorders>
            <w:shd w:val="clear" w:color="auto" w:fill="auto"/>
            <w:noWrap/>
            <w:vAlign w:val="center"/>
            <w:hideMark/>
          </w:tcPr>
          <w:p w14:paraId="76E59306"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0,29%</w:t>
            </w:r>
          </w:p>
        </w:tc>
      </w:tr>
      <w:tr w:rsidR="00AE51F8" w:rsidRPr="00EF6B11" w14:paraId="643CB0E7"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vAlign w:val="center"/>
            <w:hideMark/>
          </w:tcPr>
          <w:p w14:paraId="03728198"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Социјално осигурање и социјална заштита</w:t>
            </w:r>
          </w:p>
        </w:tc>
        <w:tc>
          <w:tcPr>
            <w:tcW w:w="507" w:type="pct"/>
            <w:tcBorders>
              <w:top w:val="nil"/>
              <w:left w:val="nil"/>
              <w:bottom w:val="single" w:sz="8" w:space="0" w:color="000000"/>
              <w:right w:val="single" w:sz="8" w:space="0" w:color="000000"/>
            </w:tcBorders>
            <w:shd w:val="clear" w:color="auto" w:fill="auto"/>
            <w:noWrap/>
            <w:vAlign w:val="center"/>
            <w:hideMark/>
          </w:tcPr>
          <w:p w14:paraId="5AE25ED0"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121,75</w:t>
            </w:r>
          </w:p>
        </w:tc>
        <w:tc>
          <w:tcPr>
            <w:tcW w:w="507" w:type="pct"/>
            <w:tcBorders>
              <w:top w:val="nil"/>
              <w:left w:val="nil"/>
              <w:bottom w:val="single" w:sz="8" w:space="0" w:color="000000"/>
              <w:right w:val="single" w:sz="8" w:space="0" w:color="000000"/>
            </w:tcBorders>
            <w:shd w:val="clear" w:color="auto" w:fill="auto"/>
            <w:noWrap/>
            <w:vAlign w:val="center"/>
            <w:hideMark/>
          </w:tcPr>
          <w:p w14:paraId="395C2D0D"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120,94</w:t>
            </w:r>
          </w:p>
        </w:tc>
        <w:tc>
          <w:tcPr>
            <w:tcW w:w="466" w:type="pct"/>
            <w:tcBorders>
              <w:top w:val="nil"/>
              <w:left w:val="nil"/>
              <w:bottom w:val="single" w:sz="8" w:space="0" w:color="000000"/>
              <w:right w:val="single" w:sz="8" w:space="0" w:color="000000"/>
            </w:tcBorders>
            <w:shd w:val="clear" w:color="auto" w:fill="auto"/>
            <w:noWrap/>
            <w:vAlign w:val="center"/>
            <w:hideMark/>
          </w:tcPr>
          <w:p w14:paraId="20391D3F"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99,34</w:t>
            </w:r>
          </w:p>
        </w:tc>
        <w:tc>
          <w:tcPr>
            <w:tcW w:w="527" w:type="pct"/>
            <w:tcBorders>
              <w:top w:val="nil"/>
              <w:left w:val="nil"/>
              <w:bottom w:val="single" w:sz="8" w:space="0" w:color="000000"/>
              <w:right w:val="single" w:sz="8" w:space="0" w:color="000000"/>
            </w:tcBorders>
            <w:shd w:val="clear" w:color="auto" w:fill="auto"/>
            <w:noWrap/>
            <w:vAlign w:val="center"/>
            <w:hideMark/>
          </w:tcPr>
          <w:p w14:paraId="4A23C557"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-0,81</w:t>
            </w:r>
          </w:p>
        </w:tc>
        <w:tc>
          <w:tcPr>
            <w:tcW w:w="664" w:type="pct"/>
            <w:tcBorders>
              <w:top w:val="nil"/>
              <w:left w:val="nil"/>
              <w:bottom w:val="single" w:sz="8" w:space="0" w:color="000000"/>
              <w:right w:val="single" w:sz="8" w:space="0" w:color="000000"/>
            </w:tcBorders>
            <w:shd w:val="clear" w:color="auto" w:fill="auto"/>
            <w:noWrap/>
            <w:vAlign w:val="center"/>
            <w:hideMark/>
          </w:tcPr>
          <w:p w14:paraId="59567112"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7,04%</w:t>
            </w:r>
          </w:p>
        </w:tc>
      </w:tr>
      <w:tr w:rsidR="00AE51F8" w:rsidRPr="00EF6B11" w14:paraId="10F7CB38"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vAlign w:val="center"/>
            <w:hideMark/>
          </w:tcPr>
          <w:p w14:paraId="075B874E" w14:textId="77777777" w:rsidR="00AE51F8" w:rsidRPr="00EF6B11" w:rsidRDefault="00AE51F8" w:rsidP="00AE51F8">
            <w:pPr>
              <w:rPr>
                <w:rFonts w:ascii="Times New Roman" w:hAnsi="Times New Roman"/>
                <w:color w:val="000000"/>
                <w:sz w:val="20"/>
              </w:rPr>
            </w:pPr>
            <w:r w:rsidRPr="00EF6B11">
              <w:rPr>
                <w:rFonts w:ascii="Times New Roman" w:hAnsi="Times New Roman"/>
                <w:color w:val="000000"/>
                <w:sz w:val="20"/>
              </w:rPr>
              <w:t>Остали текући расходи</w:t>
            </w:r>
          </w:p>
        </w:tc>
        <w:tc>
          <w:tcPr>
            <w:tcW w:w="507" w:type="pct"/>
            <w:tcBorders>
              <w:top w:val="nil"/>
              <w:left w:val="nil"/>
              <w:bottom w:val="single" w:sz="8" w:space="0" w:color="000000"/>
              <w:right w:val="single" w:sz="8" w:space="0" w:color="000000"/>
            </w:tcBorders>
            <w:shd w:val="clear" w:color="auto" w:fill="auto"/>
            <w:noWrap/>
            <w:vAlign w:val="center"/>
            <w:hideMark/>
          </w:tcPr>
          <w:p w14:paraId="5D6278B3"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100,62</w:t>
            </w:r>
          </w:p>
        </w:tc>
        <w:tc>
          <w:tcPr>
            <w:tcW w:w="507" w:type="pct"/>
            <w:tcBorders>
              <w:top w:val="nil"/>
              <w:left w:val="nil"/>
              <w:bottom w:val="single" w:sz="8" w:space="0" w:color="000000"/>
              <w:right w:val="single" w:sz="8" w:space="0" w:color="000000"/>
            </w:tcBorders>
            <w:shd w:val="clear" w:color="auto" w:fill="auto"/>
            <w:noWrap/>
            <w:vAlign w:val="center"/>
            <w:hideMark/>
          </w:tcPr>
          <w:p w14:paraId="25BD622A"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48,71</w:t>
            </w:r>
          </w:p>
        </w:tc>
        <w:tc>
          <w:tcPr>
            <w:tcW w:w="466" w:type="pct"/>
            <w:tcBorders>
              <w:top w:val="nil"/>
              <w:left w:val="nil"/>
              <w:bottom w:val="single" w:sz="8" w:space="0" w:color="000000"/>
              <w:right w:val="single" w:sz="8" w:space="0" w:color="000000"/>
            </w:tcBorders>
            <w:shd w:val="clear" w:color="auto" w:fill="auto"/>
            <w:noWrap/>
            <w:vAlign w:val="center"/>
            <w:hideMark/>
          </w:tcPr>
          <w:p w14:paraId="6D6BB7C0"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48,41</w:t>
            </w:r>
          </w:p>
        </w:tc>
        <w:tc>
          <w:tcPr>
            <w:tcW w:w="527" w:type="pct"/>
            <w:tcBorders>
              <w:top w:val="nil"/>
              <w:left w:val="nil"/>
              <w:bottom w:val="single" w:sz="8" w:space="0" w:color="000000"/>
              <w:right w:val="single" w:sz="8" w:space="0" w:color="000000"/>
            </w:tcBorders>
            <w:shd w:val="clear" w:color="auto" w:fill="auto"/>
            <w:noWrap/>
            <w:vAlign w:val="center"/>
            <w:hideMark/>
          </w:tcPr>
          <w:p w14:paraId="5875406D"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-51,91</w:t>
            </w:r>
          </w:p>
        </w:tc>
        <w:tc>
          <w:tcPr>
            <w:tcW w:w="664" w:type="pct"/>
            <w:tcBorders>
              <w:top w:val="nil"/>
              <w:left w:val="nil"/>
              <w:bottom w:val="single" w:sz="8" w:space="0" w:color="000000"/>
              <w:right w:val="single" w:sz="8" w:space="0" w:color="000000"/>
            </w:tcBorders>
            <w:shd w:val="clear" w:color="auto" w:fill="auto"/>
            <w:noWrap/>
            <w:vAlign w:val="center"/>
            <w:hideMark/>
          </w:tcPr>
          <w:p w14:paraId="25358338" w14:textId="77777777" w:rsidR="00AE51F8" w:rsidRPr="00EF6B11" w:rsidRDefault="00AE51F8" w:rsidP="00AE51F8">
            <w:pPr>
              <w:jc w:val="right"/>
              <w:rPr>
                <w:rFonts w:ascii="Times New Roman" w:hAnsi="Times New Roman"/>
                <w:color w:val="000000"/>
                <w:sz w:val="20"/>
              </w:rPr>
            </w:pPr>
            <w:r w:rsidRPr="00EF6B11">
              <w:rPr>
                <w:rFonts w:ascii="Times New Roman" w:hAnsi="Times New Roman"/>
                <w:color w:val="000000"/>
                <w:sz w:val="20"/>
              </w:rPr>
              <w:t>2,84%</w:t>
            </w:r>
          </w:p>
        </w:tc>
      </w:tr>
      <w:tr w:rsidR="00AE51F8" w:rsidRPr="00EF6B11" w14:paraId="34F62845" w14:textId="77777777" w:rsidTr="00AE51F8">
        <w:trPr>
          <w:trHeight w:val="311"/>
        </w:trPr>
        <w:tc>
          <w:tcPr>
            <w:tcW w:w="2329" w:type="pct"/>
            <w:tcBorders>
              <w:top w:val="nil"/>
              <w:left w:val="single" w:sz="8" w:space="0" w:color="000000"/>
              <w:bottom w:val="single" w:sz="8" w:space="0" w:color="000000"/>
              <w:right w:val="single" w:sz="8" w:space="0" w:color="000000"/>
            </w:tcBorders>
            <w:shd w:val="clear" w:color="auto" w:fill="auto"/>
            <w:noWrap/>
            <w:vAlign w:val="center"/>
            <w:hideMark/>
          </w:tcPr>
          <w:p w14:paraId="0D3BEEF3" w14:textId="77777777" w:rsidR="00AE51F8" w:rsidRPr="00EF6B11" w:rsidRDefault="00AE51F8" w:rsidP="00AE51F8">
            <w:pPr>
              <w:rPr>
                <w:rFonts w:ascii="Times New Roman" w:hAnsi="Times New Roman"/>
                <w:b/>
                <w:bCs/>
                <w:color w:val="000000"/>
                <w:sz w:val="20"/>
              </w:rPr>
            </w:pPr>
            <w:r w:rsidRPr="00EF6B11">
              <w:rPr>
                <w:rFonts w:ascii="Times New Roman" w:hAnsi="Times New Roman"/>
                <w:b/>
                <w:bCs/>
                <w:color w:val="000000"/>
                <w:sz w:val="20"/>
              </w:rPr>
              <w:t>Издаци за нефинансијску имовину</w:t>
            </w:r>
          </w:p>
        </w:tc>
        <w:tc>
          <w:tcPr>
            <w:tcW w:w="507" w:type="pct"/>
            <w:tcBorders>
              <w:top w:val="nil"/>
              <w:left w:val="nil"/>
              <w:bottom w:val="single" w:sz="8" w:space="0" w:color="000000"/>
              <w:right w:val="single" w:sz="8" w:space="0" w:color="000000"/>
            </w:tcBorders>
            <w:shd w:val="clear" w:color="auto" w:fill="auto"/>
            <w:noWrap/>
            <w:vAlign w:val="center"/>
            <w:hideMark/>
          </w:tcPr>
          <w:p w14:paraId="4F4A9E51"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388,94</w:t>
            </w:r>
          </w:p>
        </w:tc>
        <w:tc>
          <w:tcPr>
            <w:tcW w:w="507" w:type="pct"/>
            <w:tcBorders>
              <w:top w:val="nil"/>
              <w:left w:val="nil"/>
              <w:bottom w:val="single" w:sz="8" w:space="0" w:color="000000"/>
              <w:right w:val="single" w:sz="8" w:space="0" w:color="000000"/>
            </w:tcBorders>
            <w:shd w:val="clear" w:color="auto" w:fill="auto"/>
            <w:noWrap/>
            <w:vAlign w:val="center"/>
            <w:hideMark/>
          </w:tcPr>
          <w:p w14:paraId="7CA8728C"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406,77</w:t>
            </w:r>
          </w:p>
        </w:tc>
        <w:tc>
          <w:tcPr>
            <w:tcW w:w="466" w:type="pct"/>
            <w:tcBorders>
              <w:top w:val="nil"/>
              <w:left w:val="nil"/>
              <w:bottom w:val="single" w:sz="8" w:space="0" w:color="000000"/>
              <w:right w:val="single" w:sz="8" w:space="0" w:color="000000"/>
            </w:tcBorders>
            <w:shd w:val="clear" w:color="auto" w:fill="auto"/>
            <w:noWrap/>
            <w:vAlign w:val="center"/>
            <w:hideMark/>
          </w:tcPr>
          <w:p w14:paraId="653F5EFE"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104,58</w:t>
            </w:r>
          </w:p>
        </w:tc>
        <w:tc>
          <w:tcPr>
            <w:tcW w:w="527" w:type="pct"/>
            <w:tcBorders>
              <w:top w:val="nil"/>
              <w:left w:val="nil"/>
              <w:bottom w:val="single" w:sz="8" w:space="0" w:color="000000"/>
              <w:right w:val="single" w:sz="8" w:space="0" w:color="000000"/>
            </w:tcBorders>
            <w:shd w:val="clear" w:color="auto" w:fill="auto"/>
            <w:noWrap/>
            <w:vAlign w:val="center"/>
            <w:hideMark/>
          </w:tcPr>
          <w:p w14:paraId="4B2C131C"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17,83</w:t>
            </w:r>
          </w:p>
        </w:tc>
        <w:tc>
          <w:tcPr>
            <w:tcW w:w="664" w:type="pct"/>
            <w:tcBorders>
              <w:top w:val="nil"/>
              <w:left w:val="nil"/>
              <w:bottom w:val="single" w:sz="8" w:space="0" w:color="000000"/>
              <w:right w:val="single" w:sz="8" w:space="0" w:color="000000"/>
            </w:tcBorders>
            <w:shd w:val="clear" w:color="auto" w:fill="auto"/>
            <w:noWrap/>
            <w:vAlign w:val="center"/>
            <w:hideMark/>
          </w:tcPr>
          <w:p w14:paraId="74E5F508"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23,69%</w:t>
            </w:r>
          </w:p>
        </w:tc>
      </w:tr>
      <w:tr w:rsidR="00AE51F8" w:rsidRPr="00EF6B11" w14:paraId="5D9F1E01" w14:textId="77777777" w:rsidTr="00AE51F8">
        <w:trPr>
          <w:trHeight w:val="518"/>
        </w:trPr>
        <w:tc>
          <w:tcPr>
            <w:tcW w:w="2329" w:type="pct"/>
            <w:tcBorders>
              <w:top w:val="nil"/>
              <w:left w:val="single" w:sz="8" w:space="0" w:color="000000"/>
              <w:bottom w:val="single" w:sz="8" w:space="0" w:color="000000"/>
              <w:right w:val="single" w:sz="8" w:space="0" w:color="000000"/>
            </w:tcBorders>
            <w:shd w:val="clear" w:color="auto" w:fill="auto"/>
            <w:vAlign w:val="center"/>
            <w:hideMark/>
          </w:tcPr>
          <w:p w14:paraId="6273BC5A" w14:textId="77777777" w:rsidR="00AE51F8" w:rsidRPr="00EF6B11" w:rsidRDefault="00AE51F8" w:rsidP="00AE51F8">
            <w:pPr>
              <w:rPr>
                <w:rFonts w:ascii="Times New Roman" w:hAnsi="Times New Roman"/>
                <w:b/>
                <w:bCs/>
                <w:color w:val="000000"/>
                <w:sz w:val="20"/>
              </w:rPr>
            </w:pPr>
            <w:r w:rsidRPr="00EF6B11">
              <w:rPr>
                <w:rFonts w:ascii="Times New Roman" w:hAnsi="Times New Roman"/>
                <w:b/>
                <w:bCs/>
                <w:color w:val="000000"/>
                <w:sz w:val="20"/>
              </w:rPr>
              <w:t xml:space="preserve">Издаци за отплату главнице (у циљу спровођења јавних политика)                                           </w:t>
            </w:r>
          </w:p>
        </w:tc>
        <w:tc>
          <w:tcPr>
            <w:tcW w:w="507" w:type="pct"/>
            <w:tcBorders>
              <w:top w:val="nil"/>
              <w:left w:val="nil"/>
              <w:bottom w:val="single" w:sz="8" w:space="0" w:color="000000"/>
              <w:right w:val="single" w:sz="8" w:space="0" w:color="000000"/>
            </w:tcBorders>
            <w:shd w:val="clear" w:color="auto" w:fill="auto"/>
            <w:noWrap/>
            <w:vAlign w:val="center"/>
            <w:hideMark/>
          </w:tcPr>
          <w:p w14:paraId="0D0DA802"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8,23</w:t>
            </w:r>
          </w:p>
        </w:tc>
        <w:tc>
          <w:tcPr>
            <w:tcW w:w="507" w:type="pct"/>
            <w:tcBorders>
              <w:top w:val="nil"/>
              <w:left w:val="nil"/>
              <w:bottom w:val="single" w:sz="8" w:space="0" w:color="000000"/>
              <w:right w:val="single" w:sz="8" w:space="0" w:color="000000"/>
            </w:tcBorders>
            <w:shd w:val="clear" w:color="auto" w:fill="auto"/>
            <w:noWrap/>
            <w:vAlign w:val="center"/>
            <w:hideMark/>
          </w:tcPr>
          <w:p w14:paraId="5FF30A00"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15,20</w:t>
            </w:r>
          </w:p>
        </w:tc>
        <w:tc>
          <w:tcPr>
            <w:tcW w:w="466" w:type="pct"/>
            <w:tcBorders>
              <w:top w:val="nil"/>
              <w:left w:val="nil"/>
              <w:bottom w:val="single" w:sz="8" w:space="0" w:color="000000"/>
              <w:right w:val="single" w:sz="8" w:space="0" w:color="000000"/>
            </w:tcBorders>
            <w:shd w:val="clear" w:color="auto" w:fill="auto"/>
            <w:noWrap/>
            <w:vAlign w:val="center"/>
            <w:hideMark/>
          </w:tcPr>
          <w:p w14:paraId="09D38176"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184,69</w:t>
            </w:r>
          </w:p>
        </w:tc>
        <w:tc>
          <w:tcPr>
            <w:tcW w:w="527" w:type="pct"/>
            <w:tcBorders>
              <w:top w:val="nil"/>
              <w:left w:val="nil"/>
              <w:bottom w:val="single" w:sz="8" w:space="0" w:color="000000"/>
              <w:right w:val="single" w:sz="8" w:space="0" w:color="000000"/>
            </w:tcBorders>
            <w:shd w:val="clear" w:color="auto" w:fill="auto"/>
            <w:noWrap/>
            <w:vAlign w:val="center"/>
            <w:hideMark/>
          </w:tcPr>
          <w:p w14:paraId="121A4F15"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6,97</w:t>
            </w:r>
          </w:p>
        </w:tc>
        <w:tc>
          <w:tcPr>
            <w:tcW w:w="664" w:type="pct"/>
            <w:tcBorders>
              <w:top w:val="nil"/>
              <w:left w:val="nil"/>
              <w:bottom w:val="single" w:sz="8" w:space="0" w:color="000000"/>
              <w:right w:val="single" w:sz="8" w:space="0" w:color="000000"/>
            </w:tcBorders>
            <w:shd w:val="clear" w:color="auto" w:fill="auto"/>
            <w:noWrap/>
            <w:vAlign w:val="center"/>
            <w:hideMark/>
          </w:tcPr>
          <w:p w14:paraId="1658897C"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0,89%</w:t>
            </w:r>
          </w:p>
        </w:tc>
      </w:tr>
      <w:tr w:rsidR="00AE51F8" w:rsidRPr="00EF6B11" w14:paraId="57A13E7B" w14:textId="77777777" w:rsidTr="00AE51F8">
        <w:trPr>
          <w:trHeight w:val="518"/>
        </w:trPr>
        <w:tc>
          <w:tcPr>
            <w:tcW w:w="2329" w:type="pct"/>
            <w:tcBorders>
              <w:top w:val="nil"/>
              <w:left w:val="single" w:sz="8" w:space="0" w:color="000000"/>
              <w:bottom w:val="single" w:sz="8" w:space="0" w:color="000000"/>
              <w:right w:val="single" w:sz="8" w:space="0" w:color="000000"/>
            </w:tcBorders>
            <w:shd w:val="clear" w:color="auto" w:fill="auto"/>
            <w:vAlign w:val="center"/>
            <w:hideMark/>
          </w:tcPr>
          <w:p w14:paraId="3C4F02E6" w14:textId="77777777" w:rsidR="00AE51F8" w:rsidRPr="00EF6B11" w:rsidRDefault="00AE51F8" w:rsidP="00AE51F8">
            <w:pPr>
              <w:rPr>
                <w:rFonts w:ascii="Times New Roman" w:hAnsi="Times New Roman"/>
                <w:b/>
                <w:bCs/>
                <w:color w:val="000000"/>
                <w:sz w:val="20"/>
              </w:rPr>
            </w:pPr>
            <w:r w:rsidRPr="00EF6B11">
              <w:rPr>
                <w:rFonts w:ascii="Times New Roman" w:hAnsi="Times New Roman"/>
                <w:b/>
                <w:bCs/>
                <w:color w:val="000000"/>
                <w:sz w:val="20"/>
              </w:rPr>
              <w:t xml:space="preserve">Издаци за набавку финансијске имовине  (у циљу спровођења јавних политика)                                           </w:t>
            </w:r>
          </w:p>
        </w:tc>
        <w:tc>
          <w:tcPr>
            <w:tcW w:w="507" w:type="pct"/>
            <w:tcBorders>
              <w:top w:val="nil"/>
              <w:left w:val="nil"/>
              <w:bottom w:val="single" w:sz="8" w:space="0" w:color="000000"/>
              <w:right w:val="single" w:sz="8" w:space="0" w:color="000000"/>
            </w:tcBorders>
            <w:shd w:val="clear" w:color="auto" w:fill="auto"/>
            <w:noWrap/>
            <w:vAlign w:val="center"/>
            <w:hideMark/>
          </w:tcPr>
          <w:p w14:paraId="3E2F1908"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18,74</w:t>
            </w:r>
          </w:p>
        </w:tc>
        <w:tc>
          <w:tcPr>
            <w:tcW w:w="507" w:type="pct"/>
            <w:tcBorders>
              <w:top w:val="nil"/>
              <w:left w:val="nil"/>
              <w:bottom w:val="single" w:sz="8" w:space="0" w:color="000000"/>
              <w:right w:val="single" w:sz="8" w:space="0" w:color="000000"/>
            </w:tcBorders>
            <w:shd w:val="clear" w:color="auto" w:fill="auto"/>
            <w:noWrap/>
            <w:vAlign w:val="center"/>
            <w:hideMark/>
          </w:tcPr>
          <w:p w14:paraId="2FE01BD4"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13,38</w:t>
            </w:r>
          </w:p>
        </w:tc>
        <w:tc>
          <w:tcPr>
            <w:tcW w:w="466" w:type="pct"/>
            <w:tcBorders>
              <w:top w:val="nil"/>
              <w:left w:val="nil"/>
              <w:bottom w:val="single" w:sz="8" w:space="0" w:color="000000"/>
              <w:right w:val="single" w:sz="8" w:space="0" w:color="000000"/>
            </w:tcBorders>
            <w:shd w:val="clear" w:color="auto" w:fill="auto"/>
            <w:noWrap/>
            <w:vAlign w:val="center"/>
            <w:hideMark/>
          </w:tcPr>
          <w:p w14:paraId="43985847"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71,39</w:t>
            </w:r>
          </w:p>
        </w:tc>
        <w:tc>
          <w:tcPr>
            <w:tcW w:w="527" w:type="pct"/>
            <w:tcBorders>
              <w:top w:val="nil"/>
              <w:left w:val="nil"/>
              <w:bottom w:val="single" w:sz="8" w:space="0" w:color="000000"/>
              <w:right w:val="single" w:sz="8" w:space="0" w:color="000000"/>
            </w:tcBorders>
            <w:shd w:val="clear" w:color="auto" w:fill="auto"/>
            <w:noWrap/>
            <w:vAlign w:val="center"/>
            <w:hideMark/>
          </w:tcPr>
          <w:p w14:paraId="467F617A"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-5,36</w:t>
            </w:r>
          </w:p>
        </w:tc>
        <w:tc>
          <w:tcPr>
            <w:tcW w:w="664" w:type="pct"/>
            <w:tcBorders>
              <w:top w:val="nil"/>
              <w:left w:val="nil"/>
              <w:bottom w:val="single" w:sz="8" w:space="0" w:color="000000"/>
              <w:right w:val="single" w:sz="8" w:space="0" w:color="000000"/>
            </w:tcBorders>
            <w:shd w:val="clear" w:color="auto" w:fill="auto"/>
            <w:noWrap/>
            <w:vAlign w:val="center"/>
            <w:hideMark/>
          </w:tcPr>
          <w:p w14:paraId="1FCB5C50" w14:textId="77777777" w:rsidR="00AE51F8" w:rsidRPr="00EF6B11" w:rsidRDefault="00AE51F8" w:rsidP="00AE51F8">
            <w:pPr>
              <w:jc w:val="right"/>
              <w:rPr>
                <w:rFonts w:ascii="Times New Roman" w:hAnsi="Times New Roman"/>
                <w:b/>
                <w:bCs/>
                <w:color w:val="000000"/>
                <w:sz w:val="20"/>
              </w:rPr>
            </w:pPr>
            <w:r w:rsidRPr="00EF6B11">
              <w:rPr>
                <w:rFonts w:ascii="Times New Roman" w:hAnsi="Times New Roman"/>
                <w:b/>
                <w:bCs/>
                <w:color w:val="000000"/>
                <w:sz w:val="20"/>
              </w:rPr>
              <w:t>0,78%</w:t>
            </w:r>
          </w:p>
        </w:tc>
      </w:tr>
    </w:tbl>
    <w:p w14:paraId="4A4C6744" w14:textId="77777777" w:rsidR="00E71871" w:rsidRDefault="00E71871" w:rsidP="00E71871">
      <w:pPr>
        <w:spacing w:after="120"/>
        <w:contextualSpacing/>
        <w:rPr>
          <w:rFonts w:ascii="Times New Roman" w:hAnsi="Times New Roman"/>
          <w:szCs w:val="24"/>
        </w:rPr>
      </w:pPr>
    </w:p>
    <w:p w14:paraId="028B1944" w14:textId="3DC1DE39" w:rsidR="00AE51F8" w:rsidRDefault="00AE51F8" w:rsidP="00717BE7">
      <w:pPr>
        <w:spacing w:after="120"/>
        <w:ind w:firstLine="720"/>
        <w:contextualSpacing/>
        <w:rPr>
          <w:rFonts w:ascii="Times New Roman" w:eastAsia="Calibri" w:hAnsi="Times New Roman"/>
          <w:szCs w:val="24"/>
          <w:lang w:val="sr-Cyrl-RS"/>
        </w:rPr>
      </w:pPr>
      <w:r w:rsidRPr="00AC61FA">
        <w:rPr>
          <w:rFonts w:ascii="Times New Roman" w:eastAsia="Calibri" w:hAnsi="Times New Roman"/>
          <w:szCs w:val="24"/>
        </w:rPr>
        <w:t xml:space="preserve">У структури укупних </w:t>
      </w:r>
      <w:r w:rsidRPr="00AC61FA">
        <w:rPr>
          <w:rFonts w:ascii="Times New Roman" w:eastAsia="Calibri" w:hAnsi="Times New Roman"/>
          <w:szCs w:val="24"/>
          <w:lang w:val="sr-Cyrl-RS"/>
        </w:rPr>
        <w:t xml:space="preserve">расхода и издатака текући расходи износе </w:t>
      </w:r>
      <w:r w:rsidRPr="00A735D6">
        <w:rPr>
          <w:rFonts w:ascii="Times New Roman" w:eastAsia="Calibri" w:hAnsi="Times New Roman"/>
          <w:szCs w:val="24"/>
          <w:lang w:val="sr-Cyrl-RS"/>
        </w:rPr>
        <w:t>1.28</w:t>
      </w:r>
      <w:r>
        <w:rPr>
          <w:rFonts w:ascii="Times New Roman" w:eastAsia="Calibri" w:hAnsi="Times New Roman"/>
          <w:szCs w:val="24"/>
          <w:lang w:val="sr-Cyrl-RS"/>
        </w:rPr>
        <w:t>1,70</w:t>
      </w:r>
      <w:r w:rsidRPr="00A735D6">
        <w:rPr>
          <w:rFonts w:ascii="Times New Roman" w:eastAsia="Calibri" w:hAnsi="Times New Roman"/>
          <w:szCs w:val="24"/>
        </w:rPr>
        <w:t xml:space="preserve"> </w:t>
      </w:r>
      <w:r w:rsidRPr="00AC61FA">
        <w:rPr>
          <w:rFonts w:ascii="Times New Roman" w:eastAsia="Calibri" w:hAnsi="Times New Roman"/>
          <w:szCs w:val="24"/>
        </w:rPr>
        <w:t>млрд динара</w:t>
      </w:r>
      <w:r w:rsidRPr="00AC61FA">
        <w:rPr>
          <w:rFonts w:ascii="Times New Roman" w:eastAsia="Calibri" w:hAnsi="Times New Roman"/>
          <w:szCs w:val="24"/>
          <w:lang w:val="sr-Cyrl-RS"/>
        </w:rPr>
        <w:t xml:space="preserve"> ил</w:t>
      </w:r>
      <w:r w:rsidRPr="00A735D6">
        <w:rPr>
          <w:rFonts w:ascii="Times New Roman" w:eastAsia="Calibri" w:hAnsi="Times New Roman"/>
          <w:szCs w:val="24"/>
          <w:lang w:val="sr-Cyrl-RS"/>
        </w:rPr>
        <w:t>и 7</w:t>
      </w:r>
      <w:r>
        <w:rPr>
          <w:rFonts w:ascii="Times New Roman" w:eastAsia="Calibri" w:hAnsi="Times New Roman"/>
          <w:szCs w:val="24"/>
          <w:lang w:val="sr-Cyrl-RS"/>
        </w:rPr>
        <w:t>4</w:t>
      </w:r>
      <w:r w:rsidRPr="00A735D6">
        <w:rPr>
          <w:rFonts w:ascii="Times New Roman" w:eastAsia="Calibri" w:hAnsi="Times New Roman"/>
          <w:szCs w:val="24"/>
          <w:lang w:val="sr-Cyrl-RS"/>
        </w:rPr>
        <w:t>,</w:t>
      </w:r>
      <w:r>
        <w:rPr>
          <w:rFonts w:ascii="Times New Roman" w:eastAsia="Calibri" w:hAnsi="Times New Roman"/>
          <w:szCs w:val="24"/>
          <w:lang w:val="sr-Cyrl-RS"/>
        </w:rPr>
        <w:t>65</w:t>
      </w:r>
      <w:r w:rsidRPr="00A735D6">
        <w:rPr>
          <w:rFonts w:ascii="Times New Roman" w:eastAsia="Calibri" w:hAnsi="Times New Roman"/>
          <w:szCs w:val="24"/>
          <w:lang w:val="en-US"/>
        </w:rPr>
        <w:t>%</w:t>
      </w:r>
      <w:r w:rsidRPr="00A735D6">
        <w:rPr>
          <w:rFonts w:ascii="Times New Roman" w:eastAsia="Calibri" w:hAnsi="Times New Roman"/>
          <w:szCs w:val="24"/>
          <w:lang w:val="sr-Cyrl-RS"/>
        </w:rPr>
        <w:t xml:space="preserve">, </w:t>
      </w:r>
      <w:r w:rsidRPr="00CB049A">
        <w:rPr>
          <w:rFonts w:ascii="Times New Roman" w:eastAsia="Calibri" w:hAnsi="Times New Roman"/>
          <w:szCs w:val="24"/>
          <w:lang w:val="sr-Cyrl-RS"/>
        </w:rPr>
        <w:t>издаци за нефинансијску имовину износе 406,</w:t>
      </w:r>
      <w:r>
        <w:rPr>
          <w:rFonts w:ascii="Times New Roman" w:eastAsia="Calibri" w:hAnsi="Times New Roman"/>
          <w:szCs w:val="24"/>
          <w:lang w:val="sr-Cyrl-RS"/>
        </w:rPr>
        <w:t>77</w:t>
      </w:r>
      <w:r w:rsidRPr="00CB049A">
        <w:rPr>
          <w:rFonts w:ascii="Times New Roman" w:eastAsia="Calibri" w:hAnsi="Times New Roman"/>
          <w:szCs w:val="24"/>
          <w:lang w:val="sr-Cyrl-RS"/>
        </w:rPr>
        <w:t xml:space="preserve"> </w:t>
      </w:r>
      <w:r w:rsidRPr="00CB049A">
        <w:rPr>
          <w:rFonts w:ascii="Times New Roman" w:eastAsia="Calibri" w:hAnsi="Times New Roman"/>
          <w:szCs w:val="24"/>
        </w:rPr>
        <w:t xml:space="preserve">млрд динара </w:t>
      </w:r>
      <w:r w:rsidRPr="00CB049A">
        <w:rPr>
          <w:rFonts w:ascii="Times New Roman" w:eastAsia="Calibri" w:hAnsi="Times New Roman"/>
          <w:szCs w:val="24"/>
          <w:lang w:val="sr-Cyrl-RS"/>
        </w:rPr>
        <w:t xml:space="preserve">или </w:t>
      </w:r>
      <w:r>
        <w:rPr>
          <w:rFonts w:ascii="Times New Roman" w:eastAsia="Calibri" w:hAnsi="Times New Roman"/>
          <w:szCs w:val="24"/>
          <w:lang w:val="sr-Cyrl-RS"/>
        </w:rPr>
        <w:t>23,69</w:t>
      </w:r>
      <w:r w:rsidRPr="00CB049A">
        <w:rPr>
          <w:rFonts w:ascii="Times New Roman" w:eastAsia="Calibri" w:hAnsi="Times New Roman"/>
          <w:szCs w:val="24"/>
          <w:lang w:val="sr-Cyrl-RS"/>
        </w:rPr>
        <w:t>%. Остатак чине издаци за отплату главнице</w:t>
      </w:r>
      <w:r w:rsidRPr="00CB049A">
        <w:rPr>
          <w:rFonts w:ascii="Times New Roman" w:eastAsia="Calibri" w:hAnsi="Times New Roman"/>
          <w:szCs w:val="24"/>
          <w:lang w:val="en-US"/>
        </w:rPr>
        <w:t xml:space="preserve"> </w:t>
      </w:r>
      <w:r w:rsidRPr="00CB049A">
        <w:rPr>
          <w:rFonts w:ascii="Times New Roman" w:eastAsia="Calibri" w:hAnsi="Times New Roman"/>
          <w:szCs w:val="24"/>
          <w:lang w:val="sr-Cyrl-RS"/>
        </w:rPr>
        <w:t>у циљу спровођења јавних политика у износу од 1</w:t>
      </w:r>
      <w:r>
        <w:rPr>
          <w:rFonts w:ascii="Times New Roman" w:eastAsia="Calibri" w:hAnsi="Times New Roman"/>
          <w:szCs w:val="24"/>
          <w:lang w:val="sr-Cyrl-RS"/>
        </w:rPr>
        <w:t>5</w:t>
      </w:r>
      <w:r w:rsidRPr="00CB049A">
        <w:rPr>
          <w:rFonts w:ascii="Times New Roman" w:eastAsia="Calibri" w:hAnsi="Times New Roman"/>
          <w:szCs w:val="24"/>
          <w:lang w:val="sr-Cyrl-RS"/>
        </w:rPr>
        <w:t>,</w:t>
      </w:r>
      <w:r>
        <w:rPr>
          <w:rFonts w:ascii="Times New Roman" w:eastAsia="Calibri" w:hAnsi="Times New Roman"/>
          <w:szCs w:val="24"/>
          <w:lang w:val="sr-Cyrl-RS"/>
        </w:rPr>
        <w:t>2</w:t>
      </w:r>
      <w:r w:rsidRPr="00CB049A">
        <w:rPr>
          <w:rFonts w:ascii="Times New Roman" w:eastAsia="Calibri" w:hAnsi="Times New Roman"/>
          <w:szCs w:val="24"/>
          <w:lang w:val="sr-Cyrl-RS"/>
        </w:rPr>
        <w:t>0 млрд динара или 0,</w:t>
      </w:r>
      <w:r>
        <w:rPr>
          <w:rFonts w:ascii="Times New Roman" w:eastAsia="Calibri" w:hAnsi="Times New Roman"/>
          <w:szCs w:val="24"/>
          <w:lang w:val="sr-Cyrl-RS"/>
        </w:rPr>
        <w:t>89</w:t>
      </w:r>
      <w:r w:rsidRPr="00CB049A">
        <w:rPr>
          <w:rFonts w:ascii="Times New Roman" w:eastAsia="Calibri" w:hAnsi="Times New Roman"/>
          <w:szCs w:val="24"/>
          <w:lang w:val="sr-Cyrl-RS"/>
        </w:rPr>
        <w:t>% укупних расхода и издатака и издаци за набавку финансијске имовине у циљу спровођења јавних политика у износу од 1</w:t>
      </w:r>
      <w:r>
        <w:rPr>
          <w:rFonts w:ascii="Times New Roman" w:eastAsia="Calibri" w:hAnsi="Times New Roman"/>
          <w:szCs w:val="24"/>
          <w:lang w:val="sr-Cyrl-RS"/>
        </w:rPr>
        <w:t>3</w:t>
      </w:r>
      <w:r w:rsidRPr="00CB049A">
        <w:rPr>
          <w:rFonts w:ascii="Times New Roman" w:eastAsia="Calibri" w:hAnsi="Times New Roman"/>
          <w:szCs w:val="24"/>
          <w:lang w:val="sr-Cyrl-RS"/>
        </w:rPr>
        <w:t>,</w:t>
      </w:r>
      <w:r>
        <w:rPr>
          <w:rFonts w:ascii="Times New Roman" w:eastAsia="Calibri" w:hAnsi="Times New Roman"/>
          <w:szCs w:val="24"/>
          <w:lang w:val="sr-Cyrl-RS"/>
        </w:rPr>
        <w:t>38</w:t>
      </w:r>
      <w:r w:rsidRPr="00CB049A">
        <w:rPr>
          <w:rFonts w:ascii="Times New Roman" w:eastAsia="Calibri" w:hAnsi="Times New Roman"/>
          <w:szCs w:val="24"/>
          <w:lang w:val="sr-Cyrl-RS"/>
        </w:rPr>
        <w:t xml:space="preserve"> млрд динара или 0,</w:t>
      </w:r>
      <w:r>
        <w:rPr>
          <w:rFonts w:ascii="Times New Roman" w:eastAsia="Calibri" w:hAnsi="Times New Roman"/>
          <w:szCs w:val="24"/>
          <w:lang w:val="sr-Cyrl-RS"/>
        </w:rPr>
        <w:t>78</w:t>
      </w:r>
      <w:r w:rsidRPr="00CB049A">
        <w:rPr>
          <w:rFonts w:ascii="Times New Roman" w:eastAsia="Calibri" w:hAnsi="Times New Roman"/>
          <w:szCs w:val="24"/>
          <w:lang w:val="sr-Cyrl-RS"/>
        </w:rPr>
        <w:t xml:space="preserve">% укупних расхода и издатака. </w:t>
      </w:r>
    </w:p>
    <w:p w14:paraId="439CA23C" w14:textId="77777777" w:rsidR="00AE51F8" w:rsidRDefault="00AE51F8" w:rsidP="00AE51F8">
      <w:pPr>
        <w:spacing w:after="120"/>
        <w:contextualSpacing/>
        <w:rPr>
          <w:rFonts w:ascii="Times New Roman" w:eastAsia="Calibri" w:hAnsi="Times New Roman"/>
          <w:szCs w:val="24"/>
          <w:lang w:val="sr-Cyrl-RS"/>
        </w:rPr>
      </w:pPr>
    </w:p>
    <w:p w14:paraId="1806AED7" w14:textId="77777777" w:rsidR="00AE51F8" w:rsidRDefault="00AE51F8" w:rsidP="00E71871">
      <w:pPr>
        <w:spacing w:after="120"/>
        <w:ind w:firstLine="720"/>
        <w:contextualSpacing/>
        <w:rPr>
          <w:rFonts w:ascii="Times New Roman" w:eastAsia="Calibri" w:hAnsi="Times New Roman"/>
          <w:szCs w:val="24"/>
        </w:rPr>
      </w:pPr>
    </w:p>
    <w:p w14:paraId="42086E71" w14:textId="6B08A50C" w:rsidR="00AE51F8" w:rsidRDefault="00AE51F8" w:rsidP="00E71871">
      <w:pPr>
        <w:spacing w:after="120"/>
        <w:ind w:firstLine="720"/>
        <w:contextualSpacing/>
        <w:rPr>
          <w:rFonts w:ascii="Times New Roman" w:eastAsia="Calibri" w:hAnsi="Times New Roman"/>
          <w:szCs w:val="24"/>
        </w:rPr>
      </w:pPr>
      <w:r>
        <w:rPr>
          <w:noProof/>
          <w:lang w:val="en-US"/>
        </w:rPr>
        <w:lastRenderedPageBreak/>
        <w:drawing>
          <wp:inline distT="0" distB="0" distL="0" distR="0" wp14:anchorId="45B0A19D" wp14:editId="2434DF60">
            <wp:extent cx="5794375" cy="411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4375" cy="4114800"/>
                    </a:xfrm>
                    <a:prstGeom prst="rect">
                      <a:avLst/>
                    </a:prstGeom>
                    <a:noFill/>
                  </pic:spPr>
                </pic:pic>
              </a:graphicData>
            </a:graphic>
          </wp:inline>
        </w:drawing>
      </w:r>
    </w:p>
    <w:p w14:paraId="75C596D8" w14:textId="77777777" w:rsidR="00AE51F8" w:rsidRDefault="00AE51F8" w:rsidP="00E71871">
      <w:pPr>
        <w:spacing w:after="120"/>
        <w:contextualSpacing/>
        <w:rPr>
          <w:rFonts w:ascii="Times New Roman" w:eastAsia="Calibri" w:hAnsi="Times New Roman"/>
          <w:szCs w:val="24"/>
        </w:rPr>
      </w:pPr>
    </w:p>
    <w:p w14:paraId="3CFC7BAE" w14:textId="77777777" w:rsidR="00AE51F8" w:rsidRDefault="00AE51F8" w:rsidP="00E71871">
      <w:pPr>
        <w:spacing w:after="120"/>
        <w:contextualSpacing/>
        <w:rPr>
          <w:rFonts w:ascii="Times New Roman" w:eastAsia="Calibri" w:hAnsi="Times New Roman"/>
          <w:szCs w:val="24"/>
          <w:lang w:val="sr-Cyrl-RS"/>
        </w:rPr>
      </w:pPr>
    </w:p>
    <w:p w14:paraId="7283BA24" w14:textId="77777777" w:rsidR="00AE51F8" w:rsidRPr="003840EE" w:rsidRDefault="00AE51F8" w:rsidP="00AE51F8">
      <w:pPr>
        <w:spacing w:after="120"/>
        <w:ind w:firstLine="720"/>
        <w:contextualSpacing/>
        <w:rPr>
          <w:rFonts w:ascii="Times New Roman" w:eastAsia="Calibri" w:hAnsi="Times New Roman"/>
          <w:szCs w:val="24"/>
          <w:lang w:val="sr-Cyrl-RS"/>
        </w:rPr>
      </w:pPr>
      <w:r w:rsidRPr="00F306E0">
        <w:rPr>
          <w:rFonts w:ascii="Times New Roman" w:hAnsi="Times New Roman"/>
          <w:b/>
          <w:szCs w:val="24"/>
        </w:rPr>
        <w:t>Расходи за запослене</w:t>
      </w:r>
      <w:r w:rsidRPr="00F306E0">
        <w:rPr>
          <w:rFonts w:ascii="Times New Roman" w:hAnsi="Times New Roman"/>
          <w:color w:val="000000"/>
          <w:szCs w:val="24"/>
          <w:lang w:val="sr-Cyrl-RS"/>
        </w:rPr>
        <w:t xml:space="preserve"> износе </w:t>
      </w:r>
      <w:r w:rsidRPr="00271142">
        <w:rPr>
          <w:rFonts w:ascii="Times New Roman" w:hAnsi="Times New Roman"/>
          <w:color w:val="000000"/>
          <w:szCs w:val="24"/>
          <w:lang w:val="sr-Cyrl-RS"/>
        </w:rPr>
        <w:t>363,</w:t>
      </w:r>
      <w:r>
        <w:rPr>
          <w:rFonts w:ascii="Times New Roman" w:hAnsi="Times New Roman"/>
          <w:color w:val="000000"/>
          <w:szCs w:val="24"/>
          <w:lang w:val="sr-Cyrl-RS"/>
        </w:rPr>
        <w:t>64</w:t>
      </w:r>
      <w:r w:rsidRPr="00271142">
        <w:rPr>
          <w:rFonts w:ascii="Times New Roman" w:hAnsi="Times New Roman"/>
          <w:color w:val="000000"/>
          <w:szCs w:val="24"/>
          <w:lang w:val="sr-Cyrl-RS"/>
        </w:rPr>
        <w:t xml:space="preserve"> млрд динара. Учешће ових расхода у укупним расходима и издацима је 21,1</w:t>
      </w:r>
      <w:r>
        <w:rPr>
          <w:rFonts w:ascii="Times New Roman" w:hAnsi="Times New Roman"/>
          <w:color w:val="000000"/>
          <w:szCs w:val="24"/>
          <w:lang w:val="sr-Cyrl-RS"/>
        </w:rPr>
        <w:t>8</w:t>
      </w:r>
      <w:r w:rsidRPr="00271142">
        <w:rPr>
          <w:rFonts w:ascii="Times New Roman" w:hAnsi="Times New Roman"/>
          <w:color w:val="000000"/>
          <w:szCs w:val="24"/>
          <w:lang w:val="sr-Cyrl-RS"/>
        </w:rPr>
        <w:t>%.</w:t>
      </w:r>
      <w:r w:rsidRPr="00F306E0">
        <w:rPr>
          <w:rFonts w:ascii="Times New Roman" w:hAnsi="Times New Roman"/>
          <w:color w:val="000000"/>
          <w:szCs w:val="24"/>
          <w:lang w:val="sr-Cyrl-RS"/>
        </w:rPr>
        <w:t xml:space="preserve"> </w:t>
      </w:r>
    </w:p>
    <w:p w14:paraId="4288EB38" w14:textId="77777777" w:rsidR="00AE51F8" w:rsidRPr="000D6E9C" w:rsidRDefault="00AE51F8" w:rsidP="00AE51F8">
      <w:pPr>
        <w:tabs>
          <w:tab w:val="left" w:pos="720"/>
        </w:tabs>
        <w:rPr>
          <w:rFonts w:ascii="Times New Roman" w:hAnsi="Times New Roman"/>
          <w:szCs w:val="24"/>
        </w:rPr>
      </w:pPr>
      <w:r w:rsidRPr="00F306E0">
        <w:rPr>
          <w:rFonts w:ascii="Times New Roman" w:hAnsi="Times New Roman"/>
          <w:szCs w:val="24"/>
        </w:rPr>
        <w:tab/>
      </w:r>
      <w:r w:rsidRPr="000D6E9C">
        <w:rPr>
          <w:rFonts w:ascii="Times New Roman" w:hAnsi="Times New Roman"/>
          <w:szCs w:val="24"/>
        </w:rPr>
        <w:t>Плате запослених које се обезбеђују у буџету Републике Србије регулисане су Законом о платама у државним органима и јавним службама, Законом о платама државних службеника и намештеника</w:t>
      </w:r>
      <w:r w:rsidRPr="000D6E9C">
        <w:rPr>
          <w:rFonts w:ascii="Times New Roman" w:hAnsi="Times New Roman"/>
          <w:szCs w:val="24"/>
          <w:lang w:val="sr-Cyrl-RS"/>
        </w:rPr>
        <w:t xml:space="preserve">, </w:t>
      </w:r>
      <w:r w:rsidRPr="000D6E9C">
        <w:rPr>
          <w:rFonts w:ascii="Times New Roman" w:hAnsi="Times New Roman"/>
          <w:szCs w:val="24"/>
        </w:rPr>
        <w:t>Законом о буџетском систему и другим посебним законима.</w:t>
      </w:r>
    </w:p>
    <w:p w14:paraId="19B48BCD" w14:textId="77777777" w:rsidR="00AE51F8" w:rsidRPr="000D6E9C" w:rsidRDefault="00AE51F8" w:rsidP="00AE51F8">
      <w:pPr>
        <w:tabs>
          <w:tab w:val="left" w:pos="720"/>
        </w:tabs>
        <w:rPr>
          <w:rFonts w:ascii="Times New Roman" w:hAnsi="Times New Roman"/>
          <w:szCs w:val="24"/>
        </w:rPr>
      </w:pPr>
      <w:r w:rsidRPr="000D6E9C">
        <w:rPr>
          <w:rFonts w:ascii="Times New Roman" w:hAnsi="Times New Roman"/>
          <w:szCs w:val="24"/>
        </w:rPr>
        <w:tab/>
        <w:t xml:space="preserve">На плате изабраних лица у Народној скупштини (народни посланици) и Влади примењују се одредбе Закона о платама у државним органима и јавним службама. </w:t>
      </w:r>
    </w:p>
    <w:p w14:paraId="3E6403C0" w14:textId="77777777" w:rsidR="00AE51F8" w:rsidRPr="000D6E9C" w:rsidRDefault="00AE51F8" w:rsidP="00AE51F8">
      <w:pPr>
        <w:tabs>
          <w:tab w:val="left" w:pos="720"/>
        </w:tabs>
        <w:rPr>
          <w:rFonts w:ascii="Times New Roman" w:hAnsi="Times New Roman"/>
          <w:szCs w:val="24"/>
        </w:rPr>
      </w:pPr>
      <w:r w:rsidRPr="000D6E9C">
        <w:rPr>
          <w:rFonts w:ascii="Times New Roman" w:hAnsi="Times New Roman"/>
          <w:szCs w:val="24"/>
        </w:rPr>
        <w:tab/>
        <w:t xml:space="preserve">На плате запослених у Министарству унутрашњих послова, Безбедносно-информативној агенцији, Министарству одбране, као и за носиоце правосудних функција (судије и тужиоци) примењују се одредбе посебних закона. </w:t>
      </w:r>
    </w:p>
    <w:p w14:paraId="1DF0B325" w14:textId="77777777" w:rsidR="00AE51F8" w:rsidRPr="000D6E9C" w:rsidRDefault="00AE51F8" w:rsidP="00AE51F8">
      <w:pPr>
        <w:tabs>
          <w:tab w:val="left" w:pos="720"/>
        </w:tabs>
        <w:rPr>
          <w:rFonts w:ascii="Times New Roman" w:hAnsi="Times New Roman"/>
          <w:szCs w:val="24"/>
        </w:rPr>
      </w:pPr>
      <w:r w:rsidRPr="000D6E9C">
        <w:rPr>
          <w:rFonts w:ascii="Times New Roman" w:hAnsi="Times New Roman"/>
          <w:szCs w:val="24"/>
        </w:rPr>
        <w:tab/>
        <w:t xml:space="preserve">На плате запослених који раде на спровођењу контроле у Управи царина, Пореској управи и Управи за спречавање прања новца, поред Закона о платама државних службеника и намештеника, примењују се и посебни прописи (уредбе, правилници, одлуке и др.) којима </w:t>
      </w:r>
      <w:r w:rsidRPr="00E74966">
        <w:rPr>
          <w:rFonts w:ascii="Times New Roman" w:hAnsi="Times New Roman"/>
          <w:szCs w:val="24"/>
        </w:rPr>
        <w:t xml:space="preserve">је </w:t>
      </w:r>
      <w:r w:rsidRPr="000D6E9C">
        <w:rPr>
          <w:rFonts w:ascii="Times New Roman" w:hAnsi="Times New Roman"/>
          <w:szCs w:val="24"/>
        </w:rPr>
        <w:t>регулисан њихов рад.</w:t>
      </w:r>
    </w:p>
    <w:p w14:paraId="3615567A" w14:textId="57F0E187" w:rsidR="00AE51F8" w:rsidRPr="000D6E9C" w:rsidRDefault="00AE51F8" w:rsidP="00AE51F8">
      <w:pPr>
        <w:tabs>
          <w:tab w:val="left" w:pos="720"/>
          <w:tab w:val="center" w:pos="1134"/>
        </w:tabs>
        <w:ind w:firstLine="720"/>
        <w:rPr>
          <w:rFonts w:ascii="Times New Roman" w:hAnsi="Times New Roman"/>
          <w:szCs w:val="24"/>
        </w:rPr>
      </w:pPr>
      <w:r w:rsidRPr="00CE3269">
        <w:rPr>
          <w:rFonts w:ascii="Times New Roman" w:hAnsi="Times New Roman"/>
          <w:szCs w:val="24"/>
          <w:highlight w:val="yellow"/>
        </w:rPr>
        <w:tab/>
      </w:r>
      <w:r w:rsidRPr="000D6E9C">
        <w:rPr>
          <w:rFonts w:ascii="Times New Roman" w:hAnsi="Times New Roman" w:hint="eastAsia"/>
          <w:szCs w:val="24"/>
        </w:rPr>
        <w:t>У</w:t>
      </w:r>
      <w:r w:rsidRPr="000D6E9C">
        <w:rPr>
          <w:rFonts w:ascii="Times New Roman" w:hAnsi="Times New Roman"/>
          <w:szCs w:val="24"/>
        </w:rPr>
        <w:t xml:space="preserve"> 202</w:t>
      </w:r>
      <w:r w:rsidRPr="000D6E9C">
        <w:rPr>
          <w:rFonts w:ascii="Times New Roman" w:hAnsi="Times New Roman"/>
          <w:szCs w:val="24"/>
          <w:lang w:val="sr-Cyrl-RS"/>
        </w:rPr>
        <w:t>2</w:t>
      </w:r>
      <w:r w:rsidRPr="000D6E9C">
        <w:rPr>
          <w:rFonts w:ascii="Times New Roman" w:hAnsi="Times New Roman"/>
          <w:szCs w:val="24"/>
        </w:rPr>
        <w:t xml:space="preserve">. </w:t>
      </w:r>
      <w:r w:rsidRPr="000D6E9C">
        <w:rPr>
          <w:rFonts w:ascii="Times New Roman" w:hAnsi="Times New Roman" w:hint="eastAsia"/>
          <w:szCs w:val="24"/>
        </w:rPr>
        <w:t>години</w:t>
      </w:r>
      <w:r w:rsidRPr="000D6E9C">
        <w:rPr>
          <w:rFonts w:ascii="Times New Roman" w:hAnsi="Times New Roman"/>
          <w:szCs w:val="24"/>
        </w:rPr>
        <w:t xml:space="preserve"> </w:t>
      </w:r>
      <w:r w:rsidRPr="000D6E9C">
        <w:rPr>
          <w:rFonts w:ascii="Times New Roman" w:hAnsi="Times New Roman" w:hint="eastAsia"/>
          <w:szCs w:val="24"/>
        </w:rPr>
        <w:t>основица</w:t>
      </w:r>
      <w:r w:rsidRPr="000D6E9C">
        <w:rPr>
          <w:rFonts w:ascii="Times New Roman" w:hAnsi="Times New Roman"/>
          <w:szCs w:val="24"/>
        </w:rPr>
        <w:t xml:space="preserve"> </w:t>
      </w:r>
      <w:r w:rsidRPr="000D6E9C">
        <w:rPr>
          <w:rFonts w:ascii="Times New Roman" w:hAnsi="Times New Roman" w:hint="eastAsia"/>
          <w:szCs w:val="24"/>
        </w:rPr>
        <w:t>за</w:t>
      </w:r>
      <w:r w:rsidRPr="000D6E9C">
        <w:rPr>
          <w:rFonts w:ascii="Times New Roman" w:hAnsi="Times New Roman"/>
          <w:szCs w:val="24"/>
        </w:rPr>
        <w:t xml:space="preserve"> </w:t>
      </w:r>
      <w:r w:rsidRPr="000D6E9C">
        <w:rPr>
          <w:rFonts w:ascii="Times New Roman" w:hAnsi="Times New Roman" w:hint="eastAsia"/>
          <w:szCs w:val="24"/>
        </w:rPr>
        <w:t>обрачун</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исплату</w:t>
      </w:r>
      <w:r w:rsidRPr="000D6E9C">
        <w:rPr>
          <w:rFonts w:ascii="Times New Roman" w:hAnsi="Times New Roman"/>
          <w:szCs w:val="24"/>
        </w:rPr>
        <w:t xml:space="preserve"> </w:t>
      </w:r>
      <w:r w:rsidRPr="000D6E9C">
        <w:rPr>
          <w:rFonts w:ascii="Times New Roman" w:hAnsi="Times New Roman" w:hint="eastAsia"/>
          <w:szCs w:val="24"/>
        </w:rPr>
        <w:t>плата</w:t>
      </w:r>
      <w:r w:rsidRPr="000D6E9C">
        <w:rPr>
          <w:rFonts w:ascii="Times New Roman" w:hAnsi="Times New Roman"/>
          <w:szCs w:val="24"/>
        </w:rPr>
        <w:t xml:space="preserve"> </w:t>
      </w:r>
      <w:r w:rsidRPr="000D6E9C">
        <w:rPr>
          <w:rFonts w:ascii="Times New Roman" w:hAnsi="Times New Roman" w:hint="eastAsia"/>
          <w:szCs w:val="24"/>
        </w:rPr>
        <w:t>судија</w:t>
      </w:r>
      <w:r w:rsidRPr="000D6E9C">
        <w:rPr>
          <w:rFonts w:ascii="Times New Roman" w:hAnsi="Times New Roman"/>
          <w:szCs w:val="24"/>
        </w:rPr>
        <w:t xml:space="preserve"> </w:t>
      </w:r>
      <w:r w:rsidRPr="000D6E9C">
        <w:rPr>
          <w:rFonts w:ascii="Times New Roman" w:hAnsi="Times New Roman" w:hint="eastAsia"/>
          <w:szCs w:val="24"/>
        </w:rPr>
        <w:t>исплаћиваће</w:t>
      </w:r>
      <w:r w:rsidRPr="000D6E9C">
        <w:rPr>
          <w:rFonts w:ascii="Times New Roman" w:hAnsi="Times New Roman"/>
          <w:szCs w:val="24"/>
        </w:rPr>
        <w:t xml:space="preserve"> </w:t>
      </w:r>
      <w:r w:rsidRPr="000D6E9C">
        <w:rPr>
          <w:rFonts w:ascii="Times New Roman" w:hAnsi="Times New Roman" w:hint="eastAsia"/>
          <w:szCs w:val="24"/>
        </w:rPr>
        <w:t>се</w:t>
      </w:r>
      <w:r w:rsidRPr="000D6E9C">
        <w:rPr>
          <w:rFonts w:ascii="Times New Roman" w:hAnsi="Times New Roman"/>
          <w:szCs w:val="24"/>
        </w:rPr>
        <w:t xml:space="preserve"> 70% </w:t>
      </w:r>
      <w:r w:rsidRPr="000D6E9C">
        <w:rPr>
          <w:rFonts w:ascii="Times New Roman" w:hAnsi="Times New Roman" w:hint="eastAsia"/>
          <w:szCs w:val="24"/>
        </w:rPr>
        <w:t>из</w:t>
      </w:r>
      <w:r w:rsidRPr="000D6E9C">
        <w:rPr>
          <w:rFonts w:ascii="Times New Roman" w:hAnsi="Times New Roman"/>
          <w:szCs w:val="24"/>
        </w:rPr>
        <w:t xml:space="preserve"> </w:t>
      </w:r>
      <w:r w:rsidRPr="000D6E9C">
        <w:rPr>
          <w:rFonts w:ascii="Times New Roman" w:hAnsi="Times New Roman" w:hint="eastAsia"/>
          <w:szCs w:val="24"/>
        </w:rPr>
        <w:t>извора</w:t>
      </w:r>
      <w:r w:rsidRPr="000D6E9C">
        <w:rPr>
          <w:rFonts w:ascii="Times New Roman" w:hAnsi="Times New Roman"/>
          <w:szCs w:val="24"/>
        </w:rPr>
        <w:t xml:space="preserve"> 01 </w:t>
      </w:r>
      <w:r w:rsidRPr="000D6E9C">
        <w:rPr>
          <w:rFonts w:ascii="Times New Roman" w:hAnsi="Times New Roman"/>
          <w:szCs w:val="24"/>
          <w:lang w:val="sr-Cyrl-RS"/>
        </w:rPr>
        <w:t>-</w:t>
      </w:r>
      <w:r w:rsidRPr="000D6E9C">
        <w:rPr>
          <w:rFonts w:ascii="Times New Roman" w:hAnsi="Times New Roman"/>
          <w:szCs w:val="24"/>
        </w:rPr>
        <w:t xml:space="preserve"> </w:t>
      </w:r>
      <w:r w:rsidRPr="000D6E9C">
        <w:rPr>
          <w:rFonts w:ascii="Times New Roman" w:hAnsi="Times New Roman" w:hint="eastAsia"/>
          <w:szCs w:val="24"/>
        </w:rPr>
        <w:t>Општи</w:t>
      </w:r>
      <w:r w:rsidRPr="000D6E9C">
        <w:rPr>
          <w:rFonts w:ascii="Times New Roman" w:hAnsi="Times New Roman"/>
          <w:szCs w:val="24"/>
        </w:rPr>
        <w:t xml:space="preserve"> </w:t>
      </w:r>
      <w:r w:rsidRPr="000D6E9C">
        <w:rPr>
          <w:rFonts w:ascii="Times New Roman" w:hAnsi="Times New Roman" w:hint="eastAsia"/>
          <w:szCs w:val="24"/>
        </w:rPr>
        <w:t>приходи</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примања</w:t>
      </w:r>
      <w:r w:rsidRPr="000D6E9C">
        <w:rPr>
          <w:rFonts w:ascii="Times New Roman" w:hAnsi="Times New Roman"/>
          <w:szCs w:val="24"/>
        </w:rPr>
        <w:t xml:space="preserve"> </w:t>
      </w:r>
      <w:r w:rsidRPr="000D6E9C">
        <w:rPr>
          <w:rFonts w:ascii="Times New Roman" w:hAnsi="Times New Roman" w:hint="eastAsia"/>
          <w:szCs w:val="24"/>
        </w:rPr>
        <w:t>буџета</w:t>
      </w:r>
      <w:r w:rsidRPr="000D6E9C">
        <w:rPr>
          <w:rFonts w:ascii="Times New Roman" w:hAnsi="Times New Roman"/>
          <w:szCs w:val="24"/>
        </w:rPr>
        <w:t xml:space="preserve">, </w:t>
      </w:r>
      <w:r w:rsidRPr="000D6E9C">
        <w:rPr>
          <w:rFonts w:ascii="Times New Roman" w:hAnsi="Times New Roman" w:hint="eastAsia"/>
          <w:szCs w:val="24"/>
        </w:rPr>
        <w:t>а</w:t>
      </w:r>
      <w:r w:rsidRPr="000D6E9C">
        <w:rPr>
          <w:rFonts w:ascii="Times New Roman" w:hAnsi="Times New Roman"/>
          <w:szCs w:val="24"/>
        </w:rPr>
        <w:t xml:space="preserve"> 30% </w:t>
      </w:r>
      <w:r w:rsidRPr="000D6E9C">
        <w:rPr>
          <w:rFonts w:ascii="Times New Roman" w:hAnsi="Times New Roman" w:hint="eastAsia"/>
          <w:szCs w:val="24"/>
        </w:rPr>
        <w:t>из</w:t>
      </w:r>
      <w:r w:rsidRPr="000D6E9C">
        <w:rPr>
          <w:rFonts w:ascii="Times New Roman" w:hAnsi="Times New Roman"/>
          <w:szCs w:val="24"/>
        </w:rPr>
        <w:t xml:space="preserve"> </w:t>
      </w:r>
      <w:r w:rsidRPr="000D6E9C">
        <w:rPr>
          <w:rFonts w:ascii="Times New Roman" w:hAnsi="Times New Roman" w:hint="eastAsia"/>
          <w:szCs w:val="24"/>
        </w:rPr>
        <w:t>прихода</w:t>
      </w:r>
      <w:r w:rsidRPr="000D6E9C">
        <w:rPr>
          <w:rFonts w:ascii="Times New Roman" w:hAnsi="Times New Roman"/>
          <w:szCs w:val="24"/>
        </w:rPr>
        <w:t xml:space="preserve"> </w:t>
      </w:r>
      <w:r w:rsidRPr="000D6E9C">
        <w:rPr>
          <w:rFonts w:ascii="Times New Roman" w:hAnsi="Times New Roman" w:hint="eastAsia"/>
          <w:szCs w:val="24"/>
        </w:rPr>
        <w:t>остварених</w:t>
      </w:r>
      <w:r w:rsidRPr="000D6E9C">
        <w:rPr>
          <w:rFonts w:ascii="Times New Roman" w:hAnsi="Times New Roman"/>
          <w:szCs w:val="24"/>
        </w:rPr>
        <w:t xml:space="preserve"> </w:t>
      </w:r>
      <w:r w:rsidRPr="000D6E9C">
        <w:rPr>
          <w:rFonts w:ascii="Times New Roman" w:hAnsi="Times New Roman" w:hint="eastAsia"/>
          <w:szCs w:val="24"/>
        </w:rPr>
        <w:t>по</w:t>
      </w:r>
      <w:r w:rsidRPr="000D6E9C">
        <w:rPr>
          <w:rFonts w:ascii="Times New Roman" w:hAnsi="Times New Roman"/>
          <w:szCs w:val="24"/>
        </w:rPr>
        <w:t xml:space="preserve"> </w:t>
      </w:r>
      <w:r w:rsidRPr="000D6E9C">
        <w:rPr>
          <w:rFonts w:ascii="Times New Roman" w:hAnsi="Times New Roman" w:hint="eastAsia"/>
          <w:szCs w:val="24"/>
        </w:rPr>
        <w:t>основу</w:t>
      </w:r>
      <w:r w:rsidRPr="000D6E9C">
        <w:rPr>
          <w:rFonts w:ascii="Times New Roman" w:hAnsi="Times New Roman"/>
          <w:szCs w:val="24"/>
        </w:rPr>
        <w:t xml:space="preserve"> </w:t>
      </w:r>
      <w:r w:rsidRPr="000D6E9C">
        <w:rPr>
          <w:rFonts w:ascii="Times New Roman" w:hAnsi="Times New Roman" w:hint="eastAsia"/>
          <w:szCs w:val="24"/>
        </w:rPr>
        <w:t>наплате</w:t>
      </w:r>
      <w:r w:rsidRPr="000D6E9C">
        <w:rPr>
          <w:rFonts w:ascii="Times New Roman" w:hAnsi="Times New Roman"/>
          <w:szCs w:val="24"/>
        </w:rPr>
        <w:t xml:space="preserve"> </w:t>
      </w:r>
      <w:r w:rsidRPr="000D6E9C">
        <w:rPr>
          <w:rFonts w:ascii="Times New Roman" w:hAnsi="Times New Roman" w:hint="eastAsia"/>
          <w:szCs w:val="24"/>
        </w:rPr>
        <w:t>судских</w:t>
      </w:r>
      <w:r w:rsidRPr="000D6E9C">
        <w:rPr>
          <w:rFonts w:ascii="Times New Roman" w:hAnsi="Times New Roman"/>
          <w:szCs w:val="24"/>
        </w:rPr>
        <w:t xml:space="preserve"> </w:t>
      </w:r>
      <w:r w:rsidRPr="000D6E9C">
        <w:rPr>
          <w:rFonts w:ascii="Times New Roman" w:hAnsi="Times New Roman" w:hint="eastAsia"/>
          <w:szCs w:val="24"/>
        </w:rPr>
        <w:t>такси</w:t>
      </w:r>
      <w:r w:rsidRPr="000D6E9C">
        <w:rPr>
          <w:rFonts w:ascii="Times New Roman" w:hAnsi="Times New Roman"/>
          <w:szCs w:val="24"/>
        </w:rPr>
        <w:t xml:space="preserve"> </w:t>
      </w:r>
      <w:r w:rsidRPr="000D6E9C">
        <w:rPr>
          <w:rFonts w:ascii="Times New Roman" w:hAnsi="Times New Roman" w:hint="eastAsia"/>
          <w:szCs w:val="24"/>
        </w:rPr>
        <w:t>које</w:t>
      </w:r>
      <w:r w:rsidRPr="000D6E9C">
        <w:rPr>
          <w:rFonts w:ascii="Times New Roman" w:hAnsi="Times New Roman"/>
          <w:szCs w:val="24"/>
        </w:rPr>
        <w:t xml:space="preserve"> </w:t>
      </w:r>
      <w:r w:rsidRPr="000D6E9C">
        <w:rPr>
          <w:rFonts w:ascii="Times New Roman" w:hAnsi="Times New Roman" w:hint="eastAsia"/>
          <w:szCs w:val="24"/>
        </w:rPr>
        <w:t>припадају</w:t>
      </w:r>
      <w:r w:rsidRPr="000D6E9C">
        <w:rPr>
          <w:rFonts w:ascii="Times New Roman" w:hAnsi="Times New Roman"/>
          <w:szCs w:val="24"/>
        </w:rPr>
        <w:t xml:space="preserve"> </w:t>
      </w:r>
      <w:r w:rsidRPr="000D6E9C">
        <w:rPr>
          <w:rFonts w:ascii="Times New Roman" w:hAnsi="Times New Roman" w:hint="eastAsia"/>
          <w:szCs w:val="24"/>
        </w:rPr>
        <w:t>правосудним</w:t>
      </w:r>
      <w:r w:rsidRPr="000D6E9C">
        <w:rPr>
          <w:rFonts w:ascii="Times New Roman" w:hAnsi="Times New Roman"/>
          <w:szCs w:val="24"/>
        </w:rPr>
        <w:t xml:space="preserve"> </w:t>
      </w:r>
      <w:r w:rsidRPr="000D6E9C">
        <w:rPr>
          <w:rFonts w:ascii="Times New Roman" w:hAnsi="Times New Roman" w:hint="eastAsia"/>
          <w:szCs w:val="24"/>
        </w:rPr>
        <w:t>органима</w:t>
      </w:r>
      <w:r w:rsidRPr="000D6E9C">
        <w:rPr>
          <w:rFonts w:ascii="Times New Roman" w:hAnsi="Times New Roman"/>
          <w:szCs w:val="24"/>
        </w:rPr>
        <w:t>.</w:t>
      </w:r>
    </w:p>
    <w:p w14:paraId="6BA35D76" w14:textId="77777777" w:rsidR="00AE51F8" w:rsidRPr="000D6E9C" w:rsidRDefault="00AE51F8" w:rsidP="00AE51F8">
      <w:pPr>
        <w:tabs>
          <w:tab w:val="left" w:pos="720"/>
          <w:tab w:val="center" w:pos="1134"/>
        </w:tabs>
        <w:ind w:firstLine="720"/>
        <w:rPr>
          <w:rFonts w:ascii="Times New Roman" w:hAnsi="Times New Roman"/>
          <w:szCs w:val="24"/>
          <w:lang w:val="en-US"/>
        </w:rPr>
      </w:pPr>
      <w:r w:rsidRPr="000D6E9C">
        <w:rPr>
          <w:rFonts w:ascii="Times New Roman" w:hAnsi="Times New Roman" w:hint="eastAsia"/>
          <w:szCs w:val="24"/>
        </w:rPr>
        <w:t>Маса</w:t>
      </w:r>
      <w:r w:rsidRPr="000D6E9C">
        <w:rPr>
          <w:rFonts w:ascii="Times New Roman" w:hAnsi="Times New Roman"/>
          <w:szCs w:val="24"/>
        </w:rPr>
        <w:t xml:space="preserve"> </w:t>
      </w:r>
      <w:r w:rsidRPr="000D6E9C">
        <w:rPr>
          <w:rFonts w:ascii="Times New Roman" w:hAnsi="Times New Roman" w:hint="eastAsia"/>
          <w:szCs w:val="24"/>
        </w:rPr>
        <w:t>плата</w:t>
      </w:r>
      <w:r w:rsidRPr="000D6E9C">
        <w:rPr>
          <w:rFonts w:ascii="Times New Roman" w:hAnsi="Times New Roman"/>
          <w:szCs w:val="24"/>
        </w:rPr>
        <w:t xml:space="preserve">, </w:t>
      </w:r>
      <w:r w:rsidRPr="000D6E9C">
        <w:rPr>
          <w:rFonts w:ascii="Times New Roman" w:hAnsi="Times New Roman" w:hint="eastAsia"/>
          <w:szCs w:val="24"/>
        </w:rPr>
        <w:t>односно</w:t>
      </w:r>
      <w:r w:rsidRPr="000D6E9C">
        <w:rPr>
          <w:rFonts w:ascii="Times New Roman" w:hAnsi="Times New Roman"/>
          <w:szCs w:val="24"/>
        </w:rPr>
        <w:t xml:space="preserve"> </w:t>
      </w:r>
      <w:r w:rsidRPr="000D6E9C">
        <w:rPr>
          <w:rFonts w:ascii="Times New Roman" w:hAnsi="Times New Roman" w:hint="eastAsia"/>
          <w:szCs w:val="24"/>
        </w:rPr>
        <w:t>зарада</w:t>
      </w:r>
      <w:r w:rsidRPr="000D6E9C">
        <w:rPr>
          <w:rFonts w:ascii="Times New Roman" w:hAnsi="Times New Roman"/>
          <w:szCs w:val="24"/>
        </w:rPr>
        <w:t xml:space="preserve">, </w:t>
      </w:r>
      <w:r w:rsidRPr="000D6E9C">
        <w:rPr>
          <w:rFonts w:ascii="Times New Roman" w:hAnsi="Times New Roman" w:hint="eastAsia"/>
          <w:szCs w:val="24"/>
        </w:rPr>
        <w:t>планирана</w:t>
      </w:r>
      <w:r w:rsidRPr="000D6E9C">
        <w:rPr>
          <w:rFonts w:ascii="Times New Roman" w:hAnsi="Times New Roman"/>
          <w:szCs w:val="24"/>
        </w:rPr>
        <w:t xml:space="preserve"> </w:t>
      </w:r>
      <w:r w:rsidRPr="000D6E9C">
        <w:rPr>
          <w:rFonts w:ascii="Times New Roman" w:hAnsi="Times New Roman" w:hint="eastAsia"/>
          <w:szCs w:val="24"/>
        </w:rPr>
        <w:t>је</w:t>
      </w:r>
      <w:r w:rsidRPr="000D6E9C">
        <w:rPr>
          <w:rFonts w:ascii="Times New Roman" w:hAnsi="Times New Roman"/>
          <w:szCs w:val="24"/>
        </w:rPr>
        <w:t xml:space="preserve"> </w:t>
      </w:r>
      <w:r w:rsidRPr="000D6E9C">
        <w:rPr>
          <w:rFonts w:ascii="Times New Roman" w:hAnsi="Times New Roman" w:hint="eastAsia"/>
          <w:szCs w:val="24"/>
        </w:rPr>
        <w:t>у</w:t>
      </w:r>
      <w:r w:rsidRPr="000D6E9C">
        <w:rPr>
          <w:rFonts w:ascii="Times New Roman" w:hAnsi="Times New Roman"/>
          <w:szCs w:val="24"/>
        </w:rPr>
        <w:t xml:space="preserve"> </w:t>
      </w:r>
      <w:r w:rsidRPr="000D6E9C">
        <w:rPr>
          <w:rFonts w:ascii="Times New Roman" w:hAnsi="Times New Roman" w:hint="eastAsia"/>
          <w:szCs w:val="24"/>
        </w:rPr>
        <w:t>складу</w:t>
      </w:r>
      <w:r w:rsidRPr="000D6E9C">
        <w:rPr>
          <w:rFonts w:ascii="Times New Roman" w:hAnsi="Times New Roman"/>
          <w:szCs w:val="24"/>
        </w:rPr>
        <w:t xml:space="preserve"> </w:t>
      </w:r>
      <w:r w:rsidRPr="000D6E9C">
        <w:rPr>
          <w:rFonts w:ascii="Times New Roman" w:hAnsi="Times New Roman" w:hint="eastAsia"/>
          <w:szCs w:val="24"/>
        </w:rPr>
        <w:t>са</w:t>
      </w:r>
      <w:r w:rsidRPr="000D6E9C">
        <w:rPr>
          <w:rFonts w:ascii="Times New Roman" w:hAnsi="Times New Roman"/>
          <w:szCs w:val="24"/>
        </w:rPr>
        <w:t xml:space="preserve"> </w:t>
      </w:r>
      <w:r w:rsidRPr="000D6E9C">
        <w:rPr>
          <w:rFonts w:ascii="Times New Roman" w:hAnsi="Times New Roman" w:hint="eastAsia"/>
          <w:szCs w:val="24"/>
        </w:rPr>
        <w:t>Законом</w:t>
      </w:r>
      <w:r w:rsidRPr="000D6E9C">
        <w:rPr>
          <w:rFonts w:ascii="Times New Roman" w:hAnsi="Times New Roman"/>
          <w:szCs w:val="24"/>
        </w:rPr>
        <w:t xml:space="preserve"> </w:t>
      </w:r>
      <w:r w:rsidRPr="000D6E9C">
        <w:rPr>
          <w:rFonts w:ascii="Times New Roman" w:hAnsi="Times New Roman" w:hint="eastAsia"/>
          <w:szCs w:val="24"/>
        </w:rPr>
        <w:t>о</w:t>
      </w:r>
      <w:r w:rsidRPr="000D6E9C">
        <w:rPr>
          <w:rFonts w:ascii="Times New Roman" w:hAnsi="Times New Roman"/>
          <w:szCs w:val="24"/>
        </w:rPr>
        <w:t xml:space="preserve"> </w:t>
      </w:r>
      <w:r w:rsidRPr="000D6E9C">
        <w:rPr>
          <w:rFonts w:ascii="Times New Roman" w:hAnsi="Times New Roman" w:hint="eastAsia"/>
          <w:szCs w:val="24"/>
        </w:rPr>
        <w:t>буџетском</w:t>
      </w:r>
      <w:r w:rsidRPr="000D6E9C">
        <w:rPr>
          <w:rFonts w:ascii="Times New Roman" w:hAnsi="Times New Roman"/>
          <w:szCs w:val="24"/>
        </w:rPr>
        <w:t xml:space="preserve"> </w:t>
      </w:r>
      <w:r w:rsidRPr="000D6E9C">
        <w:rPr>
          <w:rFonts w:ascii="Times New Roman" w:hAnsi="Times New Roman" w:hint="eastAsia"/>
          <w:szCs w:val="24"/>
        </w:rPr>
        <w:t>систему</w:t>
      </w:r>
      <w:r w:rsidRPr="000D6E9C">
        <w:rPr>
          <w:rFonts w:ascii="Times New Roman" w:hAnsi="Times New Roman"/>
          <w:szCs w:val="24"/>
          <w:lang w:val="en-US"/>
        </w:rPr>
        <w:t>.</w:t>
      </w:r>
    </w:p>
    <w:p w14:paraId="75455B38" w14:textId="77777777" w:rsidR="00AE51F8" w:rsidRPr="000D6E9C" w:rsidRDefault="00AE51F8" w:rsidP="00AE51F8">
      <w:pPr>
        <w:tabs>
          <w:tab w:val="left" w:pos="720"/>
          <w:tab w:val="center" w:pos="1134"/>
        </w:tabs>
        <w:rPr>
          <w:rFonts w:ascii="Times New Roman" w:hAnsi="Times New Roman"/>
          <w:szCs w:val="24"/>
        </w:rPr>
      </w:pPr>
      <w:r w:rsidRPr="000D6E9C">
        <w:rPr>
          <w:rFonts w:ascii="Times New Roman" w:hAnsi="Times New Roman"/>
          <w:szCs w:val="24"/>
        </w:rPr>
        <w:tab/>
      </w:r>
      <w:r w:rsidRPr="000D6E9C">
        <w:rPr>
          <w:rFonts w:ascii="Times New Roman" w:hAnsi="Times New Roman" w:hint="eastAsia"/>
          <w:szCs w:val="24"/>
        </w:rPr>
        <w:t>Средства</w:t>
      </w:r>
      <w:r w:rsidRPr="000D6E9C">
        <w:rPr>
          <w:rFonts w:ascii="Times New Roman" w:hAnsi="Times New Roman"/>
          <w:szCs w:val="24"/>
        </w:rPr>
        <w:t xml:space="preserve"> </w:t>
      </w:r>
      <w:r w:rsidRPr="000D6E9C">
        <w:rPr>
          <w:rFonts w:ascii="Times New Roman" w:hAnsi="Times New Roman" w:hint="eastAsia"/>
          <w:szCs w:val="24"/>
        </w:rPr>
        <w:t>за</w:t>
      </w:r>
      <w:r w:rsidRPr="000D6E9C">
        <w:rPr>
          <w:rFonts w:ascii="Times New Roman" w:hAnsi="Times New Roman"/>
          <w:szCs w:val="24"/>
        </w:rPr>
        <w:t xml:space="preserve"> </w:t>
      </w:r>
      <w:r w:rsidRPr="000D6E9C">
        <w:rPr>
          <w:rFonts w:ascii="Times New Roman" w:hAnsi="Times New Roman" w:hint="eastAsia"/>
          <w:szCs w:val="24"/>
        </w:rPr>
        <w:t>плате</w:t>
      </w:r>
      <w:r w:rsidRPr="000D6E9C">
        <w:rPr>
          <w:rFonts w:ascii="Times New Roman" w:hAnsi="Times New Roman"/>
          <w:szCs w:val="24"/>
        </w:rPr>
        <w:t xml:space="preserve"> </w:t>
      </w:r>
      <w:r w:rsidRPr="000D6E9C">
        <w:rPr>
          <w:rFonts w:ascii="Times New Roman" w:hAnsi="Times New Roman" w:hint="eastAsia"/>
          <w:szCs w:val="24"/>
        </w:rPr>
        <w:t>су</w:t>
      </w:r>
      <w:r w:rsidRPr="000D6E9C">
        <w:rPr>
          <w:rFonts w:ascii="Times New Roman" w:hAnsi="Times New Roman"/>
          <w:szCs w:val="24"/>
        </w:rPr>
        <w:t xml:space="preserve"> </w:t>
      </w:r>
      <w:r w:rsidRPr="000D6E9C">
        <w:rPr>
          <w:rFonts w:ascii="Times New Roman" w:hAnsi="Times New Roman" w:hint="eastAsia"/>
          <w:szCs w:val="24"/>
        </w:rPr>
        <w:t>планирана</w:t>
      </w:r>
      <w:r w:rsidRPr="000D6E9C">
        <w:rPr>
          <w:rFonts w:ascii="Times New Roman" w:hAnsi="Times New Roman"/>
          <w:szCs w:val="24"/>
        </w:rPr>
        <w:t xml:space="preserve"> </w:t>
      </w:r>
      <w:r w:rsidRPr="000D6E9C">
        <w:rPr>
          <w:rFonts w:ascii="Times New Roman" w:hAnsi="Times New Roman" w:hint="eastAsia"/>
          <w:szCs w:val="24"/>
        </w:rPr>
        <w:t>између</w:t>
      </w:r>
      <w:r w:rsidRPr="000D6E9C">
        <w:rPr>
          <w:rFonts w:ascii="Times New Roman" w:hAnsi="Times New Roman"/>
          <w:szCs w:val="24"/>
        </w:rPr>
        <w:t xml:space="preserve"> </w:t>
      </w:r>
      <w:r w:rsidRPr="000D6E9C">
        <w:rPr>
          <w:rFonts w:ascii="Times New Roman" w:hAnsi="Times New Roman" w:hint="eastAsia"/>
          <w:szCs w:val="24"/>
        </w:rPr>
        <w:t>осталог</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на</w:t>
      </w:r>
      <w:r w:rsidRPr="000D6E9C">
        <w:rPr>
          <w:rFonts w:ascii="Times New Roman" w:hAnsi="Times New Roman"/>
          <w:szCs w:val="24"/>
        </w:rPr>
        <w:t xml:space="preserve"> </w:t>
      </w:r>
      <w:r w:rsidRPr="000D6E9C">
        <w:rPr>
          <w:rFonts w:ascii="Times New Roman" w:hAnsi="Times New Roman" w:hint="eastAsia"/>
          <w:szCs w:val="24"/>
        </w:rPr>
        <w:t>основу</w:t>
      </w:r>
      <w:r w:rsidRPr="000D6E9C">
        <w:rPr>
          <w:rFonts w:ascii="Times New Roman" w:hAnsi="Times New Roman"/>
          <w:szCs w:val="24"/>
        </w:rPr>
        <w:t xml:space="preserve"> </w:t>
      </w:r>
      <w:r w:rsidRPr="000D6E9C">
        <w:rPr>
          <w:rFonts w:ascii="Times New Roman" w:hAnsi="Times New Roman" w:hint="eastAsia"/>
          <w:szCs w:val="24"/>
        </w:rPr>
        <w:t>следећих</w:t>
      </w:r>
      <w:r w:rsidRPr="000D6E9C">
        <w:rPr>
          <w:rFonts w:ascii="Times New Roman" w:hAnsi="Times New Roman"/>
          <w:szCs w:val="24"/>
        </w:rPr>
        <w:t xml:space="preserve"> </w:t>
      </w:r>
      <w:r w:rsidRPr="000D6E9C">
        <w:rPr>
          <w:rFonts w:ascii="Times New Roman" w:hAnsi="Times New Roman" w:hint="eastAsia"/>
          <w:szCs w:val="24"/>
        </w:rPr>
        <w:t>параметара</w:t>
      </w:r>
      <w:r w:rsidRPr="000D6E9C">
        <w:rPr>
          <w:rFonts w:ascii="Times New Roman" w:hAnsi="Times New Roman"/>
          <w:szCs w:val="24"/>
        </w:rPr>
        <w:t>:</w:t>
      </w:r>
    </w:p>
    <w:p w14:paraId="00C96E28" w14:textId="77777777" w:rsidR="00AE51F8" w:rsidRPr="000D6E9C"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sz w:val="24"/>
          <w:szCs w:val="24"/>
        </w:rPr>
      </w:pPr>
      <w:proofErr w:type="spellStart"/>
      <w:r w:rsidRPr="000D6E9C">
        <w:rPr>
          <w:rFonts w:ascii="Times New Roman" w:hAnsi="Times New Roman" w:hint="eastAsia"/>
          <w:sz w:val="24"/>
          <w:szCs w:val="24"/>
        </w:rPr>
        <w:t>постојећег</w:t>
      </w:r>
      <w:proofErr w:type="spellEnd"/>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броја</w:t>
      </w:r>
      <w:proofErr w:type="spellEnd"/>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запослених</w:t>
      </w:r>
      <w:proofErr w:type="spellEnd"/>
      <w:r w:rsidRPr="000D6E9C">
        <w:rPr>
          <w:rFonts w:ascii="Times New Roman" w:hAnsi="Times New Roman"/>
          <w:sz w:val="24"/>
          <w:szCs w:val="24"/>
        </w:rPr>
        <w:t>;</w:t>
      </w:r>
    </w:p>
    <w:p w14:paraId="4A939CEB" w14:textId="77777777" w:rsidR="00AE51F8" w:rsidRPr="000D6E9C"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sz w:val="24"/>
          <w:szCs w:val="24"/>
        </w:rPr>
      </w:pPr>
      <w:proofErr w:type="spellStart"/>
      <w:r w:rsidRPr="000D6E9C">
        <w:rPr>
          <w:rFonts w:ascii="Times New Roman" w:hAnsi="Times New Roman" w:hint="eastAsia"/>
          <w:sz w:val="24"/>
          <w:szCs w:val="24"/>
        </w:rPr>
        <w:t>увећања</w:t>
      </w:r>
      <w:proofErr w:type="spellEnd"/>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плата</w:t>
      </w:r>
      <w:proofErr w:type="spellEnd"/>
      <w:r w:rsidRPr="000D6E9C">
        <w:rPr>
          <w:rFonts w:ascii="Times New Roman" w:hAnsi="Times New Roman"/>
          <w:sz w:val="24"/>
          <w:szCs w:val="24"/>
        </w:rPr>
        <w:t xml:space="preserve"> </w:t>
      </w:r>
      <w:r w:rsidRPr="000D6E9C">
        <w:rPr>
          <w:rFonts w:ascii="Times New Roman" w:hAnsi="Times New Roman" w:hint="eastAsia"/>
          <w:sz w:val="24"/>
          <w:szCs w:val="24"/>
        </w:rPr>
        <w:t>у</w:t>
      </w:r>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одговарајућем</w:t>
      </w:r>
      <w:proofErr w:type="spellEnd"/>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проценту</w:t>
      </w:r>
      <w:proofErr w:type="spellEnd"/>
      <w:r w:rsidRPr="000D6E9C">
        <w:rPr>
          <w:rFonts w:ascii="Times New Roman" w:hAnsi="Times New Roman"/>
          <w:sz w:val="24"/>
          <w:szCs w:val="24"/>
        </w:rPr>
        <w:t>;</w:t>
      </w:r>
    </w:p>
    <w:p w14:paraId="1BF7B98B" w14:textId="6468FD34" w:rsidR="00AE51F8" w:rsidRPr="000D6E9C"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sz w:val="24"/>
          <w:szCs w:val="24"/>
        </w:rPr>
      </w:pPr>
      <w:proofErr w:type="spellStart"/>
      <w:r w:rsidRPr="000D6E9C">
        <w:rPr>
          <w:rFonts w:ascii="Times New Roman" w:hAnsi="Times New Roman" w:hint="eastAsia"/>
          <w:sz w:val="24"/>
          <w:szCs w:val="24"/>
        </w:rPr>
        <w:t>повећања</w:t>
      </w:r>
      <w:proofErr w:type="spellEnd"/>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неопорезивог</w:t>
      </w:r>
      <w:proofErr w:type="spellEnd"/>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износа</w:t>
      </w:r>
      <w:proofErr w:type="spellEnd"/>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зараде</w:t>
      </w:r>
      <w:proofErr w:type="spellEnd"/>
      <w:r w:rsidRPr="000D6E9C">
        <w:rPr>
          <w:rFonts w:ascii="Times New Roman" w:hAnsi="Times New Roman"/>
          <w:sz w:val="24"/>
          <w:szCs w:val="24"/>
        </w:rPr>
        <w:t xml:space="preserve"> </w:t>
      </w:r>
      <w:proofErr w:type="spellStart"/>
      <w:r w:rsidRPr="000D6E9C">
        <w:rPr>
          <w:rFonts w:ascii="Times New Roman" w:hAnsi="Times New Roman" w:hint="eastAsia"/>
          <w:sz w:val="24"/>
          <w:szCs w:val="24"/>
        </w:rPr>
        <w:t>на</w:t>
      </w:r>
      <w:proofErr w:type="spellEnd"/>
      <w:r w:rsidRPr="000D6E9C">
        <w:rPr>
          <w:rFonts w:ascii="Times New Roman" w:hAnsi="Times New Roman"/>
          <w:sz w:val="24"/>
          <w:szCs w:val="24"/>
        </w:rPr>
        <w:t xml:space="preserve"> 1</w:t>
      </w:r>
      <w:r w:rsidRPr="000D6E9C">
        <w:rPr>
          <w:rFonts w:ascii="Times New Roman" w:hAnsi="Times New Roman"/>
          <w:sz w:val="24"/>
          <w:szCs w:val="24"/>
          <w:lang w:val="sr-Cyrl-RS"/>
        </w:rPr>
        <w:t>9</w:t>
      </w:r>
      <w:r w:rsidRPr="000D6E9C">
        <w:rPr>
          <w:rFonts w:ascii="Times New Roman" w:hAnsi="Times New Roman"/>
          <w:sz w:val="24"/>
          <w:szCs w:val="24"/>
        </w:rPr>
        <w:t xml:space="preserve">.300 </w:t>
      </w:r>
      <w:proofErr w:type="spellStart"/>
      <w:r w:rsidRPr="000D6E9C">
        <w:rPr>
          <w:rFonts w:ascii="Times New Roman" w:hAnsi="Times New Roman" w:hint="eastAsia"/>
          <w:sz w:val="24"/>
          <w:szCs w:val="24"/>
        </w:rPr>
        <w:t>динара</w:t>
      </w:r>
      <w:proofErr w:type="spellEnd"/>
      <w:r w:rsidR="000A7186">
        <w:rPr>
          <w:rFonts w:ascii="Times New Roman" w:hAnsi="Times New Roman"/>
          <w:sz w:val="24"/>
          <w:szCs w:val="24"/>
          <w:lang w:val="sr-Latn-RS"/>
        </w:rPr>
        <w:t>;</w:t>
      </w:r>
    </w:p>
    <w:p w14:paraId="0995C418" w14:textId="77777777" w:rsidR="00AE51F8" w:rsidRPr="000D6E9C"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sz w:val="24"/>
          <w:szCs w:val="24"/>
        </w:rPr>
      </w:pPr>
      <w:r w:rsidRPr="000D6E9C">
        <w:rPr>
          <w:rFonts w:ascii="Times New Roman" w:hAnsi="Times New Roman"/>
          <w:sz w:val="24"/>
          <w:szCs w:val="24"/>
          <w:lang w:val="sr-Cyrl-CS"/>
        </w:rPr>
        <w:t xml:space="preserve">умањења доприноса за </w:t>
      </w:r>
      <w:r w:rsidRPr="000D6E9C">
        <w:rPr>
          <w:rFonts w:ascii="Times New Roman" w:hAnsi="Times New Roman"/>
          <w:sz w:val="24"/>
          <w:szCs w:val="24"/>
          <w:lang w:val="sr-Cyrl-RS"/>
        </w:rPr>
        <w:t>пензијско и инвалидско осигурање</w:t>
      </w:r>
      <w:r w:rsidRPr="000D6E9C">
        <w:rPr>
          <w:rFonts w:ascii="Times New Roman" w:hAnsi="Times New Roman"/>
          <w:sz w:val="24"/>
          <w:szCs w:val="24"/>
          <w:lang w:val="sr-Cyrl-CS"/>
        </w:rPr>
        <w:t xml:space="preserve"> на терет послодавца</w:t>
      </w:r>
      <w:r w:rsidRPr="000D6E9C">
        <w:rPr>
          <w:rFonts w:ascii="Times New Roman" w:hAnsi="Times New Roman"/>
          <w:sz w:val="24"/>
          <w:szCs w:val="24"/>
        </w:rPr>
        <w:t>.</w:t>
      </w:r>
    </w:p>
    <w:p w14:paraId="519081D8" w14:textId="77777777" w:rsidR="00AE51F8" w:rsidRPr="00415536" w:rsidRDefault="00AE51F8" w:rsidP="00AE51F8">
      <w:pPr>
        <w:tabs>
          <w:tab w:val="left" w:pos="720"/>
          <w:tab w:val="center" w:pos="1134"/>
        </w:tabs>
        <w:rPr>
          <w:rFonts w:ascii="Times New Roman" w:hAnsi="Times New Roman"/>
          <w:szCs w:val="24"/>
          <w:lang w:val="sr-Cyrl-RS"/>
        </w:rPr>
      </w:pPr>
      <w:r w:rsidRPr="000D6E9C">
        <w:rPr>
          <w:rFonts w:ascii="Times New Roman" w:hAnsi="Times New Roman"/>
          <w:szCs w:val="24"/>
        </w:rPr>
        <w:tab/>
      </w:r>
      <w:r w:rsidRPr="00415536">
        <w:rPr>
          <w:rFonts w:ascii="Times New Roman" w:hAnsi="Times New Roman" w:hint="eastAsia"/>
          <w:szCs w:val="24"/>
        </w:rPr>
        <w:t>У</w:t>
      </w:r>
      <w:r w:rsidRPr="00415536">
        <w:rPr>
          <w:rFonts w:ascii="Times New Roman" w:hAnsi="Times New Roman"/>
          <w:szCs w:val="24"/>
        </w:rPr>
        <w:t xml:space="preserve"> 202</w:t>
      </w:r>
      <w:r w:rsidRPr="00415536">
        <w:rPr>
          <w:rFonts w:ascii="Times New Roman" w:hAnsi="Times New Roman"/>
          <w:szCs w:val="24"/>
          <w:lang w:val="sr-Cyrl-RS"/>
        </w:rPr>
        <w:t>2</w:t>
      </w:r>
      <w:r w:rsidRPr="00415536">
        <w:rPr>
          <w:rFonts w:ascii="Times New Roman" w:hAnsi="Times New Roman"/>
          <w:szCs w:val="24"/>
        </w:rPr>
        <w:t xml:space="preserve">. </w:t>
      </w:r>
      <w:r w:rsidRPr="00415536">
        <w:rPr>
          <w:rFonts w:ascii="Times New Roman" w:hAnsi="Times New Roman" w:hint="eastAsia"/>
          <w:szCs w:val="24"/>
        </w:rPr>
        <w:t>години</w:t>
      </w:r>
      <w:r w:rsidRPr="00415536">
        <w:rPr>
          <w:rFonts w:ascii="Times New Roman" w:hAnsi="Times New Roman"/>
          <w:szCs w:val="24"/>
        </w:rPr>
        <w:t xml:space="preserve"> </w:t>
      </w:r>
      <w:r w:rsidRPr="00415536">
        <w:rPr>
          <w:rFonts w:ascii="Times New Roman" w:hAnsi="Times New Roman" w:hint="eastAsia"/>
          <w:szCs w:val="24"/>
        </w:rPr>
        <w:t>планира</w:t>
      </w:r>
      <w:r w:rsidRPr="00415536">
        <w:rPr>
          <w:rFonts w:ascii="Times New Roman" w:hAnsi="Times New Roman"/>
          <w:szCs w:val="24"/>
        </w:rPr>
        <w:t xml:space="preserve"> </w:t>
      </w:r>
      <w:r w:rsidRPr="00415536">
        <w:rPr>
          <w:rFonts w:ascii="Times New Roman" w:hAnsi="Times New Roman" w:hint="eastAsia"/>
          <w:szCs w:val="24"/>
        </w:rPr>
        <w:t>се</w:t>
      </w:r>
      <w:r w:rsidRPr="00415536">
        <w:rPr>
          <w:rFonts w:ascii="Times New Roman" w:hAnsi="Times New Roman"/>
          <w:szCs w:val="24"/>
        </w:rPr>
        <w:t xml:space="preserve"> </w:t>
      </w:r>
      <w:r w:rsidRPr="00415536">
        <w:rPr>
          <w:rFonts w:ascii="Times New Roman" w:hAnsi="Times New Roman" w:hint="eastAsia"/>
          <w:szCs w:val="24"/>
        </w:rPr>
        <w:t>увећање</w:t>
      </w:r>
      <w:r w:rsidRPr="00415536">
        <w:rPr>
          <w:rFonts w:ascii="Times New Roman" w:hAnsi="Times New Roman"/>
          <w:szCs w:val="24"/>
          <w:lang w:val="sr-Cyrl-RS"/>
        </w:rPr>
        <w:t xml:space="preserve"> основице:</w:t>
      </w:r>
    </w:p>
    <w:p w14:paraId="2FD20CFE" w14:textId="1015B43F" w:rsidR="00AE51F8" w:rsidRPr="00B73E50" w:rsidRDefault="00AE51F8" w:rsidP="00AE51F8">
      <w:pPr>
        <w:tabs>
          <w:tab w:val="left" w:pos="720"/>
          <w:tab w:val="center" w:pos="1134"/>
          <w:tab w:val="left" w:pos="1440"/>
        </w:tabs>
        <w:rPr>
          <w:rFonts w:ascii="Times New Roman" w:hAnsi="Times New Roman"/>
          <w:szCs w:val="24"/>
        </w:rPr>
      </w:pPr>
      <w:r w:rsidRPr="00415536">
        <w:rPr>
          <w:rFonts w:ascii="Times New Roman" w:hAnsi="Times New Roman"/>
          <w:szCs w:val="24"/>
        </w:rPr>
        <w:tab/>
      </w:r>
      <w:r w:rsidR="00FC7917">
        <w:rPr>
          <w:rFonts w:ascii="Times New Roman" w:hAnsi="Times New Roman"/>
          <w:szCs w:val="24"/>
        </w:rPr>
        <w:t xml:space="preserve">- </w:t>
      </w:r>
      <w:r w:rsidRPr="00B73E50">
        <w:rPr>
          <w:rFonts w:ascii="Times New Roman" w:hAnsi="Times New Roman" w:hint="eastAsia"/>
          <w:szCs w:val="24"/>
        </w:rPr>
        <w:t>за</w:t>
      </w:r>
      <w:r w:rsidRPr="00B73E50">
        <w:rPr>
          <w:rFonts w:ascii="Times New Roman" w:hAnsi="Times New Roman"/>
          <w:szCs w:val="24"/>
        </w:rPr>
        <w:t xml:space="preserve"> 8% </w:t>
      </w:r>
      <w:r w:rsidRPr="00B73E50">
        <w:rPr>
          <w:rFonts w:ascii="Times New Roman" w:hAnsi="Times New Roman" w:hint="eastAsia"/>
          <w:szCs w:val="24"/>
        </w:rPr>
        <w:t>запосленима</w:t>
      </w:r>
      <w:r w:rsidRPr="00B73E50">
        <w:rPr>
          <w:rFonts w:ascii="Times New Roman" w:hAnsi="Times New Roman"/>
          <w:szCs w:val="24"/>
        </w:rPr>
        <w:t xml:space="preserve"> </w:t>
      </w:r>
      <w:r w:rsidRPr="00B73E50">
        <w:rPr>
          <w:rFonts w:ascii="Times New Roman" w:hAnsi="Times New Roman" w:hint="eastAsia"/>
          <w:szCs w:val="24"/>
        </w:rPr>
        <w:t>у</w:t>
      </w:r>
      <w:r w:rsidRPr="00B73E50">
        <w:rPr>
          <w:rFonts w:ascii="Times New Roman" w:hAnsi="Times New Roman"/>
          <w:szCs w:val="24"/>
        </w:rPr>
        <w:t xml:space="preserve"> </w:t>
      </w:r>
      <w:r w:rsidRPr="00B73E50">
        <w:rPr>
          <w:rFonts w:ascii="Times New Roman" w:hAnsi="Times New Roman" w:hint="eastAsia"/>
          <w:szCs w:val="24"/>
        </w:rPr>
        <w:t>здравственим</w:t>
      </w:r>
      <w:r w:rsidRPr="00B73E50">
        <w:rPr>
          <w:rFonts w:ascii="Times New Roman" w:hAnsi="Times New Roman"/>
          <w:szCs w:val="24"/>
        </w:rPr>
        <w:t xml:space="preserve"> </w:t>
      </w:r>
      <w:r w:rsidRPr="00B73E50">
        <w:rPr>
          <w:rFonts w:ascii="Times New Roman" w:hAnsi="Times New Roman" w:hint="eastAsia"/>
          <w:szCs w:val="24"/>
        </w:rPr>
        <w:t>установама</w:t>
      </w:r>
      <w:r w:rsidRPr="00B73E50">
        <w:rPr>
          <w:rFonts w:ascii="Times New Roman" w:hAnsi="Times New Roman"/>
          <w:szCs w:val="24"/>
          <w:lang w:val="sr-Latn-RS"/>
        </w:rPr>
        <w:t>,</w:t>
      </w:r>
      <w:r w:rsidRPr="00B73E50">
        <w:rPr>
          <w:rFonts w:ascii="Times New Roman" w:hAnsi="Times New Roman"/>
          <w:szCs w:val="24"/>
          <w:lang w:val="sr-Cyrl-RS"/>
        </w:rPr>
        <w:t xml:space="preserve"> Министарству одбране</w:t>
      </w:r>
      <w:r w:rsidRPr="00B73E50">
        <w:rPr>
          <w:rFonts w:ascii="Times New Roman" w:hAnsi="Times New Roman"/>
          <w:szCs w:val="24"/>
        </w:rPr>
        <w:t>,</w:t>
      </w:r>
      <w:r w:rsidRPr="00B73E50">
        <w:rPr>
          <w:rFonts w:hint="eastAsia"/>
        </w:rPr>
        <w:t xml:space="preserve"> </w:t>
      </w:r>
      <w:r w:rsidRPr="00B73E50">
        <w:rPr>
          <w:rFonts w:ascii="Times New Roman" w:hAnsi="Times New Roman" w:hint="eastAsia"/>
          <w:szCs w:val="24"/>
        </w:rPr>
        <w:t>запосленима</w:t>
      </w:r>
      <w:r w:rsidRPr="00B73E50">
        <w:rPr>
          <w:rFonts w:ascii="Times New Roman" w:hAnsi="Times New Roman"/>
          <w:szCs w:val="24"/>
        </w:rPr>
        <w:t xml:space="preserve"> </w:t>
      </w:r>
      <w:r w:rsidRPr="00B73E50">
        <w:rPr>
          <w:rFonts w:ascii="Times New Roman" w:hAnsi="Times New Roman" w:hint="eastAsia"/>
          <w:szCs w:val="24"/>
        </w:rPr>
        <w:t>у</w:t>
      </w:r>
      <w:r w:rsidRPr="00B73E50">
        <w:rPr>
          <w:rFonts w:ascii="Times New Roman" w:hAnsi="Times New Roman"/>
          <w:szCs w:val="24"/>
        </w:rPr>
        <w:t xml:space="preserve"> </w:t>
      </w:r>
      <w:r w:rsidRPr="00B73E50">
        <w:rPr>
          <w:rFonts w:ascii="Times New Roman" w:hAnsi="Times New Roman" w:hint="eastAsia"/>
          <w:szCs w:val="24"/>
        </w:rPr>
        <w:t>установама</w:t>
      </w:r>
      <w:r w:rsidRPr="00B73E50">
        <w:rPr>
          <w:rFonts w:ascii="Times New Roman" w:hAnsi="Times New Roman"/>
          <w:szCs w:val="24"/>
        </w:rPr>
        <w:t xml:space="preserve"> </w:t>
      </w:r>
      <w:r w:rsidRPr="00B73E50">
        <w:rPr>
          <w:rFonts w:ascii="Times New Roman" w:hAnsi="Times New Roman" w:hint="eastAsia"/>
          <w:szCs w:val="24"/>
        </w:rPr>
        <w:t>социјалне</w:t>
      </w:r>
      <w:r w:rsidRPr="00B73E50">
        <w:rPr>
          <w:rFonts w:ascii="Times New Roman" w:hAnsi="Times New Roman"/>
          <w:szCs w:val="24"/>
        </w:rPr>
        <w:t xml:space="preserve"> </w:t>
      </w:r>
      <w:r w:rsidRPr="00B73E50">
        <w:rPr>
          <w:rFonts w:ascii="Times New Roman" w:hAnsi="Times New Roman" w:hint="eastAsia"/>
          <w:szCs w:val="24"/>
        </w:rPr>
        <w:t>заштите</w:t>
      </w:r>
      <w:r w:rsidRPr="00B73E50">
        <w:rPr>
          <w:rFonts w:ascii="Times New Roman" w:hAnsi="Times New Roman"/>
          <w:szCs w:val="24"/>
        </w:rPr>
        <w:t xml:space="preserve">, </w:t>
      </w:r>
      <w:r w:rsidRPr="00B73E50">
        <w:rPr>
          <w:rFonts w:ascii="Times New Roman" w:hAnsi="Times New Roman" w:hint="eastAsia"/>
          <w:szCs w:val="24"/>
          <w:lang w:val="en-US"/>
        </w:rPr>
        <w:t>з</w:t>
      </w:r>
      <w:r w:rsidRPr="00B73E50">
        <w:rPr>
          <w:rFonts w:ascii="Times New Roman" w:hAnsi="Times New Roman"/>
          <w:szCs w:val="24"/>
          <w:lang w:val="sr-Cyrl-RS"/>
        </w:rPr>
        <w:t>дравственим радницима</w:t>
      </w:r>
      <w:r w:rsidRPr="00B73E50">
        <w:rPr>
          <w:rFonts w:ascii="Times New Roman" w:hAnsi="Times New Roman"/>
          <w:szCs w:val="24"/>
        </w:rPr>
        <w:t xml:space="preserve"> </w:t>
      </w:r>
      <w:r w:rsidRPr="00B73E50">
        <w:rPr>
          <w:rFonts w:ascii="Times New Roman" w:hAnsi="Times New Roman" w:hint="eastAsia"/>
          <w:szCs w:val="24"/>
        </w:rPr>
        <w:t>у</w:t>
      </w:r>
      <w:r w:rsidRPr="00B73E50">
        <w:rPr>
          <w:rFonts w:ascii="Times New Roman" w:hAnsi="Times New Roman"/>
          <w:szCs w:val="24"/>
        </w:rPr>
        <w:t xml:space="preserve"> </w:t>
      </w:r>
      <w:r w:rsidRPr="00B73E50">
        <w:rPr>
          <w:rFonts w:ascii="Times New Roman" w:hAnsi="Times New Roman" w:hint="eastAsia"/>
          <w:szCs w:val="24"/>
        </w:rPr>
        <w:t>заводима</w:t>
      </w:r>
      <w:r w:rsidRPr="00B73E50">
        <w:rPr>
          <w:rFonts w:ascii="Times New Roman" w:hAnsi="Times New Roman"/>
          <w:szCs w:val="24"/>
        </w:rPr>
        <w:t xml:space="preserve"> </w:t>
      </w:r>
      <w:r w:rsidRPr="00B73E50">
        <w:rPr>
          <w:rFonts w:ascii="Times New Roman" w:hAnsi="Times New Roman" w:hint="eastAsia"/>
          <w:szCs w:val="24"/>
        </w:rPr>
        <w:t>за</w:t>
      </w:r>
      <w:r w:rsidRPr="00B73E50">
        <w:rPr>
          <w:rFonts w:ascii="Times New Roman" w:hAnsi="Times New Roman"/>
          <w:szCs w:val="24"/>
        </w:rPr>
        <w:t xml:space="preserve"> </w:t>
      </w:r>
      <w:r w:rsidRPr="00B73E50">
        <w:rPr>
          <w:rFonts w:ascii="Times New Roman" w:hAnsi="Times New Roman" w:hint="eastAsia"/>
          <w:szCs w:val="24"/>
        </w:rPr>
        <w:t>извршење</w:t>
      </w:r>
      <w:r w:rsidRPr="00B73E50">
        <w:rPr>
          <w:rFonts w:ascii="Times New Roman" w:hAnsi="Times New Roman"/>
          <w:szCs w:val="24"/>
        </w:rPr>
        <w:t xml:space="preserve"> </w:t>
      </w:r>
      <w:r w:rsidRPr="00B73E50">
        <w:rPr>
          <w:rFonts w:ascii="Times New Roman" w:hAnsi="Times New Roman" w:hint="eastAsia"/>
          <w:szCs w:val="24"/>
        </w:rPr>
        <w:t>кривичних</w:t>
      </w:r>
      <w:r w:rsidRPr="00B73E50">
        <w:rPr>
          <w:rFonts w:ascii="Times New Roman" w:hAnsi="Times New Roman"/>
          <w:szCs w:val="24"/>
        </w:rPr>
        <w:t xml:space="preserve"> </w:t>
      </w:r>
      <w:r w:rsidRPr="00B73E50">
        <w:rPr>
          <w:rFonts w:ascii="Times New Roman" w:hAnsi="Times New Roman" w:hint="eastAsia"/>
          <w:szCs w:val="24"/>
        </w:rPr>
        <w:lastRenderedPageBreak/>
        <w:t>санкција</w:t>
      </w:r>
      <w:r w:rsidRPr="00B73E50">
        <w:rPr>
          <w:rFonts w:ascii="Times New Roman" w:hAnsi="Times New Roman"/>
          <w:szCs w:val="24"/>
        </w:rPr>
        <w:t xml:space="preserve"> </w:t>
      </w:r>
      <w:r w:rsidRPr="00B73E50">
        <w:rPr>
          <w:rFonts w:ascii="Times New Roman" w:hAnsi="Times New Roman" w:hint="eastAsia"/>
          <w:szCs w:val="24"/>
        </w:rPr>
        <w:t>и</w:t>
      </w:r>
      <w:r w:rsidRPr="00B73E50">
        <w:rPr>
          <w:rFonts w:ascii="Times New Roman" w:hAnsi="Times New Roman"/>
          <w:szCs w:val="24"/>
        </w:rPr>
        <w:t xml:space="preserve"> </w:t>
      </w:r>
      <w:r w:rsidRPr="00B73E50">
        <w:rPr>
          <w:rFonts w:ascii="Times New Roman" w:hAnsi="Times New Roman" w:hint="eastAsia"/>
          <w:szCs w:val="24"/>
        </w:rPr>
        <w:t>здравственим</w:t>
      </w:r>
      <w:r w:rsidRPr="00B73E50">
        <w:rPr>
          <w:rFonts w:ascii="Times New Roman" w:hAnsi="Times New Roman"/>
          <w:szCs w:val="24"/>
        </w:rPr>
        <w:t xml:space="preserve"> </w:t>
      </w:r>
      <w:r w:rsidRPr="00B73E50">
        <w:rPr>
          <w:rFonts w:ascii="Times New Roman" w:hAnsi="Times New Roman" w:hint="eastAsia"/>
          <w:szCs w:val="24"/>
        </w:rPr>
        <w:t>радницима</w:t>
      </w:r>
      <w:r w:rsidRPr="00B73E50">
        <w:rPr>
          <w:rFonts w:ascii="Times New Roman" w:hAnsi="Times New Roman"/>
          <w:szCs w:val="24"/>
        </w:rPr>
        <w:t xml:space="preserve"> </w:t>
      </w:r>
      <w:r w:rsidRPr="00B73E50">
        <w:rPr>
          <w:rFonts w:ascii="Times New Roman" w:hAnsi="Times New Roman" w:hint="eastAsia"/>
          <w:szCs w:val="24"/>
        </w:rPr>
        <w:t>у</w:t>
      </w:r>
      <w:r w:rsidRPr="00B73E50">
        <w:rPr>
          <w:rFonts w:ascii="Times New Roman" w:hAnsi="Times New Roman"/>
          <w:szCs w:val="24"/>
        </w:rPr>
        <w:t xml:space="preserve"> </w:t>
      </w:r>
      <w:r w:rsidRPr="00B73E50">
        <w:rPr>
          <w:rFonts w:ascii="Times New Roman" w:hAnsi="Times New Roman" w:hint="eastAsia"/>
          <w:szCs w:val="24"/>
        </w:rPr>
        <w:t>Заводу</w:t>
      </w:r>
      <w:r w:rsidRPr="00B73E50">
        <w:rPr>
          <w:rFonts w:ascii="Times New Roman" w:hAnsi="Times New Roman"/>
          <w:szCs w:val="24"/>
        </w:rPr>
        <w:t xml:space="preserve"> </w:t>
      </w:r>
      <w:r w:rsidRPr="00B73E50">
        <w:rPr>
          <w:rFonts w:ascii="Times New Roman" w:hAnsi="Times New Roman" w:hint="eastAsia"/>
          <w:szCs w:val="24"/>
        </w:rPr>
        <w:t>за</w:t>
      </w:r>
      <w:r w:rsidRPr="00B73E50">
        <w:rPr>
          <w:rFonts w:ascii="Times New Roman" w:hAnsi="Times New Roman"/>
          <w:szCs w:val="24"/>
        </w:rPr>
        <w:t xml:space="preserve"> </w:t>
      </w:r>
      <w:r w:rsidRPr="00B73E50">
        <w:rPr>
          <w:rFonts w:ascii="Times New Roman" w:hAnsi="Times New Roman" w:hint="eastAsia"/>
          <w:szCs w:val="24"/>
        </w:rPr>
        <w:t>спорт</w:t>
      </w:r>
      <w:r w:rsidRPr="00B73E50">
        <w:rPr>
          <w:rFonts w:ascii="Times New Roman" w:hAnsi="Times New Roman"/>
          <w:szCs w:val="24"/>
        </w:rPr>
        <w:t xml:space="preserve"> </w:t>
      </w:r>
      <w:r w:rsidRPr="00B73E50">
        <w:rPr>
          <w:rFonts w:ascii="Times New Roman" w:hAnsi="Times New Roman" w:hint="eastAsia"/>
          <w:szCs w:val="24"/>
        </w:rPr>
        <w:t>и</w:t>
      </w:r>
      <w:r w:rsidRPr="00B73E50">
        <w:rPr>
          <w:rFonts w:ascii="Times New Roman" w:hAnsi="Times New Roman"/>
          <w:szCs w:val="24"/>
        </w:rPr>
        <w:t xml:space="preserve"> </w:t>
      </w:r>
      <w:r w:rsidRPr="00B73E50">
        <w:rPr>
          <w:rFonts w:ascii="Times New Roman" w:hAnsi="Times New Roman" w:hint="eastAsia"/>
          <w:szCs w:val="24"/>
        </w:rPr>
        <w:t>медицину</w:t>
      </w:r>
      <w:r w:rsidRPr="00B73E50">
        <w:rPr>
          <w:rFonts w:ascii="Times New Roman" w:hAnsi="Times New Roman"/>
          <w:szCs w:val="24"/>
        </w:rPr>
        <w:t xml:space="preserve"> </w:t>
      </w:r>
      <w:r w:rsidRPr="00B73E50">
        <w:rPr>
          <w:rFonts w:ascii="Times New Roman" w:hAnsi="Times New Roman" w:hint="eastAsia"/>
          <w:szCs w:val="24"/>
        </w:rPr>
        <w:t>спорта</w:t>
      </w:r>
      <w:r w:rsidRPr="00B73E50">
        <w:rPr>
          <w:rFonts w:ascii="Times New Roman" w:hAnsi="Times New Roman"/>
          <w:szCs w:val="24"/>
        </w:rPr>
        <w:t xml:space="preserve"> </w:t>
      </w:r>
      <w:r w:rsidRPr="00B73E50">
        <w:rPr>
          <w:rFonts w:ascii="Times New Roman" w:hAnsi="Times New Roman" w:hint="eastAsia"/>
          <w:szCs w:val="24"/>
        </w:rPr>
        <w:t>Републике</w:t>
      </w:r>
      <w:r w:rsidRPr="00B73E50">
        <w:rPr>
          <w:rFonts w:ascii="Times New Roman" w:hAnsi="Times New Roman"/>
          <w:szCs w:val="24"/>
        </w:rPr>
        <w:t xml:space="preserve"> </w:t>
      </w:r>
      <w:r w:rsidRPr="00B73E50">
        <w:rPr>
          <w:rFonts w:ascii="Times New Roman" w:hAnsi="Times New Roman" w:hint="eastAsia"/>
          <w:szCs w:val="24"/>
        </w:rPr>
        <w:t>Србије</w:t>
      </w:r>
      <w:r w:rsidRPr="00B73E50">
        <w:rPr>
          <w:rFonts w:ascii="Times New Roman" w:hAnsi="Times New Roman"/>
          <w:szCs w:val="24"/>
          <w:lang w:val="sr-Cyrl-RS"/>
        </w:rPr>
        <w:t>,</w:t>
      </w:r>
      <w:r w:rsidRPr="00B73E50">
        <w:rPr>
          <w:rFonts w:ascii="Times New Roman" w:hAnsi="Times New Roman"/>
          <w:szCs w:val="24"/>
        </w:rPr>
        <w:t xml:space="preserve"> </w:t>
      </w:r>
      <w:r w:rsidRPr="00B73E50">
        <w:rPr>
          <w:rFonts w:ascii="Times New Roman" w:hAnsi="Times New Roman" w:hint="eastAsia"/>
          <w:szCs w:val="24"/>
        </w:rPr>
        <w:t>почев</w:t>
      </w:r>
      <w:r w:rsidRPr="00B73E50">
        <w:rPr>
          <w:rFonts w:ascii="Times New Roman" w:hAnsi="Times New Roman"/>
          <w:szCs w:val="24"/>
        </w:rPr>
        <w:t xml:space="preserve"> </w:t>
      </w:r>
      <w:r w:rsidRPr="00B73E50">
        <w:rPr>
          <w:rFonts w:ascii="Times New Roman" w:hAnsi="Times New Roman" w:hint="eastAsia"/>
          <w:szCs w:val="24"/>
        </w:rPr>
        <w:t>од</w:t>
      </w:r>
      <w:r w:rsidRPr="00B73E50">
        <w:rPr>
          <w:rFonts w:ascii="Times New Roman" w:hAnsi="Times New Roman"/>
          <w:szCs w:val="24"/>
        </w:rPr>
        <w:t xml:space="preserve"> </w:t>
      </w:r>
      <w:r w:rsidRPr="00B73E50">
        <w:rPr>
          <w:rFonts w:ascii="Times New Roman" w:hAnsi="Times New Roman" w:hint="eastAsia"/>
          <w:szCs w:val="24"/>
        </w:rPr>
        <w:t>плате</w:t>
      </w:r>
      <w:r w:rsidRPr="00B73E50">
        <w:rPr>
          <w:rFonts w:ascii="Times New Roman" w:hAnsi="Times New Roman"/>
          <w:szCs w:val="24"/>
        </w:rPr>
        <w:t xml:space="preserve"> </w:t>
      </w:r>
      <w:r w:rsidRPr="00B73E50">
        <w:rPr>
          <w:rFonts w:ascii="Times New Roman" w:hAnsi="Times New Roman" w:hint="eastAsia"/>
          <w:szCs w:val="24"/>
        </w:rPr>
        <w:t>за</w:t>
      </w:r>
      <w:r w:rsidRPr="00B73E50">
        <w:rPr>
          <w:rFonts w:ascii="Times New Roman" w:hAnsi="Times New Roman"/>
          <w:szCs w:val="24"/>
        </w:rPr>
        <w:t xml:space="preserve"> </w:t>
      </w:r>
      <w:r w:rsidRPr="00B73E50">
        <w:rPr>
          <w:rFonts w:ascii="Times New Roman" w:hAnsi="Times New Roman" w:hint="eastAsia"/>
          <w:szCs w:val="24"/>
        </w:rPr>
        <w:t>децембар</w:t>
      </w:r>
      <w:r w:rsidRPr="00B73E50">
        <w:rPr>
          <w:rFonts w:ascii="Times New Roman" w:hAnsi="Times New Roman"/>
          <w:szCs w:val="24"/>
        </w:rPr>
        <w:t xml:space="preserve"> 202</w:t>
      </w:r>
      <w:r w:rsidRPr="00B73E50">
        <w:rPr>
          <w:rFonts w:ascii="Times New Roman" w:hAnsi="Times New Roman"/>
          <w:szCs w:val="24"/>
          <w:lang w:val="sr-Cyrl-RS"/>
        </w:rPr>
        <w:t>1</w:t>
      </w:r>
      <w:r w:rsidRPr="00B73E50">
        <w:rPr>
          <w:rFonts w:ascii="Times New Roman" w:hAnsi="Times New Roman"/>
          <w:szCs w:val="24"/>
        </w:rPr>
        <w:t xml:space="preserve">. </w:t>
      </w:r>
      <w:r w:rsidRPr="00B73E50">
        <w:rPr>
          <w:rFonts w:ascii="Times New Roman" w:hAnsi="Times New Roman" w:hint="eastAsia"/>
          <w:szCs w:val="24"/>
        </w:rPr>
        <w:t>године</w:t>
      </w:r>
      <w:r w:rsidRPr="00B73E50">
        <w:rPr>
          <w:rFonts w:ascii="Times New Roman" w:hAnsi="Times New Roman"/>
          <w:szCs w:val="24"/>
        </w:rPr>
        <w:t>.</w:t>
      </w:r>
    </w:p>
    <w:p w14:paraId="284937BA" w14:textId="2C7E5B5F" w:rsidR="00AE51F8" w:rsidRPr="00B73E50" w:rsidRDefault="00FC7917" w:rsidP="00AE51F8">
      <w:pPr>
        <w:tabs>
          <w:tab w:val="left" w:pos="720"/>
          <w:tab w:val="center" w:pos="1134"/>
          <w:tab w:val="left" w:pos="1440"/>
        </w:tabs>
        <w:rPr>
          <w:rFonts w:ascii="Times New Roman" w:hAnsi="Times New Roman"/>
          <w:szCs w:val="24"/>
        </w:rPr>
      </w:pPr>
      <w:r>
        <w:rPr>
          <w:rFonts w:ascii="Times New Roman" w:hAnsi="Times New Roman"/>
          <w:szCs w:val="24"/>
        </w:rPr>
        <w:tab/>
        <w:t xml:space="preserve">- </w:t>
      </w:r>
      <w:r w:rsidR="00AE51F8" w:rsidRPr="00B73E50">
        <w:rPr>
          <w:rFonts w:ascii="Times New Roman" w:hAnsi="Times New Roman" w:hint="eastAsia"/>
          <w:szCs w:val="24"/>
        </w:rPr>
        <w:t>за</w:t>
      </w:r>
      <w:r w:rsidR="00AE51F8" w:rsidRPr="00B73E50">
        <w:rPr>
          <w:rFonts w:ascii="Times New Roman" w:hAnsi="Times New Roman"/>
          <w:szCs w:val="24"/>
        </w:rPr>
        <w:t xml:space="preserve"> </w:t>
      </w:r>
      <w:r w:rsidR="00AE51F8" w:rsidRPr="00B73E50">
        <w:rPr>
          <w:rFonts w:ascii="Times New Roman" w:hAnsi="Times New Roman"/>
          <w:szCs w:val="24"/>
          <w:lang w:val="sr-Cyrl-RS"/>
        </w:rPr>
        <w:t>7</w:t>
      </w:r>
      <w:r w:rsidR="00AE51F8" w:rsidRPr="00B73E50">
        <w:rPr>
          <w:rFonts w:ascii="Times New Roman" w:hAnsi="Times New Roman"/>
          <w:szCs w:val="24"/>
        </w:rPr>
        <w:t xml:space="preserve">% </w:t>
      </w:r>
      <w:r w:rsidR="00AE51F8" w:rsidRPr="00B73E50">
        <w:rPr>
          <w:rFonts w:ascii="Times New Roman" w:hAnsi="Times New Roman" w:hint="eastAsia"/>
          <w:szCs w:val="24"/>
        </w:rPr>
        <w:t>код</w:t>
      </w:r>
      <w:r w:rsidR="00AE51F8" w:rsidRPr="00B73E50">
        <w:rPr>
          <w:rFonts w:ascii="Times New Roman" w:hAnsi="Times New Roman"/>
          <w:szCs w:val="24"/>
        </w:rPr>
        <w:t xml:space="preserve"> </w:t>
      </w:r>
      <w:r w:rsidR="00AE51F8" w:rsidRPr="00B73E50">
        <w:rPr>
          <w:rFonts w:ascii="Times New Roman" w:hAnsi="Times New Roman" w:hint="eastAsia"/>
          <w:szCs w:val="24"/>
        </w:rPr>
        <w:t>осталих</w:t>
      </w:r>
      <w:r w:rsidR="00AE51F8" w:rsidRPr="00B73E50">
        <w:rPr>
          <w:rFonts w:ascii="Times New Roman" w:hAnsi="Times New Roman"/>
          <w:szCs w:val="24"/>
        </w:rPr>
        <w:t xml:space="preserve"> </w:t>
      </w:r>
      <w:r w:rsidR="00AE51F8" w:rsidRPr="00B73E50">
        <w:rPr>
          <w:rFonts w:ascii="Times New Roman" w:hAnsi="Times New Roman" w:hint="eastAsia"/>
          <w:szCs w:val="24"/>
        </w:rPr>
        <w:t>буџетских</w:t>
      </w:r>
      <w:r w:rsidR="00AE51F8" w:rsidRPr="00B73E50">
        <w:rPr>
          <w:rFonts w:ascii="Times New Roman" w:hAnsi="Times New Roman"/>
          <w:szCs w:val="24"/>
        </w:rPr>
        <w:t xml:space="preserve"> </w:t>
      </w:r>
      <w:r w:rsidR="00AE51F8" w:rsidRPr="00B73E50">
        <w:rPr>
          <w:rFonts w:ascii="Times New Roman" w:hAnsi="Times New Roman" w:hint="eastAsia"/>
          <w:szCs w:val="24"/>
        </w:rPr>
        <w:t>корисника</w:t>
      </w:r>
      <w:r w:rsidR="00AE51F8" w:rsidRPr="00B73E50">
        <w:rPr>
          <w:rFonts w:ascii="Times New Roman" w:hAnsi="Times New Roman"/>
          <w:szCs w:val="24"/>
          <w:lang w:val="sr-Latn-RS"/>
        </w:rPr>
        <w:t xml:space="preserve"> </w:t>
      </w:r>
      <w:r w:rsidR="00AE51F8" w:rsidRPr="00B73E50">
        <w:rPr>
          <w:rFonts w:ascii="Times New Roman" w:hAnsi="Times New Roman"/>
          <w:szCs w:val="24"/>
          <w:lang w:val="sr-Cyrl-RS"/>
        </w:rPr>
        <w:t>и корисника организација за обавезно социјално осигурање</w:t>
      </w:r>
      <w:r w:rsidR="00AE51F8" w:rsidRPr="00B73E50">
        <w:rPr>
          <w:rFonts w:ascii="Times New Roman" w:hAnsi="Times New Roman"/>
          <w:szCs w:val="24"/>
        </w:rPr>
        <w:t xml:space="preserve">, </w:t>
      </w:r>
      <w:r w:rsidR="00AE51F8" w:rsidRPr="00B73E50">
        <w:rPr>
          <w:rFonts w:ascii="Times New Roman" w:hAnsi="Times New Roman" w:hint="eastAsia"/>
          <w:szCs w:val="24"/>
        </w:rPr>
        <w:t>почев</w:t>
      </w:r>
      <w:r w:rsidR="00AE51F8" w:rsidRPr="00B73E50">
        <w:rPr>
          <w:rFonts w:ascii="Times New Roman" w:hAnsi="Times New Roman"/>
          <w:szCs w:val="24"/>
        </w:rPr>
        <w:t xml:space="preserve"> </w:t>
      </w:r>
      <w:r w:rsidR="00AE51F8" w:rsidRPr="00B73E50">
        <w:rPr>
          <w:rFonts w:ascii="Times New Roman" w:hAnsi="Times New Roman" w:hint="eastAsia"/>
          <w:szCs w:val="24"/>
        </w:rPr>
        <w:t>од</w:t>
      </w:r>
      <w:r w:rsidR="00AE51F8" w:rsidRPr="00B73E50">
        <w:rPr>
          <w:rFonts w:ascii="Times New Roman" w:hAnsi="Times New Roman"/>
          <w:szCs w:val="24"/>
        </w:rPr>
        <w:t xml:space="preserve"> </w:t>
      </w:r>
      <w:r w:rsidR="00AE51F8" w:rsidRPr="00B73E50">
        <w:rPr>
          <w:rFonts w:ascii="Times New Roman" w:hAnsi="Times New Roman" w:hint="eastAsia"/>
          <w:szCs w:val="24"/>
        </w:rPr>
        <w:t>плате</w:t>
      </w:r>
      <w:r w:rsidR="00AE51F8" w:rsidRPr="00B73E50">
        <w:rPr>
          <w:rFonts w:ascii="Times New Roman" w:hAnsi="Times New Roman"/>
          <w:szCs w:val="24"/>
        </w:rPr>
        <w:t xml:space="preserve"> </w:t>
      </w:r>
      <w:r w:rsidR="00AE51F8" w:rsidRPr="00B73E50">
        <w:rPr>
          <w:rFonts w:ascii="Times New Roman" w:hAnsi="Times New Roman" w:hint="eastAsia"/>
          <w:szCs w:val="24"/>
        </w:rPr>
        <w:t>за</w:t>
      </w:r>
      <w:r w:rsidR="00AE51F8" w:rsidRPr="00B73E50">
        <w:rPr>
          <w:rFonts w:ascii="Times New Roman" w:hAnsi="Times New Roman"/>
          <w:szCs w:val="24"/>
        </w:rPr>
        <w:t xml:space="preserve"> </w:t>
      </w:r>
      <w:proofErr w:type="spellStart"/>
      <w:r w:rsidR="00AE51F8" w:rsidRPr="00B73E50">
        <w:rPr>
          <w:rFonts w:ascii="Times New Roman" w:hAnsi="Times New Roman" w:hint="eastAsia"/>
          <w:szCs w:val="24"/>
          <w:lang w:val="en-US"/>
        </w:rPr>
        <w:t>децембар</w:t>
      </w:r>
      <w:proofErr w:type="spellEnd"/>
      <w:r w:rsidR="00AE51F8" w:rsidRPr="00B73E50">
        <w:rPr>
          <w:rFonts w:ascii="Times New Roman" w:hAnsi="Times New Roman"/>
          <w:szCs w:val="24"/>
        </w:rPr>
        <w:t xml:space="preserve"> 2021. </w:t>
      </w:r>
      <w:r w:rsidR="00AE51F8" w:rsidRPr="00B73E50">
        <w:rPr>
          <w:rFonts w:ascii="Times New Roman" w:hAnsi="Times New Roman" w:hint="eastAsia"/>
          <w:szCs w:val="24"/>
        </w:rPr>
        <w:t>године</w:t>
      </w:r>
      <w:r w:rsidR="00AE51F8" w:rsidRPr="00B73E50">
        <w:rPr>
          <w:rFonts w:ascii="Times New Roman" w:hAnsi="Times New Roman"/>
          <w:szCs w:val="24"/>
        </w:rPr>
        <w:t>.</w:t>
      </w:r>
    </w:p>
    <w:p w14:paraId="1BEBB10A" w14:textId="77777777" w:rsidR="00AE51F8" w:rsidRPr="000D6E9C" w:rsidRDefault="00AE51F8" w:rsidP="00AE51F8">
      <w:pPr>
        <w:tabs>
          <w:tab w:val="left" w:pos="720"/>
          <w:tab w:val="center" w:pos="1134"/>
        </w:tabs>
        <w:rPr>
          <w:rFonts w:ascii="Times New Roman" w:hAnsi="Times New Roman"/>
          <w:szCs w:val="24"/>
        </w:rPr>
      </w:pPr>
      <w:r w:rsidRPr="00B73E50">
        <w:rPr>
          <w:rFonts w:ascii="Times New Roman" w:hAnsi="Times New Roman"/>
          <w:szCs w:val="24"/>
        </w:rPr>
        <w:tab/>
      </w:r>
      <w:r w:rsidRPr="00B73E50">
        <w:rPr>
          <w:rFonts w:ascii="Times New Roman" w:hAnsi="Times New Roman"/>
          <w:szCs w:val="24"/>
        </w:rPr>
        <w:tab/>
      </w:r>
      <w:r w:rsidRPr="00B73E50">
        <w:rPr>
          <w:rFonts w:ascii="Times New Roman" w:hAnsi="Times New Roman" w:hint="eastAsia"/>
          <w:szCs w:val="24"/>
        </w:rPr>
        <w:t>У</w:t>
      </w:r>
      <w:r w:rsidRPr="00B73E50">
        <w:rPr>
          <w:rFonts w:ascii="Times New Roman" w:hAnsi="Times New Roman"/>
          <w:szCs w:val="24"/>
        </w:rPr>
        <w:t xml:space="preserve"> </w:t>
      </w:r>
      <w:r w:rsidRPr="00B73E50">
        <w:rPr>
          <w:rFonts w:ascii="Times New Roman" w:hAnsi="Times New Roman" w:hint="eastAsia"/>
          <w:szCs w:val="24"/>
        </w:rPr>
        <w:t>буџетској</w:t>
      </w:r>
      <w:r w:rsidRPr="00B73E50">
        <w:rPr>
          <w:rFonts w:ascii="Times New Roman" w:hAnsi="Times New Roman"/>
          <w:szCs w:val="24"/>
        </w:rPr>
        <w:t xml:space="preserve"> 202</w:t>
      </w:r>
      <w:r w:rsidRPr="00B73E50">
        <w:rPr>
          <w:rFonts w:ascii="Times New Roman" w:hAnsi="Times New Roman"/>
          <w:szCs w:val="24"/>
          <w:lang w:val="sr-Cyrl-RS"/>
        </w:rPr>
        <w:t>2</w:t>
      </w:r>
      <w:r w:rsidRPr="00B73E50">
        <w:rPr>
          <w:rFonts w:ascii="Times New Roman" w:hAnsi="Times New Roman"/>
          <w:szCs w:val="24"/>
        </w:rPr>
        <w:t xml:space="preserve">. </w:t>
      </w:r>
      <w:r w:rsidRPr="00B73E50">
        <w:rPr>
          <w:rFonts w:ascii="Times New Roman" w:hAnsi="Times New Roman" w:hint="eastAsia"/>
          <w:szCs w:val="24"/>
        </w:rPr>
        <w:t>години</w:t>
      </w:r>
      <w:r w:rsidRPr="00B73E50">
        <w:rPr>
          <w:rFonts w:ascii="Times New Roman" w:hAnsi="Times New Roman"/>
          <w:szCs w:val="24"/>
        </w:rPr>
        <w:t xml:space="preserve"> </w:t>
      </w:r>
      <w:r w:rsidRPr="00B73E50">
        <w:rPr>
          <w:rFonts w:ascii="Times New Roman" w:hAnsi="Times New Roman" w:hint="eastAsia"/>
          <w:szCs w:val="24"/>
        </w:rPr>
        <w:t>неће</w:t>
      </w:r>
      <w:r w:rsidRPr="00B73E50">
        <w:rPr>
          <w:rFonts w:ascii="Times New Roman" w:hAnsi="Times New Roman"/>
          <w:szCs w:val="24"/>
        </w:rPr>
        <w:t xml:space="preserve"> </w:t>
      </w:r>
      <w:r w:rsidRPr="00B73E50">
        <w:rPr>
          <w:rFonts w:ascii="Times New Roman" w:hAnsi="Times New Roman" w:hint="eastAsia"/>
          <w:szCs w:val="24"/>
        </w:rPr>
        <w:t>се</w:t>
      </w:r>
      <w:r w:rsidRPr="00B73E50">
        <w:rPr>
          <w:rFonts w:ascii="Times New Roman" w:hAnsi="Times New Roman"/>
          <w:szCs w:val="24"/>
        </w:rPr>
        <w:t xml:space="preserve"> </w:t>
      </w:r>
      <w:r w:rsidRPr="00B73E50">
        <w:rPr>
          <w:rFonts w:ascii="Times New Roman" w:hAnsi="Times New Roman" w:hint="eastAsia"/>
          <w:szCs w:val="24"/>
        </w:rPr>
        <w:t>вршити</w:t>
      </w:r>
      <w:r w:rsidRPr="00B73E50">
        <w:rPr>
          <w:rFonts w:ascii="Times New Roman" w:hAnsi="Times New Roman"/>
          <w:szCs w:val="24"/>
        </w:rPr>
        <w:t xml:space="preserve"> </w:t>
      </w:r>
      <w:r w:rsidRPr="00B73E50">
        <w:rPr>
          <w:rFonts w:ascii="Times New Roman" w:hAnsi="Times New Roman" w:hint="eastAsia"/>
          <w:szCs w:val="24"/>
        </w:rPr>
        <w:t>обрачун</w:t>
      </w:r>
      <w:r w:rsidRPr="00B73E50">
        <w:rPr>
          <w:rFonts w:ascii="Times New Roman" w:hAnsi="Times New Roman"/>
          <w:szCs w:val="24"/>
        </w:rPr>
        <w:t xml:space="preserve"> </w:t>
      </w:r>
      <w:r w:rsidRPr="00B73E50">
        <w:rPr>
          <w:rFonts w:ascii="Times New Roman" w:hAnsi="Times New Roman" w:hint="eastAsia"/>
          <w:szCs w:val="24"/>
        </w:rPr>
        <w:t>и</w:t>
      </w:r>
      <w:r w:rsidRPr="00B73E50">
        <w:rPr>
          <w:rFonts w:ascii="Times New Roman" w:hAnsi="Times New Roman"/>
          <w:szCs w:val="24"/>
        </w:rPr>
        <w:t xml:space="preserve"> </w:t>
      </w:r>
      <w:r w:rsidRPr="00B73E50">
        <w:rPr>
          <w:rFonts w:ascii="Times New Roman" w:hAnsi="Times New Roman" w:hint="eastAsia"/>
          <w:szCs w:val="24"/>
        </w:rPr>
        <w:t>исплата</w:t>
      </w:r>
      <w:r w:rsidRPr="00B73E50">
        <w:rPr>
          <w:rFonts w:ascii="Times New Roman" w:hAnsi="Times New Roman"/>
          <w:szCs w:val="24"/>
        </w:rPr>
        <w:t xml:space="preserve"> </w:t>
      </w:r>
      <w:r w:rsidRPr="00B73E50">
        <w:rPr>
          <w:rFonts w:ascii="Times New Roman" w:hAnsi="Times New Roman" w:hint="eastAsia"/>
          <w:szCs w:val="24"/>
        </w:rPr>
        <w:t>поклона</w:t>
      </w:r>
      <w:r w:rsidRPr="00B73E50">
        <w:rPr>
          <w:rFonts w:ascii="Times New Roman" w:hAnsi="Times New Roman"/>
          <w:szCs w:val="24"/>
        </w:rPr>
        <w:t xml:space="preserve"> </w:t>
      </w:r>
      <w:r w:rsidRPr="00B73E50">
        <w:rPr>
          <w:rFonts w:ascii="Times New Roman" w:hAnsi="Times New Roman" w:hint="eastAsia"/>
          <w:szCs w:val="24"/>
        </w:rPr>
        <w:t>у</w:t>
      </w:r>
      <w:r w:rsidRPr="00B73E50">
        <w:rPr>
          <w:rFonts w:ascii="Times New Roman" w:hAnsi="Times New Roman"/>
          <w:szCs w:val="24"/>
        </w:rPr>
        <w:t xml:space="preserve"> </w:t>
      </w:r>
      <w:r w:rsidRPr="00B73E50">
        <w:rPr>
          <w:rFonts w:ascii="Times New Roman" w:hAnsi="Times New Roman" w:hint="eastAsia"/>
          <w:szCs w:val="24"/>
        </w:rPr>
        <w:t>новцу</w:t>
      </w:r>
      <w:r w:rsidRPr="000D6E9C">
        <w:rPr>
          <w:rFonts w:ascii="Times New Roman" w:hAnsi="Times New Roman"/>
          <w:szCs w:val="24"/>
        </w:rPr>
        <w:t xml:space="preserve">, </w:t>
      </w:r>
      <w:r w:rsidRPr="000D6E9C">
        <w:rPr>
          <w:rFonts w:ascii="Times New Roman" w:hAnsi="Times New Roman" w:hint="eastAsia"/>
          <w:szCs w:val="24"/>
        </w:rPr>
        <w:t>божићних</w:t>
      </w:r>
      <w:r w:rsidRPr="000D6E9C">
        <w:rPr>
          <w:rFonts w:ascii="Times New Roman" w:hAnsi="Times New Roman"/>
          <w:szCs w:val="24"/>
        </w:rPr>
        <w:t xml:space="preserve">, </w:t>
      </w:r>
      <w:r w:rsidRPr="000D6E9C">
        <w:rPr>
          <w:rFonts w:ascii="Times New Roman" w:hAnsi="Times New Roman" w:hint="eastAsia"/>
          <w:szCs w:val="24"/>
        </w:rPr>
        <w:t>годишњих</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других</w:t>
      </w:r>
      <w:r w:rsidRPr="000D6E9C">
        <w:rPr>
          <w:rFonts w:ascii="Times New Roman" w:hAnsi="Times New Roman"/>
          <w:szCs w:val="24"/>
        </w:rPr>
        <w:t xml:space="preserve"> </w:t>
      </w:r>
      <w:r w:rsidRPr="000D6E9C">
        <w:rPr>
          <w:rFonts w:ascii="Times New Roman" w:hAnsi="Times New Roman" w:hint="eastAsia"/>
          <w:szCs w:val="24"/>
        </w:rPr>
        <w:t>врста</w:t>
      </w:r>
      <w:r w:rsidRPr="000D6E9C">
        <w:rPr>
          <w:rFonts w:ascii="Times New Roman" w:hAnsi="Times New Roman"/>
          <w:szCs w:val="24"/>
        </w:rPr>
        <w:t xml:space="preserve"> </w:t>
      </w:r>
      <w:r w:rsidRPr="000D6E9C">
        <w:rPr>
          <w:rFonts w:ascii="Times New Roman" w:hAnsi="Times New Roman" w:hint="eastAsia"/>
          <w:szCs w:val="24"/>
        </w:rPr>
        <w:t>награда</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бонуса</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примања</w:t>
      </w:r>
      <w:r w:rsidRPr="000D6E9C">
        <w:rPr>
          <w:rFonts w:ascii="Times New Roman" w:hAnsi="Times New Roman"/>
          <w:szCs w:val="24"/>
        </w:rPr>
        <w:t xml:space="preserve"> </w:t>
      </w:r>
      <w:r w:rsidRPr="000D6E9C">
        <w:rPr>
          <w:rFonts w:ascii="Times New Roman" w:hAnsi="Times New Roman" w:hint="eastAsia"/>
          <w:szCs w:val="24"/>
        </w:rPr>
        <w:t>запослених</w:t>
      </w:r>
      <w:r w:rsidRPr="000D6E9C">
        <w:rPr>
          <w:rFonts w:ascii="Times New Roman" w:hAnsi="Times New Roman"/>
          <w:szCs w:val="24"/>
        </w:rPr>
        <w:t xml:space="preserve"> </w:t>
      </w:r>
      <w:r w:rsidRPr="000D6E9C">
        <w:rPr>
          <w:rFonts w:ascii="Times New Roman" w:hAnsi="Times New Roman" w:hint="eastAsia"/>
          <w:szCs w:val="24"/>
        </w:rPr>
        <w:t>ради</w:t>
      </w:r>
      <w:r w:rsidRPr="000D6E9C">
        <w:rPr>
          <w:rFonts w:ascii="Times New Roman" w:hAnsi="Times New Roman"/>
          <w:szCs w:val="24"/>
        </w:rPr>
        <w:t xml:space="preserve"> </w:t>
      </w:r>
      <w:r w:rsidRPr="000D6E9C">
        <w:rPr>
          <w:rFonts w:ascii="Times New Roman" w:hAnsi="Times New Roman" w:hint="eastAsia"/>
          <w:szCs w:val="24"/>
        </w:rPr>
        <w:t>побољшања</w:t>
      </w:r>
      <w:r w:rsidRPr="000D6E9C">
        <w:rPr>
          <w:rFonts w:ascii="Times New Roman" w:hAnsi="Times New Roman"/>
          <w:szCs w:val="24"/>
        </w:rPr>
        <w:t xml:space="preserve"> </w:t>
      </w:r>
      <w:r w:rsidRPr="000D6E9C">
        <w:rPr>
          <w:rFonts w:ascii="Times New Roman" w:hAnsi="Times New Roman" w:hint="eastAsia"/>
          <w:szCs w:val="24"/>
        </w:rPr>
        <w:t>материјалног</w:t>
      </w:r>
      <w:r w:rsidRPr="000D6E9C">
        <w:rPr>
          <w:rFonts w:ascii="Times New Roman" w:hAnsi="Times New Roman"/>
          <w:szCs w:val="24"/>
        </w:rPr>
        <w:t xml:space="preserve"> </w:t>
      </w:r>
      <w:r w:rsidRPr="000D6E9C">
        <w:rPr>
          <w:rFonts w:ascii="Times New Roman" w:hAnsi="Times New Roman" w:hint="eastAsia"/>
          <w:szCs w:val="24"/>
        </w:rPr>
        <w:t>положаја</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побољшања</w:t>
      </w:r>
      <w:r w:rsidRPr="000D6E9C">
        <w:rPr>
          <w:rFonts w:ascii="Times New Roman" w:hAnsi="Times New Roman"/>
          <w:szCs w:val="24"/>
        </w:rPr>
        <w:t xml:space="preserve"> </w:t>
      </w:r>
      <w:r w:rsidRPr="000D6E9C">
        <w:rPr>
          <w:rFonts w:ascii="Times New Roman" w:hAnsi="Times New Roman" w:hint="eastAsia"/>
          <w:szCs w:val="24"/>
        </w:rPr>
        <w:t>услова</w:t>
      </w:r>
      <w:r w:rsidRPr="000D6E9C">
        <w:rPr>
          <w:rFonts w:ascii="Times New Roman" w:hAnsi="Times New Roman"/>
          <w:szCs w:val="24"/>
        </w:rPr>
        <w:t xml:space="preserve"> </w:t>
      </w:r>
      <w:r w:rsidRPr="000D6E9C">
        <w:rPr>
          <w:rFonts w:ascii="Times New Roman" w:hAnsi="Times New Roman" w:hint="eastAsia"/>
          <w:szCs w:val="24"/>
        </w:rPr>
        <w:t>рада</w:t>
      </w:r>
      <w:r w:rsidRPr="000D6E9C">
        <w:rPr>
          <w:rFonts w:ascii="Times New Roman" w:hAnsi="Times New Roman"/>
          <w:szCs w:val="24"/>
        </w:rPr>
        <w:t xml:space="preserve">, </w:t>
      </w:r>
      <w:r w:rsidRPr="000D6E9C">
        <w:rPr>
          <w:rFonts w:ascii="Times New Roman" w:hAnsi="Times New Roman" w:hint="eastAsia"/>
          <w:szCs w:val="24"/>
        </w:rPr>
        <w:t>као</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других</w:t>
      </w:r>
      <w:r w:rsidRPr="000D6E9C">
        <w:rPr>
          <w:rFonts w:ascii="Times New Roman" w:hAnsi="Times New Roman"/>
          <w:szCs w:val="24"/>
        </w:rPr>
        <w:t xml:space="preserve"> </w:t>
      </w:r>
      <w:r w:rsidRPr="000D6E9C">
        <w:rPr>
          <w:rFonts w:ascii="Times New Roman" w:hAnsi="Times New Roman" w:hint="eastAsia"/>
          <w:szCs w:val="24"/>
        </w:rPr>
        <w:t>примања</w:t>
      </w:r>
      <w:r w:rsidRPr="000D6E9C">
        <w:rPr>
          <w:rFonts w:ascii="Times New Roman" w:hAnsi="Times New Roman"/>
          <w:szCs w:val="24"/>
        </w:rPr>
        <w:t xml:space="preserve"> </w:t>
      </w:r>
      <w:r w:rsidRPr="000D6E9C">
        <w:rPr>
          <w:rFonts w:ascii="Times New Roman" w:hAnsi="Times New Roman" w:hint="eastAsia"/>
          <w:szCs w:val="24"/>
        </w:rPr>
        <w:t>из</w:t>
      </w:r>
      <w:r w:rsidRPr="000D6E9C">
        <w:rPr>
          <w:rFonts w:ascii="Times New Roman" w:hAnsi="Times New Roman"/>
          <w:szCs w:val="24"/>
        </w:rPr>
        <w:t xml:space="preserve"> </w:t>
      </w:r>
      <w:r w:rsidRPr="000D6E9C">
        <w:rPr>
          <w:rFonts w:ascii="Times New Roman" w:hAnsi="Times New Roman" w:hint="eastAsia"/>
          <w:szCs w:val="24"/>
        </w:rPr>
        <w:t>члана</w:t>
      </w:r>
      <w:r w:rsidRPr="000D6E9C">
        <w:rPr>
          <w:rFonts w:ascii="Times New Roman" w:hAnsi="Times New Roman"/>
          <w:szCs w:val="24"/>
        </w:rPr>
        <w:t xml:space="preserve"> 120. </w:t>
      </w:r>
      <w:r w:rsidRPr="000D6E9C">
        <w:rPr>
          <w:rFonts w:ascii="Times New Roman" w:hAnsi="Times New Roman" w:hint="eastAsia"/>
          <w:szCs w:val="24"/>
        </w:rPr>
        <w:t>став</w:t>
      </w:r>
      <w:r w:rsidRPr="000D6E9C">
        <w:rPr>
          <w:rFonts w:ascii="Times New Roman" w:hAnsi="Times New Roman"/>
          <w:szCs w:val="24"/>
        </w:rPr>
        <w:t xml:space="preserve"> 1. </w:t>
      </w:r>
      <w:r w:rsidRPr="000D6E9C">
        <w:rPr>
          <w:rFonts w:ascii="Times New Roman" w:hAnsi="Times New Roman" w:hint="eastAsia"/>
          <w:szCs w:val="24"/>
        </w:rPr>
        <w:t>тачка</w:t>
      </w:r>
      <w:r w:rsidRPr="000D6E9C">
        <w:rPr>
          <w:rFonts w:ascii="Times New Roman" w:hAnsi="Times New Roman"/>
          <w:szCs w:val="24"/>
        </w:rPr>
        <w:t xml:space="preserve"> 4. </w:t>
      </w:r>
      <w:r w:rsidRPr="000D6E9C">
        <w:rPr>
          <w:rFonts w:ascii="Times New Roman" w:hAnsi="Times New Roman" w:hint="eastAsia"/>
          <w:szCs w:val="24"/>
        </w:rPr>
        <w:t>Закона</w:t>
      </w:r>
      <w:r w:rsidRPr="000D6E9C">
        <w:rPr>
          <w:rFonts w:ascii="Times New Roman" w:hAnsi="Times New Roman"/>
          <w:szCs w:val="24"/>
        </w:rPr>
        <w:t xml:space="preserve"> </w:t>
      </w:r>
      <w:r w:rsidRPr="000D6E9C">
        <w:rPr>
          <w:rFonts w:ascii="Times New Roman" w:hAnsi="Times New Roman" w:hint="eastAsia"/>
          <w:szCs w:val="24"/>
        </w:rPr>
        <w:t>о</w:t>
      </w:r>
      <w:r w:rsidRPr="000D6E9C">
        <w:rPr>
          <w:rFonts w:ascii="Times New Roman" w:hAnsi="Times New Roman"/>
          <w:szCs w:val="24"/>
        </w:rPr>
        <w:t xml:space="preserve"> </w:t>
      </w:r>
      <w:r w:rsidRPr="000D6E9C">
        <w:rPr>
          <w:rFonts w:ascii="Times New Roman" w:hAnsi="Times New Roman" w:hint="eastAsia"/>
          <w:szCs w:val="24"/>
        </w:rPr>
        <w:t>раду</w:t>
      </w:r>
      <w:r w:rsidRPr="000D6E9C">
        <w:rPr>
          <w:rFonts w:ascii="Times New Roman" w:hAnsi="Times New Roman"/>
          <w:szCs w:val="24"/>
        </w:rPr>
        <w:t xml:space="preserve"> („</w:t>
      </w:r>
      <w:r w:rsidRPr="000D6E9C">
        <w:rPr>
          <w:rFonts w:ascii="Times New Roman" w:hAnsi="Times New Roman" w:hint="eastAsia"/>
          <w:szCs w:val="24"/>
        </w:rPr>
        <w:t>Службени</w:t>
      </w:r>
      <w:r w:rsidRPr="000D6E9C">
        <w:rPr>
          <w:rFonts w:ascii="Times New Roman" w:hAnsi="Times New Roman"/>
          <w:szCs w:val="24"/>
        </w:rPr>
        <w:t xml:space="preserve"> </w:t>
      </w:r>
      <w:r w:rsidRPr="000D6E9C">
        <w:rPr>
          <w:rFonts w:ascii="Times New Roman" w:hAnsi="Times New Roman" w:hint="eastAsia"/>
          <w:szCs w:val="24"/>
        </w:rPr>
        <w:t>гласник</w:t>
      </w:r>
      <w:r w:rsidRPr="000D6E9C">
        <w:rPr>
          <w:rFonts w:ascii="Times New Roman" w:hAnsi="Times New Roman"/>
          <w:szCs w:val="24"/>
        </w:rPr>
        <w:t xml:space="preserve"> </w:t>
      </w:r>
      <w:r w:rsidRPr="000D6E9C">
        <w:rPr>
          <w:rFonts w:ascii="Times New Roman" w:hAnsi="Times New Roman" w:hint="eastAsia"/>
          <w:szCs w:val="24"/>
        </w:rPr>
        <w:t>РС”</w:t>
      </w:r>
      <w:r w:rsidRPr="000D6E9C">
        <w:rPr>
          <w:rFonts w:ascii="Times New Roman" w:hAnsi="Times New Roman"/>
          <w:szCs w:val="24"/>
        </w:rPr>
        <w:t xml:space="preserve">, </w:t>
      </w:r>
      <w:r w:rsidRPr="000D6E9C">
        <w:rPr>
          <w:rFonts w:ascii="Times New Roman" w:hAnsi="Times New Roman" w:hint="eastAsia"/>
          <w:szCs w:val="24"/>
        </w:rPr>
        <w:t>бр</w:t>
      </w:r>
      <w:r w:rsidRPr="000D6E9C">
        <w:rPr>
          <w:rFonts w:ascii="Times New Roman" w:hAnsi="Times New Roman"/>
          <w:szCs w:val="24"/>
        </w:rPr>
        <w:t>. 24/05, 61/05, 54/09, 32/13, 75/14, 13/17-</w:t>
      </w:r>
      <w:r w:rsidRPr="000D6E9C">
        <w:rPr>
          <w:rFonts w:ascii="Times New Roman" w:hAnsi="Times New Roman" w:hint="eastAsia"/>
          <w:szCs w:val="24"/>
        </w:rPr>
        <w:t>УС</w:t>
      </w:r>
      <w:r w:rsidRPr="000D6E9C">
        <w:rPr>
          <w:rFonts w:ascii="Times New Roman" w:hAnsi="Times New Roman"/>
          <w:szCs w:val="24"/>
        </w:rPr>
        <w:t xml:space="preserve">, 113/17 </w:t>
      </w:r>
      <w:r w:rsidRPr="000D6E9C">
        <w:rPr>
          <w:rFonts w:ascii="Times New Roman" w:hAnsi="Times New Roman" w:hint="eastAsia"/>
          <w:szCs w:val="24"/>
        </w:rPr>
        <w:t>и</w:t>
      </w:r>
      <w:r w:rsidRPr="000D6E9C">
        <w:rPr>
          <w:rFonts w:ascii="Times New Roman" w:hAnsi="Times New Roman"/>
          <w:szCs w:val="24"/>
        </w:rPr>
        <w:t xml:space="preserve"> 95/18-</w:t>
      </w:r>
      <w:r w:rsidRPr="000D6E9C">
        <w:rPr>
          <w:rFonts w:ascii="Times New Roman" w:hAnsi="Times New Roman" w:hint="eastAsia"/>
          <w:szCs w:val="24"/>
        </w:rPr>
        <w:t>аутентично</w:t>
      </w:r>
      <w:r w:rsidRPr="000D6E9C">
        <w:rPr>
          <w:rFonts w:ascii="Times New Roman" w:hAnsi="Times New Roman"/>
          <w:szCs w:val="24"/>
        </w:rPr>
        <w:t xml:space="preserve"> </w:t>
      </w:r>
      <w:r w:rsidRPr="000D6E9C">
        <w:rPr>
          <w:rFonts w:ascii="Times New Roman" w:hAnsi="Times New Roman" w:hint="eastAsia"/>
          <w:szCs w:val="24"/>
        </w:rPr>
        <w:t>тумачење</w:t>
      </w:r>
      <w:r w:rsidRPr="000D6E9C">
        <w:rPr>
          <w:rFonts w:ascii="Times New Roman" w:hAnsi="Times New Roman"/>
          <w:szCs w:val="24"/>
        </w:rPr>
        <w:t xml:space="preserve">), </w:t>
      </w:r>
      <w:r w:rsidRPr="000D6E9C">
        <w:rPr>
          <w:rFonts w:ascii="Times New Roman" w:hAnsi="Times New Roman" w:hint="eastAsia"/>
          <w:szCs w:val="24"/>
        </w:rPr>
        <w:t>предвиђених</w:t>
      </w:r>
      <w:r w:rsidRPr="000D6E9C">
        <w:rPr>
          <w:rFonts w:ascii="Times New Roman" w:hAnsi="Times New Roman"/>
          <w:szCs w:val="24"/>
        </w:rPr>
        <w:t xml:space="preserve"> </w:t>
      </w:r>
      <w:r w:rsidRPr="000D6E9C">
        <w:rPr>
          <w:rFonts w:ascii="Times New Roman" w:hAnsi="Times New Roman" w:hint="eastAsia"/>
          <w:szCs w:val="24"/>
        </w:rPr>
        <w:t>посебним</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појединачним</w:t>
      </w:r>
      <w:r w:rsidRPr="000D6E9C">
        <w:rPr>
          <w:rFonts w:ascii="Times New Roman" w:hAnsi="Times New Roman"/>
          <w:szCs w:val="24"/>
        </w:rPr>
        <w:t xml:space="preserve"> </w:t>
      </w:r>
      <w:r w:rsidRPr="000D6E9C">
        <w:rPr>
          <w:rFonts w:ascii="Times New Roman" w:hAnsi="Times New Roman" w:hint="eastAsia"/>
          <w:szCs w:val="24"/>
        </w:rPr>
        <w:t>колективним</w:t>
      </w:r>
      <w:r w:rsidRPr="000D6E9C">
        <w:rPr>
          <w:rFonts w:ascii="Times New Roman" w:hAnsi="Times New Roman"/>
          <w:szCs w:val="24"/>
        </w:rPr>
        <w:t xml:space="preserve"> </w:t>
      </w:r>
      <w:r w:rsidRPr="000D6E9C">
        <w:rPr>
          <w:rFonts w:ascii="Times New Roman" w:hAnsi="Times New Roman" w:hint="eastAsia"/>
          <w:szCs w:val="24"/>
        </w:rPr>
        <w:t>уговорима</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другим</w:t>
      </w:r>
      <w:r w:rsidRPr="000D6E9C">
        <w:rPr>
          <w:rFonts w:ascii="Times New Roman" w:hAnsi="Times New Roman"/>
          <w:szCs w:val="24"/>
        </w:rPr>
        <w:t xml:space="preserve"> </w:t>
      </w:r>
      <w:r w:rsidRPr="000D6E9C">
        <w:rPr>
          <w:rFonts w:ascii="Times New Roman" w:hAnsi="Times New Roman" w:hint="eastAsia"/>
          <w:szCs w:val="24"/>
        </w:rPr>
        <w:t>актима</w:t>
      </w:r>
      <w:r w:rsidRPr="000D6E9C">
        <w:rPr>
          <w:rFonts w:ascii="Times New Roman" w:hAnsi="Times New Roman"/>
          <w:szCs w:val="24"/>
        </w:rPr>
        <w:t xml:space="preserve">, </w:t>
      </w:r>
      <w:r w:rsidRPr="000D6E9C">
        <w:rPr>
          <w:rFonts w:ascii="Times New Roman" w:hAnsi="Times New Roman" w:hint="eastAsia"/>
          <w:szCs w:val="24"/>
        </w:rPr>
        <w:t>за</w:t>
      </w:r>
      <w:r w:rsidRPr="000D6E9C">
        <w:rPr>
          <w:rFonts w:ascii="Times New Roman" w:hAnsi="Times New Roman"/>
          <w:szCs w:val="24"/>
        </w:rPr>
        <w:t xml:space="preserve"> </w:t>
      </w:r>
      <w:r w:rsidRPr="000D6E9C">
        <w:rPr>
          <w:rFonts w:ascii="Times New Roman" w:hAnsi="Times New Roman" w:hint="eastAsia"/>
          <w:szCs w:val="24"/>
        </w:rPr>
        <w:t>директне</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индиректне</w:t>
      </w:r>
      <w:r w:rsidRPr="000D6E9C">
        <w:rPr>
          <w:rFonts w:ascii="Times New Roman" w:hAnsi="Times New Roman"/>
          <w:szCs w:val="24"/>
        </w:rPr>
        <w:t xml:space="preserve"> </w:t>
      </w:r>
      <w:r w:rsidRPr="000D6E9C">
        <w:rPr>
          <w:rFonts w:ascii="Times New Roman" w:hAnsi="Times New Roman" w:hint="eastAsia"/>
          <w:szCs w:val="24"/>
        </w:rPr>
        <w:t>кориснике</w:t>
      </w:r>
      <w:r w:rsidRPr="000D6E9C">
        <w:rPr>
          <w:rFonts w:ascii="Times New Roman" w:hAnsi="Times New Roman"/>
          <w:szCs w:val="24"/>
        </w:rPr>
        <w:t xml:space="preserve"> </w:t>
      </w:r>
      <w:r w:rsidRPr="000D6E9C">
        <w:rPr>
          <w:rFonts w:ascii="Times New Roman" w:hAnsi="Times New Roman" w:hint="eastAsia"/>
          <w:szCs w:val="24"/>
        </w:rPr>
        <w:t>буџетских</w:t>
      </w:r>
      <w:r w:rsidRPr="000D6E9C">
        <w:rPr>
          <w:rFonts w:ascii="Times New Roman" w:hAnsi="Times New Roman"/>
          <w:szCs w:val="24"/>
        </w:rPr>
        <w:t xml:space="preserve"> </w:t>
      </w:r>
      <w:r w:rsidRPr="000D6E9C">
        <w:rPr>
          <w:rFonts w:ascii="Times New Roman" w:hAnsi="Times New Roman" w:hint="eastAsia"/>
          <w:szCs w:val="24"/>
        </w:rPr>
        <w:t>средстава</w:t>
      </w:r>
      <w:r w:rsidRPr="000D6E9C">
        <w:rPr>
          <w:rFonts w:ascii="Times New Roman" w:hAnsi="Times New Roman"/>
          <w:szCs w:val="24"/>
        </w:rPr>
        <w:t xml:space="preserve"> </w:t>
      </w:r>
      <w:r w:rsidRPr="000D6E9C">
        <w:rPr>
          <w:rFonts w:ascii="Times New Roman" w:hAnsi="Times New Roman" w:hint="eastAsia"/>
          <w:szCs w:val="24"/>
        </w:rPr>
        <w:t>буџета</w:t>
      </w:r>
      <w:r w:rsidRPr="000D6E9C">
        <w:rPr>
          <w:rFonts w:ascii="Times New Roman" w:hAnsi="Times New Roman"/>
          <w:szCs w:val="24"/>
        </w:rPr>
        <w:t xml:space="preserve"> </w:t>
      </w:r>
      <w:r w:rsidRPr="000D6E9C">
        <w:rPr>
          <w:rFonts w:ascii="Times New Roman" w:hAnsi="Times New Roman" w:hint="eastAsia"/>
          <w:szCs w:val="24"/>
        </w:rPr>
        <w:t>Републике</w:t>
      </w:r>
      <w:r w:rsidRPr="000D6E9C">
        <w:rPr>
          <w:rFonts w:ascii="Times New Roman" w:hAnsi="Times New Roman"/>
          <w:szCs w:val="24"/>
        </w:rPr>
        <w:t xml:space="preserve"> </w:t>
      </w:r>
      <w:r w:rsidRPr="000D6E9C">
        <w:rPr>
          <w:rFonts w:ascii="Times New Roman" w:hAnsi="Times New Roman" w:hint="eastAsia"/>
          <w:szCs w:val="24"/>
        </w:rPr>
        <w:t>Србије</w:t>
      </w:r>
      <w:r w:rsidRPr="000D6E9C">
        <w:rPr>
          <w:rFonts w:ascii="Times New Roman" w:hAnsi="Times New Roman"/>
          <w:szCs w:val="24"/>
        </w:rPr>
        <w:t xml:space="preserve">, </w:t>
      </w:r>
      <w:r w:rsidRPr="000D6E9C">
        <w:rPr>
          <w:rFonts w:ascii="Times New Roman" w:hAnsi="Times New Roman" w:hint="eastAsia"/>
          <w:szCs w:val="24"/>
        </w:rPr>
        <w:t>локалне</w:t>
      </w:r>
      <w:r w:rsidRPr="000D6E9C">
        <w:rPr>
          <w:rFonts w:ascii="Times New Roman" w:hAnsi="Times New Roman"/>
          <w:szCs w:val="24"/>
        </w:rPr>
        <w:t xml:space="preserve"> </w:t>
      </w:r>
      <w:r w:rsidRPr="000D6E9C">
        <w:rPr>
          <w:rFonts w:ascii="Times New Roman" w:hAnsi="Times New Roman" w:hint="eastAsia"/>
          <w:szCs w:val="24"/>
        </w:rPr>
        <w:t>власти</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кориснике</w:t>
      </w:r>
      <w:r w:rsidRPr="000D6E9C">
        <w:rPr>
          <w:rFonts w:ascii="Times New Roman" w:hAnsi="Times New Roman"/>
          <w:szCs w:val="24"/>
        </w:rPr>
        <w:t xml:space="preserve"> </w:t>
      </w:r>
      <w:r w:rsidRPr="000D6E9C">
        <w:rPr>
          <w:rFonts w:ascii="Times New Roman" w:hAnsi="Times New Roman" w:hint="eastAsia"/>
          <w:szCs w:val="24"/>
        </w:rPr>
        <w:t>средстава</w:t>
      </w:r>
      <w:r w:rsidRPr="000D6E9C">
        <w:rPr>
          <w:rFonts w:ascii="Times New Roman" w:hAnsi="Times New Roman"/>
          <w:szCs w:val="24"/>
        </w:rPr>
        <w:t xml:space="preserve"> </w:t>
      </w:r>
      <w:r w:rsidRPr="000D6E9C">
        <w:rPr>
          <w:rFonts w:ascii="Times New Roman" w:hAnsi="Times New Roman" w:hint="eastAsia"/>
          <w:szCs w:val="24"/>
        </w:rPr>
        <w:t>организација</w:t>
      </w:r>
      <w:r w:rsidRPr="000D6E9C">
        <w:rPr>
          <w:rFonts w:ascii="Times New Roman" w:hAnsi="Times New Roman"/>
          <w:szCs w:val="24"/>
        </w:rPr>
        <w:t xml:space="preserve"> </w:t>
      </w:r>
      <w:r w:rsidRPr="000D6E9C">
        <w:rPr>
          <w:rFonts w:ascii="Times New Roman" w:hAnsi="Times New Roman" w:hint="eastAsia"/>
          <w:szCs w:val="24"/>
        </w:rPr>
        <w:t>за</w:t>
      </w:r>
      <w:r w:rsidRPr="000D6E9C">
        <w:rPr>
          <w:rFonts w:ascii="Times New Roman" w:hAnsi="Times New Roman"/>
          <w:szCs w:val="24"/>
        </w:rPr>
        <w:t xml:space="preserve"> </w:t>
      </w:r>
      <w:r w:rsidRPr="000D6E9C">
        <w:rPr>
          <w:rFonts w:ascii="Times New Roman" w:hAnsi="Times New Roman" w:hint="eastAsia"/>
          <w:szCs w:val="24"/>
        </w:rPr>
        <w:t>обавезно</w:t>
      </w:r>
      <w:r w:rsidRPr="000D6E9C">
        <w:rPr>
          <w:rFonts w:ascii="Times New Roman" w:hAnsi="Times New Roman"/>
          <w:szCs w:val="24"/>
        </w:rPr>
        <w:t xml:space="preserve"> </w:t>
      </w:r>
      <w:r w:rsidRPr="000D6E9C">
        <w:rPr>
          <w:rFonts w:ascii="Times New Roman" w:hAnsi="Times New Roman" w:hint="eastAsia"/>
          <w:szCs w:val="24"/>
        </w:rPr>
        <w:t>социјално</w:t>
      </w:r>
      <w:r w:rsidRPr="000D6E9C">
        <w:rPr>
          <w:rFonts w:ascii="Times New Roman" w:hAnsi="Times New Roman"/>
          <w:szCs w:val="24"/>
        </w:rPr>
        <w:t xml:space="preserve"> </w:t>
      </w:r>
      <w:r w:rsidRPr="000D6E9C">
        <w:rPr>
          <w:rFonts w:ascii="Times New Roman" w:hAnsi="Times New Roman" w:hint="eastAsia"/>
          <w:szCs w:val="24"/>
        </w:rPr>
        <w:t>осигурање</w:t>
      </w:r>
      <w:r w:rsidRPr="000D6E9C">
        <w:rPr>
          <w:rFonts w:ascii="Times New Roman" w:hAnsi="Times New Roman"/>
          <w:szCs w:val="24"/>
        </w:rPr>
        <w:t xml:space="preserve">, </w:t>
      </w:r>
      <w:r w:rsidRPr="000D6E9C">
        <w:rPr>
          <w:rFonts w:ascii="Times New Roman" w:hAnsi="Times New Roman" w:hint="eastAsia"/>
          <w:szCs w:val="24"/>
        </w:rPr>
        <w:t>осим</w:t>
      </w:r>
      <w:r w:rsidRPr="000D6E9C">
        <w:rPr>
          <w:rFonts w:ascii="Times New Roman" w:hAnsi="Times New Roman"/>
          <w:szCs w:val="24"/>
        </w:rPr>
        <w:t xml:space="preserve"> </w:t>
      </w:r>
      <w:r w:rsidRPr="000D6E9C">
        <w:rPr>
          <w:rFonts w:ascii="Times New Roman" w:hAnsi="Times New Roman" w:hint="eastAsia"/>
          <w:szCs w:val="24"/>
        </w:rPr>
        <w:t>јубиларних</w:t>
      </w:r>
      <w:r w:rsidRPr="000D6E9C">
        <w:rPr>
          <w:rFonts w:ascii="Times New Roman" w:hAnsi="Times New Roman"/>
          <w:szCs w:val="24"/>
        </w:rPr>
        <w:t xml:space="preserve"> </w:t>
      </w:r>
      <w:r w:rsidRPr="000D6E9C">
        <w:rPr>
          <w:rFonts w:ascii="Times New Roman" w:hAnsi="Times New Roman" w:hint="eastAsia"/>
          <w:szCs w:val="24"/>
        </w:rPr>
        <w:t>награда</w:t>
      </w:r>
      <w:r w:rsidRPr="000D6E9C">
        <w:rPr>
          <w:rFonts w:ascii="Times New Roman" w:hAnsi="Times New Roman"/>
          <w:szCs w:val="24"/>
        </w:rPr>
        <w:t xml:space="preserve"> </w:t>
      </w:r>
      <w:r w:rsidRPr="000D6E9C">
        <w:rPr>
          <w:rFonts w:ascii="Times New Roman" w:hAnsi="Times New Roman" w:hint="eastAsia"/>
          <w:szCs w:val="24"/>
        </w:rPr>
        <w:t>за</w:t>
      </w:r>
      <w:r w:rsidRPr="000D6E9C">
        <w:rPr>
          <w:rFonts w:ascii="Times New Roman" w:hAnsi="Times New Roman"/>
          <w:szCs w:val="24"/>
        </w:rPr>
        <w:t xml:space="preserve"> </w:t>
      </w:r>
      <w:r w:rsidRPr="000D6E9C">
        <w:rPr>
          <w:rFonts w:ascii="Times New Roman" w:hAnsi="Times New Roman" w:hint="eastAsia"/>
          <w:szCs w:val="24"/>
        </w:rPr>
        <w:t>запослене</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новчаних</w:t>
      </w:r>
      <w:r w:rsidRPr="000D6E9C">
        <w:rPr>
          <w:rFonts w:ascii="Times New Roman" w:hAnsi="Times New Roman"/>
          <w:szCs w:val="24"/>
        </w:rPr>
        <w:t xml:space="preserve"> </w:t>
      </w:r>
      <w:r w:rsidRPr="000D6E9C">
        <w:rPr>
          <w:rFonts w:ascii="Times New Roman" w:hAnsi="Times New Roman" w:hint="eastAsia"/>
          <w:szCs w:val="24"/>
        </w:rPr>
        <w:t>честитки</w:t>
      </w:r>
      <w:r w:rsidRPr="000D6E9C">
        <w:rPr>
          <w:rFonts w:ascii="Times New Roman" w:hAnsi="Times New Roman"/>
          <w:szCs w:val="24"/>
        </w:rPr>
        <w:t xml:space="preserve"> </w:t>
      </w:r>
      <w:r w:rsidRPr="000D6E9C">
        <w:rPr>
          <w:rFonts w:ascii="Times New Roman" w:hAnsi="Times New Roman" w:hint="eastAsia"/>
          <w:szCs w:val="24"/>
        </w:rPr>
        <w:t>за</w:t>
      </w:r>
      <w:r w:rsidRPr="000D6E9C">
        <w:rPr>
          <w:rFonts w:ascii="Times New Roman" w:hAnsi="Times New Roman"/>
          <w:szCs w:val="24"/>
        </w:rPr>
        <w:t xml:space="preserve"> </w:t>
      </w:r>
      <w:r w:rsidRPr="000D6E9C">
        <w:rPr>
          <w:rFonts w:ascii="Times New Roman" w:hAnsi="Times New Roman" w:hint="eastAsia"/>
          <w:szCs w:val="24"/>
        </w:rPr>
        <w:t>децу</w:t>
      </w:r>
      <w:r w:rsidRPr="000D6E9C">
        <w:rPr>
          <w:rFonts w:ascii="Times New Roman" w:hAnsi="Times New Roman"/>
          <w:szCs w:val="24"/>
        </w:rPr>
        <w:t xml:space="preserve"> </w:t>
      </w:r>
      <w:r w:rsidRPr="000D6E9C">
        <w:rPr>
          <w:rFonts w:ascii="Times New Roman" w:hAnsi="Times New Roman" w:hint="eastAsia"/>
          <w:szCs w:val="24"/>
        </w:rPr>
        <w:t>запослених</w:t>
      </w:r>
      <w:r w:rsidRPr="000D6E9C">
        <w:rPr>
          <w:rFonts w:ascii="Times New Roman" w:hAnsi="Times New Roman"/>
          <w:szCs w:val="24"/>
        </w:rPr>
        <w:t>.</w:t>
      </w:r>
    </w:p>
    <w:p w14:paraId="3BF397A3" w14:textId="77777777" w:rsidR="00AE51F8" w:rsidRPr="000D6E9C" w:rsidRDefault="00AE51F8" w:rsidP="00AE51F8">
      <w:pPr>
        <w:tabs>
          <w:tab w:val="left" w:pos="720"/>
          <w:tab w:val="center" w:pos="1134"/>
        </w:tabs>
        <w:rPr>
          <w:rFonts w:ascii="Times New Roman" w:hAnsi="Times New Roman"/>
          <w:szCs w:val="24"/>
        </w:rPr>
      </w:pPr>
      <w:r w:rsidRPr="000D6E9C">
        <w:rPr>
          <w:rFonts w:ascii="Times New Roman" w:hAnsi="Times New Roman"/>
          <w:szCs w:val="24"/>
        </w:rPr>
        <w:tab/>
      </w:r>
      <w:r w:rsidRPr="000D6E9C">
        <w:rPr>
          <w:rFonts w:ascii="Times New Roman" w:hAnsi="Times New Roman" w:hint="eastAsia"/>
          <w:szCs w:val="24"/>
        </w:rPr>
        <w:t>У</w:t>
      </w:r>
      <w:r w:rsidRPr="000D6E9C">
        <w:rPr>
          <w:rFonts w:ascii="Times New Roman" w:hAnsi="Times New Roman"/>
          <w:szCs w:val="24"/>
        </w:rPr>
        <w:t xml:space="preserve"> 202</w:t>
      </w:r>
      <w:r w:rsidRPr="000D6E9C">
        <w:rPr>
          <w:rFonts w:ascii="Times New Roman" w:hAnsi="Times New Roman"/>
          <w:szCs w:val="24"/>
          <w:lang w:val="sr-Cyrl-RS"/>
        </w:rPr>
        <w:t>2</w:t>
      </w:r>
      <w:r w:rsidRPr="000D6E9C">
        <w:rPr>
          <w:rFonts w:ascii="Times New Roman" w:hAnsi="Times New Roman"/>
          <w:szCs w:val="24"/>
        </w:rPr>
        <w:t xml:space="preserve">. </w:t>
      </w:r>
      <w:r w:rsidRPr="000D6E9C">
        <w:rPr>
          <w:rFonts w:ascii="Times New Roman" w:hAnsi="Times New Roman" w:hint="eastAsia"/>
          <w:szCs w:val="24"/>
        </w:rPr>
        <w:t>години</w:t>
      </w:r>
      <w:r w:rsidRPr="000D6E9C">
        <w:rPr>
          <w:rFonts w:ascii="Times New Roman" w:hAnsi="Times New Roman"/>
          <w:szCs w:val="24"/>
        </w:rPr>
        <w:t xml:space="preserve"> </w:t>
      </w:r>
      <w:r w:rsidRPr="000D6E9C">
        <w:rPr>
          <w:rFonts w:ascii="Times New Roman" w:hAnsi="Times New Roman" w:hint="eastAsia"/>
          <w:szCs w:val="24"/>
        </w:rPr>
        <w:t>не</w:t>
      </w:r>
      <w:r w:rsidRPr="000D6E9C">
        <w:rPr>
          <w:rFonts w:ascii="Times New Roman" w:hAnsi="Times New Roman"/>
          <w:szCs w:val="24"/>
        </w:rPr>
        <w:t xml:space="preserve"> </w:t>
      </w:r>
      <w:r w:rsidRPr="000D6E9C">
        <w:rPr>
          <w:rFonts w:ascii="Times New Roman" w:hAnsi="Times New Roman" w:hint="eastAsia"/>
          <w:szCs w:val="24"/>
        </w:rPr>
        <w:t>могу</w:t>
      </w:r>
      <w:r w:rsidRPr="000D6E9C">
        <w:rPr>
          <w:rFonts w:ascii="Times New Roman" w:hAnsi="Times New Roman"/>
          <w:szCs w:val="24"/>
        </w:rPr>
        <w:t xml:space="preserve"> </w:t>
      </w:r>
      <w:r w:rsidRPr="000D6E9C">
        <w:rPr>
          <w:rFonts w:ascii="Times New Roman" w:hAnsi="Times New Roman" w:hint="eastAsia"/>
          <w:szCs w:val="24"/>
        </w:rPr>
        <w:t>се</w:t>
      </w:r>
      <w:r w:rsidRPr="000D6E9C">
        <w:rPr>
          <w:rFonts w:ascii="Times New Roman" w:hAnsi="Times New Roman"/>
          <w:szCs w:val="24"/>
        </w:rPr>
        <w:t xml:space="preserve"> </w:t>
      </w:r>
      <w:r w:rsidRPr="000D6E9C">
        <w:rPr>
          <w:rFonts w:ascii="Times New Roman" w:hAnsi="Times New Roman" w:hint="eastAsia"/>
          <w:szCs w:val="24"/>
        </w:rPr>
        <w:t>исплаћивати</w:t>
      </w:r>
      <w:r w:rsidRPr="000D6E9C">
        <w:rPr>
          <w:rFonts w:ascii="Times New Roman" w:hAnsi="Times New Roman"/>
          <w:szCs w:val="24"/>
        </w:rPr>
        <w:t xml:space="preserve"> </w:t>
      </w:r>
      <w:r w:rsidRPr="000D6E9C">
        <w:rPr>
          <w:rFonts w:ascii="Times New Roman" w:hAnsi="Times New Roman" w:hint="eastAsia"/>
          <w:szCs w:val="24"/>
        </w:rPr>
        <w:t>запосленима</w:t>
      </w:r>
      <w:r w:rsidRPr="000D6E9C">
        <w:rPr>
          <w:rFonts w:ascii="Times New Roman" w:hAnsi="Times New Roman"/>
          <w:szCs w:val="24"/>
        </w:rPr>
        <w:t xml:space="preserve"> </w:t>
      </w:r>
      <w:r w:rsidRPr="000D6E9C">
        <w:rPr>
          <w:rFonts w:ascii="Times New Roman" w:hAnsi="Times New Roman" w:hint="eastAsia"/>
          <w:szCs w:val="24"/>
        </w:rPr>
        <w:t>код</w:t>
      </w:r>
      <w:r w:rsidRPr="000D6E9C">
        <w:rPr>
          <w:rFonts w:ascii="Times New Roman" w:hAnsi="Times New Roman"/>
          <w:szCs w:val="24"/>
        </w:rPr>
        <w:t xml:space="preserve"> </w:t>
      </w:r>
      <w:r w:rsidRPr="000D6E9C">
        <w:rPr>
          <w:rFonts w:ascii="Times New Roman" w:hAnsi="Times New Roman" w:hint="eastAsia"/>
          <w:szCs w:val="24"/>
        </w:rPr>
        <w:t>корисника</w:t>
      </w:r>
      <w:r w:rsidRPr="000D6E9C">
        <w:rPr>
          <w:rFonts w:ascii="Times New Roman" w:hAnsi="Times New Roman"/>
          <w:szCs w:val="24"/>
        </w:rPr>
        <w:t xml:space="preserve"> </w:t>
      </w:r>
      <w:r w:rsidRPr="000D6E9C">
        <w:rPr>
          <w:rFonts w:ascii="Times New Roman" w:hAnsi="Times New Roman" w:hint="eastAsia"/>
          <w:szCs w:val="24"/>
        </w:rPr>
        <w:t>буџетских</w:t>
      </w:r>
      <w:r w:rsidRPr="000D6E9C">
        <w:rPr>
          <w:rFonts w:ascii="Times New Roman" w:hAnsi="Times New Roman"/>
          <w:szCs w:val="24"/>
        </w:rPr>
        <w:t xml:space="preserve"> </w:t>
      </w:r>
      <w:r w:rsidRPr="000D6E9C">
        <w:rPr>
          <w:rFonts w:ascii="Times New Roman" w:hAnsi="Times New Roman" w:hint="eastAsia"/>
          <w:szCs w:val="24"/>
        </w:rPr>
        <w:t>средстава</w:t>
      </w:r>
      <w:r w:rsidRPr="000D6E9C">
        <w:rPr>
          <w:rFonts w:ascii="Times New Roman" w:hAnsi="Times New Roman"/>
          <w:szCs w:val="24"/>
        </w:rPr>
        <w:t xml:space="preserve"> </w:t>
      </w:r>
      <w:r w:rsidRPr="000D6E9C">
        <w:rPr>
          <w:rFonts w:ascii="Times New Roman" w:hAnsi="Times New Roman" w:hint="eastAsia"/>
          <w:szCs w:val="24"/>
        </w:rPr>
        <w:t>награде</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бонуси</w:t>
      </w:r>
      <w:r w:rsidRPr="000D6E9C">
        <w:rPr>
          <w:rFonts w:ascii="Times New Roman" w:hAnsi="Times New Roman"/>
          <w:szCs w:val="24"/>
        </w:rPr>
        <w:t xml:space="preserve"> </w:t>
      </w:r>
      <w:r w:rsidRPr="000D6E9C">
        <w:rPr>
          <w:rFonts w:ascii="Times New Roman" w:hAnsi="Times New Roman" w:hint="eastAsia"/>
          <w:szCs w:val="24"/>
        </w:rPr>
        <w:t>који</w:t>
      </w:r>
      <w:r w:rsidRPr="000D6E9C">
        <w:rPr>
          <w:rFonts w:ascii="Times New Roman" w:hAnsi="Times New Roman"/>
          <w:szCs w:val="24"/>
        </w:rPr>
        <w:t xml:space="preserve"> </w:t>
      </w:r>
      <w:r w:rsidRPr="000D6E9C">
        <w:rPr>
          <w:rFonts w:ascii="Times New Roman" w:hAnsi="Times New Roman" w:hint="eastAsia"/>
          <w:szCs w:val="24"/>
        </w:rPr>
        <w:t>према</w:t>
      </w:r>
      <w:r w:rsidRPr="000D6E9C">
        <w:rPr>
          <w:rFonts w:ascii="Times New Roman" w:hAnsi="Times New Roman"/>
          <w:szCs w:val="24"/>
        </w:rPr>
        <w:t xml:space="preserve"> </w:t>
      </w:r>
      <w:r w:rsidRPr="000D6E9C">
        <w:rPr>
          <w:rFonts w:ascii="Times New Roman" w:hAnsi="Times New Roman" w:hint="eastAsia"/>
          <w:szCs w:val="24"/>
        </w:rPr>
        <w:t>међународним</w:t>
      </w:r>
      <w:r w:rsidRPr="000D6E9C">
        <w:rPr>
          <w:rFonts w:ascii="Times New Roman" w:hAnsi="Times New Roman"/>
          <w:szCs w:val="24"/>
        </w:rPr>
        <w:t xml:space="preserve"> </w:t>
      </w:r>
      <w:r w:rsidRPr="000D6E9C">
        <w:rPr>
          <w:rFonts w:ascii="Times New Roman" w:hAnsi="Times New Roman" w:hint="eastAsia"/>
          <w:szCs w:val="24"/>
        </w:rPr>
        <w:t>критеријумима</w:t>
      </w:r>
      <w:r w:rsidRPr="000D6E9C">
        <w:rPr>
          <w:rFonts w:ascii="Times New Roman" w:hAnsi="Times New Roman"/>
          <w:szCs w:val="24"/>
        </w:rPr>
        <w:t xml:space="preserve"> </w:t>
      </w:r>
      <w:r w:rsidRPr="000D6E9C">
        <w:rPr>
          <w:rFonts w:ascii="Times New Roman" w:hAnsi="Times New Roman" w:hint="eastAsia"/>
          <w:szCs w:val="24"/>
        </w:rPr>
        <w:t>представљају</w:t>
      </w:r>
      <w:r w:rsidRPr="000D6E9C">
        <w:rPr>
          <w:rFonts w:ascii="Times New Roman" w:hAnsi="Times New Roman"/>
          <w:szCs w:val="24"/>
        </w:rPr>
        <w:t xml:space="preserve"> </w:t>
      </w:r>
      <w:r w:rsidRPr="000D6E9C">
        <w:rPr>
          <w:rFonts w:ascii="Times New Roman" w:hAnsi="Times New Roman" w:hint="eastAsia"/>
          <w:szCs w:val="24"/>
        </w:rPr>
        <w:t>нестандардне</w:t>
      </w:r>
      <w:r w:rsidRPr="000D6E9C">
        <w:rPr>
          <w:rFonts w:ascii="Times New Roman" w:hAnsi="Times New Roman"/>
          <w:szCs w:val="24"/>
        </w:rPr>
        <w:t xml:space="preserve">, </w:t>
      </w:r>
      <w:r w:rsidRPr="000D6E9C">
        <w:rPr>
          <w:rFonts w:ascii="Times New Roman" w:hAnsi="Times New Roman" w:hint="eastAsia"/>
          <w:szCs w:val="24"/>
        </w:rPr>
        <w:t>односно</w:t>
      </w:r>
      <w:r w:rsidRPr="000D6E9C">
        <w:rPr>
          <w:rFonts w:ascii="Times New Roman" w:hAnsi="Times New Roman"/>
          <w:szCs w:val="24"/>
        </w:rPr>
        <w:t xml:space="preserve"> </w:t>
      </w:r>
      <w:r w:rsidRPr="000D6E9C">
        <w:rPr>
          <w:rFonts w:ascii="Times New Roman" w:hAnsi="Times New Roman" w:hint="eastAsia"/>
          <w:szCs w:val="24"/>
        </w:rPr>
        <w:t>нетранспарентне</w:t>
      </w:r>
      <w:r w:rsidRPr="000D6E9C">
        <w:rPr>
          <w:rFonts w:ascii="Times New Roman" w:hAnsi="Times New Roman"/>
          <w:szCs w:val="24"/>
        </w:rPr>
        <w:t xml:space="preserve"> </w:t>
      </w:r>
      <w:r w:rsidRPr="000D6E9C">
        <w:rPr>
          <w:rFonts w:ascii="Times New Roman" w:hAnsi="Times New Roman" w:hint="eastAsia"/>
          <w:szCs w:val="24"/>
        </w:rPr>
        <w:t>облике</w:t>
      </w:r>
      <w:r w:rsidRPr="000D6E9C">
        <w:rPr>
          <w:rFonts w:ascii="Times New Roman" w:hAnsi="Times New Roman"/>
          <w:szCs w:val="24"/>
        </w:rPr>
        <w:t xml:space="preserve"> </w:t>
      </w:r>
      <w:r w:rsidRPr="000D6E9C">
        <w:rPr>
          <w:rFonts w:ascii="Times New Roman" w:hAnsi="Times New Roman" w:hint="eastAsia"/>
          <w:szCs w:val="24"/>
        </w:rPr>
        <w:t>награда</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бонуса</w:t>
      </w:r>
      <w:r w:rsidRPr="000D6E9C">
        <w:rPr>
          <w:rFonts w:ascii="Times New Roman" w:hAnsi="Times New Roman"/>
          <w:szCs w:val="24"/>
        </w:rPr>
        <w:t>.</w:t>
      </w:r>
    </w:p>
    <w:p w14:paraId="55E14FA0" w14:textId="3FB89640" w:rsidR="00AE51F8" w:rsidRDefault="00AE51F8" w:rsidP="00AE51F8">
      <w:pPr>
        <w:tabs>
          <w:tab w:val="left" w:pos="720"/>
          <w:tab w:val="center" w:pos="1134"/>
        </w:tabs>
        <w:ind w:firstLine="720"/>
        <w:rPr>
          <w:rFonts w:ascii="Times New Roman" w:hAnsi="Times New Roman"/>
          <w:szCs w:val="24"/>
        </w:rPr>
      </w:pPr>
      <w:r w:rsidRPr="000D6E9C">
        <w:rPr>
          <w:rFonts w:ascii="Times New Roman" w:hAnsi="Times New Roman" w:hint="eastAsia"/>
          <w:szCs w:val="24"/>
        </w:rPr>
        <w:t>Изузетно</w:t>
      </w:r>
      <w:r w:rsidRPr="000D6E9C">
        <w:rPr>
          <w:rFonts w:ascii="Times New Roman" w:hAnsi="Times New Roman"/>
          <w:szCs w:val="24"/>
        </w:rPr>
        <w:t xml:space="preserve">, </w:t>
      </w:r>
      <w:r w:rsidRPr="000D6E9C">
        <w:rPr>
          <w:rFonts w:ascii="Times New Roman" w:hAnsi="Times New Roman" w:hint="eastAsia"/>
          <w:szCs w:val="24"/>
        </w:rPr>
        <w:t>исплата</w:t>
      </w:r>
      <w:r w:rsidRPr="000D6E9C">
        <w:rPr>
          <w:rFonts w:ascii="Times New Roman" w:hAnsi="Times New Roman"/>
          <w:szCs w:val="24"/>
        </w:rPr>
        <w:t xml:space="preserve"> </w:t>
      </w:r>
      <w:r w:rsidRPr="000D6E9C">
        <w:rPr>
          <w:rFonts w:ascii="Times New Roman" w:hAnsi="Times New Roman" w:hint="eastAsia"/>
          <w:szCs w:val="24"/>
        </w:rPr>
        <w:t>награда</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бонуса</w:t>
      </w:r>
      <w:r w:rsidRPr="000D6E9C">
        <w:rPr>
          <w:rFonts w:ascii="Times New Roman" w:hAnsi="Times New Roman"/>
          <w:szCs w:val="24"/>
        </w:rPr>
        <w:t xml:space="preserve"> </w:t>
      </w:r>
      <w:r w:rsidRPr="000D6E9C">
        <w:rPr>
          <w:rFonts w:ascii="Times New Roman" w:hAnsi="Times New Roman" w:hint="eastAsia"/>
          <w:szCs w:val="24"/>
        </w:rPr>
        <w:t>запосленима</w:t>
      </w:r>
      <w:r w:rsidRPr="000D6E9C">
        <w:rPr>
          <w:rFonts w:ascii="Times New Roman" w:hAnsi="Times New Roman"/>
          <w:szCs w:val="24"/>
        </w:rPr>
        <w:t xml:space="preserve"> </w:t>
      </w:r>
      <w:r w:rsidRPr="000D6E9C">
        <w:rPr>
          <w:rFonts w:ascii="Times New Roman" w:hAnsi="Times New Roman" w:hint="eastAsia"/>
          <w:szCs w:val="24"/>
        </w:rPr>
        <w:t>код</w:t>
      </w:r>
      <w:r w:rsidRPr="000D6E9C">
        <w:rPr>
          <w:rFonts w:ascii="Times New Roman" w:hAnsi="Times New Roman"/>
          <w:szCs w:val="24"/>
        </w:rPr>
        <w:t xml:space="preserve"> </w:t>
      </w:r>
      <w:r w:rsidRPr="000D6E9C">
        <w:rPr>
          <w:rFonts w:ascii="Times New Roman" w:hAnsi="Times New Roman" w:hint="eastAsia"/>
          <w:szCs w:val="24"/>
        </w:rPr>
        <w:t>корисника</w:t>
      </w:r>
      <w:r w:rsidRPr="000D6E9C">
        <w:rPr>
          <w:rFonts w:ascii="Times New Roman" w:hAnsi="Times New Roman"/>
          <w:szCs w:val="24"/>
        </w:rPr>
        <w:t xml:space="preserve"> </w:t>
      </w:r>
      <w:r w:rsidRPr="000D6E9C">
        <w:rPr>
          <w:rFonts w:ascii="Times New Roman" w:hAnsi="Times New Roman" w:hint="eastAsia"/>
          <w:szCs w:val="24"/>
        </w:rPr>
        <w:t>средстава</w:t>
      </w:r>
      <w:r w:rsidRPr="000D6E9C">
        <w:rPr>
          <w:rFonts w:ascii="Times New Roman" w:hAnsi="Times New Roman"/>
          <w:szCs w:val="24"/>
        </w:rPr>
        <w:t xml:space="preserve"> </w:t>
      </w:r>
      <w:r w:rsidRPr="000D6E9C">
        <w:rPr>
          <w:rFonts w:ascii="Times New Roman" w:hAnsi="Times New Roman" w:hint="eastAsia"/>
          <w:szCs w:val="24"/>
        </w:rPr>
        <w:t>буџета</w:t>
      </w:r>
      <w:r w:rsidRPr="000D6E9C">
        <w:rPr>
          <w:rFonts w:ascii="Times New Roman" w:hAnsi="Times New Roman"/>
          <w:szCs w:val="24"/>
        </w:rPr>
        <w:t xml:space="preserve"> </w:t>
      </w:r>
      <w:r w:rsidRPr="000D6E9C">
        <w:rPr>
          <w:rFonts w:ascii="Times New Roman" w:hAnsi="Times New Roman" w:hint="eastAsia"/>
          <w:szCs w:val="24"/>
        </w:rPr>
        <w:t>Републике</w:t>
      </w:r>
      <w:r w:rsidRPr="000D6E9C">
        <w:rPr>
          <w:rFonts w:ascii="Times New Roman" w:hAnsi="Times New Roman"/>
          <w:szCs w:val="24"/>
        </w:rPr>
        <w:t xml:space="preserve"> </w:t>
      </w:r>
      <w:r w:rsidRPr="000D6E9C">
        <w:rPr>
          <w:rFonts w:ascii="Times New Roman" w:hAnsi="Times New Roman" w:hint="eastAsia"/>
          <w:szCs w:val="24"/>
        </w:rPr>
        <w:t>Србије</w:t>
      </w:r>
      <w:r w:rsidRPr="000D6E9C">
        <w:rPr>
          <w:rFonts w:ascii="Times New Roman" w:hAnsi="Times New Roman"/>
          <w:szCs w:val="24"/>
        </w:rPr>
        <w:t xml:space="preserve"> </w:t>
      </w:r>
      <w:r w:rsidRPr="000D6E9C">
        <w:rPr>
          <w:rFonts w:ascii="Times New Roman" w:hAnsi="Times New Roman" w:hint="eastAsia"/>
          <w:szCs w:val="24"/>
        </w:rPr>
        <w:t>и</w:t>
      </w:r>
      <w:r w:rsidRPr="000D6E9C">
        <w:rPr>
          <w:rFonts w:ascii="Times New Roman" w:hAnsi="Times New Roman"/>
          <w:szCs w:val="24"/>
        </w:rPr>
        <w:t xml:space="preserve"> </w:t>
      </w:r>
      <w:r w:rsidRPr="000D6E9C">
        <w:rPr>
          <w:rFonts w:ascii="Times New Roman" w:hAnsi="Times New Roman" w:hint="eastAsia"/>
          <w:szCs w:val="24"/>
        </w:rPr>
        <w:t>корисника</w:t>
      </w:r>
      <w:r w:rsidRPr="000D6E9C">
        <w:rPr>
          <w:rFonts w:ascii="Times New Roman" w:hAnsi="Times New Roman"/>
          <w:szCs w:val="24"/>
        </w:rPr>
        <w:t xml:space="preserve"> </w:t>
      </w:r>
      <w:r w:rsidRPr="000D6E9C">
        <w:rPr>
          <w:rFonts w:ascii="Times New Roman" w:hAnsi="Times New Roman" w:hint="eastAsia"/>
          <w:szCs w:val="24"/>
        </w:rPr>
        <w:t>средстава</w:t>
      </w:r>
      <w:r w:rsidRPr="000D6E9C">
        <w:rPr>
          <w:rFonts w:ascii="Times New Roman" w:hAnsi="Times New Roman"/>
          <w:szCs w:val="24"/>
        </w:rPr>
        <w:t xml:space="preserve"> </w:t>
      </w:r>
      <w:r w:rsidRPr="000D6E9C">
        <w:rPr>
          <w:rFonts w:ascii="Times New Roman" w:hAnsi="Times New Roman" w:hint="eastAsia"/>
          <w:szCs w:val="24"/>
        </w:rPr>
        <w:t>организација</w:t>
      </w:r>
      <w:r w:rsidRPr="000D6E9C">
        <w:rPr>
          <w:rFonts w:ascii="Times New Roman" w:hAnsi="Times New Roman"/>
          <w:szCs w:val="24"/>
        </w:rPr>
        <w:t xml:space="preserve"> </w:t>
      </w:r>
      <w:r w:rsidRPr="000D6E9C">
        <w:rPr>
          <w:rFonts w:ascii="Times New Roman" w:hAnsi="Times New Roman" w:hint="eastAsia"/>
          <w:szCs w:val="24"/>
        </w:rPr>
        <w:t>за</w:t>
      </w:r>
      <w:r w:rsidRPr="000D6E9C">
        <w:rPr>
          <w:rFonts w:ascii="Times New Roman" w:hAnsi="Times New Roman"/>
          <w:szCs w:val="24"/>
        </w:rPr>
        <w:t xml:space="preserve"> </w:t>
      </w:r>
      <w:r w:rsidRPr="000D6E9C">
        <w:rPr>
          <w:rFonts w:ascii="Times New Roman" w:hAnsi="Times New Roman" w:hint="eastAsia"/>
          <w:szCs w:val="24"/>
        </w:rPr>
        <w:t>обавезно</w:t>
      </w:r>
      <w:r w:rsidRPr="000D6E9C">
        <w:rPr>
          <w:rFonts w:ascii="Times New Roman" w:hAnsi="Times New Roman"/>
          <w:szCs w:val="24"/>
        </w:rPr>
        <w:t xml:space="preserve"> </w:t>
      </w:r>
      <w:r w:rsidRPr="000D6E9C">
        <w:rPr>
          <w:rFonts w:ascii="Times New Roman" w:hAnsi="Times New Roman" w:hint="eastAsia"/>
          <w:szCs w:val="24"/>
        </w:rPr>
        <w:t>социјално</w:t>
      </w:r>
      <w:r w:rsidRPr="000D6E9C">
        <w:rPr>
          <w:rFonts w:ascii="Times New Roman" w:hAnsi="Times New Roman"/>
          <w:szCs w:val="24"/>
        </w:rPr>
        <w:t xml:space="preserve"> </w:t>
      </w:r>
      <w:r w:rsidRPr="000D6E9C">
        <w:rPr>
          <w:rFonts w:ascii="Times New Roman" w:hAnsi="Times New Roman" w:hint="eastAsia"/>
          <w:szCs w:val="24"/>
        </w:rPr>
        <w:t>осигурање</w:t>
      </w:r>
      <w:r w:rsidRPr="000D6E9C">
        <w:rPr>
          <w:rFonts w:ascii="Times New Roman" w:hAnsi="Times New Roman"/>
          <w:szCs w:val="24"/>
        </w:rPr>
        <w:t xml:space="preserve"> </w:t>
      </w:r>
      <w:r w:rsidRPr="000D6E9C">
        <w:rPr>
          <w:rFonts w:ascii="Times New Roman" w:hAnsi="Times New Roman" w:hint="eastAsia"/>
          <w:szCs w:val="24"/>
        </w:rPr>
        <w:t>у</w:t>
      </w:r>
      <w:r w:rsidRPr="000D6E9C">
        <w:rPr>
          <w:rFonts w:ascii="Times New Roman" w:hAnsi="Times New Roman"/>
          <w:szCs w:val="24"/>
        </w:rPr>
        <w:t xml:space="preserve"> 202</w:t>
      </w:r>
      <w:r w:rsidRPr="000D6E9C">
        <w:rPr>
          <w:rFonts w:ascii="Times New Roman" w:hAnsi="Times New Roman"/>
          <w:szCs w:val="24"/>
          <w:lang w:val="sr-Cyrl-RS"/>
        </w:rPr>
        <w:t>2</w:t>
      </w:r>
      <w:r w:rsidRPr="000D6E9C">
        <w:rPr>
          <w:rFonts w:ascii="Times New Roman" w:hAnsi="Times New Roman"/>
          <w:szCs w:val="24"/>
        </w:rPr>
        <w:t xml:space="preserve">. </w:t>
      </w:r>
      <w:r w:rsidRPr="000D6E9C">
        <w:rPr>
          <w:rFonts w:ascii="Times New Roman" w:hAnsi="Times New Roman" w:hint="eastAsia"/>
          <w:szCs w:val="24"/>
        </w:rPr>
        <w:t>години</w:t>
      </w:r>
      <w:r w:rsidRPr="000D6E9C">
        <w:rPr>
          <w:rFonts w:ascii="Times New Roman" w:hAnsi="Times New Roman"/>
          <w:szCs w:val="24"/>
        </w:rPr>
        <w:t xml:space="preserve"> </w:t>
      </w:r>
      <w:r w:rsidRPr="000D6E9C">
        <w:rPr>
          <w:rFonts w:ascii="Times New Roman" w:hAnsi="Times New Roman" w:hint="eastAsia"/>
          <w:szCs w:val="24"/>
        </w:rPr>
        <w:t>може</w:t>
      </w:r>
      <w:r w:rsidRPr="000D6E9C">
        <w:rPr>
          <w:rFonts w:ascii="Times New Roman" w:hAnsi="Times New Roman"/>
          <w:szCs w:val="24"/>
        </w:rPr>
        <w:t xml:space="preserve"> </w:t>
      </w:r>
      <w:r w:rsidRPr="000D6E9C">
        <w:rPr>
          <w:rFonts w:ascii="Times New Roman" w:hAnsi="Times New Roman" w:hint="eastAsia"/>
          <w:szCs w:val="24"/>
        </w:rPr>
        <w:t>се</w:t>
      </w:r>
      <w:r w:rsidRPr="000D6E9C">
        <w:rPr>
          <w:rFonts w:ascii="Times New Roman" w:hAnsi="Times New Roman"/>
          <w:szCs w:val="24"/>
        </w:rPr>
        <w:t xml:space="preserve"> </w:t>
      </w:r>
      <w:r w:rsidRPr="000D6E9C">
        <w:rPr>
          <w:rFonts w:ascii="Times New Roman" w:hAnsi="Times New Roman" w:hint="eastAsia"/>
          <w:szCs w:val="24"/>
        </w:rPr>
        <w:t>вршити</w:t>
      </w:r>
      <w:r w:rsidRPr="000D6E9C">
        <w:rPr>
          <w:rFonts w:ascii="Times New Roman" w:hAnsi="Times New Roman"/>
          <w:szCs w:val="24"/>
        </w:rPr>
        <w:t xml:space="preserve"> </w:t>
      </w:r>
      <w:r w:rsidRPr="000D6E9C">
        <w:rPr>
          <w:rFonts w:ascii="Times New Roman" w:hAnsi="Times New Roman" w:hint="eastAsia"/>
          <w:szCs w:val="24"/>
        </w:rPr>
        <w:t>на</w:t>
      </w:r>
      <w:r w:rsidRPr="000D6E9C">
        <w:rPr>
          <w:rFonts w:ascii="Times New Roman" w:hAnsi="Times New Roman"/>
          <w:szCs w:val="24"/>
        </w:rPr>
        <w:t xml:space="preserve"> </w:t>
      </w:r>
      <w:r w:rsidRPr="000D6E9C">
        <w:rPr>
          <w:rFonts w:ascii="Times New Roman" w:hAnsi="Times New Roman" w:hint="eastAsia"/>
          <w:szCs w:val="24"/>
        </w:rPr>
        <w:t>основу</w:t>
      </w:r>
      <w:r w:rsidRPr="000D6E9C">
        <w:rPr>
          <w:rFonts w:ascii="Times New Roman" w:hAnsi="Times New Roman"/>
          <w:szCs w:val="24"/>
        </w:rPr>
        <w:t xml:space="preserve"> </w:t>
      </w:r>
      <w:r w:rsidRPr="000D6E9C">
        <w:rPr>
          <w:rFonts w:ascii="Times New Roman" w:hAnsi="Times New Roman" w:hint="eastAsia"/>
          <w:szCs w:val="24"/>
        </w:rPr>
        <w:t>одлуке</w:t>
      </w:r>
      <w:r w:rsidRPr="000D6E9C">
        <w:rPr>
          <w:rFonts w:ascii="Times New Roman" w:hAnsi="Times New Roman"/>
          <w:szCs w:val="24"/>
        </w:rPr>
        <w:t xml:space="preserve"> </w:t>
      </w:r>
      <w:r w:rsidRPr="000D6E9C">
        <w:rPr>
          <w:rFonts w:ascii="Times New Roman" w:hAnsi="Times New Roman" w:hint="eastAsia"/>
          <w:szCs w:val="24"/>
        </w:rPr>
        <w:t>Владе</w:t>
      </w:r>
      <w:r w:rsidRPr="000D6E9C">
        <w:rPr>
          <w:rFonts w:ascii="Times New Roman" w:hAnsi="Times New Roman"/>
          <w:szCs w:val="24"/>
        </w:rPr>
        <w:t>.</w:t>
      </w:r>
    </w:p>
    <w:p w14:paraId="4D8D552C" w14:textId="71DE4385" w:rsidR="000F4B12" w:rsidRDefault="00AE51F8" w:rsidP="00AE51F8">
      <w:pPr>
        <w:tabs>
          <w:tab w:val="left" w:pos="720"/>
          <w:tab w:val="center" w:pos="1134"/>
        </w:tabs>
        <w:ind w:firstLine="720"/>
        <w:rPr>
          <w:rFonts w:ascii="Times New Roman" w:hAnsi="Times New Roman"/>
          <w:szCs w:val="24"/>
        </w:rPr>
      </w:pPr>
      <w:r w:rsidRPr="00271142">
        <w:rPr>
          <w:rFonts w:ascii="Times New Roman" w:hAnsi="Times New Roman"/>
          <w:b/>
          <w:bCs/>
          <w:color w:val="000000"/>
          <w:szCs w:val="24"/>
        </w:rPr>
        <w:t>Расходи за коришћење услуга и роба</w:t>
      </w:r>
      <w:r w:rsidRPr="00271142">
        <w:rPr>
          <w:rFonts w:ascii="Times New Roman" w:hAnsi="Times New Roman"/>
          <w:b/>
          <w:bCs/>
          <w:color w:val="000000"/>
          <w:szCs w:val="24"/>
          <w:lang w:val="sr-Cyrl-RS"/>
        </w:rPr>
        <w:t xml:space="preserve"> </w:t>
      </w:r>
      <w:r w:rsidRPr="00271142">
        <w:rPr>
          <w:rFonts w:ascii="Times New Roman" w:hAnsi="Times New Roman"/>
          <w:color w:val="000000"/>
          <w:szCs w:val="24"/>
          <w:lang w:val="sr-Cyrl-RS"/>
        </w:rPr>
        <w:t>износе 1</w:t>
      </w:r>
      <w:r>
        <w:rPr>
          <w:rFonts w:ascii="Times New Roman" w:hAnsi="Times New Roman"/>
          <w:color w:val="000000"/>
          <w:szCs w:val="24"/>
          <w:lang w:val="sr-Cyrl-RS"/>
        </w:rPr>
        <w:t>59</w:t>
      </w:r>
      <w:r w:rsidRPr="00271142">
        <w:rPr>
          <w:rFonts w:ascii="Times New Roman" w:hAnsi="Times New Roman"/>
          <w:color w:val="000000"/>
          <w:szCs w:val="24"/>
          <w:lang w:val="sr-Cyrl-RS"/>
        </w:rPr>
        <w:t>,</w:t>
      </w:r>
      <w:r>
        <w:rPr>
          <w:rFonts w:ascii="Times New Roman" w:hAnsi="Times New Roman"/>
          <w:color w:val="000000"/>
          <w:szCs w:val="24"/>
          <w:lang w:val="sr-Cyrl-RS"/>
        </w:rPr>
        <w:t>97</w:t>
      </w:r>
      <w:r w:rsidRPr="00271142">
        <w:rPr>
          <w:rFonts w:ascii="Times New Roman" w:hAnsi="Times New Roman"/>
          <w:color w:val="000000"/>
          <w:szCs w:val="24"/>
          <w:lang w:val="sr-Cyrl-RS"/>
        </w:rPr>
        <w:t xml:space="preserve"> млрд динара. Учешће ових расхода у укупним расходима и издацима је 9,</w:t>
      </w:r>
      <w:r>
        <w:rPr>
          <w:rFonts w:ascii="Times New Roman" w:hAnsi="Times New Roman"/>
          <w:color w:val="000000"/>
          <w:szCs w:val="24"/>
          <w:lang w:val="sr-Cyrl-RS"/>
        </w:rPr>
        <w:t>32</w:t>
      </w:r>
      <w:r w:rsidRPr="00271142">
        <w:rPr>
          <w:rFonts w:ascii="Times New Roman" w:hAnsi="Times New Roman"/>
          <w:color w:val="000000"/>
          <w:szCs w:val="24"/>
          <w:lang w:val="sr-Cyrl-RS"/>
        </w:rPr>
        <w:t>%  и највећим делом планирани су за сталне трошкове и трошкове материјал</w:t>
      </w:r>
      <w:r w:rsidRPr="00271142">
        <w:rPr>
          <w:rFonts w:ascii="Times New Roman" w:hAnsi="Times New Roman"/>
          <w:color w:val="000000"/>
          <w:szCs w:val="24"/>
          <w:lang w:val="en-US"/>
        </w:rPr>
        <w:t>a</w:t>
      </w:r>
      <w:r w:rsidRPr="00271142">
        <w:rPr>
          <w:rFonts w:ascii="Times New Roman" w:hAnsi="Times New Roman"/>
          <w:color w:val="000000"/>
          <w:szCs w:val="24"/>
          <w:lang w:val="sr-Cyrl-RS"/>
        </w:rPr>
        <w:t xml:space="preserve"> код буџетских корисника.</w:t>
      </w:r>
    </w:p>
    <w:p w14:paraId="3106B5E9" w14:textId="77777777" w:rsidR="00AE51F8" w:rsidRDefault="0060186A" w:rsidP="000F4B12">
      <w:pPr>
        <w:tabs>
          <w:tab w:val="left" w:pos="720"/>
          <w:tab w:val="center" w:pos="1134"/>
        </w:tabs>
        <w:ind w:firstLine="720"/>
        <w:rPr>
          <w:rFonts w:ascii="Times New Roman" w:hAnsi="Times New Roman"/>
          <w:szCs w:val="24"/>
          <w:lang w:val="sr-Cyrl-RS"/>
        </w:rPr>
      </w:pPr>
      <w:r w:rsidRPr="007A4F52">
        <w:rPr>
          <w:rFonts w:ascii="Times New Roman" w:hAnsi="Times New Roman"/>
          <w:b/>
          <w:bCs/>
          <w:color w:val="000000"/>
          <w:szCs w:val="24"/>
        </w:rPr>
        <w:t>Отплата камата и пратећи трошкови задужења</w:t>
      </w:r>
      <w:r w:rsidRPr="007A4F52">
        <w:rPr>
          <w:rFonts w:ascii="Times New Roman" w:hAnsi="Times New Roman"/>
          <w:szCs w:val="24"/>
          <w:lang w:val="sr-Cyrl-RS"/>
        </w:rPr>
        <w:t xml:space="preserve"> планирани су у износу од </w:t>
      </w:r>
      <w:r w:rsidR="00271142" w:rsidRPr="007A4F52">
        <w:rPr>
          <w:rFonts w:ascii="Times New Roman" w:hAnsi="Times New Roman"/>
          <w:szCs w:val="24"/>
          <w:lang w:val="sr-Cyrl-RS"/>
        </w:rPr>
        <w:t>116,</w:t>
      </w:r>
      <w:r w:rsidR="00965E79">
        <w:rPr>
          <w:rFonts w:ascii="Times New Roman" w:hAnsi="Times New Roman"/>
          <w:szCs w:val="24"/>
          <w:lang w:val="en-US"/>
        </w:rPr>
        <w:t>19</w:t>
      </w:r>
      <w:r w:rsidRPr="007A4F52">
        <w:rPr>
          <w:rFonts w:ascii="Times New Roman" w:hAnsi="Times New Roman"/>
          <w:szCs w:val="24"/>
          <w:lang w:val="sr-Cyrl-RS"/>
        </w:rPr>
        <w:t xml:space="preserve"> млрд динара </w:t>
      </w:r>
      <w:r w:rsidR="00AC1800" w:rsidRPr="007A4F52">
        <w:rPr>
          <w:rFonts w:ascii="Times New Roman" w:hAnsi="Times New Roman"/>
          <w:szCs w:val="24"/>
          <w:lang w:val="sr-Cyrl-RS"/>
        </w:rPr>
        <w:t>и учествују са</w:t>
      </w:r>
      <w:r w:rsidRPr="007A4F52">
        <w:rPr>
          <w:rFonts w:ascii="Times New Roman" w:hAnsi="Times New Roman"/>
          <w:szCs w:val="24"/>
          <w:lang w:val="sr-Cyrl-RS"/>
        </w:rPr>
        <w:t xml:space="preserve"> </w:t>
      </w:r>
      <w:r w:rsidR="007A4F52" w:rsidRPr="007A4F52">
        <w:rPr>
          <w:rFonts w:ascii="Times New Roman" w:hAnsi="Times New Roman"/>
          <w:szCs w:val="24"/>
          <w:lang w:val="sr-Cyrl-RS"/>
        </w:rPr>
        <w:t>6,7</w:t>
      </w:r>
      <w:r w:rsidR="00AE51F8">
        <w:rPr>
          <w:rFonts w:ascii="Times New Roman" w:hAnsi="Times New Roman"/>
          <w:szCs w:val="24"/>
          <w:lang w:val="sr-Cyrl-RS"/>
        </w:rPr>
        <w:t>7</w:t>
      </w:r>
      <w:r w:rsidRPr="007A4F52">
        <w:rPr>
          <w:rFonts w:ascii="Times New Roman" w:hAnsi="Times New Roman"/>
          <w:szCs w:val="24"/>
          <w:lang w:val="sr-Cyrl-RS"/>
        </w:rPr>
        <w:t xml:space="preserve">% </w:t>
      </w:r>
      <w:r w:rsidR="00AC1800" w:rsidRPr="007A4F52">
        <w:rPr>
          <w:rFonts w:ascii="Times New Roman" w:hAnsi="Times New Roman"/>
          <w:szCs w:val="24"/>
          <w:lang w:val="sr-Cyrl-RS"/>
        </w:rPr>
        <w:t xml:space="preserve">у </w:t>
      </w:r>
      <w:r w:rsidR="006B7A26" w:rsidRPr="007A4F52">
        <w:rPr>
          <w:rFonts w:ascii="Times New Roman" w:hAnsi="Times New Roman"/>
          <w:szCs w:val="24"/>
          <w:lang w:val="sr-Cyrl-RS"/>
        </w:rPr>
        <w:t>укупни</w:t>
      </w:r>
      <w:r w:rsidR="00AC1800" w:rsidRPr="007A4F52">
        <w:rPr>
          <w:rFonts w:ascii="Times New Roman" w:hAnsi="Times New Roman"/>
          <w:szCs w:val="24"/>
          <w:lang w:val="sr-Cyrl-RS"/>
        </w:rPr>
        <w:t>м</w:t>
      </w:r>
      <w:r w:rsidR="006B7A26" w:rsidRPr="007A4F52">
        <w:rPr>
          <w:rFonts w:ascii="Times New Roman" w:hAnsi="Times New Roman"/>
          <w:szCs w:val="24"/>
          <w:lang w:val="sr-Cyrl-RS"/>
        </w:rPr>
        <w:t xml:space="preserve"> расход</w:t>
      </w:r>
      <w:r w:rsidR="00AC1800" w:rsidRPr="007A4F52">
        <w:rPr>
          <w:rFonts w:ascii="Times New Roman" w:hAnsi="Times New Roman"/>
          <w:szCs w:val="24"/>
          <w:lang w:val="sr-Cyrl-RS"/>
        </w:rPr>
        <w:t>има</w:t>
      </w:r>
      <w:r w:rsidR="006B7A26" w:rsidRPr="007A4F52">
        <w:rPr>
          <w:rFonts w:ascii="Times New Roman" w:hAnsi="Times New Roman"/>
          <w:szCs w:val="24"/>
          <w:lang w:val="sr-Cyrl-RS"/>
        </w:rPr>
        <w:t xml:space="preserve"> и изда</w:t>
      </w:r>
      <w:r w:rsidR="00AC1800" w:rsidRPr="007A4F52">
        <w:rPr>
          <w:rFonts w:ascii="Times New Roman" w:hAnsi="Times New Roman"/>
          <w:szCs w:val="24"/>
          <w:lang w:val="sr-Cyrl-RS"/>
        </w:rPr>
        <w:t>цима</w:t>
      </w:r>
      <w:r w:rsidR="006B7A26" w:rsidRPr="007A4F52">
        <w:rPr>
          <w:rFonts w:ascii="Times New Roman" w:hAnsi="Times New Roman"/>
          <w:szCs w:val="24"/>
          <w:lang w:val="sr-Cyrl-RS"/>
        </w:rPr>
        <w:t>.</w:t>
      </w:r>
    </w:p>
    <w:p w14:paraId="38CD8325" w14:textId="28922F72" w:rsidR="00AE51F8" w:rsidRDefault="00AE51F8" w:rsidP="00AE51F8">
      <w:pPr>
        <w:tabs>
          <w:tab w:val="left" w:pos="720"/>
          <w:tab w:val="center" w:pos="1134"/>
        </w:tabs>
        <w:ind w:firstLine="720"/>
        <w:rPr>
          <w:rFonts w:ascii="Times New Roman" w:hAnsi="Times New Roman"/>
          <w:szCs w:val="24"/>
        </w:rPr>
      </w:pPr>
      <w:r w:rsidRPr="007A4F52">
        <w:rPr>
          <w:rFonts w:ascii="Times New Roman" w:hAnsi="Times New Roman"/>
          <w:b/>
          <w:szCs w:val="24"/>
        </w:rPr>
        <w:t>Расходи за субвенци</w:t>
      </w:r>
      <w:r w:rsidR="00F2632E">
        <w:rPr>
          <w:rFonts w:ascii="Times New Roman" w:hAnsi="Times New Roman"/>
          <w:b/>
          <w:szCs w:val="24"/>
        </w:rPr>
        <w:t>је</w:t>
      </w:r>
      <w:r w:rsidRPr="007A4F52">
        <w:rPr>
          <w:rFonts w:ascii="Times New Roman" w:hAnsi="Times New Roman"/>
          <w:b/>
          <w:szCs w:val="24"/>
        </w:rPr>
        <w:t xml:space="preserve"> </w:t>
      </w:r>
      <w:r w:rsidRPr="00F2632E">
        <w:rPr>
          <w:rFonts w:ascii="Times New Roman" w:hAnsi="Times New Roman"/>
          <w:szCs w:val="24"/>
        </w:rPr>
        <w:t>планирани</w:t>
      </w:r>
      <w:r w:rsidR="00F2632E" w:rsidRPr="00F2632E">
        <w:rPr>
          <w:rFonts w:ascii="Times New Roman" w:hAnsi="Times New Roman"/>
          <w:szCs w:val="24"/>
          <w:lang w:val="sr-Cyrl-RS"/>
        </w:rPr>
        <w:t xml:space="preserve"> су</w:t>
      </w:r>
      <w:r w:rsidRPr="00F2632E">
        <w:rPr>
          <w:rFonts w:ascii="Times New Roman" w:hAnsi="Times New Roman"/>
          <w:szCs w:val="24"/>
        </w:rPr>
        <w:t xml:space="preserve"> у укупном износу</w:t>
      </w:r>
      <w:r w:rsidRPr="007A4F52">
        <w:rPr>
          <w:rFonts w:ascii="Times New Roman" w:hAnsi="Times New Roman"/>
          <w:szCs w:val="24"/>
        </w:rPr>
        <w:t xml:space="preserve"> од </w:t>
      </w:r>
      <w:r w:rsidRPr="007A4F52">
        <w:rPr>
          <w:rFonts w:ascii="Times New Roman" w:hAnsi="Times New Roman"/>
          <w:szCs w:val="24"/>
          <w:lang w:val="sr-Cyrl-RS"/>
        </w:rPr>
        <w:t>14</w:t>
      </w:r>
      <w:r>
        <w:rPr>
          <w:rFonts w:ascii="Times New Roman" w:hAnsi="Times New Roman"/>
          <w:szCs w:val="24"/>
          <w:lang w:val="sr-Cyrl-RS"/>
        </w:rPr>
        <w:t>3</w:t>
      </w:r>
      <w:r w:rsidRPr="007A4F52">
        <w:rPr>
          <w:rFonts w:ascii="Times New Roman" w:hAnsi="Times New Roman"/>
          <w:szCs w:val="24"/>
          <w:lang w:val="sr-Cyrl-RS"/>
        </w:rPr>
        <w:t>,</w:t>
      </w:r>
      <w:r>
        <w:rPr>
          <w:rFonts w:ascii="Times New Roman" w:hAnsi="Times New Roman"/>
          <w:szCs w:val="24"/>
          <w:lang w:val="sr-Cyrl-RS"/>
        </w:rPr>
        <w:t>63</w:t>
      </w:r>
      <w:r w:rsidRPr="007A4F52">
        <w:rPr>
          <w:rFonts w:ascii="Times New Roman" w:hAnsi="Times New Roman"/>
          <w:szCs w:val="24"/>
        </w:rPr>
        <w:t xml:space="preserve"> млрд </w:t>
      </w:r>
      <w:r w:rsidRPr="007A4F52">
        <w:rPr>
          <w:rFonts w:ascii="Times New Roman" w:hAnsi="Times New Roman"/>
          <w:szCs w:val="24"/>
          <w:lang w:val="sr-Cyrl-RS"/>
        </w:rPr>
        <w:t>д</w:t>
      </w:r>
      <w:r w:rsidRPr="007A4F52">
        <w:rPr>
          <w:rFonts w:ascii="Times New Roman" w:hAnsi="Times New Roman"/>
          <w:szCs w:val="24"/>
        </w:rPr>
        <w:t>инара</w:t>
      </w:r>
      <w:r w:rsidRPr="007A4F52">
        <w:rPr>
          <w:rFonts w:ascii="Times New Roman" w:hAnsi="Times New Roman"/>
          <w:szCs w:val="24"/>
          <w:lang w:val="sr-Cyrl-RS"/>
        </w:rPr>
        <w:t xml:space="preserve"> и учествују са 8,3</w:t>
      </w:r>
      <w:r>
        <w:rPr>
          <w:rFonts w:ascii="Times New Roman" w:hAnsi="Times New Roman"/>
          <w:szCs w:val="24"/>
          <w:lang w:val="sr-Cyrl-RS"/>
        </w:rPr>
        <w:t>6</w:t>
      </w:r>
      <w:r w:rsidRPr="007A4F52">
        <w:rPr>
          <w:rFonts w:ascii="Times New Roman" w:hAnsi="Times New Roman"/>
          <w:szCs w:val="24"/>
          <w:lang w:val="sr-Cyrl-RS"/>
        </w:rPr>
        <w:t xml:space="preserve">% у укупним расходима и издацима. </w:t>
      </w:r>
      <w:r w:rsidRPr="007A4F52">
        <w:rPr>
          <w:rFonts w:ascii="Times New Roman" w:hAnsi="Times New Roman"/>
          <w:szCs w:val="24"/>
        </w:rPr>
        <w:t xml:space="preserve">Субвенције су највећим делом планиране за пољопривреду, привреду, путеве, железницу, субвенције у области туризма, </w:t>
      </w:r>
      <w:r w:rsidRPr="007A4F52">
        <w:rPr>
          <w:rFonts w:ascii="Times New Roman" w:hAnsi="Times New Roman"/>
          <w:szCs w:val="24"/>
          <w:lang w:val="sr-Cyrl-RS"/>
        </w:rPr>
        <w:t xml:space="preserve">ваздушног саобраћаја, рударства и енергетике, заштите животне средине </w:t>
      </w:r>
      <w:r w:rsidRPr="007A4F52">
        <w:rPr>
          <w:rFonts w:ascii="Times New Roman" w:hAnsi="Times New Roman"/>
          <w:szCs w:val="24"/>
        </w:rPr>
        <w:t>и др.</w:t>
      </w:r>
    </w:p>
    <w:p w14:paraId="3F2CE607" w14:textId="77777777" w:rsidR="00AE51F8" w:rsidRDefault="00AE51F8" w:rsidP="00AE51F8">
      <w:pPr>
        <w:tabs>
          <w:tab w:val="left" w:pos="720"/>
          <w:tab w:val="center" w:pos="1134"/>
        </w:tabs>
        <w:ind w:firstLine="720"/>
        <w:rPr>
          <w:rFonts w:ascii="Times New Roman" w:hAnsi="Times New Roman"/>
          <w:szCs w:val="24"/>
        </w:rPr>
      </w:pPr>
    </w:p>
    <w:p w14:paraId="374D046A" w14:textId="6025C733" w:rsidR="000F4B12" w:rsidRDefault="00AE51F8" w:rsidP="000F4B12">
      <w:pPr>
        <w:tabs>
          <w:tab w:val="left" w:pos="720"/>
          <w:tab w:val="center" w:pos="1134"/>
        </w:tabs>
        <w:ind w:firstLine="720"/>
        <w:rPr>
          <w:rFonts w:ascii="Times New Roman" w:hAnsi="Times New Roman"/>
          <w:szCs w:val="24"/>
        </w:rPr>
      </w:pPr>
      <w:r>
        <w:rPr>
          <w:noProof/>
          <w:lang w:val="en-US"/>
        </w:rPr>
        <w:drawing>
          <wp:inline distT="0" distB="0" distL="0" distR="0" wp14:anchorId="2457E205" wp14:editId="5A86A245">
            <wp:extent cx="5902325" cy="390779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2325" cy="3907790"/>
                    </a:xfrm>
                    <a:prstGeom prst="rect">
                      <a:avLst/>
                    </a:prstGeom>
                    <a:noFill/>
                  </pic:spPr>
                </pic:pic>
              </a:graphicData>
            </a:graphic>
          </wp:inline>
        </w:drawing>
      </w:r>
      <w:r w:rsidR="0060186A" w:rsidRPr="007A4F52">
        <w:rPr>
          <w:rFonts w:ascii="Times New Roman" w:hAnsi="Times New Roman"/>
          <w:szCs w:val="24"/>
          <w:lang w:val="sr-Cyrl-RS"/>
        </w:rPr>
        <w:t xml:space="preserve"> </w:t>
      </w:r>
    </w:p>
    <w:p w14:paraId="09F560E4" w14:textId="77777777" w:rsidR="00AE51F8" w:rsidRDefault="00AE51F8" w:rsidP="001D6C5D">
      <w:pPr>
        <w:tabs>
          <w:tab w:val="left" w:pos="720"/>
          <w:tab w:val="left" w:pos="900"/>
          <w:tab w:val="center" w:pos="1134"/>
        </w:tabs>
        <w:rPr>
          <w:rFonts w:ascii="Times New Roman" w:hAnsi="Times New Roman"/>
          <w:b/>
          <w:szCs w:val="24"/>
        </w:rPr>
      </w:pPr>
    </w:p>
    <w:p w14:paraId="736EF6D2" w14:textId="203F471F" w:rsidR="00AE51F8" w:rsidRDefault="000F4B12" w:rsidP="002D10C3">
      <w:pPr>
        <w:tabs>
          <w:tab w:val="left" w:pos="720"/>
        </w:tabs>
        <w:outlineLvl w:val="0"/>
        <w:rPr>
          <w:rFonts w:ascii="Times New Roman" w:hAnsi="Times New Roman"/>
          <w:b/>
          <w:bCs/>
          <w:color w:val="000000"/>
          <w:szCs w:val="24"/>
        </w:rPr>
      </w:pPr>
      <w:r>
        <w:rPr>
          <w:rFonts w:ascii="Times New Roman" w:hAnsi="Times New Roman"/>
          <w:b/>
          <w:bCs/>
          <w:color w:val="000000"/>
          <w:szCs w:val="24"/>
        </w:rPr>
        <w:tab/>
      </w:r>
      <w:r w:rsidR="00AE51F8" w:rsidRPr="007A4F52">
        <w:rPr>
          <w:rFonts w:ascii="Times New Roman" w:hAnsi="Times New Roman"/>
          <w:b/>
          <w:bCs/>
          <w:color w:val="000000"/>
          <w:szCs w:val="24"/>
        </w:rPr>
        <w:t>Дотације међународним организацијама</w:t>
      </w:r>
      <w:r w:rsidR="00AE51F8" w:rsidRPr="007A4F52">
        <w:rPr>
          <w:rFonts w:ascii="Times New Roman" w:hAnsi="Times New Roman"/>
          <w:b/>
          <w:bCs/>
          <w:color w:val="000000"/>
          <w:szCs w:val="24"/>
          <w:lang w:val="sr-Cyrl-RS"/>
        </w:rPr>
        <w:t xml:space="preserve"> </w:t>
      </w:r>
      <w:r w:rsidR="00AE51F8" w:rsidRPr="007A4F52">
        <w:rPr>
          <w:rFonts w:ascii="Times New Roman" w:hAnsi="Times New Roman"/>
          <w:color w:val="000000"/>
          <w:szCs w:val="24"/>
          <w:lang w:val="sr-Cyrl-RS"/>
        </w:rPr>
        <w:t>планиране су у износу од 7,3</w:t>
      </w:r>
      <w:r w:rsidR="00AE51F8">
        <w:rPr>
          <w:rFonts w:ascii="Times New Roman" w:hAnsi="Times New Roman"/>
          <w:color w:val="000000"/>
          <w:szCs w:val="24"/>
          <w:lang w:val="sr-Cyrl-RS"/>
        </w:rPr>
        <w:t>0</w:t>
      </w:r>
      <w:r w:rsidR="00AE51F8" w:rsidRPr="007A4F52">
        <w:rPr>
          <w:rFonts w:ascii="Times New Roman" w:hAnsi="Times New Roman"/>
          <w:color w:val="000000"/>
          <w:szCs w:val="24"/>
          <w:lang w:val="sr-Cyrl-RS"/>
        </w:rPr>
        <w:t xml:space="preserve"> млрд динара  и њихово учешће у укупним расходима и издацима је 0,4</w:t>
      </w:r>
      <w:r w:rsidR="00AE51F8">
        <w:rPr>
          <w:rFonts w:ascii="Times New Roman" w:hAnsi="Times New Roman"/>
          <w:color w:val="000000"/>
          <w:szCs w:val="24"/>
          <w:lang w:val="sr-Cyrl-RS"/>
        </w:rPr>
        <w:t>2</w:t>
      </w:r>
      <w:r w:rsidR="00AE51F8" w:rsidRPr="007A4F52">
        <w:rPr>
          <w:rFonts w:ascii="Times New Roman" w:hAnsi="Times New Roman"/>
          <w:color w:val="000000"/>
          <w:szCs w:val="24"/>
          <w:lang w:val="sr-Cyrl-RS"/>
        </w:rPr>
        <w:t xml:space="preserve">%. Средства су планирана највећим </w:t>
      </w:r>
      <w:r w:rsidR="00AE51F8" w:rsidRPr="007A4F52">
        <w:rPr>
          <w:rFonts w:ascii="Times New Roman" w:hAnsi="Times New Roman"/>
          <w:color w:val="000000"/>
          <w:szCs w:val="24"/>
          <w:lang w:val="sr-Cyrl-RS"/>
        </w:rPr>
        <w:lastRenderedPageBreak/>
        <w:t xml:space="preserve">делом за ИПА подршку за учешће у програмима ЕУ, чланство у међународним организацијама и за међународне активности и сарадњу. </w:t>
      </w:r>
    </w:p>
    <w:p w14:paraId="48627A20" w14:textId="77777777" w:rsidR="00CE2A83" w:rsidRPr="000871DD" w:rsidRDefault="000871DD" w:rsidP="00CE2A83">
      <w:pPr>
        <w:tabs>
          <w:tab w:val="left" w:pos="720"/>
        </w:tabs>
        <w:outlineLvl w:val="0"/>
        <w:rPr>
          <w:rStyle w:val="CharCharChar5"/>
          <w:rFonts w:ascii="Times New Roman" w:hAnsi="Times New Roman"/>
          <w:color w:val="000000"/>
          <w:szCs w:val="24"/>
          <w:lang w:val="sr-Cyrl-RS"/>
        </w:rPr>
      </w:pPr>
      <w:r>
        <w:rPr>
          <w:rFonts w:ascii="Times New Roman" w:hAnsi="Times New Roman"/>
          <w:color w:val="000000"/>
          <w:szCs w:val="24"/>
          <w:lang w:val="sr-Cyrl-RS"/>
        </w:rPr>
        <w:tab/>
      </w:r>
      <w:r w:rsidR="00CE2A83" w:rsidRPr="007A4F52">
        <w:rPr>
          <w:rFonts w:ascii="Times New Roman" w:hAnsi="Times New Roman"/>
          <w:b/>
          <w:szCs w:val="24"/>
        </w:rPr>
        <w:t xml:space="preserve">Трансфери осталим нивоима власти </w:t>
      </w:r>
      <w:r w:rsidR="00CE2A83" w:rsidRPr="007A4F52">
        <w:rPr>
          <w:rFonts w:ascii="Times New Roman" w:hAnsi="Times New Roman"/>
          <w:bCs/>
          <w:szCs w:val="24"/>
        </w:rPr>
        <w:t>планирани</w:t>
      </w:r>
      <w:r w:rsidR="00CE2A83" w:rsidRPr="007A4F52">
        <w:rPr>
          <w:rStyle w:val="CharCharChar5"/>
          <w:rFonts w:ascii="Times New Roman" w:hAnsi="Times New Roman"/>
          <w:bCs/>
          <w:szCs w:val="24"/>
        </w:rPr>
        <w:t xml:space="preserve"> с</w:t>
      </w:r>
      <w:r w:rsidR="00CE2A83" w:rsidRPr="007A4F52">
        <w:rPr>
          <w:rStyle w:val="CharCharChar5"/>
          <w:rFonts w:ascii="Times New Roman" w:hAnsi="Times New Roman"/>
          <w:szCs w:val="24"/>
        </w:rPr>
        <w:t xml:space="preserve">у у укупном износу од </w:t>
      </w:r>
      <w:r w:rsidR="00CE2A83" w:rsidRPr="007A4F52">
        <w:rPr>
          <w:rStyle w:val="CharCharChar5"/>
          <w:rFonts w:ascii="Times New Roman" w:hAnsi="Times New Roman"/>
          <w:szCs w:val="24"/>
          <w:lang w:val="en-US"/>
        </w:rPr>
        <w:t>10</w:t>
      </w:r>
      <w:r w:rsidR="00CE2A83">
        <w:rPr>
          <w:rStyle w:val="CharCharChar5"/>
          <w:rFonts w:ascii="Times New Roman" w:hAnsi="Times New Roman"/>
          <w:szCs w:val="24"/>
          <w:lang w:val="sr-Cyrl-RS"/>
        </w:rPr>
        <w:t>2</w:t>
      </w:r>
      <w:r w:rsidR="00CE2A83" w:rsidRPr="007A4F52">
        <w:rPr>
          <w:rStyle w:val="CharCharChar5"/>
          <w:rFonts w:ascii="Times New Roman" w:hAnsi="Times New Roman"/>
          <w:szCs w:val="24"/>
          <w:lang w:val="en-US"/>
        </w:rPr>
        <w:t>,</w:t>
      </w:r>
      <w:r w:rsidR="00CE2A83">
        <w:rPr>
          <w:rStyle w:val="CharCharChar5"/>
          <w:rFonts w:ascii="Times New Roman" w:hAnsi="Times New Roman"/>
          <w:szCs w:val="24"/>
          <w:lang w:val="sr-Cyrl-RS"/>
        </w:rPr>
        <w:t>19</w:t>
      </w:r>
      <w:r w:rsidR="00CE2A83" w:rsidRPr="007A4F52">
        <w:rPr>
          <w:rStyle w:val="CharCharChar5"/>
          <w:rFonts w:ascii="Times New Roman" w:hAnsi="Times New Roman"/>
          <w:szCs w:val="24"/>
        </w:rPr>
        <w:t xml:space="preserve"> млрд </w:t>
      </w:r>
      <w:r w:rsidR="00CE2A83" w:rsidRPr="007A4F52">
        <w:rPr>
          <w:rStyle w:val="CharCharChar5"/>
          <w:rFonts w:ascii="Times New Roman" w:hAnsi="Times New Roman"/>
          <w:szCs w:val="24"/>
          <w:lang w:val="sr-Cyrl-RS"/>
        </w:rPr>
        <w:t>д</w:t>
      </w:r>
      <w:r w:rsidR="00CE2A83" w:rsidRPr="007A4F52">
        <w:rPr>
          <w:rStyle w:val="CharCharChar5"/>
          <w:rFonts w:ascii="Times New Roman" w:hAnsi="Times New Roman"/>
          <w:szCs w:val="24"/>
        </w:rPr>
        <w:t>инара</w:t>
      </w:r>
      <w:r w:rsidR="00CE2A83" w:rsidRPr="007A4F52">
        <w:rPr>
          <w:rStyle w:val="CharCharChar5"/>
          <w:rFonts w:ascii="Times New Roman" w:hAnsi="Times New Roman"/>
          <w:szCs w:val="24"/>
          <w:lang w:val="sr-Cyrl-RS"/>
        </w:rPr>
        <w:t xml:space="preserve"> и учествују са </w:t>
      </w:r>
      <w:r w:rsidR="00CE2A83">
        <w:rPr>
          <w:rStyle w:val="CharCharChar5"/>
          <w:rFonts w:ascii="Times New Roman" w:hAnsi="Times New Roman"/>
          <w:szCs w:val="24"/>
          <w:lang w:val="sr-Cyrl-RS"/>
        </w:rPr>
        <w:t>5,95</w:t>
      </w:r>
      <w:r w:rsidR="00CE2A83" w:rsidRPr="007A4F52">
        <w:rPr>
          <w:rStyle w:val="CharCharChar5"/>
          <w:rFonts w:ascii="Times New Roman" w:hAnsi="Times New Roman"/>
          <w:szCs w:val="24"/>
          <w:lang w:val="sr-Cyrl-RS"/>
        </w:rPr>
        <w:t>% у укупним расходима и издацима. Наведени трансфери су планирани за наменске и ненаменске т</w:t>
      </w:r>
      <w:r w:rsidR="00CE2A83" w:rsidRPr="007A4F52">
        <w:rPr>
          <w:rStyle w:val="CharCharChar5"/>
          <w:rFonts w:ascii="Times New Roman" w:hAnsi="Times New Roman"/>
          <w:szCs w:val="24"/>
        </w:rPr>
        <w:t>рансфер</w:t>
      </w:r>
      <w:r w:rsidR="00CE2A83" w:rsidRPr="007A4F52">
        <w:rPr>
          <w:rStyle w:val="CharCharChar5"/>
          <w:rFonts w:ascii="Times New Roman" w:hAnsi="Times New Roman"/>
          <w:szCs w:val="24"/>
          <w:lang w:val="sr-Cyrl-RS"/>
        </w:rPr>
        <w:t>е</w:t>
      </w:r>
      <w:r w:rsidR="00CE2A83" w:rsidRPr="007A4F52">
        <w:rPr>
          <w:rStyle w:val="CharCharChar5"/>
          <w:rFonts w:ascii="Times New Roman" w:hAnsi="Times New Roman"/>
          <w:szCs w:val="24"/>
        </w:rPr>
        <w:t xml:space="preserve"> јединицама локалне самоуправе</w:t>
      </w:r>
      <w:r w:rsidR="00CE2A83" w:rsidRPr="007A4F52">
        <w:rPr>
          <w:rStyle w:val="CharCharChar5"/>
          <w:rFonts w:ascii="Times New Roman" w:hAnsi="Times New Roman"/>
          <w:szCs w:val="24"/>
          <w:lang w:val="sr-Cyrl-RS"/>
        </w:rPr>
        <w:t xml:space="preserve"> и трансфере Аутономној покрајини Војводини.</w:t>
      </w:r>
    </w:p>
    <w:p w14:paraId="04F3FAD7" w14:textId="46C70086" w:rsidR="00CE2A83" w:rsidRPr="00F306E0" w:rsidRDefault="00CE2A83" w:rsidP="00CE2A83">
      <w:pPr>
        <w:tabs>
          <w:tab w:val="left" w:pos="720"/>
        </w:tabs>
        <w:ind w:right="-90"/>
        <w:rPr>
          <w:rFonts w:ascii="Times New Roman" w:hAnsi="Times New Roman"/>
          <w:szCs w:val="24"/>
        </w:rPr>
      </w:pPr>
      <w:r w:rsidRPr="00F306E0">
        <w:rPr>
          <w:rStyle w:val="CharCharChar5"/>
          <w:rFonts w:ascii="Times New Roman" w:hAnsi="Times New Roman"/>
          <w:szCs w:val="24"/>
        </w:rPr>
        <w:tab/>
      </w:r>
      <w:r w:rsidRPr="00F306E0">
        <w:rPr>
          <w:rFonts w:ascii="Times New Roman" w:hAnsi="Times New Roman"/>
          <w:szCs w:val="24"/>
        </w:rPr>
        <w:t>Средства за покриће издатака буџета Аутономне покрајинe Војводине обезбедиће се из дела прихода од пореза на доходак грађана - пореза на зараде, у висини од 18% износа оствареног на териториј</w:t>
      </w:r>
      <w:r w:rsidR="00912A6C">
        <w:rPr>
          <w:rFonts w:ascii="Times New Roman" w:hAnsi="Times New Roman"/>
          <w:szCs w:val="24"/>
        </w:rPr>
        <w:t>и Аутономне покрајине Војводине</w:t>
      </w:r>
      <w:r w:rsidR="00912A6C">
        <w:rPr>
          <w:rFonts w:ascii="Times New Roman" w:hAnsi="Times New Roman"/>
          <w:szCs w:val="24"/>
          <w:lang w:val="sr-Cyrl-RS"/>
        </w:rPr>
        <w:t>,</w:t>
      </w:r>
      <w:r w:rsidRPr="00F306E0">
        <w:rPr>
          <w:rFonts w:ascii="Times New Roman" w:hAnsi="Times New Roman"/>
          <w:szCs w:val="24"/>
        </w:rPr>
        <w:t xml:space="preserve"> из дела прихода од пореза на добит предузећа, у висини од 42,7% износа оствареног на територији Аутономне покрајине Војводине и трансферима из буџета Републике Србије, и то:</w:t>
      </w:r>
    </w:p>
    <w:p w14:paraId="1EEAC78D" w14:textId="77777777" w:rsidR="00CE2A83" w:rsidRPr="00F306E0" w:rsidRDefault="00CE2A83" w:rsidP="00CE2A83">
      <w:pPr>
        <w:tabs>
          <w:tab w:val="left" w:pos="720"/>
        </w:tabs>
        <w:rPr>
          <w:rFonts w:ascii="Times New Roman" w:hAnsi="Times New Roman"/>
          <w:szCs w:val="24"/>
        </w:rPr>
      </w:pPr>
      <w:r w:rsidRPr="00F306E0">
        <w:rPr>
          <w:rFonts w:ascii="Times New Roman" w:hAnsi="Times New Roman"/>
          <w:szCs w:val="24"/>
        </w:rPr>
        <w:tab/>
        <w:t xml:space="preserve">- трансфери за поверене послове у складу са законом којим се утврђују надлежности Аутономне покрајине Војводине; </w:t>
      </w:r>
    </w:p>
    <w:p w14:paraId="2FF61D9A" w14:textId="77777777" w:rsidR="00CE2A83" w:rsidRPr="00F306E0" w:rsidRDefault="00CE2A83" w:rsidP="00CE2A83">
      <w:pPr>
        <w:tabs>
          <w:tab w:val="left" w:pos="720"/>
        </w:tabs>
        <w:rPr>
          <w:rFonts w:ascii="Times New Roman" w:hAnsi="Times New Roman"/>
          <w:szCs w:val="24"/>
        </w:rPr>
      </w:pPr>
      <w:r w:rsidRPr="00F306E0">
        <w:rPr>
          <w:rFonts w:ascii="Times New Roman" w:hAnsi="Times New Roman"/>
          <w:szCs w:val="24"/>
        </w:rPr>
        <w:tab/>
        <w:t>- наменски трансфери за финансирање расхода за запослене у образовању на територији Аутономне покрајине Војводине у складу са овим законом;</w:t>
      </w:r>
    </w:p>
    <w:p w14:paraId="0FDA6B53" w14:textId="77777777" w:rsidR="00CE2A83" w:rsidRPr="00F306E0" w:rsidRDefault="00CE2A83" w:rsidP="00CE2A83">
      <w:pPr>
        <w:tabs>
          <w:tab w:val="left" w:pos="720"/>
        </w:tabs>
        <w:rPr>
          <w:rFonts w:ascii="Times New Roman" w:hAnsi="Times New Roman"/>
          <w:szCs w:val="24"/>
        </w:rPr>
      </w:pPr>
      <w:r w:rsidRPr="00F306E0">
        <w:rPr>
          <w:rFonts w:ascii="Times New Roman" w:hAnsi="Times New Roman"/>
          <w:szCs w:val="24"/>
        </w:rPr>
        <w:tab/>
        <w:t>- наменски и ненаменски трансфери јединицама локалне самоуправе са територије Аутономне покрајине Војводине, у складу са Законом о финансирању локалне самоуправе;</w:t>
      </w:r>
    </w:p>
    <w:p w14:paraId="4954027A" w14:textId="77777777" w:rsidR="00CE2A83" w:rsidRPr="00F306E0" w:rsidRDefault="00CE2A83" w:rsidP="00CE2A83">
      <w:pPr>
        <w:tabs>
          <w:tab w:val="left" w:pos="720"/>
        </w:tabs>
        <w:rPr>
          <w:rFonts w:ascii="Times New Roman" w:hAnsi="Times New Roman"/>
          <w:szCs w:val="24"/>
        </w:rPr>
      </w:pPr>
      <w:r w:rsidRPr="00F306E0">
        <w:rPr>
          <w:rFonts w:ascii="Times New Roman" w:hAnsi="Times New Roman"/>
          <w:szCs w:val="24"/>
        </w:rPr>
        <w:tab/>
        <w:t>- наменски капитални трансфери за пројекте које утврди Влада.</w:t>
      </w:r>
      <w:r w:rsidRPr="00F306E0">
        <w:rPr>
          <w:rFonts w:ascii="Times New Roman" w:hAnsi="Times New Roman"/>
          <w:szCs w:val="24"/>
        </w:rPr>
        <w:tab/>
      </w:r>
      <w:r w:rsidRPr="00F306E0">
        <w:rPr>
          <w:rFonts w:ascii="Times New Roman" w:hAnsi="Times New Roman"/>
          <w:szCs w:val="24"/>
        </w:rPr>
        <w:tab/>
      </w:r>
      <w:r w:rsidRPr="00F306E0">
        <w:rPr>
          <w:rFonts w:ascii="Times New Roman" w:hAnsi="Times New Roman"/>
          <w:szCs w:val="24"/>
        </w:rPr>
        <w:tab/>
      </w:r>
    </w:p>
    <w:p w14:paraId="36EFEC6B" w14:textId="171247DF" w:rsidR="00CE2A83" w:rsidRDefault="00912A6C" w:rsidP="00CE2A83">
      <w:pPr>
        <w:tabs>
          <w:tab w:val="left" w:pos="720"/>
        </w:tabs>
        <w:rPr>
          <w:rFonts w:ascii="Times New Roman" w:hAnsi="Times New Roman"/>
          <w:szCs w:val="24"/>
        </w:rPr>
      </w:pPr>
      <w:r>
        <w:rPr>
          <w:rFonts w:ascii="Times New Roman" w:hAnsi="Times New Roman"/>
          <w:szCs w:val="24"/>
        </w:rPr>
        <w:tab/>
        <w:t>У наредној табели</w:t>
      </w:r>
      <w:r w:rsidR="00CE2A83" w:rsidRPr="00F306E0">
        <w:rPr>
          <w:rFonts w:ascii="Times New Roman" w:hAnsi="Times New Roman"/>
          <w:szCs w:val="24"/>
        </w:rPr>
        <w:t xml:space="preserve"> приказана </w:t>
      </w:r>
      <w:r>
        <w:rPr>
          <w:rFonts w:ascii="Times New Roman" w:hAnsi="Times New Roman"/>
          <w:szCs w:val="24"/>
          <w:lang w:val="sr-Cyrl-RS"/>
        </w:rPr>
        <w:t xml:space="preserve">су </w:t>
      </w:r>
      <w:r w:rsidR="00CE2A83" w:rsidRPr="00F306E0">
        <w:rPr>
          <w:rFonts w:ascii="Times New Roman" w:hAnsi="Times New Roman"/>
          <w:szCs w:val="24"/>
        </w:rPr>
        <w:t xml:space="preserve">средства која се из буџета Републике Србије усмеравају буџету Аутономне покрајине Војводине (трансфери за поверене послове, наменски и ненаменски трансфери јединицама локалне самоуправе </w:t>
      </w:r>
      <w:r w:rsidR="00C07F69">
        <w:rPr>
          <w:rFonts w:ascii="Times New Roman" w:hAnsi="Times New Roman"/>
          <w:szCs w:val="24"/>
        </w:rPr>
        <w:t>са територије АП Војводине и др</w:t>
      </w:r>
      <w:r w:rsidR="00CE2A83" w:rsidRPr="00F306E0">
        <w:rPr>
          <w:rFonts w:ascii="Times New Roman" w:hAnsi="Times New Roman"/>
          <w:szCs w:val="24"/>
        </w:rPr>
        <w:t>), као и средства намењена за капиталне издаткe:</w:t>
      </w:r>
    </w:p>
    <w:tbl>
      <w:tblPr>
        <w:tblW w:w="5000" w:type="pct"/>
        <w:tblLayout w:type="fixed"/>
        <w:tblLook w:val="04A0" w:firstRow="1" w:lastRow="0" w:firstColumn="1" w:lastColumn="0" w:noHBand="0" w:noVBand="1"/>
      </w:tblPr>
      <w:tblGrid>
        <w:gridCol w:w="710"/>
        <w:gridCol w:w="3168"/>
        <w:gridCol w:w="3889"/>
        <w:gridCol w:w="2023"/>
      </w:tblGrid>
      <w:tr w:rsidR="000176CF" w:rsidRPr="003118F6" w14:paraId="75D14946" w14:textId="77777777" w:rsidTr="0089790F">
        <w:trPr>
          <w:cantSplit/>
          <w:trHeight w:val="330"/>
          <w:tblHeader/>
        </w:trPr>
        <w:tc>
          <w:tcPr>
            <w:tcW w:w="36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719954" w14:textId="77777777" w:rsidR="000176CF" w:rsidRPr="003118F6" w:rsidRDefault="000176CF" w:rsidP="0089790F">
            <w:pPr>
              <w:jc w:val="cente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Ред. број</w:t>
            </w:r>
          </w:p>
        </w:tc>
        <w:tc>
          <w:tcPr>
            <w:tcW w:w="1618" w:type="pct"/>
            <w:tcBorders>
              <w:top w:val="single" w:sz="8" w:space="0" w:color="auto"/>
              <w:left w:val="nil"/>
              <w:bottom w:val="single" w:sz="8" w:space="0" w:color="auto"/>
              <w:right w:val="single" w:sz="8" w:space="0" w:color="auto"/>
            </w:tcBorders>
            <w:shd w:val="clear" w:color="auto" w:fill="auto"/>
            <w:vAlign w:val="center"/>
            <w:hideMark/>
          </w:tcPr>
          <w:p w14:paraId="6B140B33" w14:textId="77777777" w:rsidR="000176CF" w:rsidRPr="003118F6" w:rsidRDefault="000176CF" w:rsidP="0089790F">
            <w:pPr>
              <w:jc w:val="cente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Орган/организација</w:t>
            </w:r>
          </w:p>
        </w:tc>
        <w:tc>
          <w:tcPr>
            <w:tcW w:w="1986" w:type="pct"/>
            <w:tcBorders>
              <w:top w:val="single" w:sz="8" w:space="0" w:color="auto"/>
              <w:left w:val="nil"/>
              <w:bottom w:val="single" w:sz="8" w:space="0" w:color="auto"/>
              <w:right w:val="single" w:sz="8" w:space="0" w:color="auto"/>
            </w:tcBorders>
            <w:shd w:val="clear" w:color="auto" w:fill="auto"/>
            <w:vAlign w:val="center"/>
            <w:hideMark/>
          </w:tcPr>
          <w:p w14:paraId="7AFE8A07" w14:textId="77777777" w:rsidR="000176CF" w:rsidRPr="003118F6" w:rsidRDefault="000176CF" w:rsidP="0089790F">
            <w:pPr>
              <w:jc w:val="cente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Законски основ</w:t>
            </w:r>
          </w:p>
        </w:tc>
        <w:tc>
          <w:tcPr>
            <w:tcW w:w="1033" w:type="pct"/>
            <w:tcBorders>
              <w:top w:val="single" w:sz="8" w:space="0" w:color="auto"/>
              <w:left w:val="nil"/>
              <w:bottom w:val="single" w:sz="8" w:space="0" w:color="auto"/>
              <w:right w:val="single" w:sz="8" w:space="0" w:color="auto"/>
            </w:tcBorders>
            <w:shd w:val="clear" w:color="auto" w:fill="auto"/>
            <w:noWrap/>
            <w:vAlign w:val="center"/>
            <w:hideMark/>
          </w:tcPr>
          <w:p w14:paraId="12021AF8" w14:textId="77777777" w:rsidR="000176CF" w:rsidRPr="003118F6" w:rsidRDefault="000176CF" w:rsidP="0089790F">
            <w:pPr>
              <w:jc w:val="cente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2022. год.</w:t>
            </w:r>
          </w:p>
        </w:tc>
      </w:tr>
      <w:tr w:rsidR="000176CF" w:rsidRPr="003118F6" w14:paraId="67BE11D7" w14:textId="77777777" w:rsidTr="0089790F">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8F4F092" w14:textId="77777777" w:rsidR="000176CF" w:rsidRPr="003118F6" w:rsidRDefault="000176CF" w:rsidP="0089790F">
            <w:pP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ТРАНСФЕРИ ИЗ БУЏЕТА РЕПУБЛИКЕ СРБИЈЕ</w:t>
            </w:r>
          </w:p>
        </w:tc>
      </w:tr>
      <w:tr w:rsidR="000176CF" w:rsidRPr="003118F6" w14:paraId="4064DA52" w14:textId="77777777" w:rsidTr="0089790F">
        <w:trPr>
          <w:trHeight w:val="272"/>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01BF483D"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w:t>
            </w:r>
          </w:p>
        </w:tc>
        <w:tc>
          <w:tcPr>
            <w:tcW w:w="1618" w:type="pct"/>
            <w:tcBorders>
              <w:top w:val="nil"/>
              <w:left w:val="nil"/>
              <w:bottom w:val="single" w:sz="8" w:space="0" w:color="auto"/>
              <w:right w:val="single" w:sz="8" w:space="0" w:color="auto"/>
            </w:tcBorders>
            <w:shd w:val="clear" w:color="auto" w:fill="auto"/>
            <w:vAlign w:val="center"/>
            <w:hideMark/>
          </w:tcPr>
          <w:p w14:paraId="22430B8D"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финансија</w:t>
            </w:r>
          </w:p>
        </w:tc>
        <w:tc>
          <w:tcPr>
            <w:tcW w:w="1986" w:type="pct"/>
            <w:tcBorders>
              <w:top w:val="nil"/>
              <w:left w:val="nil"/>
              <w:bottom w:val="single" w:sz="8" w:space="0" w:color="auto"/>
              <w:right w:val="single" w:sz="8" w:space="0" w:color="auto"/>
            </w:tcBorders>
            <w:shd w:val="clear" w:color="auto" w:fill="auto"/>
            <w:vAlign w:val="center"/>
            <w:hideMark/>
          </w:tcPr>
          <w:p w14:paraId="011EED55"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финансирању локалне самоуправе (ненаменски трансфер ЈЛС на територији AПВ)</w:t>
            </w:r>
          </w:p>
        </w:tc>
        <w:tc>
          <w:tcPr>
            <w:tcW w:w="1033" w:type="pct"/>
            <w:tcBorders>
              <w:top w:val="nil"/>
              <w:left w:val="nil"/>
              <w:bottom w:val="single" w:sz="8" w:space="0" w:color="auto"/>
              <w:right w:val="single" w:sz="8" w:space="0" w:color="auto"/>
            </w:tcBorders>
            <w:shd w:val="clear" w:color="auto" w:fill="auto"/>
            <w:noWrap/>
            <w:vAlign w:val="center"/>
            <w:hideMark/>
          </w:tcPr>
          <w:p w14:paraId="1A83767A"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7.705.553.738</w:t>
            </w:r>
          </w:p>
        </w:tc>
      </w:tr>
      <w:tr w:rsidR="000176CF" w:rsidRPr="003118F6" w14:paraId="15368674" w14:textId="77777777" w:rsidTr="0089790F">
        <w:trPr>
          <w:trHeight w:val="517"/>
        </w:trPr>
        <w:tc>
          <w:tcPr>
            <w:tcW w:w="363" w:type="pct"/>
            <w:vMerge w:val="restart"/>
            <w:tcBorders>
              <w:top w:val="nil"/>
              <w:left w:val="single" w:sz="8" w:space="0" w:color="auto"/>
              <w:bottom w:val="single" w:sz="8" w:space="0" w:color="000000"/>
              <w:right w:val="single" w:sz="8" w:space="0" w:color="auto"/>
            </w:tcBorders>
            <w:shd w:val="clear" w:color="auto" w:fill="auto"/>
            <w:vAlign w:val="center"/>
            <w:hideMark/>
          </w:tcPr>
          <w:p w14:paraId="78186360"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w:t>
            </w:r>
          </w:p>
        </w:tc>
        <w:tc>
          <w:tcPr>
            <w:tcW w:w="1618" w:type="pct"/>
            <w:vMerge w:val="restart"/>
            <w:tcBorders>
              <w:top w:val="nil"/>
              <w:left w:val="single" w:sz="8" w:space="0" w:color="auto"/>
              <w:bottom w:val="single" w:sz="8" w:space="0" w:color="000000"/>
              <w:right w:val="single" w:sz="8" w:space="0" w:color="auto"/>
            </w:tcBorders>
            <w:shd w:val="clear" w:color="auto" w:fill="auto"/>
            <w:vAlign w:val="center"/>
            <w:hideMark/>
          </w:tcPr>
          <w:p w14:paraId="5AA94B77"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грађевинарства, саобраћаја и инфраструктуре</w:t>
            </w:r>
          </w:p>
        </w:tc>
        <w:tc>
          <w:tcPr>
            <w:tcW w:w="1986" w:type="pct"/>
            <w:vMerge w:val="restart"/>
            <w:tcBorders>
              <w:top w:val="nil"/>
              <w:left w:val="single" w:sz="8" w:space="0" w:color="auto"/>
              <w:bottom w:val="single" w:sz="8" w:space="0" w:color="000000"/>
              <w:right w:val="single" w:sz="8" w:space="0" w:color="auto"/>
            </w:tcBorders>
            <w:shd w:val="clear" w:color="auto" w:fill="auto"/>
            <w:vAlign w:val="center"/>
            <w:hideMark/>
          </w:tcPr>
          <w:p w14:paraId="2BC0FC28"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утврђивању надлежности АП Војводина</w:t>
            </w:r>
          </w:p>
        </w:tc>
        <w:tc>
          <w:tcPr>
            <w:tcW w:w="103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59661E6"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15.000.000</w:t>
            </w:r>
          </w:p>
        </w:tc>
      </w:tr>
      <w:tr w:rsidR="000176CF" w:rsidRPr="003118F6" w14:paraId="04BE406E" w14:textId="77777777" w:rsidTr="0089790F">
        <w:trPr>
          <w:trHeight w:val="517"/>
        </w:trPr>
        <w:tc>
          <w:tcPr>
            <w:tcW w:w="363" w:type="pct"/>
            <w:vMerge/>
            <w:tcBorders>
              <w:top w:val="nil"/>
              <w:left w:val="single" w:sz="8" w:space="0" w:color="auto"/>
              <w:bottom w:val="single" w:sz="8" w:space="0" w:color="000000"/>
              <w:right w:val="single" w:sz="8" w:space="0" w:color="auto"/>
            </w:tcBorders>
            <w:vAlign w:val="center"/>
            <w:hideMark/>
          </w:tcPr>
          <w:p w14:paraId="67D0D812"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51FE12C3"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vMerge/>
            <w:tcBorders>
              <w:top w:val="nil"/>
              <w:left w:val="single" w:sz="8" w:space="0" w:color="auto"/>
              <w:bottom w:val="single" w:sz="8" w:space="0" w:color="000000"/>
              <w:right w:val="single" w:sz="8" w:space="0" w:color="auto"/>
            </w:tcBorders>
            <w:vAlign w:val="center"/>
            <w:hideMark/>
          </w:tcPr>
          <w:p w14:paraId="1B22B615" w14:textId="77777777" w:rsidR="000176CF" w:rsidRPr="003118F6" w:rsidRDefault="000176CF" w:rsidP="0089790F">
            <w:pPr>
              <w:jc w:val="left"/>
              <w:rPr>
                <w:rFonts w:ascii="Times New Roman" w:hAnsi="Times New Roman"/>
                <w:color w:val="000000"/>
                <w:sz w:val="22"/>
                <w:szCs w:val="22"/>
                <w:lang w:val="sr-Cyrl-RS" w:eastAsia="sr-Latn-RS"/>
              </w:rPr>
            </w:pPr>
          </w:p>
        </w:tc>
        <w:tc>
          <w:tcPr>
            <w:tcW w:w="1033" w:type="pct"/>
            <w:vMerge/>
            <w:tcBorders>
              <w:top w:val="nil"/>
              <w:left w:val="single" w:sz="8" w:space="0" w:color="auto"/>
              <w:bottom w:val="single" w:sz="8" w:space="0" w:color="000000"/>
              <w:right w:val="single" w:sz="8" w:space="0" w:color="auto"/>
            </w:tcBorders>
            <w:vAlign w:val="center"/>
            <w:hideMark/>
          </w:tcPr>
          <w:p w14:paraId="1DB0050B" w14:textId="77777777" w:rsidR="000176CF" w:rsidRPr="003118F6" w:rsidRDefault="000176CF" w:rsidP="0089790F">
            <w:pPr>
              <w:jc w:val="left"/>
              <w:rPr>
                <w:rFonts w:ascii="Times New Roman" w:hAnsi="Times New Roman"/>
                <w:color w:val="000000"/>
                <w:sz w:val="22"/>
                <w:szCs w:val="22"/>
                <w:lang w:val="sr-Cyrl-RS" w:eastAsia="sr-Latn-RS"/>
              </w:rPr>
            </w:pPr>
          </w:p>
        </w:tc>
      </w:tr>
      <w:tr w:rsidR="000176CF" w:rsidRPr="003118F6" w14:paraId="5CE2B69C" w14:textId="77777777" w:rsidTr="0089790F">
        <w:trPr>
          <w:trHeight w:val="960"/>
        </w:trPr>
        <w:tc>
          <w:tcPr>
            <w:tcW w:w="36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BA6FBD"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3</w:t>
            </w:r>
          </w:p>
        </w:tc>
        <w:tc>
          <w:tcPr>
            <w:tcW w:w="161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5D6CD8"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културе и информисања</w:t>
            </w:r>
          </w:p>
        </w:tc>
        <w:tc>
          <w:tcPr>
            <w:tcW w:w="1986" w:type="pct"/>
            <w:tcBorders>
              <w:top w:val="nil"/>
              <w:left w:val="single" w:sz="8" w:space="0" w:color="000000"/>
              <w:bottom w:val="single" w:sz="8" w:space="0" w:color="auto"/>
              <w:right w:val="single" w:sz="8" w:space="0" w:color="auto"/>
            </w:tcBorders>
            <w:shd w:val="clear" w:color="auto" w:fill="auto"/>
            <w:vAlign w:val="center"/>
            <w:hideMark/>
          </w:tcPr>
          <w:p w14:paraId="7325635F"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Закон о министарствима, Закон о јавном информисању и медијима, Закон о јавним медијским сервисима  </w:t>
            </w:r>
          </w:p>
        </w:tc>
        <w:tc>
          <w:tcPr>
            <w:tcW w:w="1033" w:type="pct"/>
            <w:tcBorders>
              <w:top w:val="nil"/>
              <w:left w:val="nil"/>
              <w:bottom w:val="single" w:sz="8" w:space="0" w:color="auto"/>
              <w:right w:val="single" w:sz="8" w:space="0" w:color="auto"/>
            </w:tcBorders>
            <w:shd w:val="clear" w:color="auto" w:fill="auto"/>
            <w:noWrap/>
            <w:vAlign w:val="center"/>
            <w:hideMark/>
          </w:tcPr>
          <w:p w14:paraId="7C622998"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900.000.000</w:t>
            </w:r>
          </w:p>
        </w:tc>
      </w:tr>
      <w:tr w:rsidR="000176CF" w:rsidRPr="003118F6" w14:paraId="6DEED396" w14:textId="77777777" w:rsidTr="0089790F">
        <w:trPr>
          <w:trHeight w:val="974"/>
        </w:trPr>
        <w:tc>
          <w:tcPr>
            <w:tcW w:w="363" w:type="pct"/>
            <w:vMerge/>
            <w:tcBorders>
              <w:left w:val="single" w:sz="8" w:space="0" w:color="000000"/>
              <w:bottom w:val="single" w:sz="8" w:space="0" w:color="000000"/>
              <w:right w:val="single" w:sz="8" w:space="0" w:color="000000"/>
            </w:tcBorders>
            <w:vAlign w:val="center"/>
            <w:hideMark/>
          </w:tcPr>
          <w:p w14:paraId="00846B66"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000000"/>
              <w:bottom w:val="single" w:sz="8" w:space="0" w:color="000000"/>
              <w:right w:val="single" w:sz="8" w:space="0" w:color="000000"/>
            </w:tcBorders>
            <w:vAlign w:val="center"/>
            <w:hideMark/>
          </w:tcPr>
          <w:p w14:paraId="7318CAAB"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single" w:sz="8" w:space="0" w:color="000000"/>
              <w:bottom w:val="single" w:sz="8" w:space="0" w:color="auto"/>
              <w:right w:val="single" w:sz="8" w:space="0" w:color="auto"/>
            </w:tcBorders>
            <w:shd w:val="clear" w:color="auto" w:fill="auto"/>
            <w:vAlign w:val="center"/>
            <w:hideMark/>
          </w:tcPr>
          <w:p w14:paraId="1923FF2E"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Закључак Владе 05 Број: 69-12771/2016 од 29. децембра 2016. године о проглашењу пројекта под називом Нови Сад 2021 - Европска престоница културе културним пројектом од националног значаја за Републику Србију</w:t>
            </w:r>
          </w:p>
        </w:tc>
        <w:tc>
          <w:tcPr>
            <w:tcW w:w="1033" w:type="pct"/>
            <w:tcBorders>
              <w:top w:val="nil"/>
              <w:left w:val="nil"/>
              <w:bottom w:val="single" w:sz="8" w:space="0" w:color="auto"/>
              <w:right w:val="single" w:sz="8" w:space="0" w:color="auto"/>
            </w:tcBorders>
            <w:shd w:val="clear" w:color="auto" w:fill="auto"/>
            <w:noWrap/>
            <w:vAlign w:val="center"/>
            <w:hideMark/>
          </w:tcPr>
          <w:p w14:paraId="15014CDF" w14:textId="77777777" w:rsidR="000176CF" w:rsidRPr="003118F6" w:rsidRDefault="000176CF" w:rsidP="0089790F">
            <w:pPr>
              <w:jc w:val="right"/>
              <w:rPr>
                <w:rFonts w:ascii="Times New Roman" w:hAnsi="Times New Roman"/>
                <w:color w:val="000000"/>
                <w:sz w:val="22"/>
                <w:szCs w:val="22"/>
                <w:lang w:val="sr-Cyrl-RS" w:eastAsia="sr-Latn-RS"/>
              </w:rPr>
            </w:pPr>
            <w:r>
              <w:rPr>
                <w:rFonts w:ascii="Times New Roman" w:hAnsi="Times New Roman"/>
                <w:color w:val="000000"/>
                <w:sz w:val="22"/>
                <w:szCs w:val="22"/>
                <w:lang w:val="sr-Latn-RS" w:eastAsia="sr-Latn-RS"/>
              </w:rPr>
              <w:t>3</w:t>
            </w:r>
            <w:r w:rsidRPr="003118F6">
              <w:rPr>
                <w:rFonts w:ascii="Times New Roman" w:hAnsi="Times New Roman"/>
                <w:color w:val="000000"/>
                <w:sz w:val="22"/>
                <w:szCs w:val="22"/>
                <w:lang w:val="sr-Cyrl-RS" w:eastAsia="sr-Latn-RS"/>
              </w:rPr>
              <w:t>46.839.000</w:t>
            </w:r>
          </w:p>
        </w:tc>
      </w:tr>
      <w:tr w:rsidR="000176CF" w:rsidRPr="003118F6" w14:paraId="21ACAE7B" w14:textId="77777777" w:rsidTr="0089790F">
        <w:trPr>
          <w:trHeight w:val="1829"/>
        </w:trPr>
        <w:tc>
          <w:tcPr>
            <w:tcW w:w="363" w:type="pct"/>
            <w:vMerge/>
            <w:tcBorders>
              <w:left w:val="single" w:sz="8" w:space="0" w:color="000000"/>
              <w:bottom w:val="single" w:sz="8" w:space="0" w:color="000000"/>
              <w:right w:val="single" w:sz="8" w:space="0" w:color="000000"/>
            </w:tcBorders>
            <w:vAlign w:val="center"/>
            <w:hideMark/>
          </w:tcPr>
          <w:p w14:paraId="7E3813C1"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000000"/>
              <w:bottom w:val="single" w:sz="8" w:space="0" w:color="000000"/>
              <w:right w:val="single" w:sz="8" w:space="0" w:color="000000"/>
            </w:tcBorders>
            <w:vAlign w:val="center"/>
            <w:hideMark/>
          </w:tcPr>
          <w:p w14:paraId="485AD377"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single" w:sz="8" w:space="0" w:color="000000"/>
              <w:bottom w:val="single" w:sz="8" w:space="0" w:color="auto"/>
              <w:right w:val="single" w:sz="8" w:space="0" w:color="auto"/>
            </w:tcBorders>
            <w:shd w:val="clear" w:color="auto" w:fill="auto"/>
            <w:vAlign w:val="center"/>
            <w:hideMark/>
          </w:tcPr>
          <w:p w14:paraId="5F6F5BEA"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Споразум између савезне Републике Југославије и Владе Републике Хрватске о сарадњи у области културе и просвете („Службени лист </w:t>
            </w:r>
            <w:proofErr w:type="spellStart"/>
            <w:r w:rsidRPr="003118F6">
              <w:rPr>
                <w:rFonts w:ascii="Times New Roman" w:hAnsi="Times New Roman"/>
                <w:color w:val="000000"/>
                <w:sz w:val="22"/>
                <w:szCs w:val="22"/>
                <w:lang w:val="sr-Cyrl-RS" w:eastAsia="sr-Latn-RS"/>
              </w:rPr>
              <w:t>СРЈ-Међународни</w:t>
            </w:r>
            <w:proofErr w:type="spellEnd"/>
            <w:r w:rsidRPr="003118F6">
              <w:rPr>
                <w:rFonts w:ascii="Times New Roman" w:hAnsi="Times New Roman"/>
                <w:color w:val="000000"/>
                <w:sz w:val="22"/>
                <w:szCs w:val="22"/>
                <w:lang w:val="sr-Cyrl-RS" w:eastAsia="sr-Latn-RS"/>
              </w:rPr>
              <w:t xml:space="preserve"> уговори”, број 12/02) и Протокол о повраћају културних добара из Републике Србије у Републику Хрватску број: 06-00-208/2010-03 од 21. марта 2012. године</w:t>
            </w:r>
          </w:p>
        </w:tc>
        <w:tc>
          <w:tcPr>
            <w:tcW w:w="1033" w:type="pct"/>
            <w:tcBorders>
              <w:top w:val="nil"/>
              <w:left w:val="nil"/>
              <w:bottom w:val="single" w:sz="8" w:space="0" w:color="auto"/>
              <w:right w:val="single" w:sz="8" w:space="0" w:color="auto"/>
            </w:tcBorders>
            <w:shd w:val="clear" w:color="auto" w:fill="auto"/>
            <w:noWrap/>
            <w:vAlign w:val="center"/>
            <w:hideMark/>
          </w:tcPr>
          <w:p w14:paraId="4E25F81F"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2.500.000</w:t>
            </w:r>
          </w:p>
        </w:tc>
      </w:tr>
      <w:tr w:rsidR="000176CF" w:rsidRPr="003118F6" w14:paraId="41AEE4C6" w14:textId="77777777" w:rsidTr="0089790F">
        <w:trPr>
          <w:trHeight w:val="526"/>
        </w:trPr>
        <w:tc>
          <w:tcPr>
            <w:tcW w:w="363" w:type="pct"/>
            <w:vMerge/>
            <w:tcBorders>
              <w:left w:val="single" w:sz="8" w:space="0" w:color="000000"/>
              <w:bottom w:val="single" w:sz="8" w:space="0" w:color="000000"/>
              <w:right w:val="single" w:sz="8" w:space="0" w:color="000000"/>
            </w:tcBorders>
            <w:vAlign w:val="center"/>
            <w:hideMark/>
          </w:tcPr>
          <w:p w14:paraId="78AE69C4"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000000"/>
              <w:bottom w:val="single" w:sz="8" w:space="0" w:color="000000"/>
              <w:right w:val="single" w:sz="8" w:space="0" w:color="000000"/>
            </w:tcBorders>
            <w:vAlign w:val="center"/>
            <w:hideMark/>
          </w:tcPr>
          <w:p w14:paraId="561C702C"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single" w:sz="8" w:space="0" w:color="auto"/>
              <w:left w:val="single" w:sz="8" w:space="0" w:color="000000"/>
              <w:bottom w:val="single" w:sz="8" w:space="0" w:color="auto"/>
              <w:right w:val="single" w:sz="8" w:space="0" w:color="auto"/>
            </w:tcBorders>
            <w:shd w:val="clear" w:color="auto" w:fill="auto"/>
            <w:vAlign w:val="center"/>
            <w:hideMark/>
          </w:tcPr>
          <w:p w14:paraId="1C083E73"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култури, Закон о културним добрима</w:t>
            </w:r>
          </w:p>
        </w:tc>
        <w:tc>
          <w:tcPr>
            <w:tcW w:w="103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507BED"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100.000.000</w:t>
            </w:r>
          </w:p>
        </w:tc>
      </w:tr>
      <w:tr w:rsidR="000176CF" w:rsidRPr="003118F6" w14:paraId="53734797" w14:textId="77777777" w:rsidTr="0089790F">
        <w:trPr>
          <w:trHeight w:val="677"/>
        </w:trPr>
        <w:tc>
          <w:tcPr>
            <w:tcW w:w="363" w:type="pct"/>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6D8B6A2E"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lastRenderedPageBreak/>
              <w:t>4</w:t>
            </w:r>
          </w:p>
        </w:tc>
        <w:tc>
          <w:tcPr>
            <w:tcW w:w="1618" w:type="pct"/>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187546EC"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просвете, науке и технолошког развоја</w:t>
            </w:r>
          </w:p>
        </w:tc>
        <w:tc>
          <w:tcPr>
            <w:tcW w:w="1986" w:type="pct"/>
            <w:tcBorders>
              <w:top w:val="single" w:sz="8" w:space="0" w:color="auto"/>
              <w:left w:val="nil"/>
              <w:bottom w:val="single" w:sz="8" w:space="0" w:color="auto"/>
              <w:right w:val="single" w:sz="8" w:space="0" w:color="auto"/>
            </w:tcBorders>
            <w:shd w:val="clear" w:color="auto" w:fill="auto"/>
            <w:vAlign w:val="center"/>
            <w:hideMark/>
          </w:tcPr>
          <w:p w14:paraId="662E87E6"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Закон о основама система образовања и васпитања (основно </w:t>
            </w:r>
            <w:proofErr w:type="spellStart"/>
            <w:r w:rsidRPr="003118F6">
              <w:rPr>
                <w:rFonts w:ascii="Times New Roman" w:hAnsi="Times New Roman"/>
                <w:color w:val="000000"/>
                <w:sz w:val="22"/>
                <w:szCs w:val="22"/>
                <w:lang w:val="sr-Cyrl-RS" w:eastAsia="sr-Latn-RS"/>
              </w:rPr>
              <w:t>образовање-плате</w:t>
            </w:r>
            <w:proofErr w:type="spellEnd"/>
            <w:r w:rsidRPr="003118F6">
              <w:rPr>
                <w:rFonts w:ascii="Times New Roman" w:hAnsi="Times New Roman"/>
                <w:color w:val="000000"/>
                <w:sz w:val="22"/>
                <w:szCs w:val="22"/>
                <w:lang w:val="sr-Cyrl-RS" w:eastAsia="sr-Latn-RS"/>
              </w:rPr>
              <w:t>)</w:t>
            </w:r>
          </w:p>
        </w:tc>
        <w:tc>
          <w:tcPr>
            <w:tcW w:w="1033" w:type="pct"/>
            <w:tcBorders>
              <w:top w:val="single" w:sz="8" w:space="0" w:color="auto"/>
              <w:left w:val="nil"/>
              <w:bottom w:val="single" w:sz="8" w:space="0" w:color="auto"/>
              <w:right w:val="single" w:sz="8" w:space="0" w:color="auto"/>
            </w:tcBorders>
            <w:shd w:val="clear" w:color="auto" w:fill="auto"/>
            <w:noWrap/>
            <w:vAlign w:val="center"/>
            <w:hideMark/>
          </w:tcPr>
          <w:p w14:paraId="22207D4A"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22.</w:t>
            </w:r>
            <w:r>
              <w:rPr>
                <w:rFonts w:ascii="Times New Roman" w:hAnsi="Times New Roman"/>
                <w:color w:val="000000"/>
                <w:sz w:val="22"/>
                <w:szCs w:val="22"/>
                <w:lang w:val="sr-Cyrl-RS" w:eastAsia="sr-Latn-RS"/>
              </w:rPr>
              <w:t>449</w:t>
            </w:r>
            <w:r w:rsidRPr="003118F6">
              <w:rPr>
                <w:rFonts w:ascii="Times New Roman" w:hAnsi="Times New Roman"/>
                <w:color w:val="000000"/>
                <w:sz w:val="22"/>
                <w:szCs w:val="22"/>
                <w:lang w:val="sr-Cyrl-RS" w:eastAsia="sr-Latn-RS"/>
              </w:rPr>
              <w:t>.368.000</w:t>
            </w:r>
          </w:p>
        </w:tc>
      </w:tr>
      <w:tr w:rsidR="000176CF" w:rsidRPr="003118F6" w14:paraId="591CA1EA" w14:textId="77777777" w:rsidTr="0089790F">
        <w:trPr>
          <w:trHeight w:val="960"/>
        </w:trPr>
        <w:tc>
          <w:tcPr>
            <w:tcW w:w="363" w:type="pct"/>
            <w:vMerge/>
            <w:tcBorders>
              <w:top w:val="nil"/>
              <w:left w:val="single" w:sz="8" w:space="0" w:color="auto"/>
              <w:bottom w:val="single" w:sz="8" w:space="0" w:color="000000"/>
              <w:right w:val="single" w:sz="8" w:space="0" w:color="auto"/>
            </w:tcBorders>
            <w:vAlign w:val="center"/>
            <w:hideMark/>
          </w:tcPr>
          <w:p w14:paraId="088E3F2E"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541A7A96"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16DDB326"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основама система образовања и васпитања (припремни предшколски програм)</w:t>
            </w:r>
          </w:p>
        </w:tc>
        <w:tc>
          <w:tcPr>
            <w:tcW w:w="1033" w:type="pct"/>
            <w:tcBorders>
              <w:top w:val="nil"/>
              <w:left w:val="nil"/>
              <w:bottom w:val="single" w:sz="8" w:space="0" w:color="auto"/>
              <w:right w:val="single" w:sz="8" w:space="0" w:color="auto"/>
            </w:tcBorders>
            <w:shd w:val="clear" w:color="auto" w:fill="auto"/>
            <w:noWrap/>
            <w:vAlign w:val="center"/>
            <w:hideMark/>
          </w:tcPr>
          <w:p w14:paraId="522E666F"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576.000.000</w:t>
            </w:r>
          </w:p>
        </w:tc>
      </w:tr>
      <w:tr w:rsidR="000176CF" w:rsidRPr="003118F6" w14:paraId="0B6B8F3C" w14:textId="77777777" w:rsidTr="0089790F">
        <w:trPr>
          <w:trHeight w:val="83"/>
        </w:trPr>
        <w:tc>
          <w:tcPr>
            <w:tcW w:w="363" w:type="pct"/>
            <w:vMerge/>
            <w:tcBorders>
              <w:top w:val="nil"/>
              <w:left w:val="single" w:sz="8" w:space="0" w:color="auto"/>
              <w:bottom w:val="single" w:sz="8" w:space="0" w:color="000000"/>
              <w:right w:val="single" w:sz="8" w:space="0" w:color="auto"/>
            </w:tcBorders>
            <w:vAlign w:val="center"/>
            <w:hideMark/>
          </w:tcPr>
          <w:p w14:paraId="3A7C75EF"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53C52931"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4DCA0EB2"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Закон о основама система образовања и васпитања (средње </w:t>
            </w:r>
            <w:proofErr w:type="spellStart"/>
            <w:r w:rsidRPr="003118F6">
              <w:rPr>
                <w:rFonts w:ascii="Times New Roman" w:hAnsi="Times New Roman"/>
                <w:color w:val="000000"/>
                <w:sz w:val="22"/>
                <w:szCs w:val="22"/>
                <w:lang w:val="sr-Cyrl-RS" w:eastAsia="sr-Latn-RS"/>
              </w:rPr>
              <w:t>образовање-плате</w:t>
            </w:r>
            <w:proofErr w:type="spellEnd"/>
            <w:r w:rsidRPr="003118F6">
              <w:rPr>
                <w:rFonts w:ascii="Times New Roman" w:hAnsi="Times New Roman"/>
                <w:color w:val="000000"/>
                <w:sz w:val="22"/>
                <w:szCs w:val="22"/>
                <w:lang w:val="sr-Cyrl-R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5BA2B0F5"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9.</w:t>
            </w:r>
            <w:r>
              <w:rPr>
                <w:rFonts w:ascii="Times New Roman" w:hAnsi="Times New Roman"/>
                <w:color w:val="000000"/>
                <w:sz w:val="22"/>
                <w:szCs w:val="22"/>
                <w:lang w:val="sr-Cyrl-RS" w:eastAsia="sr-Latn-RS"/>
              </w:rPr>
              <w:t>549</w:t>
            </w:r>
            <w:r w:rsidRPr="003118F6">
              <w:rPr>
                <w:rFonts w:ascii="Times New Roman" w:hAnsi="Times New Roman"/>
                <w:color w:val="000000"/>
                <w:sz w:val="22"/>
                <w:szCs w:val="22"/>
                <w:lang w:val="sr-Cyrl-RS" w:eastAsia="sr-Latn-RS"/>
              </w:rPr>
              <w:t>.612.000</w:t>
            </w:r>
          </w:p>
        </w:tc>
      </w:tr>
      <w:tr w:rsidR="000176CF" w:rsidRPr="003118F6" w14:paraId="1A030B03" w14:textId="77777777" w:rsidTr="0089790F">
        <w:trPr>
          <w:trHeight w:val="110"/>
        </w:trPr>
        <w:tc>
          <w:tcPr>
            <w:tcW w:w="363" w:type="pct"/>
            <w:vMerge/>
            <w:tcBorders>
              <w:top w:val="nil"/>
              <w:left w:val="single" w:sz="8" w:space="0" w:color="auto"/>
              <w:bottom w:val="single" w:sz="8" w:space="0" w:color="000000"/>
              <w:right w:val="single" w:sz="8" w:space="0" w:color="auto"/>
            </w:tcBorders>
            <w:vAlign w:val="center"/>
            <w:hideMark/>
          </w:tcPr>
          <w:p w14:paraId="38629750"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3953997A"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5733A6C0"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ученичком и студенском стандарду  (ученички стандард)</w:t>
            </w:r>
          </w:p>
        </w:tc>
        <w:tc>
          <w:tcPr>
            <w:tcW w:w="1033" w:type="pct"/>
            <w:tcBorders>
              <w:top w:val="nil"/>
              <w:left w:val="nil"/>
              <w:bottom w:val="single" w:sz="8" w:space="0" w:color="auto"/>
              <w:right w:val="single" w:sz="8" w:space="0" w:color="auto"/>
            </w:tcBorders>
            <w:shd w:val="clear" w:color="auto" w:fill="auto"/>
            <w:noWrap/>
            <w:vAlign w:val="center"/>
            <w:hideMark/>
          </w:tcPr>
          <w:p w14:paraId="7390EDE3"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327.516.000</w:t>
            </w:r>
          </w:p>
        </w:tc>
      </w:tr>
      <w:tr w:rsidR="000176CF" w:rsidRPr="003118F6" w14:paraId="767F13A4" w14:textId="77777777" w:rsidTr="0089790F">
        <w:trPr>
          <w:trHeight w:val="308"/>
        </w:trPr>
        <w:tc>
          <w:tcPr>
            <w:tcW w:w="363" w:type="pct"/>
            <w:vMerge/>
            <w:tcBorders>
              <w:top w:val="nil"/>
              <w:left w:val="single" w:sz="8" w:space="0" w:color="auto"/>
              <w:bottom w:val="single" w:sz="8" w:space="0" w:color="000000"/>
              <w:right w:val="single" w:sz="8" w:space="0" w:color="auto"/>
            </w:tcBorders>
            <w:vAlign w:val="center"/>
            <w:hideMark/>
          </w:tcPr>
          <w:p w14:paraId="01CA3B26"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464BD81A"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66AE393C"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ученичком и студентском стандарду (студентски стандард)</w:t>
            </w:r>
          </w:p>
        </w:tc>
        <w:tc>
          <w:tcPr>
            <w:tcW w:w="1033" w:type="pct"/>
            <w:tcBorders>
              <w:top w:val="nil"/>
              <w:left w:val="nil"/>
              <w:bottom w:val="single" w:sz="8" w:space="0" w:color="auto"/>
              <w:right w:val="single" w:sz="8" w:space="0" w:color="auto"/>
            </w:tcBorders>
            <w:shd w:val="clear" w:color="auto" w:fill="auto"/>
            <w:noWrap/>
            <w:vAlign w:val="center"/>
            <w:hideMark/>
          </w:tcPr>
          <w:p w14:paraId="44D690D5"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368.000.000</w:t>
            </w:r>
          </w:p>
        </w:tc>
      </w:tr>
      <w:tr w:rsidR="000176CF" w:rsidRPr="003118F6" w14:paraId="1B908D05" w14:textId="77777777" w:rsidTr="0089790F">
        <w:trPr>
          <w:trHeight w:val="645"/>
        </w:trPr>
        <w:tc>
          <w:tcPr>
            <w:tcW w:w="363" w:type="pct"/>
            <w:vMerge/>
            <w:tcBorders>
              <w:top w:val="nil"/>
              <w:left w:val="single" w:sz="8" w:space="0" w:color="auto"/>
              <w:bottom w:val="single" w:sz="8" w:space="0" w:color="000000"/>
              <w:right w:val="single" w:sz="8" w:space="0" w:color="auto"/>
            </w:tcBorders>
            <w:vAlign w:val="center"/>
            <w:hideMark/>
          </w:tcPr>
          <w:p w14:paraId="042179BC"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1347DE37"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4724B14E"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високом образовању (високо образовање)</w:t>
            </w:r>
          </w:p>
        </w:tc>
        <w:tc>
          <w:tcPr>
            <w:tcW w:w="1033" w:type="pct"/>
            <w:tcBorders>
              <w:top w:val="nil"/>
              <w:left w:val="nil"/>
              <w:bottom w:val="single" w:sz="8" w:space="0" w:color="auto"/>
              <w:right w:val="single" w:sz="8" w:space="0" w:color="auto"/>
            </w:tcBorders>
            <w:shd w:val="clear" w:color="auto" w:fill="auto"/>
            <w:noWrap/>
            <w:vAlign w:val="center"/>
            <w:hideMark/>
          </w:tcPr>
          <w:p w14:paraId="65B2E88E"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7.638.038.000</w:t>
            </w:r>
          </w:p>
        </w:tc>
      </w:tr>
      <w:tr w:rsidR="000176CF" w:rsidRPr="003118F6" w14:paraId="1A509F59" w14:textId="77777777" w:rsidTr="0089790F">
        <w:trPr>
          <w:trHeight w:val="281"/>
        </w:trPr>
        <w:tc>
          <w:tcPr>
            <w:tcW w:w="363" w:type="pct"/>
            <w:vMerge/>
            <w:tcBorders>
              <w:top w:val="nil"/>
              <w:left w:val="single" w:sz="8" w:space="0" w:color="auto"/>
              <w:bottom w:val="single" w:sz="8" w:space="0" w:color="000000"/>
              <w:right w:val="single" w:sz="8" w:space="0" w:color="auto"/>
            </w:tcBorders>
            <w:vAlign w:val="center"/>
            <w:hideMark/>
          </w:tcPr>
          <w:p w14:paraId="137EAED8"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7E064684"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51CC430B"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Отпремнине за одлазак у пензију запослених у основним школама</w:t>
            </w:r>
          </w:p>
        </w:tc>
        <w:tc>
          <w:tcPr>
            <w:tcW w:w="1033" w:type="pct"/>
            <w:tcBorders>
              <w:top w:val="nil"/>
              <w:left w:val="nil"/>
              <w:bottom w:val="single" w:sz="8" w:space="0" w:color="auto"/>
              <w:right w:val="single" w:sz="8" w:space="0" w:color="auto"/>
            </w:tcBorders>
            <w:shd w:val="clear" w:color="auto" w:fill="auto"/>
            <w:noWrap/>
            <w:vAlign w:val="center"/>
            <w:hideMark/>
          </w:tcPr>
          <w:p w14:paraId="2434D809"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79.000.000</w:t>
            </w:r>
          </w:p>
        </w:tc>
      </w:tr>
      <w:tr w:rsidR="000176CF" w:rsidRPr="003118F6" w14:paraId="7A03E59D" w14:textId="77777777" w:rsidTr="0089790F">
        <w:trPr>
          <w:trHeight w:val="209"/>
        </w:trPr>
        <w:tc>
          <w:tcPr>
            <w:tcW w:w="363" w:type="pct"/>
            <w:vMerge/>
            <w:tcBorders>
              <w:top w:val="nil"/>
              <w:left w:val="single" w:sz="8" w:space="0" w:color="auto"/>
              <w:bottom w:val="single" w:sz="8" w:space="0" w:color="000000"/>
              <w:right w:val="single" w:sz="8" w:space="0" w:color="auto"/>
            </w:tcBorders>
            <w:vAlign w:val="center"/>
            <w:hideMark/>
          </w:tcPr>
          <w:p w14:paraId="21FDD726"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2233A107"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000000" w:fill="FFFFFF"/>
            <w:vAlign w:val="center"/>
            <w:hideMark/>
          </w:tcPr>
          <w:p w14:paraId="31B54350"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Отпремнине за одлазак у пензију запослених у средњим школама</w:t>
            </w:r>
          </w:p>
        </w:tc>
        <w:tc>
          <w:tcPr>
            <w:tcW w:w="1033" w:type="pct"/>
            <w:tcBorders>
              <w:top w:val="nil"/>
              <w:left w:val="nil"/>
              <w:bottom w:val="single" w:sz="8" w:space="0" w:color="auto"/>
              <w:right w:val="single" w:sz="8" w:space="0" w:color="auto"/>
            </w:tcBorders>
            <w:shd w:val="clear" w:color="auto" w:fill="auto"/>
            <w:noWrap/>
            <w:vAlign w:val="center"/>
            <w:hideMark/>
          </w:tcPr>
          <w:p w14:paraId="11E42FA1"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51.000.000</w:t>
            </w:r>
          </w:p>
        </w:tc>
      </w:tr>
      <w:tr w:rsidR="000176CF" w:rsidRPr="003118F6" w14:paraId="4FB9EFA7" w14:textId="77777777" w:rsidTr="0089790F">
        <w:trPr>
          <w:trHeight w:val="330"/>
        </w:trPr>
        <w:tc>
          <w:tcPr>
            <w:tcW w:w="363" w:type="pct"/>
            <w:vMerge w:val="restart"/>
            <w:tcBorders>
              <w:top w:val="nil"/>
              <w:left w:val="single" w:sz="8" w:space="0" w:color="auto"/>
              <w:bottom w:val="single" w:sz="8" w:space="0" w:color="000000"/>
              <w:right w:val="single" w:sz="8" w:space="0" w:color="auto"/>
            </w:tcBorders>
            <w:shd w:val="clear" w:color="auto" w:fill="auto"/>
            <w:vAlign w:val="center"/>
            <w:hideMark/>
          </w:tcPr>
          <w:p w14:paraId="028CA5BC"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5</w:t>
            </w:r>
          </w:p>
        </w:tc>
        <w:tc>
          <w:tcPr>
            <w:tcW w:w="1618" w:type="pct"/>
            <w:vMerge w:val="restart"/>
            <w:tcBorders>
              <w:top w:val="nil"/>
              <w:left w:val="single" w:sz="8" w:space="0" w:color="auto"/>
              <w:bottom w:val="single" w:sz="8" w:space="0" w:color="000000"/>
              <w:right w:val="single" w:sz="8" w:space="0" w:color="auto"/>
            </w:tcBorders>
            <w:shd w:val="clear" w:color="auto" w:fill="auto"/>
            <w:vAlign w:val="center"/>
            <w:hideMark/>
          </w:tcPr>
          <w:p w14:paraId="68BECDC6"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трговине, туризма и телекомуникација</w:t>
            </w:r>
          </w:p>
        </w:tc>
        <w:tc>
          <w:tcPr>
            <w:tcW w:w="1986" w:type="pct"/>
            <w:tcBorders>
              <w:top w:val="nil"/>
              <w:left w:val="nil"/>
              <w:bottom w:val="single" w:sz="8" w:space="0" w:color="auto"/>
              <w:right w:val="single" w:sz="8" w:space="0" w:color="auto"/>
            </w:tcBorders>
            <w:shd w:val="clear" w:color="auto" w:fill="auto"/>
            <w:vAlign w:val="center"/>
            <w:hideMark/>
          </w:tcPr>
          <w:p w14:paraId="7AE912C6"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Закон о утврђивању надлежности АПВ </w:t>
            </w:r>
          </w:p>
        </w:tc>
        <w:tc>
          <w:tcPr>
            <w:tcW w:w="1033" w:type="pct"/>
            <w:tcBorders>
              <w:top w:val="nil"/>
              <w:left w:val="nil"/>
              <w:bottom w:val="single" w:sz="8" w:space="0" w:color="auto"/>
              <w:right w:val="single" w:sz="8" w:space="0" w:color="auto"/>
            </w:tcBorders>
            <w:shd w:val="clear" w:color="auto" w:fill="auto"/>
            <w:noWrap/>
            <w:vAlign w:val="center"/>
            <w:hideMark/>
          </w:tcPr>
          <w:p w14:paraId="5A8231B6"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2.700.000</w:t>
            </w:r>
          </w:p>
        </w:tc>
      </w:tr>
      <w:tr w:rsidR="000176CF" w:rsidRPr="003118F6" w14:paraId="2867A874" w14:textId="77777777" w:rsidTr="0089790F">
        <w:trPr>
          <w:trHeight w:val="58"/>
        </w:trPr>
        <w:tc>
          <w:tcPr>
            <w:tcW w:w="363" w:type="pct"/>
            <w:vMerge/>
            <w:tcBorders>
              <w:top w:val="nil"/>
              <w:left w:val="single" w:sz="8" w:space="0" w:color="auto"/>
              <w:bottom w:val="single" w:sz="8" w:space="0" w:color="000000"/>
              <w:right w:val="single" w:sz="8" w:space="0" w:color="auto"/>
            </w:tcBorders>
            <w:vAlign w:val="center"/>
            <w:hideMark/>
          </w:tcPr>
          <w:p w14:paraId="2B2BC006"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48725E4D"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66988BAF"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електронским комуникацијама</w:t>
            </w:r>
          </w:p>
        </w:tc>
        <w:tc>
          <w:tcPr>
            <w:tcW w:w="1033" w:type="pct"/>
            <w:tcBorders>
              <w:top w:val="nil"/>
              <w:left w:val="nil"/>
              <w:bottom w:val="single" w:sz="8" w:space="0" w:color="auto"/>
              <w:right w:val="single" w:sz="8" w:space="0" w:color="auto"/>
            </w:tcBorders>
            <w:shd w:val="clear" w:color="auto" w:fill="auto"/>
            <w:noWrap/>
            <w:vAlign w:val="center"/>
            <w:hideMark/>
          </w:tcPr>
          <w:p w14:paraId="05339F01"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1.270.000</w:t>
            </w:r>
          </w:p>
        </w:tc>
      </w:tr>
      <w:tr w:rsidR="000176CF" w:rsidRPr="003118F6" w14:paraId="63828EB2" w14:textId="77777777" w:rsidTr="0089790F">
        <w:trPr>
          <w:trHeight w:val="722"/>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2BB641BC"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6</w:t>
            </w:r>
          </w:p>
        </w:tc>
        <w:tc>
          <w:tcPr>
            <w:tcW w:w="1618" w:type="pct"/>
            <w:tcBorders>
              <w:top w:val="nil"/>
              <w:left w:val="nil"/>
              <w:bottom w:val="single" w:sz="8" w:space="0" w:color="auto"/>
              <w:right w:val="single" w:sz="8" w:space="0" w:color="auto"/>
            </w:tcBorders>
            <w:shd w:val="clear" w:color="auto" w:fill="auto"/>
            <w:noWrap/>
            <w:vAlign w:val="center"/>
            <w:hideMark/>
          </w:tcPr>
          <w:p w14:paraId="0A0489BD"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Комесаријат за избеглице и миграције</w:t>
            </w:r>
          </w:p>
        </w:tc>
        <w:tc>
          <w:tcPr>
            <w:tcW w:w="1986" w:type="pct"/>
            <w:tcBorders>
              <w:top w:val="nil"/>
              <w:left w:val="nil"/>
              <w:bottom w:val="single" w:sz="8" w:space="0" w:color="auto"/>
              <w:right w:val="single" w:sz="8" w:space="0" w:color="auto"/>
            </w:tcBorders>
            <w:shd w:val="clear" w:color="auto" w:fill="auto"/>
            <w:vAlign w:val="center"/>
            <w:hideMark/>
          </w:tcPr>
          <w:p w14:paraId="6B24D33A"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Закон о избеглицама, Закон о управљању миграцијама, Национална стратегија за решавање питања избеглица и ИРЛ </w:t>
            </w:r>
          </w:p>
        </w:tc>
        <w:tc>
          <w:tcPr>
            <w:tcW w:w="1033" w:type="pct"/>
            <w:tcBorders>
              <w:top w:val="nil"/>
              <w:left w:val="nil"/>
              <w:bottom w:val="single" w:sz="8" w:space="0" w:color="auto"/>
              <w:right w:val="single" w:sz="8" w:space="0" w:color="auto"/>
            </w:tcBorders>
            <w:shd w:val="clear" w:color="auto" w:fill="auto"/>
            <w:noWrap/>
            <w:vAlign w:val="center"/>
            <w:hideMark/>
          </w:tcPr>
          <w:p w14:paraId="7EC8416A"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150.000.000</w:t>
            </w:r>
          </w:p>
        </w:tc>
      </w:tr>
      <w:tr w:rsidR="000176CF" w:rsidRPr="003118F6" w14:paraId="6D2EF527" w14:textId="77777777" w:rsidTr="0089790F">
        <w:trPr>
          <w:trHeight w:val="960"/>
        </w:trPr>
        <w:tc>
          <w:tcPr>
            <w:tcW w:w="363" w:type="pct"/>
            <w:tcBorders>
              <w:top w:val="nil"/>
              <w:left w:val="single" w:sz="8" w:space="0" w:color="auto"/>
              <w:bottom w:val="single" w:sz="8" w:space="0" w:color="auto"/>
              <w:right w:val="single" w:sz="8" w:space="0" w:color="auto"/>
            </w:tcBorders>
            <w:shd w:val="clear" w:color="auto" w:fill="auto"/>
            <w:vAlign w:val="center"/>
          </w:tcPr>
          <w:p w14:paraId="22A92100"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7</w:t>
            </w:r>
          </w:p>
        </w:tc>
        <w:tc>
          <w:tcPr>
            <w:tcW w:w="1618" w:type="pct"/>
            <w:tcBorders>
              <w:top w:val="nil"/>
              <w:left w:val="nil"/>
              <w:bottom w:val="single" w:sz="8" w:space="0" w:color="auto"/>
              <w:right w:val="single" w:sz="8" w:space="0" w:color="auto"/>
            </w:tcBorders>
            <w:shd w:val="clear" w:color="auto" w:fill="auto"/>
            <w:vAlign w:val="center"/>
          </w:tcPr>
          <w:p w14:paraId="4D63CAC6"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за бригу о селу</w:t>
            </w:r>
          </w:p>
        </w:tc>
        <w:tc>
          <w:tcPr>
            <w:tcW w:w="1986" w:type="pct"/>
            <w:tcBorders>
              <w:top w:val="nil"/>
              <w:left w:val="nil"/>
              <w:bottom w:val="single" w:sz="8" w:space="0" w:color="auto"/>
              <w:right w:val="single" w:sz="8" w:space="0" w:color="auto"/>
            </w:tcBorders>
            <w:shd w:val="clear" w:color="auto" w:fill="auto"/>
            <w:vAlign w:val="center"/>
          </w:tcPr>
          <w:p w14:paraId="0866FC9A"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министарствима</w:t>
            </w:r>
          </w:p>
        </w:tc>
        <w:tc>
          <w:tcPr>
            <w:tcW w:w="1033" w:type="pct"/>
            <w:tcBorders>
              <w:top w:val="nil"/>
              <w:left w:val="nil"/>
              <w:bottom w:val="single" w:sz="8" w:space="0" w:color="auto"/>
              <w:right w:val="single" w:sz="8" w:space="0" w:color="auto"/>
            </w:tcBorders>
            <w:shd w:val="clear" w:color="auto" w:fill="auto"/>
            <w:noWrap/>
            <w:vAlign w:val="center"/>
          </w:tcPr>
          <w:p w14:paraId="71F55E48" w14:textId="77777777" w:rsidR="000176CF" w:rsidRPr="003118F6" w:rsidRDefault="000176CF" w:rsidP="0089790F">
            <w:pPr>
              <w:jc w:val="right"/>
              <w:rPr>
                <w:rFonts w:ascii="Times New Roman" w:hAnsi="Times New Roman"/>
                <w:color w:val="000000"/>
                <w:sz w:val="22"/>
                <w:szCs w:val="22"/>
                <w:lang w:val="sr-Cyrl-RS" w:eastAsia="sr-Latn-RS"/>
              </w:rPr>
            </w:pPr>
            <w:r>
              <w:rPr>
                <w:rFonts w:ascii="Times New Roman" w:hAnsi="Times New Roman"/>
                <w:color w:val="000000"/>
                <w:sz w:val="22"/>
                <w:szCs w:val="22"/>
                <w:lang w:val="sr-Latn-RS" w:eastAsia="sr-Latn-RS"/>
              </w:rPr>
              <w:t>439</w:t>
            </w:r>
            <w:r w:rsidRPr="003118F6">
              <w:rPr>
                <w:rFonts w:ascii="Times New Roman" w:hAnsi="Times New Roman"/>
                <w:color w:val="000000"/>
                <w:sz w:val="22"/>
                <w:szCs w:val="22"/>
                <w:lang w:val="sr-Cyrl-RS" w:eastAsia="sr-Latn-RS"/>
              </w:rPr>
              <w:t>.000.000</w:t>
            </w:r>
          </w:p>
        </w:tc>
      </w:tr>
      <w:tr w:rsidR="000176CF" w:rsidRPr="003118F6" w14:paraId="4859EBC3" w14:textId="77777777" w:rsidTr="0089790F">
        <w:trPr>
          <w:trHeight w:val="96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3D7FC2E4"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8</w:t>
            </w:r>
          </w:p>
        </w:tc>
        <w:tc>
          <w:tcPr>
            <w:tcW w:w="1618" w:type="pct"/>
            <w:tcBorders>
              <w:top w:val="nil"/>
              <w:left w:val="nil"/>
              <w:bottom w:val="single" w:sz="8" w:space="0" w:color="auto"/>
              <w:right w:val="single" w:sz="8" w:space="0" w:color="auto"/>
            </w:tcBorders>
            <w:shd w:val="clear" w:color="auto" w:fill="auto"/>
            <w:vAlign w:val="center"/>
            <w:hideMark/>
          </w:tcPr>
          <w:p w14:paraId="69648A0E"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за рад, запошљавање, борачка и социјална питања</w:t>
            </w:r>
          </w:p>
        </w:tc>
        <w:tc>
          <w:tcPr>
            <w:tcW w:w="1986" w:type="pct"/>
            <w:tcBorders>
              <w:top w:val="nil"/>
              <w:left w:val="nil"/>
              <w:bottom w:val="single" w:sz="8" w:space="0" w:color="auto"/>
              <w:right w:val="single" w:sz="8" w:space="0" w:color="auto"/>
            </w:tcBorders>
            <w:shd w:val="clear" w:color="auto" w:fill="auto"/>
            <w:vAlign w:val="center"/>
            <w:hideMark/>
          </w:tcPr>
          <w:p w14:paraId="51112422"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социјалној заштити</w:t>
            </w:r>
          </w:p>
        </w:tc>
        <w:tc>
          <w:tcPr>
            <w:tcW w:w="1033" w:type="pct"/>
            <w:tcBorders>
              <w:top w:val="nil"/>
              <w:left w:val="nil"/>
              <w:bottom w:val="single" w:sz="8" w:space="0" w:color="auto"/>
              <w:right w:val="single" w:sz="8" w:space="0" w:color="auto"/>
            </w:tcBorders>
            <w:shd w:val="clear" w:color="auto" w:fill="auto"/>
            <w:noWrap/>
            <w:vAlign w:val="center"/>
            <w:hideMark/>
          </w:tcPr>
          <w:p w14:paraId="19A41F85"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130.000.000</w:t>
            </w:r>
          </w:p>
        </w:tc>
      </w:tr>
      <w:tr w:rsidR="000176CF" w:rsidRPr="003118F6" w14:paraId="36BA273D" w14:textId="77777777" w:rsidTr="0089790F">
        <w:trPr>
          <w:trHeight w:val="58"/>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3CB66564"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9</w:t>
            </w:r>
          </w:p>
        </w:tc>
        <w:tc>
          <w:tcPr>
            <w:tcW w:w="1618" w:type="pct"/>
            <w:tcBorders>
              <w:top w:val="nil"/>
              <w:left w:val="nil"/>
              <w:bottom w:val="single" w:sz="8" w:space="0" w:color="auto"/>
              <w:right w:val="single" w:sz="8" w:space="0" w:color="auto"/>
            </w:tcBorders>
            <w:shd w:val="clear" w:color="auto" w:fill="auto"/>
            <w:vAlign w:val="center"/>
            <w:hideMark/>
          </w:tcPr>
          <w:p w14:paraId="3C5C8718"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пољопривреде, шумарства и водопривреде</w:t>
            </w:r>
          </w:p>
        </w:tc>
        <w:tc>
          <w:tcPr>
            <w:tcW w:w="1986" w:type="pct"/>
            <w:tcBorders>
              <w:top w:val="nil"/>
              <w:left w:val="nil"/>
              <w:bottom w:val="single" w:sz="8" w:space="0" w:color="auto"/>
              <w:right w:val="single" w:sz="8" w:space="0" w:color="auto"/>
            </w:tcBorders>
            <w:shd w:val="clear" w:color="auto" w:fill="auto"/>
            <w:vAlign w:val="center"/>
            <w:hideMark/>
          </w:tcPr>
          <w:p w14:paraId="44B76E6C"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утврђивању надлежности АП Војводина</w:t>
            </w:r>
          </w:p>
        </w:tc>
        <w:tc>
          <w:tcPr>
            <w:tcW w:w="1033" w:type="pct"/>
            <w:tcBorders>
              <w:top w:val="nil"/>
              <w:left w:val="nil"/>
              <w:bottom w:val="single" w:sz="4" w:space="0" w:color="auto"/>
              <w:right w:val="single" w:sz="8" w:space="0" w:color="auto"/>
            </w:tcBorders>
            <w:shd w:val="clear" w:color="auto" w:fill="auto"/>
            <w:noWrap/>
            <w:vAlign w:val="center"/>
            <w:hideMark/>
          </w:tcPr>
          <w:p w14:paraId="4C1402BF"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30.000.000</w:t>
            </w:r>
          </w:p>
        </w:tc>
      </w:tr>
      <w:tr w:rsidR="000176CF" w:rsidRPr="003118F6" w14:paraId="10DE28AC" w14:textId="77777777" w:rsidTr="0089790F">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1E801E70" w14:textId="77777777" w:rsidR="000176CF" w:rsidRPr="003118F6" w:rsidRDefault="000176CF" w:rsidP="0089790F">
            <w:pPr>
              <w:jc w:val="cente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I</w:t>
            </w:r>
          </w:p>
        </w:tc>
        <w:tc>
          <w:tcPr>
            <w:tcW w:w="1618" w:type="pct"/>
            <w:tcBorders>
              <w:top w:val="nil"/>
              <w:left w:val="nil"/>
              <w:bottom w:val="single" w:sz="8" w:space="0" w:color="auto"/>
              <w:right w:val="single" w:sz="8" w:space="0" w:color="auto"/>
            </w:tcBorders>
            <w:shd w:val="clear" w:color="auto" w:fill="auto"/>
            <w:noWrap/>
            <w:vAlign w:val="center"/>
            <w:hideMark/>
          </w:tcPr>
          <w:p w14:paraId="341C68E8" w14:textId="77777777" w:rsidR="000176CF" w:rsidRPr="003118F6" w:rsidRDefault="000176CF" w:rsidP="0089790F">
            <w:pPr>
              <w:jc w:val="cente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СВЕГА (од 1 до 9)</w:t>
            </w:r>
          </w:p>
        </w:tc>
        <w:tc>
          <w:tcPr>
            <w:tcW w:w="1986" w:type="pct"/>
            <w:tcBorders>
              <w:top w:val="nil"/>
              <w:left w:val="nil"/>
              <w:bottom w:val="single" w:sz="8" w:space="0" w:color="auto"/>
              <w:right w:val="single" w:sz="4" w:space="0" w:color="auto"/>
            </w:tcBorders>
            <w:shd w:val="clear" w:color="auto" w:fill="auto"/>
            <w:vAlign w:val="center"/>
            <w:hideMark/>
          </w:tcPr>
          <w:p w14:paraId="40F16B4A" w14:textId="77777777" w:rsidR="000176CF" w:rsidRPr="003118F6" w:rsidRDefault="000176CF" w:rsidP="0089790F">
            <w:pPr>
              <w:rPr>
                <w:rFonts w:ascii="Calibri" w:hAnsi="Calibri" w:cs="Calibri"/>
                <w:color w:val="000000"/>
                <w:sz w:val="22"/>
                <w:szCs w:val="22"/>
                <w:lang w:val="sr-Cyrl-RS" w:eastAsia="sr-Latn-RS"/>
              </w:rPr>
            </w:pPr>
            <w:r w:rsidRPr="003118F6">
              <w:rPr>
                <w:rFonts w:ascii="Calibri" w:hAnsi="Calibri" w:cs="Calibri"/>
                <w:color w:val="000000"/>
                <w:sz w:val="22"/>
                <w:szCs w:val="22"/>
                <w:lang w:val="sr-Cyrl-RS" w:eastAsia="sr-Latn-RS"/>
              </w:rPr>
              <w:t> </w:t>
            </w:r>
          </w:p>
        </w:tc>
        <w:tc>
          <w:tcPr>
            <w:tcW w:w="103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8ADDC04" w14:textId="77777777" w:rsidR="000176CF" w:rsidRPr="00CD0E66" w:rsidRDefault="000176CF" w:rsidP="0089790F">
            <w:pPr>
              <w:jc w:val="right"/>
              <w:rPr>
                <w:rFonts w:ascii="Times New Roman" w:hAnsi="Times New Roman"/>
                <w:b/>
                <w:bCs/>
                <w:color w:val="000000"/>
                <w:sz w:val="22"/>
                <w:szCs w:val="22"/>
                <w:lang w:val="en-US"/>
              </w:rPr>
            </w:pPr>
            <w:r w:rsidRPr="00CD0E66">
              <w:rPr>
                <w:rFonts w:ascii="Times New Roman" w:hAnsi="Times New Roman"/>
                <w:b/>
                <w:bCs/>
                <w:color w:val="000000"/>
                <w:sz w:val="22"/>
                <w:szCs w:val="22"/>
              </w:rPr>
              <w:t>50.861.396.738</w:t>
            </w:r>
          </w:p>
        </w:tc>
      </w:tr>
      <w:tr w:rsidR="000176CF" w:rsidRPr="003118F6" w14:paraId="4A393378" w14:textId="77777777" w:rsidTr="0089790F">
        <w:trPr>
          <w:trHeight w:val="333"/>
        </w:trPr>
        <w:tc>
          <w:tcPr>
            <w:tcW w:w="5000"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35CB1033" w14:textId="77777777" w:rsidR="000176CF" w:rsidRPr="003118F6" w:rsidRDefault="000176CF" w:rsidP="0089790F">
            <w:pP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СРЕДСТВА БУЏЕТА РС КОЈА СЕ УСМЕРАВАЈУ НА ТЕРИТОРИЈУ АПВ</w:t>
            </w:r>
          </w:p>
        </w:tc>
      </w:tr>
      <w:tr w:rsidR="000176CF" w:rsidRPr="003118F6" w14:paraId="4472B69E" w14:textId="77777777" w:rsidTr="0089790F">
        <w:trPr>
          <w:trHeight w:val="156"/>
        </w:trPr>
        <w:tc>
          <w:tcPr>
            <w:tcW w:w="363" w:type="pct"/>
            <w:vMerge w:val="restart"/>
            <w:tcBorders>
              <w:top w:val="single" w:sz="4" w:space="0" w:color="auto"/>
              <w:left w:val="single" w:sz="8" w:space="0" w:color="auto"/>
              <w:right w:val="single" w:sz="8" w:space="0" w:color="auto"/>
            </w:tcBorders>
            <w:shd w:val="clear" w:color="auto" w:fill="auto"/>
            <w:noWrap/>
            <w:vAlign w:val="center"/>
            <w:hideMark/>
          </w:tcPr>
          <w:p w14:paraId="0F784C40"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10</w:t>
            </w:r>
          </w:p>
        </w:tc>
        <w:tc>
          <w:tcPr>
            <w:tcW w:w="1618" w:type="pct"/>
            <w:vMerge w:val="restart"/>
            <w:tcBorders>
              <w:top w:val="single" w:sz="4" w:space="0" w:color="auto"/>
              <w:left w:val="single" w:sz="8" w:space="0" w:color="auto"/>
              <w:right w:val="single" w:sz="8" w:space="0" w:color="auto"/>
            </w:tcBorders>
            <w:shd w:val="clear" w:color="auto" w:fill="auto"/>
            <w:vAlign w:val="center"/>
            <w:hideMark/>
          </w:tcPr>
          <w:p w14:paraId="1511FBEF"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грађевинарства, саобраћаја и инфраструктуре</w:t>
            </w:r>
          </w:p>
        </w:tc>
        <w:tc>
          <w:tcPr>
            <w:tcW w:w="1986" w:type="pct"/>
            <w:tcBorders>
              <w:top w:val="single" w:sz="4" w:space="0" w:color="auto"/>
              <w:left w:val="nil"/>
              <w:bottom w:val="single" w:sz="8" w:space="0" w:color="auto"/>
              <w:right w:val="single" w:sz="8" w:space="0" w:color="auto"/>
            </w:tcBorders>
            <w:shd w:val="clear" w:color="auto" w:fill="auto"/>
            <w:vAlign w:val="center"/>
            <w:hideMark/>
          </w:tcPr>
          <w:p w14:paraId="6DFABAA4"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Брза саобраћајница </w:t>
            </w:r>
            <w:proofErr w:type="spellStart"/>
            <w:r w:rsidRPr="003118F6">
              <w:rPr>
                <w:rFonts w:ascii="Times New Roman" w:hAnsi="Times New Roman"/>
                <w:color w:val="000000"/>
                <w:sz w:val="22"/>
                <w:szCs w:val="22"/>
                <w:lang w:val="sr-Cyrl-RS" w:eastAsia="sr-Latn-RS"/>
              </w:rPr>
              <w:t>Iб</w:t>
            </w:r>
            <w:proofErr w:type="spellEnd"/>
            <w:r w:rsidRPr="003118F6">
              <w:rPr>
                <w:rFonts w:ascii="Times New Roman" w:hAnsi="Times New Roman"/>
                <w:color w:val="000000"/>
                <w:sz w:val="22"/>
                <w:szCs w:val="22"/>
                <w:lang w:val="sr-Cyrl-RS" w:eastAsia="sr-Latn-RS"/>
              </w:rPr>
              <w:t xml:space="preserve"> реда Нови </w:t>
            </w:r>
            <w:proofErr w:type="spellStart"/>
            <w:r w:rsidRPr="003118F6">
              <w:rPr>
                <w:rFonts w:ascii="Times New Roman" w:hAnsi="Times New Roman"/>
                <w:color w:val="000000"/>
                <w:sz w:val="22"/>
                <w:szCs w:val="22"/>
                <w:lang w:val="sr-Cyrl-RS" w:eastAsia="sr-Latn-RS"/>
              </w:rPr>
              <w:t>Сад-Рума</w:t>
            </w:r>
            <w:proofErr w:type="spellEnd"/>
          </w:p>
        </w:tc>
        <w:tc>
          <w:tcPr>
            <w:tcW w:w="1033" w:type="pct"/>
            <w:tcBorders>
              <w:top w:val="single" w:sz="4" w:space="0" w:color="auto"/>
              <w:left w:val="nil"/>
              <w:bottom w:val="single" w:sz="8" w:space="0" w:color="auto"/>
              <w:right w:val="single" w:sz="8" w:space="0" w:color="auto"/>
            </w:tcBorders>
            <w:shd w:val="clear" w:color="auto" w:fill="auto"/>
            <w:vAlign w:val="center"/>
            <w:hideMark/>
          </w:tcPr>
          <w:p w14:paraId="46D715F8"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17.500.000.000</w:t>
            </w:r>
          </w:p>
        </w:tc>
      </w:tr>
      <w:tr w:rsidR="000176CF" w:rsidRPr="003118F6" w14:paraId="629C4213" w14:textId="77777777" w:rsidTr="0089790F">
        <w:trPr>
          <w:trHeight w:val="58"/>
        </w:trPr>
        <w:tc>
          <w:tcPr>
            <w:tcW w:w="363" w:type="pct"/>
            <w:vMerge/>
            <w:tcBorders>
              <w:left w:val="single" w:sz="8" w:space="0" w:color="auto"/>
              <w:right w:val="single" w:sz="8" w:space="0" w:color="auto"/>
            </w:tcBorders>
            <w:vAlign w:val="center"/>
            <w:hideMark/>
          </w:tcPr>
          <w:p w14:paraId="7FD497F9"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19D71DBA"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6C9C1C32"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Пројекат мађарско - српске железнице</w:t>
            </w:r>
          </w:p>
        </w:tc>
        <w:tc>
          <w:tcPr>
            <w:tcW w:w="1033" w:type="pct"/>
            <w:tcBorders>
              <w:top w:val="nil"/>
              <w:left w:val="nil"/>
              <w:bottom w:val="single" w:sz="8" w:space="0" w:color="auto"/>
              <w:right w:val="single" w:sz="8" w:space="0" w:color="auto"/>
            </w:tcBorders>
            <w:shd w:val="clear" w:color="auto" w:fill="auto"/>
            <w:vAlign w:val="center"/>
            <w:hideMark/>
          </w:tcPr>
          <w:p w14:paraId="3BF289C6"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20.000.000.000</w:t>
            </w:r>
          </w:p>
        </w:tc>
      </w:tr>
      <w:tr w:rsidR="000176CF" w:rsidRPr="003118F6" w14:paraId="7785883C" w14:textId="77777777" w:rsidTr="0089790F">
        <w:trPr>
          <w:trHeight w:val="263"/>
        </w:trPr>
        <w:tc>
          <w:tcPr>
            <w:tcW w:w="363" w:type="pct"/>
            <w:vMerge/>
            <w:tcBorders>
              <w:left w:val="single" w:sz="8" w:space="0" w:color="auto"/>
              <w:right w:val="single" w:sz="8" w:space="0" w:color="auto"/>
            </w:tcBorders>
            <w:vAlign w:val="center"/>
            <w:hideMark/>
          </w:tcPr>
          <w:p w14:paraId="1F9FC83E"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4FD1B73B"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3B6F41ED"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Извођење дела радова на изградњи аутопута Е-75, деоница: ГП Келебија -петља Суботица Југ</w:t>
            </w:r>
          </w:p>
        </w:tc>
        <w:tc>
          <w:tcPr>
            <w:tcW w:w="1033" w:type="pct"/>
            <w:tcBorders>
              <w:top w:val="nil"/>
              <w:left w:val="nil"/>
              <w:bottom w:val="single" w:sz="8" w:space="0" w:color="auto"/>
              <w:right w:val="single" w:sz="8" w:space="0" w:color="auto"/>
            </w:tcBorders>
            <w:shd w:val="clear" w:color="auto" w:fill="auto"/>
            <w:vAlign w:val="center"/>
            <w:hideMark/>
          </w:tcPr>
          <w:p w14:paraId="364105BA"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57.000.000</w:t>
            </w:r>
          </w:p>
        </w:tc>
      </w:tr>
      <w:tr w:rsidR="000176CF" w:rsidRPr="003118F6" w14:paraId="21B6F021" w14:textId="77777777" w:rsidTr="0089790F">
        <w:trPr>
          <w:trHeight w:val="58"/>
        </w:trPr>
        <w:tc>
          <w:tcPr>
            <w:tcW w:w="363" w:type="pct"/>
            <w:vMerge/>
            <w:tcBorders>
              <w:left w:val="single" w:sz="8" w:space="0" w:color="auto"/>
              <w:right w:val="single" w:sz="8" w:space="0" w:color="auto"/>
            </w:tcBorders>
            <w:vAlign w:val="center"/>
            <w:hideMark/>
          </w:tcPr>
          <w:p w14:paraId="58C85391"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183ABF90"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20D3C1A5"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Изградња постројења за пречишћавање воде за пиће у Кикинди </w:t>
            </w:r>
          </w:p>
        </w:tc>
        <w:tc>
          <w:tcPr>
            <w:tcW w:w="1033" w:type="pct"/>
            <w:tcBorders>
              <w:top w:val="nil"/>
              <w:left w:val="nil"/>
              <w:bottom w:val="single" w:sz="8" w:space="0" w:color="auto"/>
              <w:right w:val="single" w:sz="8" w:space="0" w:color="auto"/>
            </w:tcBorders>
            <w:shd w:val="clear" w:color="auto" w:fill="auto"/>
            <w:vAlign w:val="center"/>
            <w:hideMark/>
          </w:tcPr>
          <w:p w14:paraId="76B8919B"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200.000.000</w:t>
            </w:r>
          </w:p>
        </w:tc>
      </w:tr>
      <w:tr w:rsidR="000176CF" w:rsidRPr="003118F6" w14:paraId="1A62B28F" w14:textId="77777777" w:rsidTr="0089790F">
        <w:trPr>
          <w:trHeight w:val="58"/>
        </w:trPr>
        <w:tc>
          <w:tcPr>
            <w:tcW w:w="363" w:type="pct"/>
            <w:vMerge/>
            <w:tcBorders>
              <w:left w:val="single" w:sz="8" w:space="0" w:color="auto"/>
              <w:right w:val="single" w:sz="8" w:space="0" w:color="auto"/>
            </w:tcBorders>
            <w:vAlign w:val="center"/>
            <w:hideMark/>
          </w:tcPr>
          <w:p w14:paraId="0226EF8B"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2AC05AE6"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306BF443"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Проширење капацитета Луке Сремска Митровица</w:t>
            </w:r>
          </w:p>
        </w:tc>
        <w:tc>
          <w:tcPr>
            <w:tcW w:w="1033" w:type="pct"/>
            <w:tcBorders>
              <w:top w:val="nil"/>
              <w:left w:val="nil"/>
              <w:bottom w:val="single" w:sz="8" w:space="0" w:color="auto"/>
              <w:right w:val="single" w:sz="8" w:space="0" w:color="auto"/>
            </w:tcBorders>
            <w:shd w:val="clear" w:color="auto" w:fill="auto"/>
            <w:vAlign w:val="center"/>
            <w:hideMark/>
          </w:tcPr>
          <w:p w14:paraId="38867C7E"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1.100.000.000</w:t>
            </w:r>
          </w:p>
        </w:tc>
      </w:tr>
      <w:tr w:rsidR="000176CF" w:rsidRPr="003118F6" w14:paraId="66DF7C83" w14:textId="77777777" w:rsidTr="0089790F">
        <w:trPr>
          <w:trHeight w:val="254"/>
        </w:trPr>
        <w:tc>
          <w:tcPr>
            <w:tcW w:w="363" w:type="pct"/>
            <w:vMerge/>
            <w:tcBorders>
              <w:left w:val="single" w:sz="8" w:space="0" w:color="auto"/>
              <w:right w:val="single" w:sz="8" w:space="0" w:color="auto"/>
            </w:tcBorders>
            <w:vAlign w:val="center"/>
            <w:hideMark/>
          </w:tcPr>
          <w:p w14:paraId="5768E80C"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6E9AF4DD"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49B0C0B0"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Унапређење услова за превођење бродова у оквиру бране на Тиси код Новог Бечеја</w:t>
            </w:r>
          </w:p>
        </w:tc>
        <w:tc>
          <w:tcPr>
            <w:tcW w:w="1033" w:type="pct"/>
            <w:tcBorders>
              <w:top w:val="nil"/>
              <w:left w:val="nil"/>
              <w:bottom w:val="single" w:sz="8" w:space="0" w:color="auto"/>
              <w:right w:val="single" w:sz="8" w:space="0" w:color="auto"/>
            </w:tcBorders>
            <w:shd w:val="clear" w:color="auto" w:fill="auto"/>
            <w:vAlign w:val="center"/>
            <w:hideMark/>
          </w:tcPr>
          <w:p w14:paraId="1CDD0A43"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100.000.000</w:t>
            </w:r>
          </w:p>
        </w:tc>
      </w:tr>
      <w:tr w:rsidR="000176CF" w:rsidRPr="003118F6" w14:paraId="26913EA9" w14:textId="77777777" w:rsidTr="0089790F">
        <w:trPr>
          <w:trHeight w:val="58"/>
        </w:trPr>
        <w:tc>
          <w:tcPr>
            <w:tcW w:w="363" w:type="pct"/>
            <w:vMerge/>
            <w:tcBorders>
              <w:left w:val="single" w:sz="8" w:space="0" w:color="auto"/>
              <w:right w:val="single" w:sz="8" w:space="0" w:color="auto"/>
            </w:tcBorders>
            <w:vAlign w:val="center"/>
            <w:hideMark/>
          </w:tcPr>
          <w:p w14:paraId="26B89511"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123B8119"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0FD46058"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Проширење капацитета Луке Богојево</w:t>
            </w:r>
          </w:p>
        </w:tc>
        <w:tc>
          <w:tcPr>
            <w:tcW w:w="1033" w:type="pct"/>
            <w:tcBorders>
              <w:top w:val="nil"/>
              <w:left w:val="nil"/>
              <w:bottom w:val="single" w:sz="8" w:space="0" w:color="auto"/>
              <w:right w:val="single" w:sz="8" w:space="0" w:color="auto"/>
            </w:tcBorders>
            <w:shd w:val="clear" w:color="auto" w:fill="auto"/>
            <w:vAlign w:val="center"/>
            <w:hideMark/>
          </w:tcPr>
          <w:p w14:paraId="6180D5A6"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1.500.000.000</w:t>
            </w:r>
          </w:p>
        </w:tc>
      </w:tr>
      <w:tr w:rsidR="000176CF" w:rsidRPr="003118F6" w14:paraId="071F23EA" w14:textId="77777777" w:rsidTr="0089790F">
        <w:trPr>
          <w:trHeight w:val="645"/>
        </w:trPr>
        <w:tc>
          <w:tcPr>
            <w:tcW w:w="363" w:type="pct"/>
            <w:vMerge/>
            <w:tcBorders>
              <w:left w:val="single" w:sz="8" w:space="0" w:color="auto"/>
              <w:right w:val="single" w:sz="8" w:space="0" w:color="auto"/>
            </w:tcBorders>
            <w:vAlign w:val="center"/>
            <w:hideMark/>
          </w:tcPr>
          <w:p w14:paraId="2D1DAED0"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66C83E19"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2B032B70"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Реконструкција и доградња граничног прелаза Хоргош</w:t>
            </w:r>
          </w:p>
        </w:tc>
        <w:tc>
          <w:tcPr>
            <w:tcW w:w="1033" w:type="pct"/>
            <w:tcBorders>
              <w:top w:val="nil"/>
              <w:left w:val="nil"/>
              <w:bottom w:val="single" w:sz="8" w:space="0" w:color="auto"/>
              <w:right w:val="single" w:sz="8" w:space="0" w:color="auto"/>
            </w:tcBorders>
            <w:shd w:val="clear" w:color="auto" w:fill="auto"/>
            <w:vAlign w:val="center"/>
            <w:hideMark/>
          </w:tcPr>
          <w:p w14:paraId="33A61FCF"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1.000.000.000</w:t>
            </w:r>
          </w:p>
        </w:tc>
      </w:tr>
      <w:tr w:rsidR="000176CF" w:rsidRPr="003118F6" w14:paraId="10F658ED" w14:textId="77777777" w:rsidTr="0089790F">
        <w:trPr>
          <w:trHeight w:val="58"/>
        </w:trPr>
        <w:tc>
          <w:tcPr>
            <w:tcW w:w="363" w:type="pct"/>
            <w:vMerge/>
            <w:tcBorders>
              <w:left w:val="single" w:sz="8" w:space="0" w:color="auto"/>
              <w:right w:val="single" w:sz="8" w:space="0" w:color="auto"/>
            </w:tcBorders>
            <w:vAlign w:val="center"/>
            <w:hideMark/>
          </w:tcPr>
          <w:p w14:paraId="50B18812"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45BDFFFE"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25128ADE"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Реконструкција и модернизација железничке пруге Суботица - Сегедин</w:t>
            </w:r>
          </w:p>
        </w:tc>
        <w:tc>
          <w:tcPr>
            <w:tcW w:w="1033" w:type="pct"/>
            <w:tcBorders>
              <w:top w:val="nil"/>
              <w:left w:val="nil"/>
              <w:bottom w:val="single" w:sz="8" w:space="0" w:color="auto"/>
              <w:right w:val="single" w:sz="8" w:space="0" w:color="auto"/>
            </w:tcBorders>
            <w:shd w:val="clear" w:color="auto" w:fill="auto"/>
            <w:vAlign w:val="center"/>
            <w:hideMark/>
          </w:tcPr>
          <w:p w14:paraId="53662716"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10.200.000.000</w:t>
            </w:r>
          </w:p>
        </w:tc>
      </w:tr>
      <w:tr w:rsidR="000176CF" w:rsidRPr="003118F6" w14:paraId="05AB7018" w14:textId="77777777" w:rsidTr="0089790F">
        <w:trPr>
          <w:trHeight w:val="58"/>
        </w:trPr>
        <w:tc>
          <w:tcPr>
            <w:tcW w:w="363" w:type="pct"/>
            <w:vMerge/>
            <w:tcBorders>
              <w:left w:val="single" w:sz="8" w:space="0" w:color="auto"/>
              <w:right w:val="single" w:sz="8" w:space="0" w:color="auto"/>
            </w:tcBorders>
            <w:vAlign w:val="center"/>
            <w:hideMark/>
          </w:tcPr>
          <w:p w14:paraId="55BE3F15"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7E86F14D"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19E40DA9"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Изградња аутопута, деоница: Београд - Зрењанин</w:t>
            </w:r>
          </w:p>
        </w:tc>
        <w:tc>
          <w:tcPr>
            <w:tcW w:w="1033" w:type="pct"/>
            <w:tcBorders>
              <w:top w:val="nil"/>
              <w:left w:val="nil"/>
              <w:bottom w:val="single" w:sz="8" w:space="0" w:color="auto"/>
              <w:right w:val="single" w:sz="8" w:space="0" w:color="auto"/>
            </w:tcBorders>
            <w:shd w:val="clear" w:color="auto" w:fill="auto"/>
            <w:vAlign w:val="center"/>
            <w:hideMark/>
          </w:tcPr>
          <w:p w14:paraId="5CECDB71"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2.360.000.000</w:t>
            </w:r>
          </w:p>
        </w:tc>
      </w:tr>
      <w:tr w:rsidR="000176CF" w:rsidRPr="003118F6" w14:paraId="6B890DBB" w14:textId="77777777" w:rsidTr="0089790F">
        <w:trPr>
          <w:trHeight w:val="173"/>
        </w:trPr>
        <w:tc>
          <w:tcPr>
            <w:tcW w:w="363" w:type="pct"/>
            <w:vMerge/>
            <w:tcBorders>
              <w:left w:val="single" w:sz="8" w:space="0" w:color="auto"/>
              <w:right w:val="single" w:sz="8" w:space="0" w:color="auto"/>
            </w:tcBorders>
            <w:shd w:val="clear" w:color="auto" w:fill="auto"/>
            <w:noWrap/>
            <w:vAlign w:val="center"/>
          </w:tcPr>
          <w:p w14:paraId="1CF80DBB" w14:textId="77777777" w:rsidR="000176CF" w:rsidRPr="003118F6" w:rsidRDefault="000176CF" w:rsidP="0089790F">
            <w:pPr>
              <w:jc w:val="center"/>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shd w:val="clear" w:color="auto" w:fill="auto"/>
            <w:vAlign w:val="center"/>
          </w:tcPr>
          <w:p w14:paraId="73337D92"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1965448D"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Изградња моста - обилазнице око Новог Сада са приступним саобраћајницама</w:t>
            </w:r>
          </w:p>
        </w:tc>
        <w:tc>
          <w:tcPr>
            <w:tcW w:w="1033" w:type="pct"/>
            <w:tcBorders>
              <w:top w:val="nil"/>
              <w:left w:val="nil"/>
              <w:bottom w:val="single" w:sz="8" w:space="0" w:color="auto"/>
              <w:right w:val="single" w:sz="8" w:space="0" w:color="auto"/>
            </w:tcBorders>
            <w:shd w:val="clear" w:color="auto" w:fill="auto"/>
            <w:vAlign w:val="center"/>
          </w:tcPr>
          <w:p w14:paraId="5D038819"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100.000.000</w:t>
            </w:r>
          </w:p>
        </w:tc>
      </w:tr>
      <w:tr w:rsidR="000176CF" w:rsidRPr="003118F6" w14:paraId="73E220C4" w14:textId="77777777" w:rsidTr="0089790F">
        <w:trPr>
          <w:trHeight w:val="173"/>
        </w:trPr>
        <w:tc>
          <w:tcPr>
            <w:tcW w:w="363" w:type="pct"/>
            <w:vMerge/>
            <w:tcBorders>
              <w:left w:val="single" w:sz="8" w:space="0" w:color="auto"/>
              <w:right w:val="single" w:sz="8" w:space="0" w:color="auto"/>
            </w:tcBorders>
            <w:shd w:val="clear" w:color="auto" w:fill="auto"/>
            <w:noWrap/>
            <w:vAlign w:val="center"/>
          </w:tcPr>
          <w:p w14:paraId="03E0B94C" w14:textId="77777777" w:rsidR="000176CF" w:rsidRPr="003118F6" w:rsidRDefault="000176CF" w:rsidP="0089790F">
            <w:pPr>
              <w:jc w:val="center"/>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shd w:val="clear" w:color="auto" w:fill="auto"/>
            <w:vAlign w:val="center"/>
          </w:tcPr>
          <w:p w14:paraId="5F313D8C"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7F1312C0"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Изградња брзе саобраћајнице Бачки Брег - Кикинда</w:t>
            </w:r>
          </w:p>
        </w:tc>
        <w:tc>
          <w:tcPr>
            <w:tcW w:w="1033" w:type="pct"/>
            <w:tcBorders>
              <w:top w:val="nil"/>
              <w:left w:val="nil"/>
              <w:bottom w:val="single" w:sz="8" w:space="0" w:color="auto"/>
              <w:right w:val="single" w:sz="8" w:space="0" w:color="auto"/>
            </w:tcBorders>
            <w:shd w:val="clear" w:color="auto" w:fill="auto"/>
            <w:vAlign w:val="center"/>
          </w:tcPr>
          <w:p w14:paraId="19C3495C"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2.360.000.000</w:t>
            </w:r>
          </w:p>
        </w:tc>
      </w:tr>
      <w:tr w:rsidR="000176CF" w:rsidRPr="003118F6" w14:paraId="5A7CECCB" w14:textId="77777777" w:rsidTr="0089790F">
        <w:trPr>
          <w:trHeight w:val="173"/>
        </w:trPr>
        <w:tc>
          <w:tcPr>
            <w:tcW w:w="363" w:type="pct"/>
            <w:vMerge/>
            <w:tcBorders>
              <w:left w:val="single" w:sz="8" w:space="0" w:color="auto"/>
              <w:right w:val="single" w:sz="8" w:space="0" w:color="auto"/>
            </w:tcBorders>
            <w:shd w:val="clear" w:color="auto" w:fill="auto"/>
            <w:noWrap/>
            <w:vAlign w:val="center"/>
          </w:tcPr>
          <w:p w14:paraId="450FF0F2" w14:textId="77777777" w:rsidR="000176CF" w:rsidRPr="003118F6" w:rsidRDefault="000176CF" w:rsidP="0089790F">
            <w:pPr>
              <w:jc w:val="center"/>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shd w:val="clear" w:color="auto" w:fill="auto"/>
            <w:vAlign w:val="center"/>
          </w:tcPr>
          <w:p w14:paraId="0F9B4391"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527BC85F"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1033" w:type="pct"/>
            <w:tcBorders>
              <w:top w:val="nil"/>
              <w:left w:val="nil"/>
              <w:bottom w:val="single" w:sz="8" w:space="0" w:color="auto"/>
              <w:right w:val="single" w:sz="8" w:space="0" w:color="auto"/>
            </w:tcBorders>
            <w:shd w:val="clear" w:color="auto" w:fill="auto"/>
            <w:vAlign w:val="center"/>
          </w:tcPr>
          <w:p w14:paraId="71C2D547"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1.113.387.313</w:t>
            </w:r>
          </w:p>
        </w:tc>
      </w:tr>
      <w:tr w:rsidR="000176CF" w:rsidRPr="003118F6" w14:paraId="3E106E4D" w14:textId="77777777" w:rsidTr="0089790F">
        <w:trPr>
          <w:trHeight w:val="173"/>
        </w:trPr>
        <w:tc>
          <w:tcPr>
            <w:tcW w:w="363" w:type="pct"/>
            <w:vMerge/>
            <w:tcBorders>
              <w:left w:val="single" w:sz="8" w:space="0" w:color="auto"/>
              <w:bottom w:val="single" w:sz="8" w:space="0" w:color="auto"/>
              <w:right w:val="single" w:sz="8" w:space="0" w:color="auto"/>
            </w:tcBorders>
            <w:shd w:val="clear" w:color="auto" w:fill="auto"/>
            <w:noWrap/>
            <w:vAlign w:val="center"/>
          </w:tcPr>
          <w:p w14:paraId="05950616" w14:textId="77777777" w:rsidR="000176CF" w:rsidRPr="003118F6" w:rsidRDefault="000176CF" w:rsidP="0089790F">
            <w:pPr>
              <w:jc w:val="center"/>
              <w:rPr>
                <w:rFonts w:ascii="Times New Roman" w:hAnsi="Times New Roman"/>
                <w:color w:val="000000"/>
                <w:sz w:val="22"/>
                <w:szCs w:val="22"/>
                <w:lang w:val="sr-Cyrl-RS" w:eastAsia="sr-Latn-RS"/>
              </w:rPr>
            </w:pPr>
          </w:p>
        </w:tc>
        <w:tc>
          <w:tcPr>
            <w:tcW w:w="1618" w:type="pct"/>
            <w:vMerge/>
            <w:tcBorders>
              <w:left w:val="single" w:sz="8" w:space="0" w:color="auto"/>
              <w:bottom w:val="single" w:sz="8" w:space="0" w:color="auto"/>
              <w:right w:val="single" w:sz="8" w:space="0" w:color="auto"/>
            </w:tcBorders>
            <w:shd w:val="clear" w:color="auto" w:fill="auto"/>
            <w:vAlign w:val="center"/>
          </w:tcPr>
          <w:p w14:paraId="41172168"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2F695B17" w14:textId="77777777" w:rsidR="000176CF" w:rsidRPr="003118F6" w:rsidRDefault="000176CF" w:rsidP="0089790F">
            <w:pPr>
              <w:rPr>
                <w:rFonts w:ascii="Times New Roman" w:hAnsi="Times New Roman"/>
                <w:color w:val="000000"/>
                <w:sz w:val="22"/>
                <w:szCs w:val="22"/>
                <w:lang w:val="sr-Cyrl-RS" w:eastAsia="sr-Latn-RS"/>
              </w:rPr>
            </w:pPr>
            <w:r w:rsidRPr="00A71370">
              <w:rPr>
                <w:rFonts w:ascii="Times New Roman" w:hAnsi="Times New Roman"/>
                <w:color w:val="000000"/>
                <w:sz w:val="22"/>
                <w:szCs w:val="22"/>
                <w:lang w:val="sr-Cyrl-RS" w:eastAsia="sr-Latn-RS"/>
              </w:rPr>
              <w:t xml:space="preserve">Реконструкција путних мостова </w:t>
            </w:r>
            <w:r>
              <w:rPr>
                <w:rFonts w:ascii="Times New Roman" w:hAnsi="Times New Roman"/>
                <w:color w:val="000000"/>
                <w:sz w:val="22"/>
                <w:szCs w:val="22"/>
                <w:lang w:val="sr-Latn-RS" w:eastAsia="sr-Latn-RS"/>
              </w:rPr>
              <w:t>-</w:t>
            </w:r>
            <w:r w:rsidRPr="00A71370">
              <w:rPr>
                <w:rFonts w:ascii="Times New Roman" w:hAnsi="Times New Roman"/>
                <w:color w:val="000000"/>
                <w:sz w:val="22"/>
                <w:szCs w:val="22"/>
                <w:lang w:val="sr-Cyrl-RS" w:eastAsia="sr-Latn-RS"/>
              </w:rPr>
              <w:t xml:space="preserve"> на граници са Републиком Хрватском</w:t>
            </w:r>
          </w:p>
        </w:tc>
        <w:tc>
          <w:tcPr>
            <w:tcW w:w="1033" w:type="pct"/>
            <w:tcBorders>
              <w:top w:val="nil"/>
              <w:left w:val="nil"/>
              <w:bottom w:val="single" w:sz="8" w:space="0" w:color="auto"/>
              <w:right w:val="single" w:sz="8" w:space="0" w:color="auto"/>
            </w:tcBorders>
            <w:shd w:val="clear" w:color="auto" w:fill="auto"/>
            <w:vAlign w:val="center"/>
          </w:tcPr>
          <w:p w14:paraId="77D83FB1" w14:textId="77777777" w:rsidR="000176CF" w:rsidRPr="00A71370" w:rsidRDefault="000176CF" w:rsidP="0089790F">
            <w:pPr>
              <w:jc w:val="right"/>
              <w:rPr>
                <w:rFonts w:ascii="Times New Roman" w:hAnsi="Times New Roman"/>
                <w:color w:val="000000"/>
                <w:sz w:val="22"/>
                <w:szCs w:val="22"/>
                <w:lang w:val="sr-Latn-RS" w:eastAsia="sr-Latn-RS"/>
              </w:rPr>
            </w:pPr>
            <w:r>
              <w:rPr>
                <w:rFonts w:ascii="Times New Roman" w:hAnsi="Times New Roman"/>
                <w:color w:val="000000"/>
                <w:sz w:val="22"/>
                <w:szCs w:val="22"/>
                <w:lang w:val="sr-Latn-RS" w:eastAsia="sr-Latn-RS"/>
              </w:rPr>
              <w:t>257.000.000</w:t>
            </w:r>
          </w:p>
        </w:tc>
      </w:tr>
      <w:tr w:rsidR="000176CF" w:rsidRPr="003118F6" w14:paraId="76EACEAE" w14:textId="77777777" w:rsidTr="0089790F">
        <w:trPr>
          <w:trHeight w:val="173"/>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17644356"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11</w:t>
            </w:r>
          </w:p>
        </w:tc>
        <w:tc>
          <w:tcPr>
            <w:tcW w:w="1618" w:type="pct"/>
            <w:tcBorders>
              <w:top w:val="nil"/>
              <w:left w:val="nil"/>
              <w:bottom w:val="single" w:sz="8" w:space="0" w:color="auto"/>
              <w:right w:val="single" w:sz="8" w:space="0" w:color="auto"/>
            </w:tcBorders>
            <w:shd w:val="clear" w:color="auto" w:fill="auto"/>
            <w:vAlign w:val="center"/>
            <w:hideMark/>
          </w:tcPr>
          <w:p w14:paraId="7C77F907"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културе и информисања</w:t>
            </w:r>
          </w:p>
        </w:tc>
        <w:tc>
          <w:tcPr>
            <w:tcW w:w="1986" w:type="pct"/>
            <w:tcBorders>
              <w:top w:val="nil"/>
              <w:left w:val="nil"/>
              <w:bottom w:val="single" w:sz="8" w:space="0" w:color="auto"/>
              <w:right w:val="single" w:sz="8" w:space="0" w:color="auto"/>
            </w:tcBorders>
            <w:shd w:val="clear" w:color="auto" w:fill="auto"/>
            <w:vAlign w:val="center"/>
            <w:hideMark/>
          </w:tcPr>
          <w:p w14:paraId="219989FD"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Подршка раду Матице Српске</w:t>
            </w:r>
          </w:p>
        </w:tc>
        <w:tc>
          <w:tcPr>
            <w:tcW w:w="1033" w:type="pct"/>
            <w:tcBorders>
              <w:top w:val="nil"/>
              <w:left w:val="nil"/>
              <w:bottom w:val="single" w:sz="8" w:space="0" w:color="auto"/>
              <w:right w:val="single" w:sz="8" w:space="0" w:color="auto"/>
            </w:tcBorders>
            <w:shd w:val="clear" w:color="auto" w:fill="auto"/>
            <w:vAlign w:val="center"/>
            <w:hideMark/>
          </w:tcPr>
          <w:p w14:paraId="1A4F7FE9"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61.000.000</w:t>
            </w:r>
          </w:p>
        </w:tc>
      </w:tr>
      <w:tr w:rsidR="000176CF" w:rsidRPr="003118F6" w14:paraId="302F20F9" w14:textId="77777777" w:rsidTr="0089790F">
        <w:trPr>
          <w:trHeight w:val="191"/>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2907DC87"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12</w:t>
            </w:r>
          </w:p>
        </w:tc>
        <w:tc>
          <w:tcPr>
            <w:tcW w:w="1618" w:type="pct"/>
            <w:tcBorders>
              <w:top w:val="nil"/>
              <w:left w:val="nil"/>
              <w:bottom w:val="single" w:sz="8" w:space="0" w:color="auto"/>
              <w:right w:val="single" w:sz="8" w:space="0" w:color="auto"/>
            </w:tcBorders>
            <w:shd w:val="clear" w:color="auto" w:fill="auto"/>
            <w:vAlign w:val="center"/>
            <w:hideMark/>
          </w:tcPr>
          <w:p w14:paraId="2DA3EF80"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привреде</w:t>
            </w:r>
          </w:p>
        </w:tc>
        <w:tc>
          <w:tcPr>
            <w:tcW w:w="1986" w:type="pct"/>
            <w:tcBorders>
              <w:top w:val="nil"/>
              <w:left w:val="nil"/>
              <w:bottom w:val="single" w:sz="8" w:space="0" w:color="auto"/>
              <w:right w:val="single" w:sz="8" w:space="0" w:color="auto"/>
            </w:tcBorders>
            <w:shd w:val="clear" w:color="auto" w:fill="auto"/>
            <w:vAlign w:val="center"/>
            <w:hideMark/>
          </w:tcPr>
          <w:p w14:paraId="0527CDC8"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Субвенције приватним предузећима за спровођење уговора о додели средстава подстицаја</w:t>
            </w:r>
          </w:p>
        </w:tc>
        <w:tc>
          <w:tcPr>
            <w:tcW w:w="1033" w:type="pct"/>
            <w:tcBorders>
              <w:top w:val="nil"/>
              <w:left w:val="nil"/>
              <w:bottom w:val="single" w:sz="8" w:space="0" w:color="auto"/>
              <w:right w:val="single" w:sz="8" w:space="0" w:color="auto"/>
            </w:tcBorders>
            <w:shd w:val="clear" w:color="000000" w:fill="FFFFFF"/>
            <w:vAlign w:val="center"/>
            <w:hideMark/>
          </w:tcPr>
          <w:p w14:paraId="630E21AF"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10.889.516.493</w:t>
            </w:r>
          </w:p>
        </w:tc>
      </w:tr>
      <w:tr w:rsidR="000176CF" w:rsidRPr="003118F6" w14:paraId="1B52A156" w14:textId="77777777" w:rsidTr="0089790F">
        <w:trPr>
          <w:trHeight w:val="645"/>
        </w:trPr>
        <w:tc>
          <w:tcPr>
            <w:tcW w:w="363" w:type="pct"/>
            <w:tcBorders>
              <w:top w:val="nil"/>
              <w:left w:val="single" w:sz="8" w:space="0" w:color="auto"/>
              <w:bottom w:val="single" w:sz="8" w:space="0" w:color="auto"/>
              <w:right w:val="single" w:sz="8" w:space="0" w:color="auto"/>
            </w:tcBorders>
            <w:shd w:val="clear" w:color="auto" w:fill="auto"/>
            <w:noWrap/>
            <w:vAlign w:val="center"/>
          </w:tcPr>
          <w:p w14:paraId="1B10C79A"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13</w:t>
            </w:r>
          </w:p>
        </w:tc>
        <w:tc>
          <w:tcPr>
            <w:tcW w:w="1618" w:type="pct"/>
            <w:tcBorders>
              <w:top w:val="nil"/>
              <w:left w:val="nil"/>
              <w:bottom w:val="single" w:sz="8" w:space="0" w:color="auto"/>
              <w:right w:val="single" w:sz="8" w:space="0" w:color="auto"/>
            </w:tcBorders>
            <w:shd w:val="clear" w:color="auto" w:fill="auto"/>
            <w:vAlign w:val="center"/>
          </w:tcPr>
          <w:p w14:paraId="6DC61BEF"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правде</w:t>
            </w:r>
          </w:p>
        </w:tc>
        <w:tc>
          <w:tcPr>
            <w:tcW w:w="1986" w:type="pct"/>
            <w:tcBorders>
              <w:top w:val="nil"/>
              <w:left w:val="nil"/>
              <w:bottom w:val="single" w:sz="8" w:space="0" w:color="auto"/>
              <w:right w:val="single" w:sz="8" w:space="0" w:color="auto"/>
            </w:tcBorders>
            <w:shd w:val="clear" w:color="auto" w:fill="auto"/>
            <w:vAlign w:val="center"/>
          </w:tcPr>
          <w:p w14:paraId="642A9A7B"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Реконструкција и адаптација Привредног суда у Сомбору</w:t>
            </w:r>
          </w:p>
        </w:tc>
        <w:tc>
          <w:tcPr>
            <w:tcW w:w="1033" w:type="pct"/>
            <w:tcBorders>
              <w:top w:val="nil"/>
              <w:left w:val="nil"/>
              <w:bottom w:val="single" w:sz="8" w:space="0" w:color="auto"/>
              <w:right w:val="single" w:sz="8" w:space="0" w:color="auto"/>
            </w:tcBorders>
            <w:shd w:val="clear" w:color="auto" w:fill="auto"/>
            <w:vAlign w:val="center"/>
          </w:tcPr>
          <w:p w14:paraId="517547DC"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3</w:t>
            </w:r>
            <w:r>
              <w:rPr>
                <w:rFonts w:ascii="Times New Roman" w:hAnsi="Times New Roman"/>
                <w:color w:val="000000"/>
                <w:sz w:val="22"/>
                <w:szCs w:val="22"/>
                <w:lang w:val="sr-Cyrl-RS" w:eastAsia="sr-Latn-RS"/>
              </w:rPr>
              <w:t>4</w:t>
            </w:r>
            <w:r w:rsidRPr="003118F6">
              <w:rPr>
                <w:rFonts w:ascii="Times New Roman" w:hAnsi="Times New Roman"/>
                <w:color w:val="000000"/>
                <w:sz w:val="22"/>
                <w:szCs w:val="22"/>
                <w:lang w:val="sr-Cyrl-RS" w:eastAsia="sr-Latn-RS"/>
              </w:rPr>
              <w:t>.560.000</w:t>
            </w:r>
          </w:p>
        </w:tc>
      </w:tr>
      <w:tr w:rsidR="000176CF" w:rsidRPr="003118F6" w14:paraId="23DE3AD4" w14:textId="77777777" w:rsidTr="0089790F">
        <w:trPr>
          <w:trHeight w:val="645"/>
        </w:trPr>
        <w:tc>
          <w:tcPr>
            <w:tcW w:w="363" w:type="pct"/>
            <w:vMerge w:val="restart"/>
            <w:tcBorders>
              <w:top w:val="nil"/>
              <w:left w:val="single" w:sz="8" w:space="0" w:color="auto"/>
              <w:right w:val="single" w:sz="8" w:space="0" w:color="auto"/>
            </w:tcBorders>
            <w:shd w:val="clear" w:color="auto" w:fill="auto"/>
            <w:noWrap/>
            <w:vAlign w:val="center"/>
            <w:hideMark/>
          </w:tcPr>
          <w:p w14:paraId="4C040E9F"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14</w:t>
            </w:r>
          </w:p>
        </w:tc>
        <w:tc>
          <w:tcPr>
            <w:tcW w:w="1618" w:type="pct"/>
            <w:vMerge w:val="restart"/>
            <w:tcBorders>
              <w:top w:val="nil"/>
              <w:left w:val="nil"/>
              <w:right w:val="single" w:sz="8" w:space="0" w:color="auto"/>
            </w:tcBorders>
            <w:shd w:val="clear" w:color="auto" w:fill="auto"/>
            <w:vAlign w:val="center"/>
            <w:hideMark/>
          </w:tcPr>
          <w:p w14:paraId="52B1D44F"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Управа за извршење кривичних санкција</w:t>
            </w:r>
          </w:p>
        </w:tc>
        <w:tc>
          <w:tcPr>
            <w:tcW w:w="1986" w:type="pct"/>
            <w:tcBorders>
              <w:top w:val="nil"/>
              <w:left w:val="nil"/>
              <w:bottom w:val="single" w:sz="8" w:space="0" w:color="auto"/>
              <w:right w:val="single" w:sz="8" w:space="0" w:color="auto"/>
            </w:tcBorders>
            <w:shd w:val="clear" w:color="auto" w:fill="auto"/>
            <w:vAlign w:val="center"/>
            <w:hideMark/>
          </w:tcPr>
          <w:p w14:paraId="0B2ABFC8"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Радови на изградњи новог павиљона у КПЗ Сремска Митровица</w:t>
            </w:r>
          </w:p>
        </w:tc>
        <w:tc>
          <w:tcPr>
            <w:tcW w:w="1033" w:type="pct"/>
            <w:tcBorders>
              <w:top w:val="nil"/>
              <w:left w:val="nil"/>
              <w:bottom w:val="single" w:sz="8" w:space="0" w:color="auto"/>
              <w:right w:val="single" w:sz="8" w:space="0" w:color="auto"/>
            </w:tcBorders>
            <w:shd w:val="clear" w:color="auto" w:fill="auto"/>
            <w:vAlign w:val="center"/>
            <w:hideMark/>
          </w:tcPr>
          <w:p w14:paraId="020C1069"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133.000.000</w:t>
            </w:r>
          </w:p>
        </w:tc>
      </w:tr>
      <w:tr w:rsidR="000176CF" w:rsidRPr="003118F6" w14:paraId="40DB1371" w14:textId="77777777" w:rsidTr="0089790F">
        <w:trPr>
          <w:trHeight w:val="58"/>
        </w:trPr>
        <w:tc>
          <w:tcPr>
            <w:tcW w:w="363" w:type="pct"/>
            <w:vMerge/>
            <w:tcBorders>
              <w:left w:val="single" w:sz="8" w:space="0" w:color="auto"/>
              <w:bottom w:val="single" w:sz="8" w:space="0" w:color="auto"/>
              <w:right w:val="single" w:sz="8" w:space="0" w:color="auto"/>
            </w:tcBorders>
            <w:shd w:val="clear" w:color="auto" w:fill="auto"/>
            <w:noWrap/>
            <w:vAlign w:val="center"/>
          </w:tcPr>
          <w:p w14:paraId="1F8390B7" w14:textId="77777777" w:rsidR="000176CF" w:rsidRPr="003118F6" w:rsidRDefault="000176CF" w:rsidP="0089790F">
            <w:pPr>
              <w:jc w:val="center"/>
              <w:rPr>
                <w:rFonts w:ascii="Times New Roman" w:hAnsi="Times New Roman"/>
                <w:color w:val="000000"/>
                <w:sz w:val="22"/>
                <w:szCs w:val="22"/>
                <w:lang w:val="sr-Cyrl-RS" w:eastAsia="sr-Latn-RS"/>
              </w:rPr>
            </w:pPr>
          </w:p>
        </w:tc>
        <w:tc>
          <w:tcPr>
            <w:tcW w:w="1618" w:type="pct"/>
            <w:vMerge/>
            <w:tcBorders>
              <w:left w:val="nil"/>
              <w:bottom w:val="single" w:sz="8" w:space="0" w:color="auto"/>
              <w:right w:val="single" w:sz="8" w:space="0" w:color="auto"/>
            </w:tcBorders>
            <w:shd w:val="clear" w:color="auto" w:fill="auto"/>
            <w:vAlign w:val="center"/>
          </w:tcPr>
          <w:p w14:paraId="155381B8"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3FA41D07" w14:textId="77777777" w:rsidR="000176CF" w:rsidRPr="003118F6" w:rsidRDefault="000176CF" w:rsidP="0089790F">
            <w:pPr>
              <w:rPr>
                <w:rFonts w:ascii="Times New Roman" w:hAnsi="Times New Roman"/>
                <w:color w:val="000000"/>
                <w:sz w:val="22"/>
                <w:szCs w:val="22"/>
                <w:lang w:val="sr-Cyrl-RS" w:eastAsia="sr-Latn-RS"/>
              </w:rPr>
            </w:pPr>
            <w:r w:rsidRPr="00B033AE">
              <w:rPr>
                <w:rFonts w:ascii="Times New Roman" w:hAnsi="Times New Roman" w:hint="eastAsia"/>
                <w:color w:val="000000"/>
                <w:sz w:val="22"/>
                <w:szCs w:val="22"/>
                <w:lang w:val="sr-Cyrl-RS" w:eastAsia="sr-Latn-RS"/>
              </w:rPr>
              <w:t>Изградња</w:t>
            </w:r>
            <w:r w:rsidRPr="00B033AE">
              <w:rPr>
                <w:rFonts w:ascii="Times New Roman" w:hAnsi="Times New Roman"/>
                <w:color w:val="000000"/>
                <w:sz w:val="22"/>
                <w:szCs w:val="22"/>
                <w:lang w:val="sr-Cyrl-RS" w:eastAsia="sr-Latn-RS"/>
              </w:rPr>
              <w:t xml:space="preserve"> </w:t>
            </w:r>
            <w:r w:rsidRPr="00B033AE">
              <w:rPr>
                <w:rFonts w:ascii="Times New Roman" w:hAnsi="Times New Roman" w:hint="eastAsia"/>
                <w:color w:val="000000"/>
                <w:sz w:val="22"/>
                <w:szCs w:val="22"/>
                <w:lang w:val="sr-Cyrl-RS" w:eastAsia="sr-Latn-RS"/>
              </w:rPr>
              <w:t>и</w:t>
            </w:r>
            <w:r w:rsidRPr="00B033AE">
              <w:rPr>
                <w:rFonts w:ascii="Times New Roman" w:hAnsi="Times New Roman"/>
                <w:color w:val="000000"/>
                <w:sz w:val="22"/>
                <w:szCs w:val="22"/>
                <w:lang w:val="sr-Cyrl-RS" w:eastAsia="sr-Latn-RS"/>
              </w:rPr>
              <w:t xml:space="preserve"> </w:t>
            </w:r>
            <w:r w:rsidRPr="00B033AE">
              <w:rPr>
                <w:rFonts w:ascii="Times New Roman" w:hAnsi="Times New Roman" w:hint="eastAsia"/>
                <w:color w:val="000000"/>
                <w:sz w:val="22"/>
                <w:szCs w:val="22"/>
                <w:lang w:val="sr-Cyrl-RS" w:eastAsia="sr-Latn-RS"/>
              </w:rPr>
              <w:t>опремање</w:t>
            </w:r>
            <w:r w:rsidRPr="00B033AE">
              <w:rPr>
                <w:rFonts w:ascii="Times New Roman" w:hAnsi="Times New Roman"/>
                <w:color w:val="000000"/>
                <w:sz w:val="22"/>
                <w:szCs w:val="22"/>
                <w:lang w:val="sr-Cyrl-RS" w:eastAsia="sr-Latn-RS"/>
              </w:rPr>
              <w:t xml:space="preserve"> </w:t>
            </w:r>
            <w:r w:rsidRPr="00B033AE">
              <w:rPr>
                <w:rFonts w:ascii="Times New Roman" w:hAnsi="Times New Roman" w:hint="eastAsia"/>
                <w:color w:val="000000"/>
                <w:sz w:val="22"/>
                <w:szCs w:val="22"/>
                <w:lang w:val="sr-Cyrl-RS" w:eastAsia="sr-Latn-RS"/>
              </w:rPr>
              <w:t>новог</w:t>
            </w:r>
            <w:r w:rsidRPr="00B033AE">
              <w:rPr>
                <w:rFonts w:ascii="Times New Roman" w:hAnsi="Times New Roman"/>
                <w:color w:val="000000"/>
                <w:sz w:val="22"/>
                <w:szCs w:val="22"/>
                <w:lang w:val="sr-Cyrl-RS" w:eastAsia="sr-Latn-RS"/>
              </w:rPr>
              <w:t xml:space="preserve"> </w:t>
            </w:r>
            <w:r w:rsidRPr="00B033AE">
              <w:rPr>
                <w:rFonts w:ascii="Times New Roman" w:hAnsi="Times New Roman" w:hint="eastAsia"/>
                <w:color w:val="000000"/>
                <w:sz w:val="22"/>
                <w:szCs w:val="22"/>
                <w:lang w:val="sr-Cyrl-RS" w:eastAsia="sr-Latn-RS"/>
              </w:rPr>
              <w:t>затвора</w:t>
            </w:r>
            <w:r w:rsidRPr="00B033AE">
              <w:rPr>
                <w:rFonts w:ascii="Times New Roman" w:hAnsi="Times New Roman"/>
                <w:color w:val="000000"/>
                <w:sz w:val="22"/>
                <w:szCs w:val="22"/>
                <w:lang w:val="sr-Cyrl-RS" w:eastAsia="sr-Latn-RS"/>
              </w:rPr>
              <w:t xml:space="preserve"> </w:t>
            </w:r>
            <w:r w:rsidRPr="00B033AE">
              <w:rPr>
                <w:rFonts w:ascii="Times New Roman" w:hAnsi="Times New Roman" w:hint="eastAsia"/>
                <w:color w:val="000000"/>
                <w:sz w:val="22"/>
                <w:szCs w:val="22"/>
                <w:lang w:val="sr-Cyrl-RS" w:eastAsia="sr-Latn-RS"/>
              </w:rPr>
              <w:t>у</w:t>
            </w:r>
            <w:r w:rsidRPr="00B033AE">
              <w:rPr>
                <w:rFonts w:ascii="Times New Roman" w:hAnsi="Times New Roman"/>
                <w:color w:val="000000"/>
                <w:sz w:val="22"/>
                <w:szCs w:val="22"/>
                <w:lang w:val="sr-Cyrl-RS" w:eastAsia="sr-Latn-RS"/>
              </w:rPr>
              <w:t xml:space="preserve"> </w:t>
            </w:r>
            <w:r w:rsidRPr="00B033AE">
              <w:rPr>
                <w:rFonts w:ascii="Times New Roman" w:hAnsi="Times New Roman" w:hint="eastAsia"/>
                <w:color w:val="000000"/>
                <w:sz w:val="22"/>
                <w:szCs w:val="22"/>
                <w:lang w:val="sr-Cyrl-RS" w:eastAsia="sr-Latn-RS"/>
              </w:rPr>
              <w:t>Суботици</w:t>
            </w:r>
          </w:p>
        </w:tc>
        <w:tc>
          <w:tcPr>
            <w:tcW w:w="1033" w:type="pct"/>
            <w:tcBorders>
              <w:top w:val="nil"/>
              <w:left w:val="nil"/>
              <w:bottom w:val="single" w:sz="8" w:space="0" w:color="auto"/>
              <w:right w:val="single" w:sz="8" w:space="0" w:color="auto"/>
            </w:tcBorders>
            <w:shd w:val="clear" w:color="auto" w:fill="auto"/>
            <w:vAlign w:val="center"/>
          </w:tcPr>
          <w:p w14:paraId="15FA5D54" w14:textId="77777777" w:rsidR="000176CF" w:rsidRDefault="000176CF" w:rsidP="0089790F">
            <w:pPr>
              <w:jc w:val="right"/>
              <w:rPr>
                <w:rFonts w:ascii="Times New Roman" w:hAnsi="Times New Roman"/>
                <w:color w:val="000000"/>
                <w:sz w:val="22"/>
                <w:szCs w:val="22"/>
                <w:lang w:val="en-US" w:eastAsia="sr-Latn-RS"/>
              </w:rPr>
            </w:pPr>
            <w:r>
              <w:rPr>
                <w:rFonts w:ascii="Times New Roman" w:hAnsi="Times New Roman"/>
                <w:color w:val="000000"/>
                <w:sz w:val="22"/>
                <w:szCs w:val="22"/>
                <w:lang w:val="en-US" w:eastAsia="sr-Latn-RS"/>
              </w:rPr>
              <w:t>10.000.000</w:t>
            </w:r>
          </w:p>
        </w:tc>
      </w:tr>
      <w:tr w:rsidR="000176CF" w:rsidRPr="003118F6" w14:paraId="6328A397" w14:textId="77777777" w:rsidTr="0089790F">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2F85AB2C"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15</w:t>
            </w:r>
          </w:p>
        </w:tc>
        <w:tc>
          <w:tcPr>
            <w:tcW w:w="1618" w:type="pct"/>
            <w:tcBorders>
              <w:top w:val="nil"/>
              <w:left w:val="nil"/>
              <w:bottom w:val="single" w:sz="8" w:space="0" w:color="auto"/>
              <w:right w:val="single" w:sz="8" w:space="0" w:color="auto"/>
            </w:tcBorders>
            <w:shd w:val="clear" w:color="auto" w:fill="auto"/>
            <w:vAlign w:val="center"/>
            <w:hideMark/>
          </w:tcPr>
          <w:p w14:paraId="360477A6"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Републичка дирекција за имовину Републике Србије</w:t>
            </w:r>
          </w:p>
        </w:tc>
        <w:tc>
          <w:tcPr>
            <w:tcW w:w="1986" w:type="pct"/>
            <w:tcBorders>
              <w:top w:val="nil"/>
              <w:left w:val="nil"/>
              <w:bottom w:val="single" w:sz="8" w:space="0" w:color="auto"/>
              <w:right w:val="single" w:sz="8" w:space="0" w:color="auto"/>
            </w:tcBorders>
            <w:shd w:val="clear" w:color="auto" w:fill="auto"/>
            <w:vAlign w:val="center"/>
            <w:hideMark/>
          </w:tcPr>
          <w:p w14:paraId="646EEBC7"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Изградња граничног прелаза Нештин</w:t>
            </w:r>
          </w:p>
        </w:tc>
        <w:tc>
          <w:tcPr>
            <w:tcW w:w="1033" w:type="pct"/>
            <w:tcBorders>
              <w:top w:val="nil"/>
              <w:left w:val="nil"/>
              <w:bottom w:val="single" w:sz="8" w:space="0" w:color="auto"/>
              <w:right w:val="single" w:sz="8" w:space="0" w:color="auto"/>
            </w:tcBorders>
            <w:shd w:val="clear" w:color="auto" w:fill="auto"/>
            <w:vAlign w:val="center"/>
            <w:hideMark/>
          </w:tcPr>
          <w:p w14:paraId="0E580E48" w14:textId="77777777" w:rsidR="000176CF" w:rsidRPr="003118F6" w:rsidRDefault="000176CF" w:rsidP="0089790F">
            <w:pPr>
              <w:jc w:val="right"/>
              <w:rPr>
                <w:rFonts w:ascii="Times New Roman" w:hAnsi="Times New Roman"/>
                <w:color w:val="000000"/>
                <w:sz w:val="22"/>
                <w:szCs w:val="22"/>
                <w:lang w:val="sr-Cyrl-RS" w:eastAsia="sr-Latn-RS"/>
              </w:rPr>
            </w:pPr>
            <w:r>
              <w:rPr>
                <w:rFonts w:ascii="Times New Roman" w:hAnsi="Times New Roman"/>
                <w:color w:val="000000"/>
                <w:sz w:val="22"/>
                <w:szCs w:val="22"/>
                <w:lang w:val="en-US" w:eastAsia="sr-Latn-RS"/>
              </w:rPr>
              <w:t>54</w:t>
            </w:r>
            <w:r w:rsidRPr="003118F6">
              <w:rPr>
                <w:rFonts w:ascii="Times New Roman" w:hAnsi="Times New Roman"/>
                <w:color w:val="000000"/>
                <w:sz w:val="22"/>
                <w:szCs w:val="22"/>
                <w:lang w:val="sr-Cyrl-RS" w:eastAsia="sr-Latn-RS"/>
              </w:rPr>
              <w:t>.000.000</w:t>
            </w:r>
          </w:p>
        </w:tc>
      </w:tr>
      <w:tr w:rsidR="000176CF" w:rsidRPr="003118F6" w14:paraId="2D89450E" w14:textId="77777777" w:rsidTr="0089790F">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2918C3FB"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16</w:t>
            </w:r>
          </w:p>
        </w:tc>
        <w:tc>
          <w:tcPr>
            <w:tcW w:w="1618" w:type="pct"/>
            <w:tcBorders>
              <w:top w:val="nil"/>
              <w:left w:val="nil"/>
              <w:bottom w:val="single" w:sz="8" w:space="0" w:color="auto"/>
              <w:right w:val="single" w:sz="8" w:space="0" w:color="auto"/>
            </w:tcBorders>
            <w:shd w:val="clear" w:color="auto" w:fill="auto"/>
            <w:vAlign w:val="center"/>
            <w:hideMark/>
          </w:tcPr>
          <w:p w14:paraId="36232BC8"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Управа за аграрна плаћања</w:t>
            </w:r>
          </w:p>
        </w:tc>
        <w:tc>
          <w:tcPr>
            <w:tcW w:w="1986" w:type="pct"/>
            <w:tcBorders>
              <w:top w:val="nil"/>
              <w:left w:val="nil"/>
              <w:bottom w:val="single" w:sz="8" w:space="0" w:color="auto"/>
              <w:right w:val="single" w:sz="8" w:space="0" w:color="auto"/>
            </w:tcBorders>
            <w:shd w:val="clear" w:color="auto" w:fill="auto"/>
            <w:vAlign w:val="center"/>
            <w:hideMark/>
          </w:tcPr>
          <w:p w14:paraId="7E5368F3"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Средства по основу субвенција за пољопривреду</w:t>
            </w:r>
          </w:p>
        </w:tc>
        <w:tc>
          <w:tcPr>
            <w:tcW w:w="1033" w:type="pct"/>
            <w:tcBorders>
              <w:top w:val="nil"/>
              <w:left w:val="nil"/>
              <w:bottom w:val="single" w:sz="8" w:space="0" w:color="auto"/>
              <w:right w:val="single" w:sz="8" w:space="0" w:color="auto"/>
            </w:tcBorders>
            <w:shd w:val="clear" w:color="auto" w:fill="auto"/>
            <w:noWrap/>
            <w:vAlign w:val="center"/>
            <w:hideMark/>
          </w:tcPr>
          <w:p w14:paraId="60EE358D"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9.000.000.000</w:t>
            </w:r>
          </w:p>
        </w:tc>
      </w:tr>
      <w:tr w:rsidR="000176CF" w:rsidRPr="003118F6" w14:paraId="2053AC98" w14:textId="77777777" w:rsidTr="0089790F">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062AF3F8"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17</w:t>
            </w:r>
          </w:p>
        </w:tc>
        <w:tc>
          <w:tcPr>
            <w:tcW w:w="1618" w:type="pct"/>
            <w:tcBorders>
              <w:top w:val="nil"/>
              <w:left w:val="nil"/>
              <w:bottom w:val="single" w:sz="8" w:space="0" w:color="auto"/>
              <w:right w:val="single" w:sz="8" w:space="0" w:color="auto"/>
            </w:tcBorders>
            <w:shd w:val="clear" w:color="auto" w:fill="auto"/>
            <w:vAlign w:val="center"/>
            <w:hideMark/>
          </w:tcPr>
          <w:p w14:paraId="38DE2851"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Републичка дирекција за воде</w:t>
            </w:r>
          </w:p>
        </w:tc>
        <w:tc>
          <w:tcPr>
            <w:tcW w:w="1986" w:type="pct"/>
            <w:tcBorders>
              <w:top w:val="nil"/>
              <w:left w:val="nil"/>
              <w:bottom w:val="single" w:sz="8" w:space="0" w:color="auto"/>
              <w:right w:val="single" w:sz="8" w:space="0" w:color="auto"/>
            </w:tcBorders>
            <w:shd w:val="clear" w:color="auto" w:fill="auto"/>
            <w:vAlign w:val="center"/>
            <w:hideMark/>
          </w:tcPr>
          <w:p w14:paraId="3DBD803F"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Изградња система за наводњавање - прва фаза</w:t>
            </w:r>
          </w:p>
        </w:tc>
        <w:tc>
          <w:tcPr>
            <w:tcW w:w="1033" w:type="pct"/>
            <w:tcBorders>
              <w:top w:val="nil"/>
              <w:left w:val="nil"/>
              <w:bottom w:val="single" w:sz="8" w:space="0" w:color="auto"/>
              <w:right w:val="single" w:sz="8" w:space="0" w:color="auto"/>
            </w:tcBorders>
            <w:shd w:val="clear" w:color="auto" w:fill="auto"/>
            <w:noWrap/>
            <w:vAlign w:val="center"/>
            <w:hideMark/>
          </w:tcPr>
          <w:p w14:paraId="29EDBC0B"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547.643.000</w:t>
            </w:r>
          </w:p>
        </w:tc>
      </w:tr>
      <w:tr w:rsidR="000176CF" w:rsidRPr="003118F6" w14:paraId="4781D623" w14:textId="77777777" w:rsidTr="0089790F">
        <w:trPr>
          <w:trHeight w:val="960"/>
        </w:trPr>
        <w:tc>
          <w:tcPr>
            <w:tcW w:w="36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510F858"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18</w:t>
            </w:r>
          </w:p>
        </w:tc>
        <w:tc>
          <w:tcPr>
            <w:tcW w:w="1618" w:type="pct"/>
            <w:vMerge w:val="restart"/>
            <w:tcBorders>
              <w:top w:val="nil"/>
              <w:left w:val="single" w:sz="8" w:space="0" w:color="auto"/>
              <w:bottom w:val="single" w:sz="8" w:space="0" w:color="000000"/>
              <w:right w:val="single" w:sz="8" w:space="0" w:color="auto"/>
            </w:tcBorders>
            <w:shd w:val="clear" w:color="auto" w:fill="auto"/>
            <w:vAlign w:val="center"/>
            <w:hideMark/>
          </w:tcPr>
          <w:p w14:paraId="3714197E"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заштите животне средине</w:t>
            </w:r>
          </w:p>
        </w:tc>
        <w:tc>
          <w:tcPr>
            <w:tcW w:w="1986" w:type="pct"/>
            <w:tcBorders>
              <w:top w:val="nil"/>
              <w:left w:val="nil"/>
              <w:bottom w:val="single" w:sz="8" w:space="0" w:color="auto"/>
              <w:right w:val="single" w:sz="8" w:space="0" w:color="auto"/>
            </w:tcBorders>
            <w:shd w:val="clear" w:color="auto" w:fill="auto"/>
            <w:vAlign w:val="center"/>
            <w:hideMark/>
          </w:tcPr>
          <w:p w14:paraId="1922C23B"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Подстицаји за програме управљања заштићеним природним добрима од националног интереса</w:t>
            </w:r>
          </w:p>
        </w:tc>
        <w:tc>
          <w:tcPr>
            <w:tcW w:w="1033" w:type="pct"/>
            <w:tcBorders>
              <w:top w:val="nil"/>
              <w:left w:val="nil"/>
              <w:bottom w:val="single" w:sz="8" w:space="0" w:color="auto"/>
              <w:right w:val="single" w:sz="8" w:space="0" w:color="auto"/>
            </w:tcBorders>
            <w:shd w:val="clear" w:color="auto" w:fill="auto"/>
            <w:noWrap/>
            <w:vAlign w:val="center"/>
            <w:hideMark/>
          </w:tcPr>
          <w:p w14:paraId="65820189"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65.000.000</w:t>
            </w:r>
          </w:p>
        </w:tc>
      </w:tr>
      <w:tr w:rsidR="000176CF" w:rsidRPr="003118F6" w14:paraId="4FEA0C0C" w14:textId="77777777" w:rsidTr="0089790F">
        <w:trPr>
          <w:trHeight w:val="58"/>
        </w:trPr>
        <w:tc>
          <w:tcPr>
            <w:tcW w:w="363" w:type="pct"/>
            <w:vMerge/>
            <w:tcBorders>
              <w:top w:val="nil"/>
              <w:left w:val="single" w:sz="8" w:space="0" w:color="auto"/>
              <w:bottom w:val="single" w:sz="8" w:space="0" w:color="000000"/>
              <w:right w:val="single" w:sz="8" w:space="0" w:color="auto"/>
            </w:tcBorders>
            <w:vAlign w:val="center"/>
            <w:hideMark/>
          </w:tcPr>
          <w:p w14:paraId="5B00CFBC"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492E4307"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0ECE3452"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Подстицаји за поновну употребу и искоришћење отпада</w:t>
            </w:r>
          </w:p>
        </w:tc>
        <w:tc>
          <w:tcPr>
            <w:tcW w:w="1033" w:type="pct"/>
            <w:tcBorders>
              <w:top w:val="nil"/>
              <w:left w:val="nil"/>
              <w:bottom w:val="single" w:sz="8" w:space="0" w:color="auto"/>
              <w:right w:val="single" w:sz="8" w:space="0" w:color="auto"/>
            </w:tcBorders>
            <w:shd w:val="clear" w:color="auto" w:fill="auto"/>
            <w:noWrap/>
            <w:vAlign w:val="center"/>
            <w:hideMark/>
          </w:tcPr>
          <w:p w14:paraId="17B9D9ED"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1.200.000.000</w:t>
            </w:r>
          </w:p>
        </w:tc>
      </w:tr>
      <w:tr w:rsidR="000176CF" w:rsidRPr="003118F6" w14:paraId="1E63B8C0" w14:textId="77777777" w:rsidTr="0089790F">
        <w:trPr>
          <w:trHeight w:val="110"/>
        </w:trPr>
        <w:tc>
          <w:tcPr>
            <w:tcW w:w="363" w:type="pct"/>
            <w:tcBorders>
              <w:top w:val="nil"/>
              <w:left w:val="single" w:sz="8" w:space="0" w:color="auto"/>
              <w:bottom w:val="single" w:sz="8" w:space="0" w:color="auto"/>
              <w:right w:val="single" w:sz="8" w:space="0" w:color="auto"/>
            </w:tcBorders>
            <w:shd w:val="clear" w:color="auto" w:fill="auto"/>
            <w:noWrap/>
            <w:vAlign w:val="center"/>
          </w:tcPr>
          <w:p w14:paraId="60DD15FA"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19</w:t>
            </w:r>
          </w:p>
        </w:tc>
        <w:tc>
          <w:tcPr>
            <w:tcW w:w="1618" w:type="pct"/>
            <w:tcBorders>
              <w:top w:val="nil"/>
              <w:left w:val="nil"/>
              <w:bottom w:val="single" w:sz="8" w:space="0" w:color="auto"/>
              <w:right w:val="single" w:sz="8" w:space="0" w:color="auto"/>
            </w:tcBorders>
            <w:shd w:val="clear" w:color="auto" w:fill="auto"/>
            <w:vAlign w:val="center"/>
          </w:tcPr>
          <w:p w14:paraId="1CA10E0F"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здравља</w:t>
            </w:r>
          </w:p>
        </w:tc>
        <w:tc>
          <w:tcPr>
            <w:tcW w:w="1986" w:type="pct"/>
            <w:tcBorders>
              <w:top w:val="nil"/>
              <w:left w:val="nil"/>
              <w:bottom w:val="single" w:sz="8" w:space="0" w:color="auto"/>
              <w:right w:val="single" w:sz="8" w:space="0" w:color="auto"/>
            </w:tcBorders>
            <w:shd w:val="clear" w:color="auto" w:fill="auto"/>
            <w:vAlign w:val="center"/>
          </w:tcPr>
          <w:p w14:paraId="69A5210D"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Финансијски кредити </w:t>
            </w:r>
            <w:proofErr w:type="spellStart"/>
            <w:r w:rsidRPr="003118F6">
              <w:rPr>
                <w:rFonts w:ascii="Times New Roman" w:hAnsi="Times New Roman"/>
                <w:color w:val="000000"/>
                <w:sz w:val="22"/>
                <w:szCs w:val="22"/>
                <w:lang w:val="sr-Cyrl-RS" w:eastAsia="sr-Latn-RS"/>
              </w:rPr>
              <w:t>ЕИБ-а</w:t>
            </w:r>
            <w:proofErr w:type="spellEnd"/>
            <w:r w:rsidRPr="003118F6">
              <w:rPr>
                <w:rFonts w:ascii="Times New Roman" w:hAnsi="Times New Roman"/>
                <w:color w:val="000000"/>
                <w:sz w:val="22"/>
                <w:szCs w:val="22"/>
                <w:lang w:val="sr-Cyrl-RS" w:eastAsia="sr-Latn-RS"/>
              </w:rPr>
              <w:t xml:space="preserve"> за реконструкцију Клиничког центра</w:t>
            </w:r>
          </w:p>
        </w:tc>
        <w:tc>
          <w:tcPr>
            <w:tcW w:w="1033" w:type="pct"/>
            <w:tcBorders>
              <w:top w:val="nil"/>
              <w:left w:val="nil"/>
              <w:bottom w:val="single" w:sz="8" w:space="0" w:color="auto"/>
              <w:right w:val="single" w:sz="8" w:space="0" w:color="auto"/>
            </w:tcBorders>
            <w:shd w:val="clear" w:color="auto" w:fill="auto"/>
            <w:noWrap/>
            <w:vAlign w:val="center"/>
          </w:tcPr>
          <w:p w14:paraId="7EF1D420"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865.257.000</w:t>
            </w:r>
          </w:p>
        </w:tc>
      </w:tr>
      <w:tr w:rsidR="000176CF" w:rsidRPr="003118F6" w14:paraId="2AA0383D" w14:textId="77777777" w:rsidTr="0089790F">
        <w:trPr>
          <w:trHeight w:val="110"/>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72B37198"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20</w:t>
            </w:r>
          </w:p>
        </w:tc>
        <w:tc>
          <w:tcPr>
            <w:tcW w:w="1618" w:type="pct"/>
            <w:tcBorders>
              <w:top w:val="nil"/>
              <w:left w:val="nil"/>
              <w:bottom w:val="single" w:sz="8" w:space="0" w:color="auto"/>
              <w:right w:val="single" w:sz="8" w:space="0" w:color="auto"/>
            </w:tcBorders>
            <w:shd w:val="clear" w:color="auto" w:fill="auto"/>
            <w:vAlign w:val="center"/>
            <w:hideMark/>
          </w:tcPr>
          <w:p w14:paraId="6919B7DF"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за рад, запошљавање, борачка и социјална питања</w:t>
            </w:r>
          </w:p>
        </w:tc>
        <w:tc>
          <w:tcPr>
            <w:tcW w:w="1986" w:type="pct"/>
            <w:tcBorders>
              <w:top w:val="nil"/>
              <w:left w:val="nil"/>
              <w:bottom w:val="single" w:sz="8" w:space="0" w:color="auto"/>
              <w:right w:val="single" w:sz="8" w:space="0" w:color="auto"/>
            </w:tcBorders>
            <w:shd w:val="clear" w:color="auto" w:fill="auto"/>
            <w:vAlign w:val="center"/>
            <w:hideMark/>
          </w:tcPr>
          <w:p w14:paraId="1AAFD655"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Закон о социјалној заштити</w:t>
            </w:r>
          </w:p>
        </w:tc>
        <w:tc>
          <w:tcPr>
            <w:tcW w:w="1033" w:type="pct"/>
            <w:tcBorders>
              <w:top w:val="nil"/>
              <w:left w:val="nil"/>
              <w:bottom w:val="single" w:sz="8" w:space="0" w:color="auto"/>
              <w:right w:val="single" w:sz="8" w:space="0" w:color="auto"/>
            </w:tcBorders>
            <w:shd w:val="clear" w:color="auto" w:fill="auto"/>
            <w:noWrap/>
            <w:vAlign w:val="center"/>
            <w:hideMark/>
          </w:tcPr>
          <w:p w14:paraId="66BE3911"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238.000.000</w:t>
            </w:r>
          </w:p>
        </w:tc>
      </w:tr>
      <w:tr w:rsidR="000176CF" w:rsidRPr="003118F6" w14:paraId="13EDD539" w14:textId="77777777" w:rsidTr="0089790F">
        <w:trPr>
          <w:trHeight w:val="58"/>
        </w:trPr>
        <w:tc>
          <w:tcPr>
            <w:tcW w:w="36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F9A47B0"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21</w:t>
            </w:r>
          </w:p>
        </w:tc>
        <w:tc>
          <w:tcPr>
            <w:tcW w:w="1618" w:type="pct"/>
            <w:vMerge w:val="restart"/>
            <w:tcBorders>
              <w:top w:val="nil"/>
              <w:left w:val="single" w:sz="8" w:space="0" w:color="auto"/>
              <w:bottom w:val="single" w:sz="8" w:space="0" w:color="000000"/>
              <w:right w:val="single" w:sz="8" w:space="0" w:color="auto"/>
            </w:tcBorders>
            <w:shd w:val="clear" w:color="auto" w:fill="auto"/>
            <w:vAlign w:val="center"/>
            <w:hideMark/>
          </w:tcPr>
          <w:p w14:paraId="3CBD0860"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просвете, науке и технолошког развоја</w:t>
            </w:r>
          </w:p>
        </w:tc>
        <w:tc>
          <w:tcPr>
            <w:tcW w:w="1986" w:type="pct"/>
            <w:tcBorders>
              <w:top w:val="nil"/>
              <w:left w:val="nil"/>
              <w:bottom w:val="single" w:sz="8" w:space="0" w:color="auto"/>
              <w:right w:val="single" w:sz="8" w:space="0" w:color="auto"/>
            </w:tcBorders>
            <w:shd w:val="clear" w:color="auto" w:fill="auto"/>
            <w:vAlign w:val="center"/>
            <w:hideMark/>
          </w:tcPr>
          <w:p w14:paraId="3AF711C2" w14:textId="77777777" w:rsidR="000176CF" w:rsidRPr="003118F6" w:rsidRDefault="000176CF" w:rsidP="0089790F">
            <w:pPr>
              <w:rPr>
                <w:rFonts w:ascii="Times New Roman" w:hAnsi="Times New Roman"/>
                <w:color w:val="000000"/>
                <w:sz w:val="22"/>
                <w:szCs w:val="22"/>
                <w:lang w:val="sr-Cyrl-RS" w:eastAsia="sr-Latn-RS"/>
              </w:rPr>
            </w:pPr>
            <w:proofErr w:type="spellStart"/>
            <w:r w:rsidRPr="003118F6">
              <w:rPr>
                <w:rFonts w:ascii="Times New Roman" w:hAnsi="Times New Roman"/>
                <w:color w:val="000000"/>
                <w:sz w:val="22"/>
                <w:szCs w:val="22"/>
                <w:lang w:val="sr-Cyrl-RS" w:eastAsia="sr-Latn-RS"/>
              </w:rPr>
              <w:t>Научно-технолошки</w:t>
            </w:r>
            <w:proofErr w:type="spellEnd"/>
            <w:r w:rsidRPr="003118F6">
              <w:rPr>
                <w:rFonts w:ascii="Times New Roman" w:hAnsi="Times New Roman"/>
                <w:color w:val="000000"/>
                <w:sz w:val="22"/>
                <w:szCs w:val="22"/>
                <w:lang w:val="sr-Cyrl-RS" w:eastAsia="sr-Latn-RS"/>
              </w:rPr>
              <w:t xml:space="preserve"> парк у Новом Саду</w:t>
            </w:r>
          </w:p>
        </w:tc>
        <w:tc>
          <w:tcPr>
            <w:tcW w:w="1033" w:type="pct"/>
            <w:tcBorders>
              <w:top w:val="nil"/>
              <w:left w:val="nil"/>
              <w:bottom w:val="single" w:sz="8" w:space="0" w:color="auto"/>
              <w:right w:val="single" w:sz="8" w:space="0" w:color="auto"/>
            </w:tcBorders>
            <w:shd w:val="clear" w:color="auto" w:fill="auto"/>
            <w:noWrap/>
            <w:vAlign w:val="center"/>
            <w:hideMark/>
          </w:tcPr>
          <w:p w14:paraId="337112DF"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230.000.000</w:t>
            </w:r>
          </w:p>
        </w:tc>
      </w:tr>
      <w:tr w:rsidR="000176CF" w:rsidRPr="003118F6" w14:paraId="708CC3DF" w14:textId="77777777" w:rsidTr="0089790F">
        <w:trPr>
          <w:trHeight w:val="645"/>
        </w:trPr>
        <w:tc>
          <w:tcPr>
            <w:tcW w:w="363" w:type="pct"/>
            <w:vMerge/>
            <w:tcBorders>
              <w:top w:val="nil"/>
              <w:left w:val="single" w:sz="8" w:space="0" w:color="auto"/>
              <w:bottom w:val="single" w:sz="8" w:space="0" w:color="000000"/>
              <w:right w:val="single" w:sz="8" w:space="0" w:color="auto"/>
            </w:tcBorders>
            <w:vAlign w:val="center"/>
            <w:hideMark/>
          </w:tcPr>
          <w:p w14:paraId="2619A7E0" w14:textId="77777777" w:rsidR="000176CF" w:rsidRPr="003118F6" w:rsidRDefault="000176CF" w:rsidP="0089790F">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414A10BF" w14:textId="77777777" w:rsidR="000176CF" w:rsidRPr="003118F6" w:rsidRDefault="000176CF" w:rsidP="0089790F">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51713718"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Изградња </w:t>
            </w:r>
            <w:proofErr w:type="spellStart"/>
            <w:r w:rsidRPr="003118F6">
              <w:rPr>
                <w:rFonts w:ascii="Times New Roman" w:hAnsi="Times New Roman"/>
                <w:color w:val="000000"/>
                <w:sz w:val="22"/>
                <w:szCs w:val="22"/>
                <w:lang w:val="sr-Cyrl-RS" w:eastAsia="sr-Latn-RS"/>
              </w:rPr>
              <w:t>образовно-истраживачког</w:t>
            </w:r>
            <w:proofErr w:type="spellEnd"/>
            <w:r w:rsidRPr="003118F6">
              <w:rPr>
                <w:rFonts w:ascii="Times New Roman" w:hAnsi="Times New Roman"/>
                <w:color w:val="000000"/>
                <w:sz w:val="22"/>
                <w:szCs w:val="22"/>
                <w:lang w:val="sr-Cyrl-RS" w:eastAsia="sr-Latn-RS"/>
              </w:rPr>
              <w:t xml:space="preserve"> центра у Белој Цркви</w:t>
            </w:r>
          </w:p>
        </w:tc>
        <w:tc>
          <w:tcPr>
            <w:tcW w:w="1033" w:type="pct"/>
            <w:tcBorders>
              <w:top w:val="nil"/>
              <w:left w:val="nil"/>
              <w:bottom w:val="single" w:sz="8" w:space="0" w:color="auto"/>
              <w:right w:val="single" w:sz="8" w:space="0" w:color="auto"/>
            </w:tcBorders>
            <w:shd w:val="clear" w:color="auto" w:fill="auto"/>
            <w:noWrap/>
            <w:vAlign w:val="center"/>
            <w:hideMark/>
          </w:tcPr>
          <w:p w14:paraId="7F5B6709"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66.229.000</w:t>
            </w:r>
          </w:p>
        </w:tc>
      </w:tr>
      <w:tr w:rsidR="000176CF" w:rsidRPr="003118F6" w14:paraId="79EFC56B" w14:textId="77777777" w:rsidTr="0089790F">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634328BD"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22</w:t>
            </w:r>
          </w:p>
        </w:tc>
        <w:tc>
          <w:tcPr>
            <w:tcW w:w="1618" w:type="pct"/>
            <w:tcBorders>
              <w:top w:val="nil"/>
              <w:left w:val="nil"/>
              <w:bottom w:val="single" w:sz="8" w:space="0" w:color="auto"/>
              <w:right w:val="single" w:sz="8" w:space="0" w:color="auto"/>
            </w:tcBorders>
            <w:shd w:val="clear" w:color="auto" w:fill="auto"/>
            <w:vAlign w:val="center"/>
            <w:hideMark/>
          </w:tcPr>
          <w:p w14:paraId="227EB5B3"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Министарство трговине, туризма и телекомуникација</w:t>
            </w:r>
          </w:p>
        </w:tc>
        <w:tc>
          <w:tcPr>
            <w:tcW w:w="1986" w:type="pct"/>
            <w:tcBorders>
              <w:top w:val="nil"/>
              <w:left w:val="nil"/>
              <w:bottom w:val="single" w:sz="8" w:space="0" w:color="auto"/>
              <w:right w:val="single" w:sz="8" w:space="0" w:color="auto"/>
            </w:tcBorders>
            <w:shd w:val="clear" w:color="auto" w:fill="auto"/>
            <w:vAlign w:val="center"/>
            <w:hideMark/>
          </w:tcPr>
          <w:p w14:paraId="720D621A"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Подршка раду „Парк Палић” д.о.о.</w:t>
            </w:r>
          </w:p>
        </w:tc>
        <w:tc>
          <w:tcPr>
            <w:tcW w:w="1033" w:type="pct"/>
            <w:tcBorders>
              <w:top w:val="nil"/>
              <w:left w:val="nil"/>
              <w:bottom w:val="single" w:sz="8" w:space="0" w:color="auto"/>
              <w:right w:val="single" w:sz="8" w:space="0" w:color="auto"/>
            </w:tcBorders>
            <w:shd w:val="clear" w:color="auto" w:fill="auto"/>
            <w:noWrap/>
            <w:vAlign w:val="center"/>
            <w:hideMark/>
          </w:tcPr>
          <w:p w14:paraId="067963A1"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10.000.000</w:t>
            </w:r>
          </w:p>
        </w:tc>
      </w:tr>
      <w:tr w:rsidR="000176CF" w:rsidRPr="003118F6" w14:paraId="05043270" w14:textId="77777777" w:rsidTr="0089790F">
        <w:trPr>
          <w:trHeight w:val="1275"/>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7E7580F8" w14:textId="77777777" w:rsidR="000176CF" w:rsidRPr="003118F6" w:rsidRDefault="000176CF" w:rsidP="0089790F">
            <w:pPr>
              <w:jc w:val="cente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lastRenderedPageBreak/>
              <w:t>23</w:t>
            </w:r>
          </w:p>
        </w:tc>
        <w:tc>
          <w:tcPr>
            <w:tcW w:w="1618" w:type="pct"/>
            <w:tcBorders>
              <w:top w:val="nil"/>
              <w:left w:val="nil"/>
              <w:bottom w:val="single" w:sz="8" w:space="0" w:color="auto"/>
              <w:right w:val="single" w:sz="8" w:space="0" w:color="auto"/>
            </w:tcBorders>
            <w:shd w:val="clear" w:color="auto" w:fill="auto"/>
            <w:vAlign w:val="center"/>
            <w:hideMark/>
          </w:tcPr>
          <w:p w14:paraId="7CE1A7E5" w14:textId="77777777" w:rsidR="000176CF" w:rsidRPr="003118F6" w:rsidRDefault="000176CF" w:rsidP="0089790F">
            <w:pPr>
              <w:jc w:val="lef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Канцеларија за управљање јавним улагањима</w:t>
            </w:r>
          </w:p>
        </w:tc>
        <w:tc>
          <w:tcPr>
            <w:tcW w:w="1986" w:type="pct"/>
            <w:tcBorders>
              <w:top w:val="nil"/>
              <w:left w:val="nil"/>
              <w:bottom w:val="single" w:sz="8" w:space="0" w:color="auto"/>
              <w:right w:val="single" w:sz="8" w:space="0" w:color="auto"/>
            </w:tcBorders>
            <w:shd w:val="clear" w:color="auto" w:fill="auto"/>
            <w:vAlign w:val="center"/>
            <w:hideMark/>
          </w:tcPr>
          <w:p w14:paraId="77F2FB7E"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xml:space="preserve">Програм обнове и унапређења објеката јавне намене у јавној својини у области образовања, здравства и социјалне заштите </w:t>
            </w:r>
          </w:p>
        </w:tc>
        <w:tc>
          <w:tcPr>
            <w:tcW w:w="1033" w:type="pct"/>
            <w:tcBorders>
              <w:top w:val="nil"/>
              <w:left w:val="nil"/>
              <w:bottom w:val="single" w:sz="8" w:space="0" w:color="auto"/>
              <w:right w:val="single" w:sz="8" w:space="0" w:color="auto"/>
            </w:tcBorders>
            <w:shd w:val="clear" w:color="auto" w:fill="auto"/>
            <w:noWrap/>
            <w:vAlign w:val="center"/>
            <w:hideMark/>
          </w:tcPr>
          <w:p w14:paraId="3FA701FE" w14:textId="77777777" w:rsidR="000176CF" w:rsidRPr="003118F6" w:rsidRDefault="000176CF" w:rsidP="0089790F">
            <w:pPr>
              <w:jc w:val="right"/>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1.500.000.000</w:t>
            </w:r>
          </w:p>
        </w:tc>
      </w:tr>
      <w:tr w:rsidR="000176CF" w:rsidRPr="003118F6" w14:paraId="4B00F4AD" w14:textId="77777777" w:rsidTr="0089790F">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0D0F98E8" w14:textId="77777777" w:rsidR="000176CF" w:rsidRPr="003118F6" w:rsidRDefault="000176CF" w:rsidP="0089790F">
            <w:pPr>
              <w:jc w:val="cente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II</w:t>
            </w:r>
          </w:p>
        </w:tc>
        <w:tc>
          <w:tcPr>
            <w:tcW w:w="1618" w:type="pct"/>
            <w:tcBorders>
              <w:top w:val="nil"/>
              <w:left w:val="nil"/>
              <w:bottom w:val="single" w:sz="8" w:space="0" w:color="auto"/>
              <w:right w:val="single" w:sz="8" w:space="0" w:color="auto"/>
            </w:tcBorders>
            <w:shd w:val="clear" w:color="auto" w:fill="auto"/>
            <w:noWrap/>
            <w:vAlign w:val="center"/>
            <w:hideMark/>
          </w:tcPr>
          <w:p w14:paraId="2A69A1D2" w14:textId="77777777" w:rsidR="000176CF" w:rsidRPr="003118F6" w:rsidRDefault="000176CF" w:rsidP="0089790F">
            <w:pPr>
              <w:jc w:val="right"/>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СВЕГА (од 10 до 23)</w:t>
            </w:r>
          </w:p>
        </w:tc>
        <w:tc>
          <w:tcPr>
            <w:tcW w:w="1986" w:type="pct"/>
            <w:tcBorders>
              <w:top w:val="nil"/>
              <w:left w:val="nil"/>
              <w:bottom w:val="single" w:sz="8" w:space="0" w:color="auto"/>
              <w:right w:val="single" w:sz="8" w:space="0" w:color="auto"/>
            </w:tcBorders>
            <w:shd w:val="clear" w:color="auto" w:fill="auto"/>
            <w:noWrap/>
            <w:vAlign w:val="center"/>
            <w:hideMark/>
          </w:tcPr>
          <w:p w14:paraId="3171CF34" w14:textId="77777777" w:rsidR="000176CF" w:rsidRPr="003118F6" w:rsidRDefault="000176CF" w:rsidP="0089790F">
            <w:pPr>
              <w:rPr>
                <w:rFonts w:ascii="Times New Roman" w:hAnsi="Times New Roman"/>
                <w:color w:val="000000"/>
                <w:sz w:val="22"/>
                <w:szCs w:val="22"/>
                <w:lang w:val="sr-Cyrl-RS" w:eastAsia="sr-Latn-RS"/>
              </w:rPr>
            </w:pPr>
            <w:r w:rsidRPr="003118F6">
              <w:rPr>
                <w:rFonts w:ascii="Times New Roman" w:hAnsi="Times New Roman"/>
                <w:color w:val="000000"/>
                <w:sz w:val="22"/>
                <w:szCs w:val="22"/>
                <w:lang w:val="sr-Cyrl-RS" w:eastAsia="sr-Latn-RS"/>
              </w:rPr>
              <w:t> </w:t>
            </w:r>
          </w:p>
        </w:tc>
        <w:tc>
          <w:tcPr>
            <w:tcW w:w="1033" w:type="pct"/>
            <w:tcBorders>
              <w:top w:val="nil"/>
              <w:left w:val="nil"/>
              <w:bottom w:val="single" w:sz="8" w:space="0" w:color="auto"/>
              <w:right w:val="single" w:sz="8" w:space="0" w:color="auto"/>
            </w:tcBorders>
            <w:shd w:val="clear" w:color="auto" w:fill="auto"/>
            <w:noWrap/>
            <w:vAlign w:val="center"/>
            <w:hideMark/>
          </w:tcPr>
          <w:p w14:paraId="7626D687" w14:textId="77777777" w:rsidR="000176CF" w:rsidRPr="008E232D" w:rsidRDefault="000176CF" w:rsidP="0089790F">
            <w:pPr>
              <w:jc w:val="right"/>
              <w:rPr>
                <w:rFonts w:ascii="Arial" w:hAnsi="Arial" w:cs="Arial"/>
                <w:b/>
                <w:bCs/>
                <w:color w:val="000000"/>
                <w:sz w:val="22"/>
                <w:szCs w:val="22"/>
                <w:lang w:val="sr-Latn-RS"/>
              </w:rPr>
            </w:pPr>
            <w:r>
              <w:rPr>
                <w:rFonts w:ascii="Times New Roman" w:hAnsi="Times New Roman"/>
                <w:b/>
                <w:bCs/>
                <w:color w:val="000000"/>
                <w:sz w:val="22"/>
                <w:szCs w:val="22"/>
                <w:lang w:val="sr-Latn-RS" w:eastAsia="sr-Latn-RS"/>
              </w:rPr>
              <w:t>82.751.592.806</w:t>
            </w:r>
          </w:p>
        </w:tc>
      </w:tr>
      <w:tr w:rsidR="000176CF" w:rsidRPr="003118F6" w14:paraId="621332C5" w14:textId="77777777" w:rsidTr="0089790F">
        <w:trPr>
          <w:trHeight w:val="58"/>
        </w:trPr>
        <w:tc>
          <w:tcPr>
            <w:tcW w:w="363" w:type="pct"/>
            <w:tcBorders>
              <w:top w:val="nil"/>
              <w:left w:val="single" w:sz="8" w:space="0" w:color="auto"/>
              <w:bottom w:val="single" w:sz="8" w:space="0" w:color="auto"/>
              <w:right w:val="single" w:sz="8" w:space="0" w:color="auto"/>
            </w:tcBorders>
            <w:shd w:val="clear" w:color="000000" w:fill="A6A6A6"/>
            <w:noWrap/>
            <w:vAlign w:val="center"/>
            <w:hideMark/>
          </w:tcPr>
          <w:p w14:paraId="7EB75F98" w14:textId="77777777" w:rsidR="000176CF" w:rsidRPr="003118F6" w:rsidRDefault="000176CF" w:rsidP="0089790F">
            <w:pPr>
              <w:jc w:val="center"/>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 </w:t>
            </w:r>
          </w:p>
        </w:tc>
        <w:tc>
          <w:tcPr>
            <w:tcW w:w="3604" w:type="pct"/>
            <w:gridSpan w:val="2"/>
            <w:tcBorders>
              <w:top w:val="nil"/>
              <w:left w:val="nil"/>
              <w:bottom w:val="single" w:sz="8" w:space="0" w:color="auto"/>
              <w:right w:val="single" w:sz="8" w:space="0" w:color="auto"/>
            </w:tcBorders>
            <w:shd w:val="clear" w:color="000000" w:fill="A6A6A6"/>
            <w:noWrap/>
            <w:vAlign w:val="center"/>
            <w:hideMark/>
          </w:tcPr>
          <w:p w14:paraId="5BDB46C0" w14:textId="77777777" w:rsidR="000176CF" w:rsidRPr="003118F6" w:rsidRDefault="000176CF" w:rsidP="0089790F">
            <w:pPr>
              <w:jc w:val="right"/>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УКУПНО (I+II)  </w:t>
            </w:r>
          </w:p>
        </w:tc>
        <w:tc>
          <w:tcPr>
            <w:tcW w:w="1033" w:type="pct"/>
            <w:tcBorders>
              <w:top w:val="nil"/>
              <w:left w:val="nil"/>
              <w:bottom w:val="single" w:sz="8" w:space="0" w:color="auto"/>
              <w:right w:val="single" w:sz="8" w:space="0" w:color="auto"/>
            </w:tcBorders>
            <w:shd w:val="clear" w:color="000000" w:fill="A6A6A6"/>
            <w:noWrap/>
            <w:vAlign w:val="center"/>
            <w:hideMark/>
          </w:tcPr>
          <w:p w14:paraId="06360966" w14:textId="77777777" w:rsidR="000176CF" w:rsidRPr="003118F6" w:rsidRDefault="000176CF" w:rsidP="0089790F">
            <w:pPr>
              <w:jc w:val="right"/>
              <w:rPr>
                <w:rFonts w:ascii="Times New Roman" w:hAnsi="Times New Roman"/>
                <w:b/>
                <w:bCs/>
                <w:color w:val="000000"/>
                <w:sz w:val="22"/>
                <w:szCs w:val="22"/>
                <w:lang w:val="sr-Cyrl-RS" w:eastAsia="sr-Latn-RS"/>
              </w:rPr>
            </w:pPr>
            <w:r w:rsidRPr="003118F6">
              <w:rPr>
                <w:rFonts w:ascii="Times New Roman" w:hAnsi="Times New Roman"/>
                <w:b/>
                <w:bCs/>
                <w:color w:val="000000"/>
                <w:sz w:val="22"/>
                <w:szCs w:val="22"/>
                <w:lang w:val="sr-Cyrl-RS" w:eastAsia="sr-Latn-RS"/>
              </w:rPr>
              <w:t>133.</w:t>
            </w:r>
            <w:r>
              <w:rPr>
                <w:rFonts w:ascii="Times New Roman" w:hAnsi="Times New Roman"/>
                <w:b/>
                <w:bCs/>
                <w:color w:val="000000"/>
                <w:sz w:val="22"/>
                <w:szCs w:val="22"/>
                <w:lang w:val="sr-Cyrl-RS" w:eastAsia="sr-Latn-RS"/>
              </w:rPr>
              <w:t>612</w:t>
            </w:r>
            <w:r w:rsidRPr="003118F6">
              <w:rPr>
                <w:rFonts w:ascii="Times New Roman" w:hAnsi="Times New Roman"/>
                <w:b/>
                <w:bCs/>
                <w:color w:val="000000"/>
                <w:sz w:val="22"/>
                <w:szCs w:val="22"/>
                <w:lang w:val="sr-Cyrl-RS" w:eastAsia="sr-Latn-RS"/>
              </w:rPr>
              <w:t>.</w:t>
            </w:r>
            <w:r>
              <w:rPr>
                <w:rFonts w:ascii="Times New Roman" w:hAnsi="Times New Roman"/>
                <w:b/>
                <w:bCs/>
                <w:color w:val="000000"/>
                <w:sz w:val="22"/>
                <w:szCs w:val="22"/>
                <w:lang w:val="sr-Cyrl-RS" w:eastAsia="sr-Latn-RS"/>
              </w:rPr>
              <w:t>989</w:t>
            </w:r>
            <w:r w:rsidRPr="003118F6">
              <w:rPr>
                <w:rFonts w:ascii="Times New Roman" w:hAnsi="Times New Roman"/>
                <w:b/>
                <w:bCs/>
                <w:color w:val="000000"/>
                <w:sz w:val="22"/>
                <w:szCs w:val="22"/>
                <w:lang w:val="sr-Cyrl-RS" w:eastAsia="sr-Latn-RS"/>
              </w:rPr>
              <w:t>.544</w:t>
            </w:r>
          </w:p>
        </w:tc>
      </w:tr>
    </w:tbl>
    <w:p w14:paraId="158F898F" w14:textId="77777777" w:rsidR="000176CF" w:rsidRPr="003118F6" w:rsidRDefault="000176CF" w:rsidP="000176CF">
      <w:pPr>
        <w:rPr>
          <w:lang w:val="sr-Cyrl-RS"/>
        </w:rPr>
      </w:pPr>
    </w:p>
    <w:p w14:paraId="668D34ED" w14:textId="77777777" w:rsidR="00CE2A83" w:rsidRDefault="00CE2A83" w:rsidP="00CE2A83">
      <w:pPr>
        <w:tabs>
          <w:tab w:val="left" w:pos="720"/>
        </w:tabs>
        <w:rPr>
          <w:rFonts w:ascii="Times New Roman" w:hAnsi="Times New Roman"/>
          <w:szCs w:val="24"/>
        </w:rPr>
      </w:pPr>
    </w:p>
    <w:p w14:paraId="5FF7EF0A" w14:textId="72379B8B" w:rsidR="00DF72E7" w:rsidRDefault="001233D0" w:rsidP="00827361">
      <w:pPr>
        <w:tabs>
          <w:tab w:val="left" w:pos="720"/>
        </w:tabs>
        <w:outlineLvl w:val="0"/>
        <w:rPr>
          <w:rStyle w:val="CharCharChar5"/>
          <w:rFonts w:ascii="Times New Roman" w:hAnsi="Times New Roman"/>
          <w:szCs w:val="24"/>
          <w:lang w:val="sr-Latn-RS"/>
        </w:rPr>
      </w:pPr>
      <w:r w:rsidRPr="00CE2A83">
        <w:rPr>
          <w:rFonts w:ascii="Times New Roman" w:hAnsi="Times New Roman"/>
          <w:szCs w:val="24"/>
        </w:rPr>
        <w:tab/>
      </w:r>
      <w:r w:rsidR="007104F0" w:rsidRPr="00CE2A83">
        <w:rPr>
          <w:rStyle w:val="CharCharChar5"/>
          <w:rFonts w:ascii="Times New Roman" w:hAnsi="Times New Roman"/>
          <w:szCs w:val="24"/>
        </w:rPr>
        <w:t>У складу са Законом о финансирању локалне самоуправе утврђен је годишњи износ укупног ненаменског трансфера, који се распоређује јединицама локалне самоуправе, у укупном износу од</w:t>
      </w:r>
      <w:r w:rsidR="001D6C5D" w:rsidRPr="00CE2A83">
        <w:rPr>
          <w:rStyle w:val="CharCharChar5"/>
          <w:rFonts w:ascii="Times New Roman" w:hAnsi="Times New Roman"/>
          <w:szCs w:val="24"/>
        </w:rPr>
        <w:t xml:space="preserve"> 33,3 млрд</w:t>
      </w:r>
      <w:r w:rsidR="007104F0" w:rsidRPr="00CE2A83">
        <w:rPr>
          <w:rStyle w:val="CharCharChar5"/>
          <w:rFonts w:ascii="Times New Roman" w:hAnsi="Times New Roman"/>
          <w:szCs w:val="24"/>
        </w:rPr>
        <w:t xml:space="preserve"> динара</w:t>
      </w:r>
      <w:r w:rsidR="003553BC" w:rsidRPr="00CE2A83">
        <w:rPr>
          <w:rStyle w:val="CharCharChar5"/>
          <w:rFonts w:ascii="Times New Roman" w:hAnsi="Times New Roman"/>
          <w:szCs w:val="24"/>
          <w:lang w:val="sr-Latn-RS"/>
        </w:rPr>
        <w:t>.</w:t>
      </w:r>
    </w:p>
    <w:p w14:paraId="36B9F597" w14:textId="4B300743" w:rsidR="00CE2A83" w:rsidRPr="0070153B" w:rsidRDefault="00CE2A83" w:rsidP="00CE2A83">
      <w:pPr>
        <w:ind w:firstLine="720"/>
        <w:rPr>
          <w:rFonts w:ascii="Calibri" w:hAnsi="Calibri" w:cs="Calibri"/>
          <w:color w:val="000000"/>
          <w:sz w:val="22"/>
          <w:szCs w:val="22"/>
          <w:lang w:val="en-US"/>
        </w:rPr>
      </w:pPr>
      <w:r w:rsidRPr="007A4F52">
        <w:rPr>
          <w:rFonts w:ascii="Times New Roman" w:hAnsi="Times New Roman"/>
          <w:b/>
          <w:bCs/>
          <w:spacing w:val="-2"/>
          <w:szCs w:val="24"/>
        </w:rPr>
        <w:t>Дотације</w:t>
      </w:r>
      <w:r w:rsidRPr="007A4F52">
        <w:rPr>
          <w:rFonts w:ascii="Times New Roman" w:hAnsi="Times New Roman"/>
          <w:spacing w:val="-2"/>
          <w:szCs w:val="24"/>
        </w:rPr>
        <w:t xml:space="preserve"> </w:t>
      </w:r>
      <w:r w:rsidRPr="007A4F52">
        <w:rPr>
          <w:rFonts w:ascii="Times New Roman" w:hAnsi="Times New Roman"/>
          <w:b/>
          <w:bCs/>
          <w:spacing w:val="-2"/>
          <w:szCs w:val="24"/>
        </w:rPr>
        <w:t xml:space="preserve">организацијама </w:t>
      </w:r>
      <w:r w:rsidRPr="007A4F52">
        <w:rPr>
          <w:rFonts w:ascii="Times New Roman" w:hAnsi="Times New Roman"/>
          <w:b/>
          <w:bCs/>
          <w:spacing w:val="-2"/>
          <w:szCs w:val="24"/>
          <w:lang w:val="sr-Cyrl-RS"/>
        </w:rPr>
        <w:t xml:space="preserve">за </w:t>
      </w:r>
      <w:r w:rsidRPr="007A4F52">
        <w:rPr>
          <w:rFonts w:ascii="Times New Roman" w:hAnsi="Times New Roman"/>
          <w:b/>
          <w:bCs/>
          <w:spacing w:val="-2"/>
          <w:szCs w:val="24"/>
        </w:rPr>
        <w:t>обавезно социјално осигурањ</w:t>
      </w:r>
      <w:r w:rsidRPr="007A4F52">
        <w:rPr>
          <w:rFonts w:ascii="Times New Roman" w:hAnsi="Times New Roman"/>
          <w:b/>
          <w:bCs/>
          <w:spacing w:val="-2"/>
          <w:szCs w:val="24"/>
          <w:lang w:val="sr-Cyrl-RS"/>
        </w:rPr>
        <w:t>е</w:t>
      </w:r>
      <w:r w:rsidRPr="007A4F52">
        <w:rPr>
          <w:rFonts w:ascii="Times New Roman" w:hAnsi="Times New Roman"/>
          <w:spacing w:val="-2"/>
          <w:szCs w:val="24"/>
        </w:rPr>
        <w:t xml:space="preserve"> </w:t>
      </w:r>
      <w:r w:rsidRPr="007A4F52">
        <w:rPr>
          <w:rFonts w:ascii="Times New Roman" w:hAnsi="Times New Roman"/>
          <w:szCs w:val="24"/>
          <w:lang w:val="sr-Cyrl-RS"/>
        </w:rPr>
        <w:t>планиране</w:t>
      </w:r>
      <w:r w:rsidRPr="007A4F52">
        <w:rPr>
          <w:rFonts w:ascii="Times New Roman" w:hAnsi="Times New Roman"/>
          <w:szCs w:val="24"/>
        </w:rPr>
        <w:t xml:space="preserve"> су </w:t>
      </w:r>
      <w:r w:rsidR="001356F3">
        <w:rPr>
          <w:rFonts w:ascii="Times New Roman" w:hAnsi="Times New Roman"/>
          <w:szCs w:val="24"/>
          <w:lang w:val="sr-Cyrl-RS"/>
        </w:rPr>
        <w:t xml:space="preserve">у </w:t>
      </w:r>
      <w:r w:rsidRPr="007A4F52">
        <w:rPr>
          <w:rFonts w:ascii="Times New Roman" w:hAnsi="Times New Roman"/>
          <w:szCs w:val="24"/>
        </w:rPr>
        <w:t xml:space="preserve">износу од </w:t>
      </w:r>
      <w:r>
        <w:rPr>
          <w:rFonts w:ascii="Times New Roman" w:hAnsi="Times New Roman"/>
          <w:szCs w:val="24"/>
          <w:lang w:val="sr-Cyrl-RS"/>
        </w:rPr>
        <w:t>214,09</w:t>
      </w:r>
      <w:r w:rsidRPr="007A4F52">
        <w:rPr>
          <w:rFonts w:ascii="Times New Roman" w:hAnsi="Times New Roman"/>
          <w:szCs w:val="24"/>
        </w:rPr>
        <w:t xml:space="preserve"> млрд динара</w:t>
      </w:r>
      <w:r w:rsidRPr="007A4F52">
        <w:rPr>
          <w:rFonts w:ascii="Times New Roman" w:hAnsi="Times New Roman"/>
          <w:szCs w:val="24"/>
          <w:lang w:val="sr-Cyrl-RS"/>
        </w:rPr>
        <w:t xml:space="preserve">, што представља </w:t>
      </w:r>
      <w:r w:rsidRPr="007A4F52">
        <w:rPr>
          <w:rFonts w:ascii="Times New Roman" w:hAnsi="Times New Roman"/>
          <w:szCs w:val="24"/>
          <w:lang w:val="sr-Latn-RS"/>
        </w:rPr>
        <w:t>12,4</w:t>
      </w:r>
      <w:r>
        <w:rPr>
          <w:rFonts w:ascii="Times New Roman" w:hAnsi="Times New Roman"/>
          <w:szCs w:val="24"/>
          <w:lang w:val="sr-Cyrl-RS"/>
        </w:rPr>
        <w:t>7</w:t>
      </w:r>
      <w:r w:rsidRPr="007A4F52">
        <w:rPr>
          <w:rFonts w:ascii="Times New Roman" w:hAnsi="Times New Roman"/>
          <w:szCs w:val="24"/>
          <w:lang w:val="sr-Cyrl-RS"/>
        </w:rPr>
        <w:t>% укупних расхода</w:t>
      </w:r>
      <w:r w:rsidRPr="00D35D26">
        <w:rPr>
          <w:rFonts w:ascii="Times New Roman" w:hAnsi="Times New Roman"/>
          <w:szCs w:val="24"/>
          <w:lang w:val="sr-Cyrl-RS"/>
        </w:rPr>
        <w:t xml:space="preserve"> и издатака и односе се на дотације </w:t>
      </w:r>
      <w:r w:rsidRPr="00D35D26">
        <w:rPr>
          <w:rFonts w:ascii="Times New Roman" w:hAnsi="Times New Roman"/>
        </w:rPr>
        <w:t>Националној служби за запошљавање</w:t>
      </w:r>
      <w:r w:rsidRPr="00D35D26">
        <w:rPr>
          <w:rFonts w:ascii="Times New Roman" w:hAnsi="Times New Roman"/>
          <w:lang w:val="sr-Cyrl-RS"/>
        </w:rPr>
        <w:t xml:space="preserve">, </w:t>
      </w:r>
      <w:r w:rsidRPr="00D35D26">
        <w:rPr>
          <w:rFonts w:ascii="Times New Roman" w:hAnsi="Times New Roman"/>
        </w:rPr>
        <w:t>Републичком фонду за пензијско и инвалидско осигурање</w:t>
      </w:r>
      <w:r w:rsidRPr="00D35D26">
        <w:rPr>
          <w:rFonts w:ascii="Times New Roman" w:hAnsi="Times New Roman"/>
          <w:lang w:val="sr-Cyrl-RS"/>
        </w:rPr>
        <w:t xml:space="preserve">, </w:t>
      </w:r>
      <w:r w:rsidRPr="00D35D26">
        <w:rPr>
          <w:rFonts w:ascii="Times New Roman" w:hAnsi="Times New Roman"/>
        </w:rPr>
        <w:t>Републичком фонду за здравствено осигурање</w:t>
      </w:r>
      <w:r w:rsidRPr="00D35D26">
        <w:rPr>
          <w:rFonts w:ascii="Times New Roman" w:hAnsi="Times New Roman"/>
          <w:lang w:val="sr-Cyrl-RS"/>
        </w:rPr>
        <w:t>, Фонду за социјално осигурање војних осигураника и остале дотације.</w:t>
      </w:r>
    </w:p>
    <w:p w14:paraId="170F7EC5" w14:textId="77777777" w:rsidR="00CE2A83" w:rsidRPr="00CE0541" w:rsidRDefault="00CE2A83" w:rsidP="00CE2A83">
      <w:pPr>
        <w:ind w:firstLine="709"/>
        <w:rPr>
          <w:lang w:val="en-GB"/>
        </w:rPr>
      </w:pPr>
      <w:r w:rsidRPr="00CE0541">
        <w:rPr>
          <w:lang w:val="sr-Cyrl-RS"/>
        </w:rPr>
        <w:t>Дотације</w:t>
      </w:r>
      <w:r w:rsidRPr="00CE0541">
        <w:t xml:space="preserve"> Националној служби за запошљавање планиран</w:t>
      </w:r>
      <w:r w:rsidRPr="00CE0541">
        <w:rPr>
          <w:lang w:val="sr-Cyrl-RS"/>
        </w:rPr>
        <w:t>е</w:t>
      </w:r>
      <w:r w:rsidRPr="00CE0541">
        <w:t xml:space="preserve"> су у укупном износу </w:t>
      </w:r>
      <w:r w:rsidRPr="00B82D36">
        <w:t>од</w:t>
      </w:r>
      <w:r w:rsidRPr="00B82D36">
        <w:rPr>
          <w:lang w:val="en-GB"/>
        </w:rPr>
        <w:t xml:space="preserve"> 6,30</w:t>
      </w:r>
      <w:r w:rsidRPr="00B82D36">
        <w:rPr>
          <w:lang w:val="sr-Latn-RS"/>
        </w:rPr>
        <w:t xml:space="preserve"> </w:t>
      </w:r>
      <w:r w:rsidRPr="00B82D36">
        <w:t xml:space="preserve">млрд </w:t>
      </w:r>
      <w:r w:rsidRPr="00CE0541">
        <w:t xml:space="preserve">динара и то: са раздела Министарства финансија у износу од </w:t>
      </w:r>
      <w:r>
        <w:rPr>
          <w:lang w:val="en-GB"/>
        </w:rPr>
        <w:t xml:space="preserve"> </w:t>
      </w:r>
      <w:r w:rsidRPr="00B82D36">
        <w:rPr>
          <w:lang w:val="en-GB"/>
        </w:rPr>
        <w:t>5</w:t>
      </w:r>
      <w:r w:rsidRPr="00B82D36">
        <w:rPr>
          <w:lang w:val="sr-Cyrl-RS"/>
        </w:rPr>
        <w:t>,7</w:t>
      </w:r>
      <w:r w:rsidRPr="00B82D36">
        <w:t>5</w:t>
      </w:r>
      <w:r w:rsidRPr="00B82D36">
        <w:rPr>
          <w:lang w:val="sr-Cyrl-RS"/>
        </w:rPr>
        <w:t xml:space="preserve"> </w:t>
      </w:r>
      <w:r w:rsidRPr="00CE0541">
        <w:t xml:space="preserve">млрд динара </w:t>
      </w:r>
      <w:r w:rsidRPr="00CE0541">
        <w:rPr>
          <w:lang w:val="sr-Cyrl-RS"/>
        </w:rPr>
        <w:t>за подршку Националној служби за запошљавање</w:t>
      </w:r>
      <w:r w:rsidRPr="00CE0541">
        <w:rPr>
          <w:bCs/>
          <w:lang w:val="sr-Cyrl-RS"/>
        </w:rPr>
        <w:t xml:space="preserve"> за права из осигурања за случај незапослености (и других права)</w:t>
      </w:r>
      <w:r w:rsidRPr="00CE0541">
        <w:t>; са раздела Министарства за рад, запошљавање, борачка и социјална питања у износу од 0,55 млрд динара за подстицање запошљавања особа са инвалидитетом.</w:t>
      </w:r>
    </w:p>
    <w:p w14:paraId="487F0809" w14:textId="77777777" w:rsidR="00CE2A83" w:rsidRPr="00CE0541" w:rsidRDefault="00CE2A83" w:rsidP="00CE2A83">
      <w:pPr>
        <w:ind w:firstLine="709"/>
        <w:rPr>
          <w:lang w:val="sr-Cyrl-RS"/>
        </w:rPr>
      </w:pPr>
      <w:r w:rsidRPr="00CE0541">
        <w:t xml:space="preserve">Дотације Републичком фонду за пензијско и инвалидско осигурање планиране су у укупном износу од </w:t>
      </w:r>
      <w:r w:rsidRPr="00CE0541">
        <w:rPr>
          <w:lang w:val="sr-Cyrl-RS"/>
        </w:rPr>
        <w:t>1</w:t>
      </w:r>
      <w:r w:rsidRPr="00CE0541">
        <w:rPr>
          <w:lang w:val="en-GB"/>
        </w:rPr>
        <w:t>25,</w:t>
      </w:r>
      <w:r w:rsidRPr="00CE0541">
        <w:rPr>
          <w:lang w:val="sr-Cyrl-RS"/>
        </w:rPr>
        <w:t xml:space="preserve">77 </w:t>
      </w:r>
      <w:r w:rsidRPr="00CE0541">
        <w:t xml:space="preserve">млрд динара и то: са раздела Министарства финансија у износу од </w:t>
      </w:r>
      <w:r w:rsidRPr="00CE0541">
        <w:rPr>
          <w:lang w:val="sr-Cyrl-RS"/>
        </w:rPr>
        <w:t>1</w:t>
      </w:r>
      <w:r w:rsidRPr="00CE0541">
        <w:rPr>
          <w:lang w:val="en-GB"/>
        </w:rPr>
        <w:t>25</w:t>
      </w:r>
      <w:r w:rsidRPr="00CE0541">
        <w:rPr>
          <w:lang w:val="sr-Cyrl-RS"/>
        </w:rPr>
        <w:t>,4</w:t>
      </w:r>
      <w:r>
        <w:rPr>
          <w:lang w:val="en-GB"/>
        </w:rPr>
        <w:t>7</w:t>
      </w:r>
      <w:r w:rsidRPr="00CE0541">
        <w:rPr>
          <w:lang w:val="sr-Cyrl-RS"/>
        </w:rPr>
        <w:t xml:space="preserve"> </w:t>
      </w:r>
      <w:r w:rsidRPr="00CE0541">
        <w:t xml:space="preserve">млрд динара од чега за подршку за исплату недостајућих средстава за редовне пензије у износу од </w:t>
      </w:r>
      <w:r w:rsidRPr="009C2225">
        <w:rPr>
          <w:lang w:val="en-GB"/>
        </w:rPr>
        <w:t>100,87</w:t>
      </w:r>
      <w:r w:rsidRPr="00CE0541">
        <w:t xml:space="preserve"> млрд динара и за подршку остварењу права корисника у складу са Законом о пензијском и инвалидском осигурању и посебним прописима у из</w:t>
      </w:r>
      <w:r w:rsidRPr="00CE0541">
        <w:rPr>
          <w:lang w:val="sr-Cyrl-RS"/>
        </w:rPr>
        <w:t>н</w:t>
      </w:r>
      <w:r w:rsidRPr="00CE0541">
        <w:t>осу од 24,</w:t>
      </w:r>
      <w:r w:rsidRPr="00CE0541">
        <w:rPr>
          <w:lang w:val="en-GB"/>
        </w:rPr>
        <w:t xml:space="preserve">60 </w:t>
      </w:r>
      <w:r w:rsidRPr="00CE0541">
        <w:t xml:space="preserve">млрд динара; са раздела Управе за сарадњу с црквама и верским заједницама у износу од </w:t>
      </w:r>
      <w:r w:rsidRPr="009C2225">
        <w:rPr>
          <w:lang w:val="en-GB"/>
        </w:rPr>
        <w:t>0,30</w:t>
      </w:r>
      <w:r w:rsidRPr="00CE0541">
        <w:t xml:space="preserve"> млрд динара. </w:t>
      </w:r>
    </w:p>
    <w:p w14:paraId="4C640B26" w14:textId="77777777" w:rsidR="00CE2A83" w:rsidRPr="00CE0541" w:rsidRDefault="00CE2A83" w:rsidP="00CE2A83">
      <w:pPr>
        <w:ind w:firstLine="709"/>
        <w:rPr>
          <w:lang w:val="en-GB"/>
        </w:rPr>
      </w:pPr>
      <w:r w:rsidRPr="00CE0541">
        <w:t>Дотације Републичком фонду за здравствено осигурање планиран</w:t>
      </w:r>
      <w:r w:rsidRPr="00CE0541">
        <w:rPr>
          <w:lang w:val="en-GB"/>
        </w:rPr>
        <w:t>e</w:t>
      </w:r>
      <w:r w:rsidRPr="00CE0541">
        <w:t xml:space="preserve"> су у укупном износу од </w:t>
      </w:r>
      <w:r w:rsidRPr="00CE0541">
        <w:rPr>
          <w:lang w:val="en-GB"/>
        </w:rPr>
        <w:t>7</w:t>
      </w:r>
      <w:r w:rsidRPr="00CE0541">
        <w:rPr>
          <w:lang w:val="sr-Latn-RS"/>
        </w:rPr>
        <w:t>3</w:t>
      </w:r>
      <w:r w:rsidRPr="00CE0541">
        <w:rPr>
          <w:lang w:val="sr-Cyrl-RS"/>
        </w:rPr>
        <w:t>,</w:t>
      </w:r>
      <w:r w:rsidRPr="00CE0541">
        <w:t xml:space="preserve">55 млрд динара и то: са раздела Министарства финансија у износу од </w:t>
      </w:r>
      <w:r w:rsidRPr="00CE0541">
        <w:rPr>
          <w:lang w:val="en-GB"/>
        </w:rPr>
        <w:t>6</w:t>
      </w:r>
      <w:r w:rsidRPr="00CE0541">
        <w:rPr>
          <w:lang w:val="sr-Latn-RS"/>
        </w:rPr>
        <w:t>1</w:t>
      </w:r>
      <w:r w:rsidRPr="00CE0541">
        <w:rPr>
          <w:lang w:val="en-GB"/>
        </w:rPr>
        <w:t>,</w:t>
      </w:r>
      <w:r w:rsidRPr="00CE0541">
        <w:rPr>
          <w:lang w:val="sr-Cyrl-RS"/>
        </w:rPr>
        <w:t>65</w:t>
      </w:r>
      <w:r w:rsidRPr="00CE0541">
        <w:t xml:space="preserve">  млрд динара од чега због смањене стопе доприноса за здравствено осигурање у износу од </w:t>
      </w:r>
      <w:r w:rsidRPr="00CE0541">
        <w:rPr>
          <w:lang w:val="en-GB"/>
        </w:rPr>
        <w:t>6</w:t>
      </w:r>
      <w:r w:rsidRPr="00CE0541">
        <w:rPr>
          <w:lang w:val="sr-Latn-RS"/>
        </w:rPr>
        <w:t>1</w:t>
      </w:r>
      <w:r w:rsidRPr="00CE0541">
        <w:rPr>
          <w:lang w:val="en-GB"/>
        </w:rPr>
        <w:t>,</w:t>
      </w:r>
      <w:r w:rsidRPr="00CE0541">
        <w:rPr>
          <w:lang w:val="sr-Latn-RS"/>
        </w:rPr>
        <w:t>4</w:t>
      </w:r>
      <w:r w:rsidRPr="00CE0541">
        <w:rPr>
          <w:lang w:val="sr-Cyrl-RS"/>
        </w:rPr>
        <w:t xml:space="preserve">0 </w:t>
      </w:r>
      <w:r w:rsidRPr="00CE0541">
        <w:t>млрд динара и по основу доприноса за здравствено осигурање за одређена привредна друштва у износу од 0,</w:t>
      </w:r>
      <w:r w:rsidRPr="00CE0541">
        <w:rPr>
          <w:lang w:val="sr-Cyrl-RS"/>
        </w:rPr>
        <w:t>25</w:t>
      </w:r>
      <w:r w:rsidRPr="00CE0541">
        <w:t xml:space="preserve"> млрд динара; са раздела Министарства здравља у износу од 11,9</w:t>
      </w:r>
      <w:r w:rsidRPr="00CE0541">
        <w:rPr>
          <w:lang w:val="sr-Cyrl-RS"/>
        </w:rPr>
        <w:t>0</w:t>
      </w:r>
      <w:r w:rsidRPr="00CE0541">
        <w:t xml:space="preserve"> млрд динара и то </w:t>
      </w:r>
      <w:r w:rsidRPr="00CE0541">
        <w:rPr>
          <w:lang w:val="sr-Cyrl-RS"/>
        </w:rPr>
        <w:t>3</w:t>
      </w:r>
      <w:r w:rsidRPr="00CE0541">
        <w:t>,</w:t>
      </w:r>
      <w:r w:rsidRPr="00CE0541">
        <w:rPr>
          <w:lang w:val="sr-Cyrl-RS"/>
        </w:rPr>
        <w:t>30</w:t>
      </w:r>
      <w:r w:rsidRPr="00CE0541">
        <w:t xml:space="preserve"> млрд динара за накнаду зараде у случају привремене спречености за рад због болести или компликација у вези са одржавањем трудноће, 3,7</w:t>
      </w:r>
      <w:r>
        <w:t>0</w:t>
      </w:r>
      <w:r w:rsidRPr="00CE0541">
        <w:t xml:space="preserve"> млрд динара за здравствену заштиту лица оболелих од ретких болести, 4,60 млрд динара за здравствену заштиту лица која се сматрају осигураницима по члану 16. став 1. Закона о здравственом осигурању, 0,1</w:t>
      </w:r>
      <w:r w:rsidRPr="00CE0541">
        <w:rPr>
          <w:lang w:val="sr-Latn-RS"/>
        </w:rPr>
        <w:t>0</w:t>
      </w:r>
      <w:r w:rsidRPr="00CE0541">
        <w:t xml:space="preserve"> млрд динара за подршку активностима Банке репродуктивних ћелија и 0,2</w:t>
      </w:r>
      <w:r w:rsidRPr="00CE0541">
        <w:rPr>
          <w:lang w:val="sr-Latn-RS"/>
        </w:rPr>
        <w:t>0</w:t>
      </w:r>
      <w:r w:rsidRPr="00CE0541">
        <w:t xml:space="preserve"> млрд динара за превенцију и ублажавање последица насталих услед болести </w:t>
      </w:r>
      <w:r w:rsidRPr="00CE0541">
        <w:rPr>
          <w:lang w:val="en-GB"/>
        </w:rPr>
        <w:t xml:space="preserve">COVID-19 </w:t>
      </w:r>
      <w:proofErr w:type="spellStart"/>
      <w:r w:rsidRPr="00CE0541">
        <w:rPr>
          <w:lang w:val="en-GB"/>
        </w:rPr>
        <w:t>изазване</w:t>
      </w:r>
      <w:proofErr w:type="spellEnd"/>
      <w:r w:rsidRPr="00CE0541">
        <w:rPr>
          <w:lang w:val="en-GB"/>
        </w:rPr>
        <w:t xml:space="preserve"> </w:t>
      </w:r>
      <w:proofErr w:type="spellStart"/>
      <w:r w:rsidRPr="00CE0541">
        <w:rPr>
          <w:lang w:val="en-GB"/>
        </w:rPr>
        <w:t>вирусом</w:t>
      </w:r>
      <w:proofErr w:type="spellEnd"/>
      <w:r w:rsidRPr="00CE0541">
        <w:rPr>
          <w:lang w:val="en-GB"/>
        </w:rPr>
        <w:t xml:space="preserve"> SARS-CoV-2</w:t>
      </w:r>
      <w:r w:rsidRPr="00CE0541">
        <w:t>.</w:t>
      </w:r>
    </w:p>
    <w:p w14:paraId="350C8E64" w14:textId="77777777" w:rsidR="00CE2A83" w:rsidRDefault="00CE2A83" w:rsidP="00CE2A83">
      <w:pPr>
        <w:ind w:firstLine="709"/>
        <w:rPr>
          <w:rFonts w:asciiTheme="minorHAnsi" w:hAnsiTheme="minorHAnsi"/>
        </w:rPr>
      </w:pPr>
      <w:r w:rsidRPr="00CE0541">
        <w:rPr>
          <w:lang w:val="sr-Cyrl-RS"/>
        </w:rPr>
        <w:t xml:space="preserve"> Дотације Фонду за социјално осигурање војних осигураника су планиране у износу од 0,4</w:t>
      </w:r>
      <w:r w:rsidRPr="00CE0541">
        <w:t>4</w:t>
      </w:r>
      <w:r w:rsidRPr="00CE0541">
        <w:rPr>
          <w:lang w:val="sr-Cyrl-RS"/>
        </w:rPr>
        <w:t xml:space="preserve"> млрд динара са раздела Министарства одбране за накнаду дела трошкова за становање корисницима војних пензија.</w:t>
      </w:r>
    </w:p>
    <w:p w14:paraId="3DBF6726" w14:textId="77777777" w:rsidR="00CE2A83" w:rsidRDefault="00CE2A83" w:rsidP="00CE2A83">
      <w:pPr>
        <w:ind w:firstLine="709"/>
        <w:rPr>
          <w:rFonts w:asciiTheme="minorHAnsi" w:hAnsiTheme="minorHAnsi"/>
          <w:lang w:val="sr-Cyrl-RS"/>
        </w:rPr>
      </w:pPr>
      <w:r w:rsidRPr="00CE0541">
        <w:rPr>
          <w:lang w:val="sr-Cyrl-RS"/>
        </w:rPr>
        <w:t xml:space="preserve">Остале дотације у износу од </w:t>
      </w:r>
      <w:r>
        <w:rPr>
          <w:lang w:val="en-GB"/>
        </w:rPr>
        <w:t>8,03</w:t>
      </w:r>
      <w:r w:rsidRPr="00CE0541">
        <w:rPr>
          <w:lang w:val="sr-Cyrl-RS"/>
        </w:rPr>
        <w:t xml:space="preserve"> млрд намењене су између осталог за пореске олакшице организацијама за обавезно социјално осигурање, изградњу, реконструкцију и опремање здравствених установа, инвестиционо улагање и инвестиционо-текуће одржавање просторија, медицинске и немедицинске опреме  и друге намене.</w:t>
      </w:r>
      <w:r>
        <w:rPr>
          <w:lang w:val="sr-Cyrl-RS"/>
        </w:rPr>
        <w:t xml:space="preserve"> </w:t>
      </w:r>
    </w:p>
    <w:p w14:paraId="2BF37AC7" w14:textId="77777777" w:rsidR="00CE2A83" w:rsidRPr="00D35D26" w:rsidRDefault="00CE2A83" w:rsidP="00827361">
      <w:pPr>
        <w:tabs>
          <w:tab w:val="left" w:pos="720"/>
        </w:tabs>
        <w:outlineLvl w:val="0"/>
        <w:rPr>
          <w:rStyle w:val="CharCharChar5"/>
          <w:rFonts w:ascii="Times New Roman" w:hAnsi="Times New Roman"/>
          <w:szCs w:val="24"/>
          <w:lang w:val="sr-Latn-RS"/>
        </w:rPr>
      </w:pPr>
    </w:p>
    <w:p w14:paraId="555A9E4D" w14:textId="4FDEF75B" w:rsidR="00EF752F" w:rsidRDefault="00D35D26" w:rsidP="00CE2A83">
      <w:pPr>
        <w:rPr>
          <w:rFonts w:asciiTheme="minorHAnsi" w:hAnsiTheme="minorHAnsi"/>
          <w:lang w:val="sr-Cyrl-RS"/>
        </w:rPr>
      </w:pPr>
      <w:r>
        <w:rPr>
          <w:rFonts w:ascii="Calibri" w:hAnsi="Calibri" w:cs="Calibri"/>
          <w:color w:val="000000"/>
          <w:sz w:val="22"/>
          <w:szCs w:val="22"/>
          <w:lang w:val="sr-Cyrl-RS"/>
        </w:rPr>
        <w:lastRenderedPageBreak/>
        <w:t xml:space="preserve"> </w:t>
      </w:r>
      <w:bookmarkStart w:id="0" w:name="_Hlk56100649"/>
      <w:r w:rsidR="00CE2A83">
        <w:rPr>
          <w:noProof/>
          <w:lang w:val="en-US"/>
        </w:rPr>
        <w:drawing>
          <wp:inline distT="0" distB="0" distL="0" distR="0" wp14:anchorId="6C43F046" wp14:editId="05659429">
            <wp:extent cx="6125845" cy="3554095"/>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5845" cy="3554095"/>
                    </a:xfrm>
                    <a:prstGeom prst="rect">
                      <a:avLst/>
                    </a:prstGeom>
                    <a:noFill/>
                  </pic:spPr>
                </pic:pic>
              </a:graphicData>
            </a:graphic>
          </wp:inline>
        </w:drawing>
      </w:r>
      <w:r w:rsidR="00EF752F">
        <w:rPr>
          <w:lang w:val="sr-Cyrl-RS"/>
        </w:rPr>
        <w:t xml:space="preserve"> </w:t>
      </w:r>
    </w:p>
    <w:p w14:paraId="13147B1B" w14:textId="48FFD0D8" w:rsidR="00CE2A83" w:rsidRPr="000F4B12" w:rsidRDefault="002772AE" w:rsidP="00CE2A83">
      <w:pPr>
        <w:tabs>
          <w:tab w:val="left" w:pos="720"/>
          <w:tab w:val="left" w:pos="900"/>
        </w:tabs>
        <w:rPr>
          <w:rFonts w:ascii="Times New Roman" w:hAnsi="Times New Roman"/>
          <w:color w:val="000000"/>
          <w:szCs w:val="24"/>
          <w:highlight w:val="yellow"/>
          <w:lang w:val="sr-Cyrl-RS"/>
        </w:rPr>
      </w:pPr>
      <w:r>
        <w:rPr>
          <w:rFonts w:ascii="Times New Roman" w:hAnsi="Times New Roman"/>
          <w:b/>
          <w:bCs/>
          <w:color w:val="000000"/>
          <w:szCs w:val="24"/>
        </w:rPr>
        <w:tab/>
      </w:r>
      <w:r w:rsidR="00CE2A83" w:rsidRPr="00F9596E">
        <w:rPr>
          <w:rFonts w:ascii="Times New Roman" w:hAnsi="Times New Roman"/>
          <w:b/>
          <w:bCs/>
          <w:color w:val="000000"/>
          <w:szCs w:val="24"/>
        </w:rPr>
        <w:t>Остале дотације и трансфери</w:t>
      </w:r>
      <w:r w:rsidR="00CE2A83" w:rsidRPr="00F9596E">
        <w:rPr>
          <w:rFonts w:ascii="Times New Roman" w:hAnsi="Times New Roman"/>
          <w:b/>
          <w:bCs/>
          <w:color w:val="000000"/>
          <w:szCs w:val="24"/>
          <w:lang w:val="sr-Cyrl-RS"/>
        </w:rPr>
        <w:t xml:space="preserve"> </w:t>
      </w:r>
      <w:r w:rsidR="00CE2A83" w:rsidRPr="00F9596E">
        <w:rPr>
          <w:rFonts w:ascii="Times New Roman" w:hAnsi="Times New Roman"/>
          <w:color w:val="000000"/>
          <w:szCs w:val="24"/>
          <w:lang w:val="sr-Cyrl-RS"/>
        </w:rPr>
        <w:t xml:space="preserve">планирани су у износу од </w:t>
      </w:r>
      <w:r w:rsidR="00CE2A83" w:rsidRPr="00BD0CCA">
        <w:rPr>
          <w:rFonts w:ascii="Times New Roman" w:hAnsi="Times New Roman"/>
          <w:color w:val="000000"/>
          <w:szCs w:val="24"/>
          <w:lang w:val="sr-Latn-RS"/>
        </w:rPr>
        <w:t>5,03</w:t>
      </w:r>
      <w:r w:rsidR="00CE2A83" w:rsidRPr="00F9596E">
        <w:rPr>
          <w:rFonts w:ascii="Times New Roman" w:hAnsi="Times New Roman"/>
          <w:color w:val="000000"/>
          <w:szCs w:val="24"/>
          <w:lang w:val="sr-Cyrl-RS"/>
        </w:rPr>
        <w:t xml:space="preserve"> млрд динара </w:t>
      </w:r>
      <w:r w:rsidR="00CE2A83" w:rsidRPr="007A4F52">
        <w:rPr>
          <w:rFonts w:ascii="Times New Roman" w:hAnsi="Times New Roman"/>
          <w:szCs w:val="24"/>
          <w:lang w:val="sr-Cyrl-RS"/>
        </w:rPr>
        <w:t xml:space="preserve">што представља </w:t>
      </w:r>
      <w:r w:rsidR="00CE2A83">
        <w:rPr>
          <w:rFonts w:ascii="Times New Roman" w:hAnsi="Times New Roman"/>
          <w:szCs w:val="24"/>
          <w:lang w:val="sr-Cyrl-RS"/>
        </w:rPr>
        <w:t>0,29</w:t>
      </w:r>
      <w:r w:rsidR="00CE2A83" w:rsidRPr="007A4F52">
        <w:rPr>
          <w:rFonts w:ascii="Times New Roman" w:hAnsi="Times New Roman"/>
          <w:szCs w:val="24"/>
          <w:lang w:val="sr-Cyrl-RS"/>
        </w:rPr>
        <w:t>% укупних расхода</w:t>
      </w:r>
      <w:r w:rsidR="00CE2A83" w:rsidRPr="00D35D26">
        <w:rPr>
          <w:rFonts w:ascii="Times New Roman" w:hAnsi="Times New Roman"/>
          <w:szCs w:val="24"/>
          <w:lang w:val="sr-Cyrl-RS"/>
        </w:rPr>
        <w:t xml:space="preserve"> и издатака</w:t>
      </w:r>
      <w:r w:rsidR="00CE2A83">
        <w:rPr>
          <w:rFonts w:ascii="Times New Roman" w:hAnsi="Times New Roman"/>
          <w:color w:val="000000"/>
          <w:szCs w:val="24"/>
          <w:lang w:val="sr-Cyrl-RS"/>
        </w:rPr>
        <w:t xml:space="preserve">. </w:t>
      </w:r>
      <w:r w:rsidR="00CE2A83" w:rsidRPr="00F9596E">
        <w:rPr>
          <w:rFonts w:ascii="Times New Roman" w:hAnsi="Times New Roman"/>
          <w:color w:val="000000"/>
          <w:szCs w:val="24"/>
          <w:lang w:val="sr-Cyrl-RS"/>
        </w:rPr>
        <w:t>Средства су највећим делом планирана за</w:t>
      </w:r>
      <w:r w:rsidR="00CE2A83">
        <w:rPr>
          <w:rFonts w:ascii="Times New Roman" w:hAnsi="Times New Roman"/>
          <w:color w:val="000000"/>
          <w:szCs w:val="24"/>
          <w:lang w:val="sr-Latn-RS"/>
        </w:rPr>
        <w:t xml:space="preserve"> </w:t>
      </w:r>
      <w:r w:rsidR="00CE2A83" w:rsidRPr="00F9596E">
        <w:rPr>
          <w:rFonts w:ascii="Times New Roman" w:hAnsi="Times New Roman"/>
          <w:color w:val="000000"/>
          <w:szCs w:val="24"/>
          <w:lang w:val="sr-Cyrl-RS"/>
        </w:rPr>
        <w:t>подршку за рад институ</w:t>
      </w:r>
      <w:r w:rsidR="00CE2A83">
        <w:rPr>
          <w:rFonts w:ascii="Times New Roman" w:hAnsi="Times New Roman"/>
          <w:color w:val="000000"/>
          <w:szCs w:val="24"/>
          <w:lang w:val="sr-Cyrl-RS"/>
        </w:rPr>
        <w:t>та и завода</w:t>
      </w:r>
      <w:r w:rsidR="00CE2A83" w:rsidRPr="00F9596E">
        <w:rPr>
          <w:rFonts w:ascii="Times New Roman" w:hAnsi="Times New Roman"/>
          <w:color w:val="000000"/>
          <w:szCs w:val="24"/>
          <w:lang w:val="sr-Cyrl-RS"/>
        </w:rPr>
        <w:t xml:space="preserve"> за јавно здравље</w:t>
      </w:r>
      <w:r w:rsidR="00CE2A83">
        <w:rPr>
          <w:rFonts w:ascii="Times New Roman" w:hAnsi="Times New Roman"/>
          <w:color w:val="000000"/>
          <w:szCs w:val="24"/>
          <w:lang w:val="sr-Cyrl-RS"/>
        </w:rPr>
        <w:t>, подршку развоју квалитета и доступности здравствене заштите</w:t>
      </w:r>
      <w:r w:rsidR="00CE2A83" w:rsidRPr="00F9596E">
        <w:rPr>
          <w:rFonts w:ascii="Times New Roman" w:hAnsi="Times New Roman"/>
          <w:color w:val="000000"/>
          <w:szCs w:val="24"/>
          <w:lang w:val="sr-Cyrl-RS"/>
        </w:rPr>
        <w:t xml:space="preserve">, </w:t>
      </w:r>
      <w:r w:rsidR="00CE2A83">
        <w:rPr>
          <w:rFonts w:ascii="Times New Roman" w:hAnsi="Times New Roman"/>
          <w:color w:val="000000"/>
          <w:szCs w:val="24"/>
          <w:lang w:val="sr-Cyrl-RS"/>
        </w:rPr>
        <w:t>као и подршку у</w:t>
      </w:r>
      <w:r w:rsidR="00CE2A83" w:rsidRPr="002812D1">
        <w:rPr>
          <w:rFonts w:ascii="Times New Roman" w:hAnsi="Times New Roman"/>
          <w:color w:val="000000"/>
          <w:szCs w:val="24"/>
          <w:lang w:val="sr-Cyrl-RS"/>
        </w:rPr>
        <w:t>напређењ</w:t>
      </w:r>
      <w:r w:rsidR="00CE2A83">
        <w:rPr>
          <w:rFonts w:ascii="Times New Roman" w:hAnsi="Times New Roman"/>
          <w:color w:val="000000"/>
          <w:szCs w:val="24"/>
          <w:lang w:val="sr-Cyrl-RS"/>
        </w:rPr>
        <w:t>у</w:t>
      </w:r>
      <w:r w:rsidR="00CE2A83" w:rsidRPr="002812D1">
        <w:rPr>
          <w:rFonts w:ascii="Times New Roman" w:hAnsi="Times New Roman"/>
          <w:color w:val="000000"/>
          <w:szCs w:val="24"/>
          <w:lang w:val="sr-Cyrl-RS"/>
        </w:rPr>
        <w:t xml:space="preserve"> и заштит</w:t>
      </w:r>
      <w:r w:rsidR="00CE2A83">
        <w:rPr>
          <w:rFonts w:ascii="Times New Roman" w:hAnsi="Times New Roman"/>
          <w:color w:val="000000"/>
          <w:szCs w:val="24"/>
          <w:lang w:val="sr-Cyrl-RS"/>
        </w:rPr>
        <w:t>и</w:t>
      </w:r>
      <w:r w:rsidR="00CE2A83" w:rsidRPr="002812D1">
        <w:rPr>
          <w:rFonts w:ascii="Times New Roman" w:hAnsi="Times New Roman"/>
          <w:color w:val="000000"/>
          <w:szCs w:val="24"/>
          <w:lang w:val="sr-Cyrl-RS"/>
        </w:rPr>
        <w:t xml:space="preserve"> људских и мањинских права и слобода</w:t>
      </w:r>
      <w:r w:rsidR="00CE2A83">
        <w:rPr>
          <w:rFonts w:ascii="Times New Roman" w:hAnsi="Times New Roman"/>
          <w:color w:val="000000"/>
          <w:szCs w:val="24"/>
          <w:lang w:val="sr-Cyrl-RS"/>
        </w:rPr>
        <w:t>.</w:t>
      </w:r>
    </w:p>
    <w:p w14:paraId="13C376AE" w14:textId="4E3CA68D" w:rsidR="00CE2A83" w:rsidRDefault="00CE2A83" w:rsidP="00CE2A83">
      <w:pPr>
        <w:tabs>
          <w:tab w:val="left" w:pos="720"/>
        </w:tabs>
        <w:rPr>
          <w:rFonts w:ascii="Times New Roman" w:hAnsi="Times New Roman"/>
          <w:szCs w:val="24"/>
        </w:rPr>
      </w:pPr>
      <w:r>
        <w:rPr>
          <w:rFonts w:ascii="Times New Roman" w:hAnsi="Times New Roman"/>
          <w:color w:val="000000"/>
          <w:szCs w:val="24"/>
          <w:lang w:val="sr-Cyrl-RS"/>
        </w:rPr>
        <w:tab/>
      </w:r>
      <w:r w:rsidRPr="00394EE7">
        <w:rPr>
          <w:rFonts w:ascii="Times New Roman" w:hAnsi="Times New Roman"/>
          <w:b/>
          <w:bCs/>
          <w:spacing w:val="-2"/>
          <w:szCs w:val="24"/>
        </w:rPr>
        <w:t>Накнаде за социјалну заштиту из буџета</w:t>
      </w:r>
      <w:r>
        <w:rPr>
          <w:rFonts w:ascii="Times New Roman" w:hAnsi="Times New Roman"/>
          <w:b/>
          <w:bCs/>
          <w:spacing w:val="-2"/>
          <w:szCs w:val="24"/>
          <w:lang w:val="sr-Cyrl-RS"/>
        </w:rPr>
        <w:t xml:space="preserve"> </w:t>
      </w:r>
      <w:r w:rsidRPr="003552C2">
        <w:rPr>
          <w:rFonts w:ascii="Times New Roman" w:hAnsi="Times New Roman"/>
          <w:szCs w:val="24"/>
        </w:rPr>
        <w:t>износе 12</w:t>
      </w:r>
      <w:r w:rsidRPr="003552C2">
        <w:rPr>
          <w:rFonts w:ascii="Times New Roman" w:hAnsi="Times New Roman"/>
          <w:szCs w:val="24"/>
          <w:lang w:val="sr-Cyrl-RS"/>
        </w:rPr>
        <w:t>0</w:t>
      </w:r>
      <w:r w:rsidRPr="003552C2">
        <w:rPr>
          <w:rFonts w:ascii="Times New Roman" w:hAnsi="Times New Roman"/>
          <w:szCs w:val="24"/>
        </w:rPr>
        <w:t>,</w:t>
      </w:r>
      <w:r>
        <w:rPr>
          <w:rFonts w:ascii="Times New Roman" w:hAnsi="Times New Roman"/>
          <w:szCs w:val="24"/>
          <w:lang w:val="sr-Latn-RS"/>
        </w:rPr>
        <w:t>94</w:t>
      </w:r>
      <w:r w:rsidRPr="003552C2">
        <w:rPr>
          <w:rFonts w:ascii="Times New Roman" w:hAnsi="Times New Roman"/>
          <w:szCs w:val="24"/>
        </w:rPr>
        <w:t xml:space="preserve"> млрд динара</w:t>
      </w:r>
      <w:r w:rsidRPr="003552C2">
        <w:rPr>
          <w:rFonts w:ascii="Times New Roman" w:hAnsi="Times New Roman"/>
          <w:szCs w:val="24"/>
          <w:lang w:val="sr-Cyrl-RS"/>
        </w:rPr>
        <w:t xml:space="preserve"> што</w:t>
      </w:r>
      <w:r w:rsidRPr="000F4B12">
        <w:rPr>
          <w:rFonts w:ascii="Times New Roman" w:hAnsi="Times New Roman"/>
          <w:szCs w:val="24"/>
          <w:lang w:val="sr-Cyrl-RS"/>
        </w:rPr>
        <w:t xml:space="preserve"> </w:t>
      </w:r>
      <w:r w:rsidRPr="007A4F52">
        <w:rPr>
          <w:rFonts w:ascii="Times New Roman" w:hAnsi="Times New Roman"/>
          <w:szCs w:val="24"/>
          <w:lang w:val="sr-Cyrl-RS"/>
        </w:rPr>
        <w:t>представља</w:t>
      </w:r>
      <w:r w:rsidRPr="003552C2">
        <w:rPr>
          <w:rFonts w:ascii="Times New Roman" w:hAnsi="Times New Roman"/>
          <w:szCs w:val="24"/>
          <w:lang w:val="sr-Cyrl-RS"/>
        </w:rPr>
        <w:t xml:space="preserve"> </w:t>
      </w:r>
      <w:r w:rsidRPr="00A75D5C">
        <w:rPr>
          <w:rFonts w:ascii="Times New Roman" w:hAnsi="Times New Roman"/>
          <w:szCs w:val="24"/>
          <w:lang w:val="sr-Cyrl-RS"/>
        </w:rPr>
        <w:t>7,04%</w:t>
      </w:r>
      <w:r w:rsidRPr="003552C2">
        <w:rPr>
          <w:rFonts w:ascii="Times New Roman" w:hAnsi="Times New Roman"/>
          <w:szCs w:val="24"/>
          <w:lang w:val="sr-Cyrl-RS"/>
        </w:rPr>
        <w:t xml:space="preserve"> укупних расхода и издатака.</w:t>
      </w:r>
      <w:r>
        <w:rPr>
          <w:rFonts w:ascii="Times New Roman" w:hAnsi="Times New Roman"/>
          <w:szCs w:val="24"/>
          <w:lang w:val="sr-Cyrl-RS"/>
        </w:rPr>
        <w:t xml:space="preserve"> </w:t>
      </w:r>
      <w:r w:rsidRPr="003552C2">
        <w:rPr>
          <w:rFonts w:ascii="Times New Roman" w:hAnsi="Times New Roman"/>
          <w:szCs w:val="24"/>
        </w:rPr>
        <w:t>Највећи износ средстава планиран је на разделу Министарства за рад</w:t>
      </w:r>
      <w:r w:rsidRPr="00394EE7">
        <w:rPr>
          <w:rFonts w:ascii="Times New Roman" w:hAnsi="Times New Roman"/>
          <w:szCs w:val="24"/>
        </w:rPr>
        <w:t>, запошљавање, борачка и социјална питања</w:t>
      </w:r>
      <w:r>
        <w:rPr>
          <w:rFonts w:ascii="Times New Roman" w:hAnsi="Times New Roman"/>
          <w:szCs w:val="24"/>
          <w:lang w:val="sr-Cyrl-RS"/>
        </w:rPr>
        <w:t>,</w:t>
      </w:r>
      <w:r w:rsidRPr="00394EE7">
        <w:rPr>
          <w:rFonts w:ascii="Times New Roman" w:hAnsi="Times New Roman"/>
          <w:szCs w:val="24"/>
        </w:rPr>
        <w:t xml:space="preserve"> за </w:t>
      </w:r>
      <w:r>
        <w:rPr>
          <w:rFonts w:ascii="Times New Roman" w:hAnsi="Times New Roman"/>
          <w:szCs w:val="24"/>
          <w:lang w:val="sr-Cyrl-RS"/>
        </w:rPr>
        <w:t>права корисника из области заштите породице и деце</w:t>
      </w:r>
      <w:r w:rsidRPr="00394EE7">
        <w:rPr>
          <w:rFonts w:ascii="Times New Roman" w:hAnsi="Times New Roman"/>
          <w:szCs w:val="24"/>
        </w:rPr>
        <w:t xml:space="preserve">, </w:t>
      </w:r>
      <w:r>
        <w:rPr>
          <w:rFonts w:ascii="Times New Roman" w:hAnsi="Times New Roman"/>
          <w:szCs w:val="24"/>
          <w:lang w:val="sr-Cyrl-RS"/>
        </w:rPr>
        <w:t>права корисника борачко-инвалидске заштите</w:t>
      </w:r>
      <w:r w:rsidRPr="00394EE7">
        <w:rPr>
          <w:rFonts w:ascii="Times New Roman" w:hAnsi="Times New Roman"/>
          <w:szCs w:val="24"/>
        </w:rPr>
        <w:t xml:space="preserve">, </w:t>
      </w:r>
      <w:r>
        <w:rPr>
          <w:rFonts w:ascii="Times New Roman" w:hAnsi="Times New Roman"/>
          <w:szCs w:val="24"/>
          <w:lang w:val="sr-Cyrl-RS"/>
        </w:rPr>
        <w:t>права корисника социјалне заштите</w:t>
      </w:r>
      <w:r w:rsidRPr="00394EE7">
        <w:rPr>
          <w:rFonts w:ascii="Times New Roman" w:hAnsi="Times New Roman"/>
          <w:szCs w:val="24"/>
        </w:rPr>
        <w:t xml:space="preserve"> и транзициони фонд (права запослених у случају стечаја послодавца)</w:t>
      </w:r>
      <w:r>
        <w:rPr>
          <w:rFonts w:ascii="Times New Roman" w:hAnsi="Times New Roman"/>
          <w:szCs w:val="24"/>
          <w:lang w:val="sr-Cyrl-RS"/>
        </w:rPr>
        <w:t xml:space="preserve">, у области просвете за </w:t>
      </w:r>
      <w:r w:rsidRPr="00394EE7">
        <w:rPr>
          <w:rFonts w:ascii="Times New Roman" w:hAnsi="Times New Roman"/>
          <w:szCs w:val="24"/>
        </w:rPr>
        <w:t>побољшање ученичког и студентског стандарда</w:t>
      </w:r>
      <w:r>
        <w:rPr>
          <w:rFonts w:ascii="Times New Roman" w:hAnsi="Times New Roman"/>
          <w:szCs w:val="24"/>
          <w:lang w:val="sr-Cyrl-RS"/>
        </w:rPr>
        <w:t xml:space="preserve"> и у области спорта </w:t>
      </w:r>
      <w:r w:rsidRPr="00394EE7">
        <w:rPr>
          <w:rFonts w:ascii="Times New Roman" w:hAnsi="Times New Roman"/>
          <w:szCs w:val="24"/>
        </w:rPr>
        <w:t>за спортске стипендије, награде и признања.</w:t>
      </w:r>
    </w:p>
    <w:bookmarkEnd w:id="0"/>
    <w:p w14:paraId="29990466" w14:textId="229B5575" w:rsidR="00981A36" w:rsidRDefault="00CE2A83" w:rsidP="00AF6109">
      <w:pPr>
        <w:tabs>
          <w:tab w:val="left" w:pos="720"/>
          <w:tab w:val="left" w:pos="900"/>
        </w:tabs>
        <w:rPr>
          <w:rFonts w:ascii="Times New Roman" w:hAnsi="Times New Roman"/>
          <w:color w:val="000000"/>
          <w:szCs w:val="24"/>
          <w:lang w:val="sr-Cyrl-RS"/>
        </w:rPr>
      </w:pPr>
      <w:r>
        <w:rPr>
          <w:noProof/>
          <w:lang w:val="en-US"/>
        </w:rPr>
        <w:drawing>
          <wp:inline distT="0" distB="0" distL="0" distR="0" wp14:anchorId="2025B319" wp14:editId="4B8C1EA3">
            <wp:extent cx="6097905" cy="3505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7905" cy="3505200"/>
                    </a:xfrm>
                    <a:prstGeom prst="rect">
                      <a:avLst/>
                    </a:prstGeom>
                    <a:noFill/>
                  </pic:spPr>
                </pic:pic>
              </a:graphicData>
            </a:graphic>
          </wp:inline>
        </w:drawing>
      </w:r>
    </w:p>
    <w:p w14:paraId="0385C1A5" w14:textId="05712D4B" w:rsidR="00CE2A83" w:rsidRPr="001E4C6C" w:rsidRDefault="00981A36" w:rsidP="002772AE">
      <w:pPr>
        <w:tabs>
          <w:tab w:val="left" w:pos="720"/>
          <w:tab w:val="left" w:pos="900"/>
        </w:tabs>
        <w:rPr>
          <w:rFonts w:ascii="Calibri" w:hAnsi="Calibri" w:cs="Calibri"/>
          <w:color w:val="000000"/>
          <w:sz w:val="22"/>
          <w:szCs w:val="22"/>
          <w:lang w:val="en-US"/>
        </w:rPr>
      </w:pPr>
      <w:r>
        <w:rPr>
          <w:rFonts w:ascii="Times New Roman" w:hAnsi="Times New Roman"/>
          <w:color w:val="000000"/>
          <w:szCs w:val="24"/>
          <w:lang w:val="sr-Cyrl-RS"/>
        </w:rPr>
        <w:lastRenderedPageBreak/>
        <w:tab/>
      </w:r>
      <w:r w:rsidR="00CE2A83" w:rsidRPr="00185D00">
        <w:rPr>
          <w:rFonts w:ascii="Times New Roman" w:hAnsi="Times New Roman"/>
          <w:b/>
          <w:bCs/>
          <w:color w:val="000000"/>
          <w:szCs w:val="24"/>
        </w:rPr>
        <w:t>Остали текући расходи</w:t>
      </w:r>
      <w:r w:rsidR="00CE2A83" w:rsidRPr="00185D00">
        <w:rPr>
          <w:rFonts w:ascii="Times New Roman" w:hAnsi="Times New Roman"/>
          <w:b/>
          <w:bCs/>
          <w:color w:val="000000"/>
          <w:szCs w:val="24"/>
          <w:lang w:val="sr-Cyrl-RS"/>
        </w:rPr>
        <w:t xml:space="preserve"> </w:t>
      </w:r>
      <w:r w:rsidR="00CE2A83" w:rsidRPr="00185D00">
        <w:rPr>
          <w:rFonts w:ascii="Times New Roman" w:hAnsi="Times New Roman"/>
          <w:color w:val="000000"/>
          <w:szCs w:val="24"/>
          <w:lang w:val="sr-Cyrl-RS"/>
        </w:rPr>
        <w:t xml:space="preserve">планирани су у износу од </w:t>
      </w:r>
      <w:r w:rsidR="00CE2A83">
        <w:rPr>
          <w:rFonts w:ascii="Times New Roman" w:hAnsi="Times New Roman"/>
          <w:szCs w:val="24"/>
          <w:lang w:val="sr-Cyrl-RS"/>
        </w:rPr>
        <w:t>48,71</w:t>
      </w:r>
      <w:r w:rsidR="00CE2A83" w:rsidRPr="00185D00">
        <w:rPr>
          <w:rFonts w:ascii="Times New Roman" w:hAnsi="Times New Roman"/>
          <w:szCs w:val="24"/>
        </w:rPr>
        <w:t xml:space="preserve"> млрд динара</w:t>
      </w:r>
      <w:r w:rsidR="00CE2A83" w:rsidRPr="00185D00">
        <w:rPr>
          <w:rFonts w:ascii="Times New Roman" w:hAnsi="Times New Roman"/>
          <w:szCs w:val="24"/>
          <w:lang w:val="sr-Cyrl-RS"/>
        </w:rPr>
        <w:t xml:space="preserve"> што представља </w:t>
      </w:r>
      <w:r w:rsidR="00CE2A83">
        <w:rPr>
          <w:rFonts w:ascii="Times New Roman" w:hAnsi="Times New Roman"/>
          <w:szCs w:val="24"/>
          <w:lang w:val="sr-Cyrl-RS"/>
        </w:rPr>
        <w:t>2,84</w:t>
      </w:r>
      <w:r w:rsidR="00CE2A83" w:rsidRPr="00185D00">
        <w:rPr>
          <w:rFonts w:ascii="Times New Roman" w:hAnsi="Times New Roman"/>
          <w:szCs w:val="24"/>
          <w:lang w:val="sr-Cyrl-RS"/>
        </w:rPr>
        <w:t>% укупних расх</w:t>
      </w:r>
      <w:r w:rsidR="007059E4">
        <w:rPr>
          <w:rFonts w:ascii="Times New Roman" w:hAnsi="Times New Roman"/>
          <w:szCs w:val="24"/>
          <w:lang w:val="sr-Cyrl-RS"/>
        </w:rPr>
        <w:t>ода и издатака. Највећи износ</w:t>
      </w:r>
      <w:r w:rsidR="00CE2A83" w:rsidRPr="00185D00">
        <w:rPr>
          <w:rFonts w:ascii="Times New Roman" w:hAnsi="Times New Roman"/>
          <w:szCs w:val="24"/>
          <w:lang w:val="sr-Cyrl-RS"/>
        </w:rPr>
        <w:t xml:space="preserve"> планиран</w:t>
      </w:r>
      <w:r w:rsidR="007059E4">
        <w:rPr>
          <w:rFonts w:ascii="Times New Roman" w:hAnsi="Times New Roman"/>
          <w:szCs w:val="24"/>
          <w:lang w:val="sr-Cyrl-RS"/>
        </w:rPr>
        <w:t xml:space="preserve"> је</w:t>
      </w:r>
      <w:r w:rsidR="00CE2A83" w:rsidRPr="00185D00">
        <w:rPr>
          <w:rFonts w:ascii="Times New Roman" w:hAnsi="Times New Roman"/>
          <w:szCs w:val="24"/>
          <w:lang w:val="sr-Cyrl-RS"/>
        </w:rPr>
        <w:t xml:space="preserve"> за</w:t>
      </w:r>
      <w:r w:rsidR="00CD0111">
        <w:rPr>
          <w:rFonts w:ascii="Times New Roman" w:hAnsi="Times New Roman"/>
          <w:szCs w:val="24"/>
          <w:lang w:val="sr-Cyrl-RS"/>
        </w:rPr>
        <w:t>:</w:t>
      </w:r>
      <w:r w:rsidR="00CE2A83" w:rsidRPr="00185D00">
        <w:rPr>
          <w:rFonts w:ascii="Times New Roman" w:hAnsi="Times New Roman"/>
          <w:szCs w:val="24"/>
          <w:lang w:val="sr-Cyrl-RS"/>
        </w:rPr>
        <w:t xml:space="preserve"> </w:t>
      </w:r>
      <w:r w:rsidR="00CE2A83" w:rsidRPr="00185D00">
        <w:rPr>
          <w:rFonts w:ascii="Times New Roman" w:hAnsi="Times New Roman"/>
          <w:bCs/>
          <w:szCs w:val="24"/>
          <w:lang w:val="sr-Cyrl-RS"/>
        </w:rPr>
        <w:t>дотације невладиним организацијама</w:t>
      </w:r>
      <w:r w:rsidR="00CE2A83" w:rsidRPr="00185D00">
        <w:rPr>
          <w:rFonts w:ascii="Times New Roman" w:hAnsi="Times New Roman"/>
          <w:szCs w:val="24"/>
          <w:lang w:val="sr-Cyrl-RS"/>
        </w:rPr>
        <w:t xml:space="preserve"> (финансирање редовног рада политичких субјеката, финансирање гранских спортских савеза</w:t>
      </w:r>
      <w:r w:rsidR="00CE2A83" w:rsidRPr="0066280D">
        <w:rPr>
          <w:rFonts w:ascii="Times New Roman" w:hAnsi="Times New Roman"/>
          <w:szCs w:val="24"/>
          <w:lang w:val="sr-Cyrl-RS"/>
        </w:rPr>
        <w:t>,</w:t>
      </w:r>
      <w:r w:rsidR="00CE2A83" w:rsidRPr="0066280D">
        <w:rPr>
          <w:rFonts w:ascii="Calibri" w:hAnsi="Calibri" w:cs="Calibri"/>
          <w:color w:val="000000"/>
          <w:sz w:val="22"/>
          <w:szCs w:val="22"/>
        </w:rPr>
        <w:t xml:space="preserve"> </w:t>
      </w:r>
      <w:r w:rsidR="00CE2A83">
        <w:rPr>
          <w:rFonts w:ascii="Times New Roman" w:hAnsi="Times New Roman"/>
          <w:szCs w:val="24"/>
          <w:lang w:val="sr-Cyrl-RS"/>
        </w:rPr>
        <w:t>м</w:t>
      </w:r>
      <w:r w:rsidR="00CE2A83" w:rsidRPr="0066280D">
        <w:rPr>
          <w:rFonts w:ascii="Times New Roman" w:hAnsi="Times New Roman"/>
          <w:szCs w:val="24"/>
          <w:lang w:val="sr-Cyrl-RS"/>
        </w:rPr>
        <w:t>атеријалну подршк</w:t>
      </w:r>
      <w:r w:rsidR="00CE2A83">
        <w:rPr>
          <w:rFonts w:ascii="Times New Roman" w:hAnsi="Times New Roman"/>
          <w:szCs w:val="24"/>
          <w:lang w:val="sr-Cyrl-RS"/>
        </w:rPr>
        <w:t>у</w:t>
      </w:r>
      <w:r w:rsidR="00CE2A83" w:rsidRPr="0066280D">
        <w:rPr>
          <w:rFonts w:ascii="Times New Roman" w:hAnsi="Times New Roman"/>
          <w:szCs w:val="24"/>
          <w:lang w:val="sr-Cyrl-RS"/>
        </w:rPr>
        <w:t xml:space="preserve"> раду правосудних органа</w:t>
      </w:r>
      <w:r w:rsidR="00CE2A83">
        <w:rPr>
          <w:rFonts w:ascii="Times New Roman" w:hAnsi="Times New Roman"/>
          <w:szCs w:val="24"/>
          <w:lang w:val="sr-Cyrl-RS"/>
        </w:rPr>
        <w:t>,</w:t>
      </w:r>
      <w:r w:rsidR="00CE2A83">
        <w:rPr>
          <w:rFonts w:ascii="Calibri" w:hAnsi="Calibri" w:cs="Calibri"/>
          <w:color w:val="000000"/>
          <w:sz w:val="22"/>
          <w:szCs w:val="22"/>
          <w:lang w:val="sr-Cyrl-RS"/>
        </w:rPr>
        <w:t xml:space="preserve"> </w:t>
      </w:r>
      <w:r w:rsidR="00CE2A83">
        <w:rPr>
          <w:rFonts w:ascii="Times New Roman" w:hAnsi="Times New Roman"/>
          <w:szCs w:val="24"/>
          <w:lang w:val="sr-Cyrl-RS"/>
        </w:rPr>
        <w:t>у</w:t>
      </w:r>
      <w:r w:rsidR="00CE2A83" w:rsidRPr="0066280D">
        <w:rPr>
          <w:rFonts w:ascii="Times New Roman" w:hAnsi="Times New Roman"/>
          <w:szCs w:val="24"/>
          <w:lang w:val="sr-Cyrl-RS"/>
        </w:rPr>
        <w:t>напређење положаја националних мањина</w:t>
      </w:r>
      <w:r w:rsidR="00CE2A83">
        <w:rPr>
          <w:rFonts w:ascii="Times New Roman" w:hAnsi="Times New Roman"/>
          <w:szCs w:val="24"/>
          <w:lang w:val="sr-Cyrl-RS"/>
        </w:rPr>
        <w:t>,</w:t>
      </w:r>
      <w:r w:rsidR="00CE2A83" w:rsidRPr="0066280D">
        <w:rPr>
          <w:rFonts w:ascii="Calibri" w:hAnsi="Calibri" w:cs="Calibri"/>
          <w:color w:val="000000"/>
          <w:sz w:val="22"/>
          <w:szCs w:val="22"/>
        </w:rPr>
        <w:t xml:space="preserve"> </w:t>
      </w:r>
      <w:r w:rsidR="00CE2A83">
        <w:rPr>
          <w:rFonts w:ascii="Times New Roman" w:hAnsi="Times New Roman"/>
          <w:szCs w:val="24"/>
          <w:lang w:val="sr-Cyrl-RS"/>
        </w:rPr>
        <w:t>п</w:t>
      </w:r>
      <w:r w:rsidR="00CE2A83" w:rsidRPr="0066280D">
        <w:rPr>
          <w:rFonts w:ascii="Times New Roman" w:hAnsi="Times New Roman"/>
          <w:szCs w:val="24"/>
          <w:lang w:val="sr-Cyrl-RS"/>
        </w:rPr>
        <w:t>одршку удружењима и локалним заједницама</w:t>
      </w:r>
      <w:r w:rsidR="00CE2A83">
        <w:rPr>
          <w:rFonts w:ascii="Times New Roman" w:hAnsi="Times New Roman"/>
          <w:szCs w:val="24"/>
          <w:lang w:val="sr-Cyrl-RS"/>
        </w:rPr>
        <w:t>,</w:t>
      </w:r>
      <w:r w:rsidR="00CE2A83" w:rsidRPr="0066280D">
        <w:rPr>
          <w:rFonts w:ascii="Calibri" w:hAnsi="Calibri" w:cs="Calibri"/>
          <w:color w:val="000000"/>
          <w:sz w:val="22"/>
          <w:szCs w:val="22"/>
        </w:rPr>
        <w:t xml:space="preserve"> </w:t>
      </w:r>
      <w:r w:rsidR="00CE2A83">
        <w:rPr>
          <w:rFonts w:ascii="Times New Roman" w:hAnsi="Times New Roman"/>
          <w:szCs w:val="24"/>
          <w:lang w:val="sr-Cyrl-RS"/>
        </w:rPr>
        <w:t>п</w:t>
      </w:r>
      <w:r w:rsidR="00CE2A83" w:rsidRPr="0066280D">
        <w:rPr>
          <w:rFonts w:ascii="Times New Roman" w:hAnsi="Times New Roman"/>
          <w:szCs w:val="24"/>
          <w:lang w:val="sr-Cyrl-RS"/>
        </w:rPr>
        <w:t>рограм</w:t>
      </w:r>
      <w:r w:rsidR="00CE2A83">
        <w:rPr>
          <w:rFonts w:ascii="Times New Roman" w:hAnsi="Times New Roman"/>
          <w:szCs w:val="24"/>
          <w:lang w:val="sr-Cyrl-RS"/>
        </w:rPr>
        <w:t>е</w:t>
      </w:r>
      <w:r w:rsidR="00CE2A83" w:rsidRPr="0066280D">
        <w:rPr>
          <w:rFonts w:ascii="Times New Roman" w:hAnsi="Times New Roman"/>
          <w:szCs w:val="24"/>
          <w:lang w:val="sr-Cyrl-RS"/>
        </w:rPr>
        <w:t xml:space="preserve"> Црвеног крста Србије</w:t>
      </w:r>
      <w:r w:rsidR="00CE2A83">
        <w:rPr>
          <w:rFonts w:ascii="Times New Roman" w:hAnsi="Times New Roman"/>
          <w:szCs w:val="24"/>
          <w:lang w:val="sr-Cyrl-RS"/>
        </w:rPr>
        <w:t xml:space="preserve"> и др</w:t>
      </w:r>
      <w:r w:rsidR="00CE2A83" w:rsidRPr="00F13CFA">
        <w:rPr>
          <w:rFonts w:ascii="Times New Roman" w:hAnsi="Times New Roman"/>
          <w:szCs w:val="24"/>
          <w:lang w:val="sr-Cyrl-RS"/>
        </w:rPr>
        <w:t>); п</w:t>
      </w:r>
      <w:r w:rsidR="00CE2A83" w:rsidRPr="00F13CFA">
        <w:rPr>
          <w:rFonts w:ascii="Times New Roman" w:hAnsi="Times New Roman"/>
          <w:bCs/>
          <w:szCs w:val="24"/>
          <w:lang w:val="sr-Cyrl-RS"/>
        </w:rPr>
        <w:t>орезе, обавезне таксе, казне, пенале и камате</w:t>
      </w:r>
      <w:r w:rsidR="00CE2A83" w:rsidRPr="00F13CFA">
        <w:rPr>
          <w:rFonts w:ascii="Times New Roman" w:hAnsi="Times New Roman"/>
          <w:szCs w:val="24"/>
          <w:lang w:val="sr-Cyrl-RS"/>
        </w:rPr>
        <w:t xml:space="preserve">; </w:t>
      </w:r>
      <w:r w:rsidR="00CE2A83" w:rsidRPr="00F13CFA">
        <w:rPr>
          <w:rFonts w:ascii="Times New Roman" w:hAnsi="Times New Roman"/>
          <w:bCs/>
          <w:szCs w:val="24"/>
          <w:lang w:val="sr-Cyrl-RS"/>
        </w:rPr>
        <w:t>новчане</w:t>
      </w:r>
      <w:r w:rsidR="00CE2A83" w:rsidRPr="001E4C6C">
        <w:rPr>
          <w:rFonts w:ascii="Times New Roman" w:hAnsi="Times New Roman"/>
          <w:bCs/>
          <w:szCs w:val="24"/>
          <w:lang w:val="sr-Cyrl-RS"/>
        </w:rPr>
        <w:t xml:space="preserve"> казне и пенале по решењу судова</w:t>
      </w:r>
      <w:r w:rsidR="00CE2A83" w:rsidRPr="001E4C6C">
        <w:rPr>
          <w:rFonts w:ascii="Times New Roman" w:hAnsi="Times New Roman"/>
          <w:szCs w:val="24"/>
          <w:lang w:val="sr-Cyrl-RS"/>
        </w:rPr>
        <w:t xml:space="preserve"> (извршење судских поступака, заштита права у поступцима пред  домаћим судовима и др</w:t>
      </w:r>
      <w:r w:rsidR="00CE2A83" w:rsidRPr="00F13CFA">
        <w:rPr>
          <w:rFonts w:ascii="Times New Roman" w:hAnsi="Times New Roman"/>
          <w:szCs w:val="24"/>
          <w:lang w:val="sr-Cyrl-RS"/>
        </w:rPr>
        <w:t xml:space="preserve">.); </w:t>
      </w:r>
      <w:r w:rsidR="00CE2A83" w:rsidRPr="00F13CFA">
        <w:rPr>
          <w:rFonts w:ascii="Times New Roman" w:hAnsi="Times New Roman"/>
          <w:bCs/>
          <w:szCs w:val="24"/>
          <w:lang w:val="sr-Cyrl-RS"/>
        </w:rPr>
        <w:t>накнаду штете за повреде или штету нанету од стране државних органа</w:t>
      </w:r>
      <w:r w:rsidR="00CE2A83" w:rsidRPr="00F13CFA">
        <w:rPr>
          <w:rFonts w:ascii="Times New Roman" w:hAnsi="Times New Roman"/>
          <w:b/>
          <w:szCs w:val="24"/>
          <w:lang w:val="sr-Cyrl-RS"/>
        </w:rPr>
        <w:t xml:space="preserve"> </w:t>
      </w:r>
      <w:r w:rsidR="00CE2A83" w:rsidRPr="00F13CFA">
        <w:rPr>
          <w:rFonts w:ascii="Times New Roman" w:hAnsi="Times New Roman"/>
          <w:szCs w:val="24"/>
          <w:lang w:val="sr-Cyrl-RS"/>
        </w:rPr>
        <w:t>(</w:t>
      </w:r>
      <w:r w:rsidR="00CE2A83" w:rsidRPr="00F13CFA">
        <w:rPr>
          <w:rFonts w:ascii="Times New Roman" w:hAnsi="Times New Roman" w:hint="eastAsia"/>
          <w:szCs w:val="24"/>
          <w:lang w:val="en-US"/>
        </w:rPr>
        <w:t>в</w:t>
      </w:r>
      <w:r w:rsidR="00CE2A83" w:rsidRPr="00F13CFA">
        <w:rPr>
          <w:rFonts w:ascii="Times New Roman" w:hAnsi="Times New Roman" w:hint="eastAsia"/>
          <w:szCs w:val="24"/>
          <w:lang w:val="sr-Cyrl-RS"/>
        </w:rPr>
        <w:t>раћање</w:t>
      </w:r>
      <w:r w:rsidR="00CE2A83" w:rsidRPr="00F13CFA">
        <w:rPr>
          <w:rFonts w:ascii="Times New Roman" w:hAnsi="Times New Roman"/>
          <w:szCs w:val="24"/>
          <w:lang w:val="sr-Cyrl-RS"/>
        </w:rPr>
        <w:t xml:space="preserve"> </w:t>
      </w:r>
      <w:r w:rsidR="00CE2A83" w:rsidRPr="00F13CFA">
        <w:rPr>
          <w:rFonts w:ascii="Times New Roman" w:hAnsi="Times New Roman" w:hint="eastAsia"/>
          <w:szCs w:val="24"/>
          <w:lang w:val="sr-Cyrl-RS"/>
        </w:rPr>
        <w:t>одузете</w:t>
      </w:r>
      <w:r w:rsidR="00CE2A83" w:rsidRPr="00F13CFA">
        <w:rPr>
          <w:rFonts w:ascii="Times New Roman" w:hAnsi="Times New Roman"/>
          <w:szCs w:val="24"/>
          <w:lang w:val="sr-Cyrl-RS"/>
        </w:rPr>
        <w:t xml:space="preserve"> </w:t>
      </w:r>
      <w:r w:rsidR="00CE2A83" w:rsidRPr="00F13CFA">
        <w:rPr>
          <w:rFonts w:ascii="Times New Roman" w:hAnsi="Times New Roman" w:hint="eastAsia"/>
          <w:szCs w:val="24"/>
          <w:lang w:val="sr-Cyrl-RS"/>
        </w:rPr>
        <w:t>имовине</w:t>
      </w:r>
      <w:r w:rsidR="00CE2A83" w:rsidRPr="00F13CFA">
        <w:rPr>
          <w:rFonts w:ascii="Times New Roman" w:hAnsi="Times New Roman"/>
          <w:szCs w:val="24"/>
          <w:lang w:val="sr-Cyrl-RS"/>
        </w:rPr>
        <w:t xml:space="preserve"> </w:t>
      </w:r>
      <w:r w:rsidR="00CE2A83" w:rsidRPr="00F13CFA">
        <w:rPr>
          <w:rFonts w:ascii="Times New Roman" w:hAnsi="Times New Roman" w:hint="eastAsia"/>
          <w:szCs w:val="24"/>
          <w:lang w:val="sr-Cyrl-RS"/>
        </w:rPr>
        <w:t>и</w:t>
      </w:r>
      <w:r w:rsidR="00CE2A83" w:rsidRPr="00F13CFA">
        <w:rPr>
          <w:rFonts w:ascii="Times New Roman" w:hAnsi="Times New Roman"/>
          <w:szCs w:val="24"/>
          <w:lang w:val="sr-Cyrl-RS"/>
        </w:rPr>
        <w:t xml:space="preserve"> </w:t>
      </w:r>
      <w:r w:rsidR="00CE2A83" w:rsidRPr="00F13CFA">
        <w:rPr>
          <w:rFonts w:ascii="Times New Roman" w:hAnsi="Times New Roman" w:hint="eastAsia"/>
          <w:szCs w:val="24"/>
          <w:lang w:val="sr-Cyrl-RS"/>
        </w:rPr>
        <w:t>обештећење</w:t>
      </w:r>
      <w:r w:rsidR="00CE2A83" w:rsidRPr="00F13CFA">
        <w:rPr>
          <w:rFonts w:ascii="Times New Roman" w:hAnsi="Times New Roman"/>
          <w:szCs w:val="24"/>
          <w:lang w:val="sr-Cyrl-RS"/>
        </w:rPr>
        <w:t xml:space="preserve"> </w:t>
      </w:r>
      <w:r w:rsidR="00CE2A83" w:rsidRPr="00F13CFA">
        <w:rPr>
          <w:rFonts w:ascii="Times New Roman" w:hAnsi="Times New Roman" w:hint="eastAsia"/>
          <w:szCs w:val="24"/>
          <w:lang w:val="sr-Cyrl-RS"/>
        </w:rPr>
        <w:t>за</w:t>
      </w:r>
      <w:r w:rsidR="00CE2A83" w:rsidRPr="00F13CFA">
        <w:rPr>
          <w:rFonts w:ascii="Times New Roman" w:hAnsi="Times New Roman"/>
          <w:szCs w:val="24"/>
          <w:lang w:val="sr-Cyrl-RS"/>
        </w:rPr>
        <w:t xml:space="preserve"> </w:t>
      </w:r>
      <w:r w:rsidR="00CE2A83" w:rsidRPr="00F13CFA">
        <w:rPr>
          <w:rFonts w:ascii="Times New Roman" w:hAnsi="Times New Roman" w:hint="eastAsia"/>
          <w:szCs w:val="24"/>
          <w:lang w:val="sr-Cyrl-RS"/>
        </w:rPr>
        <w:t>одузету</w:t>
      </w:r>
      <w:r w:rsidR="00CE2A83" w:rsidRPr="00F13CFA">
        <w:rPr>
          <w:rFonts w:ascii="Times New Roman" w:hAnsi="Times New Roman"/>
          <w:szCs w:val="24"/>
          <w:lang w:val="sr-Cyrl-RS"/>
        </w:rPr>
        <w:t xml:space="preserve"> </w:t>
      </w:r>
      <w:r w:rsidR="00CE2A83" w:rsidRPr="00F13CFA">
        <w:rPr>
          <w:rFonts w:ascii="Times New Roman" w:hAnsi="Times New Roman" w:hint="eastAsia"/>
          <w:szCs w:val="24"/>
          <w:lang w:val="sr-Cyrl-RS"/>
        </w:rPr>
        <w:t>имовину</w:t>
      </w:r>
      <w:r w:rsidR="00CE2A83">
        <w:rPr>
          <w:rFonts w:ascii="Times New Roman" w:hAnsi="Times New Roman"/>
          <w:szCs w:val="24"/>
          <w:lang w:val="sr-Cyrl-RS"/>
        </w:rPr>
        <w:t xml:space="preserve"> </w:t>
      </w:r>
      <w:r w:rsidR="00CE2A83" w:rsidRPr="000F4B12">
        <w:rPr>
          <w:rFonts w:ascii="Times New Roman" w:hAnsi="Times New Roman"/>
          <w:szCs w:val="24"/>
          <w:lang w:val="sr-Cyrl-RS"/>
        </w:rPr>
        <w:t>отклањање последица одузимања имовине жртвама холокауста који немају живих законских наследника, функционисање Министарства одбране и Војске Србије и др.).</w:t>
      </w:r>
    </w:p>
    <w:p w14:paraId="607F1676" w14:textId="2F61A202" w:rsidR="00CE2A83" w:rsidRDefault="00CE2A83" w:rsidP="00CE2A83">
      <w:pPr>
        <w:tabs>
          <w:tab w:val="left" w:pos="720"/>
        </w:tabs>
        <w:rPr>
          <w:rFonts w:ascii="Times New Roman" w:hAnsi="Times New Roman"/>
          <w:b/>
          <w:szCs w:val="24"/>
        </w:rPr>
      </w:pPr>
      <w:r>
        <w:rPr>
          <w:rFonts w:ascii="Times New Roman" w:hAnsi="Times New Roman"/>
          <w:b/>
          <w:szCs w:val="24"/>
        </w:rPr>
        <w:tab/>
      </w:r>
      <w:r w:rsidRPr="004D3A92">
        <w:rPr>
          <w:rFonts w:ascii="Times New Roman" w:hAnsi="Times New Roman"/>
          <w:b/>
          <w:szCs w:val="24"/>
        </w:rPr>
        <w:t>Издаци за нефинансијску имовину</w:t>
      </w:r>
      <w:r w:rsidRPr="004D3A92">
        <w:t xml:space="preserve"> </w:t>
      </w:r>
      <w:r w:rsidRPr="004D3A92">
        <w:rPr>
          <w:rFonts w:ascii="Times New Roman" w:hAnsi="Times New Roman"/>
          <w:szCs w:val="24"/>
        </w:rPr>
        <w:t xml:space="preserve">планирани су </w:t>
      </w:r>
      <w:r w:rsidRPr="004D3A92">
        <w:rPr>
          <w:rFonts w:ascii="Times New Roman" w:hAnsi="Times New Roman"/>
          <w:szCs w:val="24"/>
          <w:lang w:val="sr-Cyrl-RS"/>
        </w:rPr>
        <w:t xml:space="preserve">у </w:t>
      </w:r>
      <w:r w:rsidRPr="004D3A92">
        <w:rPr>
          <w:rFonts w:ascii="Times New Roman" w:hAnsi="Times New Roman"/>
          <w:szCs w:val="24"/>
        </w:rPr>
        <w:t xml:space="preserve">износу од </w:t>
      </w:r>
      <w:r w:rsidRPr="004D3A92">
        <w:rPr>
          <w:rFonts w:ascii="Times New Roman" w:hAnsi="Times New Roman"/>
          <w:szCs w:val="24"/>
          <w:lang w:val="sr-Cyrl-RS"/>
        </w:rPr>
        <w:t>406,</w:t>
      </w:r>
      <w:r>
        <w:rPr>
          <w:rFonts w:ascii="Times New Roman" w:hAnsi="Times New Roman"/>
          <w:szCs w:val="24"/>
          <w:lang w:val="sr-Cyrl-RS"/>
        </w:rPr>
        <w:t>77</w:t>
      </w:r>
      <w:r w:rsidRPr="004D3A92">
        <w:rPr>
          <w:rFonts w:ascii="Times New Roman" w:hAnsi="Times New Roman"/>
          <w:szCs w:val="24"/>
        </w:rPr>
        <w:t xml:space="preserve"> млрд динара</w:t>
      </w:r>
      <w:r w:rsidRPr="004D3A92">
        <w:rPr>
          <w:rFonts w:ascii="Times New Roman" w:hAnsi="Times New Roman"/>
          <w:szCs w:val="24"/>
          <w:lang w:val="sr-Cyrl-RS"/>
        </w:rPr>
        <w:t xml:space="preserve"> што</w:t>
      </w:r>
      <w:r w:rsidRPr="00185D00">
        <w:rPr>
          <w:rFonts w:ascii="Times New Roman" w:hAnsi="Times New Roman"/>
          <w:szCs w:val="24"/>
          <w:lang w:val="sr-Cyrl-RS"/>
        </w:rPr>
        <w:t xml:space="preserve"> представља </w:t>
      </w:r>
      <w:r>
        <w:rPr>
          <w:rFonts w:ascii="Times New Roman" w:hAnsi="Times New Roman"/>
          <w:szCs w:val="24"/>
          <w:lang w:val="sr-Cyrl-RS"/>
        </w:rPr>
        <w:t>23,69</w:t>
      </w:r>
      <w:r w:rsidRPr="00185D00">
        <w:rPr>
          <w:rFonts w:ascii="Times New Roman" w:hAnsi="Times New Roman"/>
          <w:szCs w:val="24"/>
          <w:lang w:val="sr-Cyrl-RS"/>
        </w:rPr>
        <w:t>% укупних расхода и издатака</w:t>
      </w:r>
      <w:r w:rsidRPr="00F13CFA">
        <w:rPr>
          <w:rFonts w:ascii="Times New Roman" w:hAnsi="Times New Roman"/>
          <w:szCs w:val="24"/>
          <w:lang w:val="sr-Cyrl-RS"/>
        </w:rPr>
        <w:t>.</w:t>
      </w:r>
      <w:r w:rsidRPr="00F13CFA">
        <w:rPr>
          <w:rFonts w:ascii="Times New Roman" w:hAnsi="Times New Roman"/>
          <w:b/>
          <w:szCs w:val="24"/>
        </w:rPr>
        <w:t xml:space="preserve"> </w:t>
      </w:r>
    </w:p>
    <w:p w14:paraId="4F90F34D" w14:textId="77777777" w:rsidR="000F2D97" w:rsidRDefault="000F2D97" w:rsidP="00CE2A83">
      <w:pPr>
        <w:tabs>
          <w:tab w:val="left" w:pos="720"/>
        </w:tabs>
        <w:rPr>
          <w:rFonts w:ascii="Times New Roman" w:hAnsi="Times New Roman"/>
          <w:szCs w:val="24"/>
          <w:lang w:val="sr-Cyrl-RS"/>
        </w:rPr>
      </w:pPr>
    </w:p>
    <w:p w14:paraId="3C519104" w14:textId="20351E1F" w:rsidR="00CE2A83" w:rsidRDefault="00CE2A83" w:rsidP="00CE2A83">
      <w:pPr>
        <w:tabs>
          <w:tab w:val="left" w:pos="720"/>
        </w:tabs>
        <w:rPr>
          <w:rFonts w:ascii="Times New Roman" w:hAnsi="Times New Roman"/>
          <w:szCs w:val="24"/>
          <w:lang w:val="sr-Cyrl-RS"/>
        </w:rPr>
      </w:pPr>
    </w:p>
    <w:p w14:paraId="30D152AB" w14:textId="695D47EE" w:rsidR="00CE2A83" w:rsidRDefault="00CE2A83" w:rsidP="00CE2A83">
      <w:pPr>
        <w:tabs>
          <w:tab w:val="left" w:pos="720"/>
        </w:tabs>
        <w:rPr>
          <w:rFonts w:ascii="Times New Roman" w:hAnsi="Times New Roman"/>
          <w:szCs w:val="24"/>
          <w:lang w:val="sr-Cyrl-RS"/>
        </w:rPr>
      </w:pPr>
      <w:r>
        <w:rPr>
          <w:noProof/>
          <w:lang w:val="en-US"/>
        </w:rPr>
        <w:drawing>
          <wp:inline distT="0" distB="0" distL="0" distR="0" wp14:anchorId="3A9D5F2F" wp14:editId="4259733A">
            <wp:extent cx="5878830" cy="4413885"/>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8830" cy="4413885"/>
                    </a:xfrm>
                    <a:prstGeom prst="rect">
                      <a:avLst/>
                    </a:prstGeom>
                    <a:noFill/>
                  </pic:spPr>
                </pic:pic>
              </a:graphicData>
            </a:graphic>
          </wp:inline>
        </w:drawing>
      </w:r>
    </w:p>
    <w:p w14:paraId="06C72027" w14:textId="20293370" w:rsidR="00F41D32" w:rsidRDefault="00F41D32" w:rsidP="007364F5">
      <w:pPr>
        <w:tabs>
          <w:tab w:val="left" w:pos="720"/>
        </w:tabs>
        <w:rPr>
          <w:rFonts w:ascii="Times New Roman" w:hAnsi="Times New Roman"/>
          <w:szCs w:val="24"/>
          <w:highlight w:val="yellow"/>
        </w:rPr>
      </w:pPr>
    </w:p>
    <w:p w14:paraId="0DC1F88A" w14:textId="77777777" w:rsidR="00424A9A" w:rsidRPr="0055124E" w:rsidRDefault="00424A9A" w:rsidP="00424A9A">
      <w:pPr>
        <w:tabs>
          <w:tab w:val="left" w:pos="720"/>
        </w:tabs>
        <w:rPr>
          <w:rFonts w:ascii="Times New Roman" w:hAnsi="Times New Roman"/>
          <w:szCs w:val="24"/>
        </w:rPr>
      </w:pPr>
      <w:r>
        <w:rPr>
          <w:rFonts w:ascii="Times New Roman" w:hAnsi="Times New Roman"/>
          <w:szCs w:val="24"/>
          <w:lang w:val="sr-Cyrl-RS"/>
        </w:rPr>
        <w:t>П</w:t>
      </w:r>
      <w:r w:rsidRPr="0055124E">
        <w:rPr>
          <w:rFonts w:ascii="Times New Roman" w:hAnsi="Times New Roman"/>
          <w:szCs w:val="24"/>
        </w:rPr>
        <w:t>ројект</w:t>
      </w:r>
      <w:r>
        <w:rPr>
          <w:rFonts w:ascii="Times New Roman" w:hAnsi="Times New Roman"/>
          <w:szCs w:val="24"/>
          <w:lang w:val="sr-Cyrl-RS"/>
        </w:rPr>
        <w:t>и</w:t>
      </w:r>
      <w:r w:rsidRPr="0055124E">
        <w:rPr>
          <w:rFonts w:ascii="Times New Roman" w:hAnsi="Times New Roman"/>
          <w:szCs w:val="24"/>
          <w:lang w:val="sr-Cyrl-RS"/>
        </w:rPr>
        <w:t xml:space="preserve"> за кој</w:t>
      </w:r>
      <w:r>
        <w:rPr>
          <w:rFonts w:ascii="Times New Roman" w:hAnsi="Times New Roman"/>
          <w:szCs w:val="24"/>
          <w:lang w:val="sr-Cyrl-RS"/>
        </w:rPr>
        <w:t>е</w:t>
      </w:r>
      <w:r w:rsidRPr="0055124E">
        <w:rPr>
          <w:rFonts w:ascii="Times New Roman" w:hAnsi="Times New Roman"/>
          <w:szCs w:val="24"/>
          <w:lang w:val="sr-Cyrl-RS"/>
        </w:rPr>
        <w:t xml:space="preserve"> су опредељена значајнија средства у 202</w:t>
      </w:r>
      <w:r>
        <w:rPr>
          <w:rFonts w:ascii="Times New Roman" w:hAnsi="Times New Roman"/>
          <w:szCs w:val="24"/>
          <w:lang w:val="sr-Cyrl-RS"/>
        </w:rPr>
        <w:t>2</w:t>
      </w:r>
      <w:r w:rsidRPr="0055124E">
        <w:rPr>
          <w:rFonts w:ascii="Times New Roman" w:hAnsi="Times New Roman"/>
          <w:szCs w:val="24"/>
          <w:lang w:val="sr-Cyrl-RS"/>
        </w:rPr>
        <w:t xml:space="preserve">. години у буџету Републике Србије </w:t>
      </w:r>
      <w:r w:rsidRPr="0055124E">
        <w:rPr>
          <w:rFonts w:ascii="Times New Roman" w:hAnsi="Times New Roman"/>
          <w:szCs w:val="24"/>
        </w:rPr>
        <w:t>су:</w:t>
      </w:r>
    </w:p>
    <w:p w14:paraId="65688DEA" w14:textId="104F47C5" w:rsidR="00424A9A" w:rsidRPr="007A5963" w:rsidRDefault="00424A9A" w:rsidP="00424A9A">
      <w:pPr>
        <w:tabs>
          <w:tab w:val="left" w:pos="720"/>
        </w:tabs>
        <w:ind w:left="720"/>
        <w:rPr>
          <w:rFonts w:ascii="Times New Roman" w:hAnsi="Times New Roman"/>
          <w:szCs w:val="24"/>
          <w:lang w:val="sr-Cyrl-RS"/>
        </w:rPr>
      </w:pPr>
      <w:r>
        <w:rPr>
          <w:rFonts w:ascii="Times New Roman" w:hAnsi="Times New Roman" w:hint="eastAsia"/>
          <w:szCs w:val="24"/>
          <w:lang w:val="en-US"/>
        </w:rPr>
        <w:t>И</w:t>
      </w:r>
      <w:r>
        <w:rPr>
          <w:rFonts w:ascii="Times New Roman" w:hAnsi="Times New Roman"/>
          <w:szCs w:val="24"/>
          <w:lang w:val="sr-Cyrl-RS"/>
        </w:rPr>
        <w:t xml:space="preserve">зградња </w:t>
      </w:r>
      <w:r>
        <w:rPr>
          <w:rFonts w:ascii="Times New Roman" w:hAnsi="Times New Roman" w:hint="eastAsia"/>
          <w:szCs w:val="24"/>
          <w:lang w:val="en-US"/>
        </w:rPr>
        <w:t>б</w:t>
      </w:r>
      <w:r w:rsidRPr="007A5963">
        <w:rPr>
          <w:rFonts w:ascii="Times New Roman" w:hAnsi="Times New Roman" w:hint="eastAsia"/>
          <w:szCs w:val="24"/>
        </w:rPr>
        <w:t>рз</w:t>
      </w:r>
      <w:r>
        <w:rPr>
          <w:rFonts w:ascii="Times New Roman" w:hAnsi="Times New Roman" w:hint="eastAsia"/>
          <w:szCs w:val="24"/>
          <w:lang w:val="en-US"/>
        </w:rPr>
        <w:t>е</w:t>
      </w:r>
      <w:r w:rsidRPr="007A5963">
        <w:rPr>
          <w:rFonts w:ascii="Times New Roman" w:hAnsi="Times New Roman"/>
          <w:szCs w:val="24"/>
        </w:rPr>
        <w:t xml:space="preserve"> </w:t>
      </w:r>
      <w:r w:rsidRPr="007A5963">
        <w:rPr>
          <w:rFonts w:ascii="Times New Roman" w:hAnsi="Times New Roman" w:hint="eastAsia"/>
          <w:szCs w:val="24"/>
        </w:rPr>
        <w:t>саобраћајниц</w:t>
      </w:r>
      <w:r>
        <w:rPr>
          <w:rFonts w:ascii="Times New Roman" w:hAnsi="Times New Roman" w:hint="eastAsia"/>
          <w:szCs w:val="24"/>
          <w:lang w:val="en-US"/>
        </w:rPr>
        <w:t>е</w:t>
      </w:r>
      <w:r w:rsidRPr="007A5963">
        <w:rPr>
          <w:rFonts w:ascii="Times New Roman" w:hAnsi="Times New Roman"/>
          <w:szCs w:val="24"/>
        </w:rPr>
        <w:t xml:space="preserve"> I</w:t>
      </w:r>
      <w:r w:rsidRPr="007A5963">
        <w:rPr>
          <w:rFonts w:ascii="Times New Roman" w:hAnsi="Times New Roman" w:hint="eastAsia"/>
          <w:szCs w:val="24"/>
        </w:rPr>
        <w:t>б</w:t>
      </w:r>
      <w:r w:rsidRPr="007A5963">
        <w:rPr>
          <w:rFonts w:ascii="Times New Roman" w:hAnsi="Times New Roman"/>
          <w:szCs w:val="24"/>
        </w:rPr>
        <w:t xml:space="preserve"> </w:t>
      </w:r>
      <w:r w:rsidRPr="007A5963">
        <w:rPr>
          <w:rFonts w:ascii="Times New Roman" w:hAnsi="Times New Roman" w:hint="eastAsia"/>
          <w:szCs w:val="24"/>
        </w:rPr>
        <w:t>реда</w:t>
      </w:r>
      <w:r w:rsidRPr="007A5963">
        <w:rPr>
          <w:rFonts w:ascii="Times New Roman" w:hAnsi="Times New Roman"/>
          <w:szCs w:val="24"/>
        </w:rPr>
        <w:t xml:space="preserve"> </w:t>
      </w:r>
      <w:r w:rsidRPr="007A5963">
        <w:rPr>
          <w:rFonts w:ascii="Times New Roman" w:hAnsi="Times New Roman" w:hint="eastAsia"/>
          <w:szCs w:val="24"/>
        </w:rPr>
        <w:t>Нови</w:t>
      </w:r>
      <w:r w:rsidRPr="007A5963">
        <w:rPr>
          <w:rFonts w:ascii="Times New Roman" w:hAnsi="Times New Roman"/>
          <w:szCs w:val="24"/>
        </w:rPr>
        <w:t xml:space="preserve"> </w:t>
      </w:r>
      <w:r w:rsidRPr="007A5963">
        <w:rPr>
          <w:rFonts w:ascii="Times New Roman" w:hAnsi="Times New Roman" w:hint="eastAsia"/>
          <w:szCs w:val="24"/>
        </w:rPr>
        <w:t>Сад</w:t>
      </w:r>
      <w:r w:rsidRPr="007A5963">
        <w:rPr>
          <w:rFonts w:ascii="Times New Roman" w:hAnsi="Times New Roman"/>
          <w:szCs w:val="24"/>
        </w:rPr>
        <w:t>-</w:t>
      </w:r>
      <w:r w:rsidRPr="007A5963">
        <w:rPr>
          <w:rFonts w:ascii="Times New Roman" w:hAnsi="Times New Roman" w:hint="eastAsia"/>
          <w:szCs w:val="24"/>
        </w:rPr>
        <w:t>Рума</w:t>
      </w:r>
      <w:r>
        <w:rPr>
          <w:rFonts w:ascii="Times New Roman" w:hAnsi="Times New Roman"/>
          <w:szCs w:val="24"/>
          <w:lang w:val="sr-Cyrl-RS"/>
        </w:rPr>
        <w:t xml:space="preserve"> (Фрушкогорски коридор); </w:t>
      </w:r>
    </w:p>
    <w:p w14:paraId="7719244B" w14:textId="0E8A5465" w:rsidR="00424A9A" w:rsidRDefault="00424A9A" w:rsidP="00424A9A">
      <w:pPr>
        <w:tabs>
          <w:tab w:val="left" w:pos="720"/>
        </w:tabs>
        <w:ind w:left="720"/>
        <w:rPr>
          <w:rFonts w:ascii="Times New Roman" w:hAnsi="Times New Roman"/>
          <w:szCs w:val="24"/>
        </w:rPr>
      </w:pPr>
      <w:r w:rsidRPr="0055124E">
        <w:rPr>
          <w:rFonts w:ascii="Times New Roman" w:hAnsi="Times New Roman"/>
          <w:szCs w:val="24"/>
        </w:rPr>
        <w:t>Пројекат мађарско - српске железнице (изградња пруге Београд – Стара Пазова и Нови Сад – граница са Мађарском)</w:t>
      </w:r>
      <w:r>
        <w:rPr>
          <w:rFonts w:ascii="Times New Roman" w:hAnsi="Times New Roman"/>
          <w:szCs w:val="24"/>
          <w:lang w:val="sr-Cyrl-RS"/>
        </w:rPr>
        <w:t>;</w:t>
      </w:r>
      <w:r w:rsidRPr="0055124E">
        <w:rPr>
          <w:rFonts w:ascii="Times New Roman" w:hAnsi="Times New Roman"/>
          <w:szCs w:val="24"/>
        </w:rPr>
        <w:t xml:space="preserve"> </w:t>
      </w:r>
    </w:p>
    <w:p w14:paraId="1A924CBB" w14:textId="6225D259" w:rsidR="00424A9A" w:rsidRPr="0055124E" w:rsidRDefault="00424A9A" w:rsidP="00424A9A">
      <w:pPr>
        <w:spacing w:after="160" w:line="252" w:lineRule="auto"/>
        <w:ind w:left="720"/>
        <w:contextualSpacing/>
        <w:rPr>
          <w:rFonts w:ascii="Times New Roman" w:hAnsi="Times New Roman"/>
          <w:szCs w:val="24"/>
        </w:rPr>
      </w:pPr>
      <w:r w:rsidRPr="0055124E">
        <w:rPr>
          <w:rFonts w:ascii="Times New Roman" w:hAnsi="Times New Roman"/>
          <w:szCs w:val="24"/>
        </w:rPr>
        <w:t>Изградња аутопута Е-763, деоница: Прељина – Пожега</w:t>
      </w:r>
      <w:r>
        <w:rPr>
          <w:rFonts w:ascii="Times New Roman" w:hAnsi="Times New Roman"/>
          <w:szCs w:val="24"/>
          <w:lang w:val="sr-Cyrl-RS"/>
        </w:rPr>
        <w:t>;</w:t>
      </w:r>
    </w:p>
    <w:p w14:paraId="79966298" w14:textId="44BC2AF4" w:rsidR="00424A9A" w:rsidRPr="0055124E" w:rsidRDefault="00424A9A" w:rsidP="00424A9A">
      <w:pPr>
        <w:spacing w:after="160" w:line="252" w:lineRule="auto"/>
        <w:ind w:left="720"/>
        <w:contextualSpacing/>
        <w:rPr>
          <w:rFonts w:ascii="Times New Roman" w:hAnsi="Times New Roman"/>
          <w:szCs w:val="24"/>
        </w:rPr>
      </w:pPr>
      <w:r w:rsidRPr="0055124E">
        <w:rPr>
          <w:rFonts w:ascii="Times New Roman" w:hAnsi="Times New Roman"/>
          <w:szCs w:val="24"/>
        </w:rPr>
        <w:t>Изградња аутопута Е-761, деоница: Појате – Прељина</w:t>
      </w:r>
      <w:r>
        <w:rPr>
          <w:rFonts w:ascii="Times New Roman" w:hAnsi="Times New Roman"/>
          <w:szCs w:val="24"/>
          <w:lang w:val="sr-Cyrl-RS"/>
        </w:rPr>
        <w:t>;</w:t>
      </w:r>
      <w:r w:rsidRPr="0055124E">
        <w:rPr>
          <w:rFonts w:ascii="Times New Roman" w:hAnsi="Times New Roman"/>
          <w:szCs w:val="24"/>
        </w:rPr>
        <w:t xml:space="preserve"> </w:t>
      </w:r>
    </w:p>
    <w:p w14:paraId="1951580F" w14:textId="01C89BA0" w:rsidR="00424A9A" w:rsidRPr="002E0EA5" w:rsidRDefault="00424A9A" w:rsidP="00424A9A">
      <w:pPr>
        <w:tabs>
          <w:tab w:val="left" w:pos="720"/>
        </w:tabs>
        <w:ind w:left="720"/>
        <w:rPr>
          <w:rFonts w:ascii="Times New Roman" w:hAnsi="Times New Roman"/>
          <w:szCs w:val="24"/>
          <w:lang w:val="sr-Cyrl-RS"/>
        </w:rPr>
      </w:pPr>
      <w:r w:rsidRPr="0055124E">
        <w:rPr>
          <w:rFonts w:ascii="Times New Roman" w:hAnsi="Times New Roman"/>
          <w:szCs w:val="24"/>
        </w:rPr>
        <w:t>Изградња аутопута Е-761 Београд-Сарајево;</w:t>
      </w:r>
    </w:p>
    <w:p w14:paraId="60ABEE38" w14:textId="4A5CA6E1" w:rsidR="00424A9A" w:rsidRPr="00424A9A" w:rsidRDefault="00424A9A" w:rsidP="00424A9A">
      <w:pPr>
        <w:spacing w:after="160" w:line="252" w:lineRule="auto"/>
        <w:ind w:left="720"/>
        <w:contextualSpacing/>
        <w:rPr>
          <w:rFonts w:ascii="Times New Roman" w:hAnsi="Times New Roman"/>
          <w:szCs w:val="24"/>
          <w:lang w:val="sr-Cyrl-RS"/>
        </w:rPr>
      </w:pPr>
      <w:r w:rsidRPr="0055124E">
        <w:rPr>
          <w:rFonts w:ascii="Times New Roman" w:hAnsi="Times New Roman"/>
          <w:szCs w:val="24"/>
        </w:rPr>
        <w:t>Изградња саобраћајнице Рума</w:t>
      </w:r>
      <w:r w:rsidR="00E31E9A" w:rsidRPr="0055124E">
        <w:rPr>
          <w:rFonts w:ascii="Times New Roman" w:hAnsi="Times New Roman"/>
          <w:szCs w:val="24"/>
        </w:rPr>
        <w:t xml:space="preserve"> </w:t>
      </w:r>
      <w:r w:rsidR="00E31E9A">
        <w:rPr>
          <w:rFonts w:ascii="Times New Roman" w:hAnsi="Times New Roman"/>
          <w:szCs w:val="24"/>
        </w:rPr>
        <w:t>–</w:t>
      </w:r>
      <w:r w:rsidR="00E31E9A" w:rsidRPr="0055124E">
        <w:rPr>
          <w:rFonts w:ascii="Times New Roman" w:hAnsi="Times New Roman"/>
          <w:szCs w:val="24"/>
        </w:rPr>
        <w:t xml:space="preserve"> </w:t>
      </w:r>
      <w:r w:rsidRPr="0055124E">
        <w:rPr>
          <w:rFonts w:ascii="Times New Roman" w:hAnsi="Times New Roman"/>
          <w:szCs w:val="24"/>
        </w:rPr>
        <w:t>Шабац</w:t>
      </w:r>
      <w:bookmarkStart w:id="1" w:name="_Hlk86078892"/>
      <w:r w:rsidRPr="0055124E">
        <w:rPr>
          <w:rFonts w:ascii="Times New Roman" w:hAnsi="Times New Roman"/>
          <w:szCs w:val="24"/>
        </w:rPr>
        <w:t xml:space="preserve"> </w:t>
      </w:r>
      <w:r>
        <w:rPr>
          <w:rFonts w:ascii="Times New Roman" w:hAnsi="Times New Roman"/>
          <w:szCs w:val="24"/>
        </w:rPr>
        <w:t>–</w:t>
      </w:r>
      <w:r w:rsidRPr="0055124E">
        <w:rPr>
          <w:rFonts w:ascii="Times New Roman" w:hAnsi="Times New Roman"/>
          <w:szCs w:val="24"/>
        </w:rPr>
        <w:t xml:space="preserve"> </w:t>
      </w:r>
      <w:bookmarkEnd w:id="1"/>
      <w:r w:rsidRPr="0055124E">
        <w:rPr>
          <w:rFonts w:ascii="Times New Roman" w:hAnsi="Times New Roman"/>
          <w:szCs w:val="24"/>
        </w:rPr>
        <w:t>Лозница</w:t>
      </w:r>
      <w:r>
        <w:rPr>
          <w:rFonts w:ascii="Times New Roman" w:hAnsi="Times New Roman"/>
          <w:szCs w:val="24"/>
          <w:lang w:val="sr-Cyrl-RS"/>
        </w:rPr>
        <w:t>;</w:t>
      </w:r>
    </w:p>
    <w:p w14:paraId="3EDED214" w14:textId="10C49E39" w:rsidR="00424A9A" w:rsidRPr="0055124E" w:rsidRDefault="00424A9A" w:rsidP="00424A9A">
      <w:pPr>
        <w:spacing w:after="160" w:line="252" w:lineRule="auto"/>
        <w:ind w:left="720"/>
        <w:contextualSpacing/>
        <w:rPr>
          <w:rFonts w:ascii="Times New Roman" w:hAnsi="Times New Roman"/>
          <w:szCs w:val="24"/>
        </w:rPr>
      </w:pPr>
      <w:r w:rsidRPr="000C5EDD">
        <w:rPr>
          <w:rFonts w:ascii="Times New Roman" w:hAnsi="Times New Roman" w:hint="eastAsia"/>
          <w:szCs w:val="24"/>
        </w:rPr>
        <w:t>Реконструкција</w:t>
      </w:r>
      <w:r w:rsidRPr="000C5EDD">
        <w:rPr>
          <w:rFonts w:ascii="Times New Roman" w:hAnsi="Times New Roman"/>
          <w:szCs w:val="24"/>
        </w:rPr>
        <w:t xml:space="preserve"> </w:t>
      </w:r>
      <w:r w:rsidRPr="000C5EDD">
        <w:rPr>
          <w:rFonts w:ascii="Times New Roman" w:hAnsi="Times New Roman" w:hint="eastAsia"/>
          <w:szCs w:val="24"/>
        </w:rPr>
        <w:t>и</w:t>
      </w:r>
      <w:r w:rsidRPr="000C5EDD">
        <w:rPr>
          <w:rFonts w:ascii="Times New Roman" w:hAnsi="Times New Roman"/>
          <w:szCs w:val="24"/>
        </w:rPr>
        <w:t xml:space="preserve"> </w:t>
      </w:r>
      <w:r w:rsidRPr="000C5EDD">
        <w:rPr>
          <w:rFonts w:ascii="Times New Roman" w:hAnsi="Times New Roman" w:hint="eastAsia"/>
          <w:szCs w:val="24"/>
        </w:rPr>
        <w:t>модернизација</w:t>
      </w:r>
      <w:r w:rsidRPr="000C5EDD">
        <w:rPr>
          <w:rFonts w:ascii="Times New Roman" w:hAnsi="Times New Roman"/>
          <w:szCs w:val="24"/>
        </w:rPr>
        <w:t xml:space="preserve"> </w:t>
      </w:r>
      <w:r w:rsidRPr="000C5EDD">
        <w:rPr>
          <w:rFonts w:ascii="Times New Roman" w:hAnsi="Times New Roman" w:hint="eastAsia"/>
          <w:szCs w:val="24"/>
        </w:rPr>
        <w:t>железничке</w:t>
      </w:r>
      <w:r w:rsidRPr="000C5EDD">
        <w:rPr>
          <w:rFonts w:ascii="Times New Roman" w:hAnsi="Times New Roman"/>
          <w:szCs w:val="24"/>
        </w:rPr>
        <w:t xml:space="preserve"> </w:t>
      </w:r>
      <w:r w:rsidRPr="000C5EDD">
        <w:rPr>
          <w:rFonts w:ascii="Times New Roman" w:hAnsi="Times New Roman" w:hint="eastAsia"/>
          <w:szCs w:val="24"/>
        </w:rPr>
        <w:t>пруге</w:t>
      </w:r>
      <w:r w:rsidRPr="000C5EDD">
        <w:rPr>
          <w:rFonts w:ascii="Times New Roman" w:hAnsi="Times New Roman"/>
          <w:szCs w:val="24"/>
        </w:rPr>
        <w:t xml:space="preserve"> </w:t>
      </w:r>
      <w:r w:rsidRPr="000C5EDD">
        <w:rPr>
          <w:rFonts w:ascii="Times New Roman" w:hAnsi="Times New Roman" w:hint="eastAsia"/>
          <w:szCs w:val="24"/>
        </w:rPr>
        <w:t>Суботица</w:t>
      </w:r>
      <w:r w:rsidRPr="000C5EDD">
        <w:rPr>
          <w:rFonts w:ascii="Times New Roman" w:hAnsi="Times New Roman"/>
          <w:szCs w:val="24"/>
        </w:rPr>
        <w:t xml:space="preserve"> </w:t>
      </w:r>
      <w:r>
        <w:rPr>
          <w:rFonts w:ascii="Times New Roman" w:hAnsi="Times New Roman"/>
          <w:szCs w:val="24"/>
        </w:rPr>
        <w:t>–</w:t>
      </w:r>
      <w:r w:rsidRPr="000C5EDD">
        <w:rPr>
          <w:rFonts w:ascii="Times New Roman" w:hAnsi="Times New Roman"/>
          <w:szCs w:val="24"/>
        </w:rPr>
        <w:t xml:space="preserve"> </w:t>
      </w:r>
      <w:r w:rsidRPr="000C5EDD">
        <w:rPr>
          <w:rFonts w:ascii="Times New Roman" w:hAnsi="Times New Roman" w:hint="eastAsia"/>
          <w:szCs w:val="24"/>
        </w:rPr>
        <w:t>Сегедин</w:t>
      </w:r>
      <w:r w:rsidRPr="0055124E">
        <w:rPr>
          <w:rFonts w:ascii="Times New Roman" w:hAnsi="Times New Roman"/>
          <w:szCs w:val="24"/>
        </w:rPr>
        <w:t>;</w:t>
      </w:r>
    </w:p>
    <w:p w14:paraId="052E2D26" w14:textId="559C90F0" w:rsidR="00424A9A" w:rsidRPr="0055124E" w:rsidRDefault="00424A9A" w:rsidP="00424A9A">
      <w:pPr>
        <w:spacing w:after="160" w:line="252" w:lineRule="auto"/>
        <w:ind w:left="720"/>
        <w:contextualSpacing/>
        <w:rPr>
          <w:rFonts w:ascii="Times New Roman" w:hAnsi="Times New Roman"/>
          <w:szCs w:val="24"/>
          <w:lang w:val="sr-Cyrl-RS"/>
        </w:rPr>
      </w:pPr>
      <w:r w:rsidRPr="0055124E">
        <w:rPr>
          <w:rFonts w:ascii="Times New Roman" w:hAnsi="Times New Roman" w:hint="eastAsia"/>
          <w:szCs w:val="24"/>
        </w:rPr>
        <w:t>Изградња</w:t>
      </w:r>
      <w:r w:rsidRPr="0055124E">
        <w:rPr>
          <w:rFonts w:ascii="Times New Roman" w:hAnsi="Times New Roman"/>
          <w:szCs w:val="24"/>
        </w:rPr>
        <w:t xml:space="preserve"> </w:t>
      </w:r>
      <w:r w:rsidRPr="0055124E">
        <w:rPr>
          <w:rFonts w:ascii="Times New Roman" w:hAnsi="Times New Roman" w:hint="eastAsia"/>
          <w:szCs w:val="24"/>
        </w:rPr>
        <w:t>брзе</w:t>
      </w:r>
      <w:r w:rsidRPr="0055124E">
        <w:rPr>
          <w:rFonts w:ascii="Times New Roman" w:hAnsi="Times New Roman"/>
          <w:szCs w:val="24"/>
        </w:rPr>
        <w:t xml:space="preserve"> </w:t>
      </w:r>
      <w:r w:rsidRPr="0055124E">
        <w:rPr>
          <w:rFonts w:ascii="Times New Roman" w:hAnsi="Times New Roman" w:hint="eastAsia"/>
          <w:szCs w:val="24"/>
        </w:rPr>
        <w:t>саобраћајнице</w:t>
      </w:r>
      <w:r w:rsidRPr="0055124E">
        <w:rPr>
          <w:rFonts w:ascii="Times New Roman" w:hAnsi="Times New Roman"/>
          <w:szCs w:val="24"/>
        </w:rPr>
        <w:t xml:space="preserve">, </w:t>
      </w:r>
      <w:r w:rsidRPr="0055124E">
        <w:rPr>
          <w:rFonts w:ascii="Times New Roman" w:hAnsi="Times New Roman" w:hint="eastAsia"/>
          <w:szCs w:val="24"/>
        </w:rPr>
        <w:t>деоница</w:t>
      </w:r>
      <w:r w:rsidRPr="0055124E">
        <w:rPr>
          <w:rFonts w:ascii="Times New Roman" w:hAnsi="Times New Roman"/>
          <w:szCs w:val="24"/>
        </w:rPr>
        <w:t xml:space="preserve">: </w:t>
      </w:r>
      <w:r w:rsidRPr="0055124E">
        <w:rPr>
          <w:rFonts w:ascii="Times New Roman" w:hAnsi="Times New Roman" w:hint="eastAsia"/>
          <w:szCs w:val="24"/>
        </w:rPr>
        <w:t>Иверак</w:t>
      </w:r>
      <w:r w:rsidR="00E31E9A" w:rsidRPr="0055124E">
        <w:rPr>
          <w:rFonts w:ascii="Times New Roman" w:hAnsi="Times New Roman"/>
          <w:szCs w:val="24"/>
        </w:rPr>
        <w:t xml:space="preserve"> </w:t>
      </w:r>
      <w:r w:rsidR="00E31E9A">
        <w:rPr>
          <w:rFonts w:ascii="Times New Roman" w:hAnsi="Times New Roman"/>
          <w:szCs w:val="24"/>
        </w:rPr>
        <w:t>–</w:t>
      </w:r>
      <w:r w:rsidR="00E31E9A" w:rsidRPr="0055124E">
        <w:rPr>
          <w:rFonts w:ascii="Times New Roman" w:hAnsi="Times New Roman"/>
          <w:szCs w:val="24"/>
        </w:rPr>
        <w:t xml:space="preserve"> </w:t>
      </w:r>
      <w:r w:rsidRPr="0055124E">
        <w:rPr>
          <w:rFonts w:ascii="Times New Roman" w:hAnsi="Times New Roman" w:hint="eastAsia"/>
          <w:szCs w:val="24"/>
        </w:rPr>
        <w:t>Лајковац</w:t>
      </w:r>
      <w:r>
        <w:rPr>
          <w:rFonts w:ascii="Times New Roman" w:hAnsi="Times New Roman"/>
          <w:szCs w:val="24"/>
          <w:lang w:val="sr-Cyrl-RS"/>
        </w:rPr>
        <w:t>;</w:t>
      </w:r>
    </w:p>
    <w:p w14:paraId="5786C326" w14:textId="60D13AEA" w:rsidR="00424A9A" w:rsidRPr="00996786" w:rsidRDefault="00424A9A" w:rsidP="00424A9A">
      <w:pPr>
        <w:spacing w:after="160" w:line="252" w:lineRule="auto"/>
        <w:ind w:left="720"/>
        <w:contextualSpacing/>
        <w:rPr>
          <w:rFonts w:ascii="Times New Roman" w:hAnsi="Times New Roman"/>
          <w:szCs w:val="24"/>
          <w:lang w:val="sr-Cyrl-RS"/>
        </w:rPr>
      </w:pPr>
      <w:r>
        <w:rPr>
          <w:rFonts w:ascii="Times New Roman" w:hAnsi="Times New Roman" w:hint="eastAsia"/>
          <w:szCs w:val="24"/>
          <w:lang w:val="sr-Latn-RS"/>
        </w:rPr>
        <w:lastRenderedPageBreak/>
        <w:t>И</w:t>
      </w:r>
      <w:r w:rsidRPr="00996786">
        <w:rPr>
          <w:rFonts w:ascii="Times New Roman" w:hAnsi="Times New Roman" w:hint="eastAsia"/>
          <w:szCs w:val="24"/>
          <w:lang w:val="sr-Latn-RS"/>
        </w:rPr>
        <w:t>зградњ</w:t>
      </w:r>
      <w:r>
        <w:rPr>
          <w:rFonts w:ascii="Times New Roman" w:hAnsi="Times New Roman" w:hint="eastAsia"/>
          <w:szCs w:val="24"/>
          <w:lang w:val="sr-Latn-RS"/>
        </w:rPr>
        <w:t>а</w:t>
      </w:r>
      <w:r w:rsidRPr="00996786">
        <w:rPr>
          <w:rFonts w:ascii="Times New Roman" w:hAnsi="Times New Roman"/>
          <w:szCs w:val="24"/>
          <w:lang w:val="sr-Latn-RS"/>
        </w:rPr>
        <w:t xml:space="preserve"> </w:t>
      </w:r>
      <w:r w:rsidRPr="00996786">
        <w:rPr>
          <w:rFonts w:ascii="Times New Roman" w:hAnsi="Times New Roman" w:hint="eastAsia"/>
          <w:szCs w:val="24"/>
          <w:lang w:val="sr-Latn-RS"/>
        </w:rPr>
        <w:t>комуналне</w:t>
      </w:r>
      <w:r>
        <w:rPr>
          <w:rFonts w:ascii="Times New Roman" w:hAnsi="Times New Roman"/>
          <w:szCs w:val="24"/>
          <w:lang w:val="sr-Cyrl-RS"/>
        </w:rPr>
        <w:t xml:space="preserve"> </w:t>
      </w:r>
      <w:r w:rsidRPr="00996786">
        <w:rPr>
          <w:rFonts w:ascii="Times New Roman" w:hAnsi="Times New Roman"/>
          <w:szCs w:val="24"/>
          <w:lang w:val="sr-Latn-RS"/>
        </w:rPr>
        <w:t>(</w:t>
      </w:r>
      <w:r w:rsidRPr="00996786">
        <w:rPr>
          <w:rFonts w:ascii="Times New Roman" w:hAnsi="Times New Roman" w:hint="eastAsia"/>
          <w:szCs w:val="24"/>
          <w:lang w:val="sr-Latn-RS"/>
        </w:rPr>
        <w:t>канализационе</w:t>
      </w:r>
      <w:r w:rsidRPr="00996786">
        <w:rPr>
          <w:rFonts w:ascii="Times New Roman" w:hAnsi="Times New Roman"/>
          <w:szCs w:val="24"/>
          <w:lang w:val="sr-Latn-RS"/>
        </w:rPr>
        <w:t xml:space="preserve">) </w:t>
      </w:r>
      <w:r w:rsidRPr="00996786">
        <w:rPr>
          <w:rFonts w:ascii="Times New Roman" w:hAnsi="Times New Roman" w:hint="eastAsia"/>
          <w:szCs w:val="24"/>
          <w:lang w:val="sr-Latn-RS"/>
        </w:rPr>
        <w:t>инфраструктуре</w:t>
      </w:r>
      <w:r w:rsidRPr="00996786">
        <w:rPr>
          <w:rFonts w:ascii="Times New Roman" w:hAnsi="Times New Roman"/>
          <w:szCs w:val="24"/>
          <w:lang w:val="sr-Latn-RS"/>
        </w:rPr>
        <w:t xml:space="preserve"> </w:t>
      </w:r>
      <w:r w:rsidRPr="00996786">
        <w:rPr>
          <w:rFonts w:ascii="Times New Roman" w:hAnsi="Times New Roman" w:hint="eastAsia"/>
          <w:szCs w:val="24"/>
          <w:lang w:val="sr-Latn-RS"/>
        </w:rPr>
        <w:t>и</w:t>
      </w:r>
      <w:r w:rsidRPr="00996786">
        <w:rPr>
          <w:rFonts w:ascii="Times New Roman" w:hAnsi="Times New Roman"/>
          <w:szCs w:val="24"/>
          <w:lang w:val="sr-Latn-RS"/>
        </w:rPr>
        <w:t xml:space="preserve"> </w:t>
      </w:r>
      <w:r w:rsidRPr="00996786">
        <w:rPr>
          <w:rFonts w:ascii="Times New Roman" w:hAnsi="Times New Roman" w:hint="eastAsia"/>
          <w:szCs w:val="24"/>
          <w:lang w:val="sr-Latn-RS"/>
        </w:rPr>
        <w:t>инфраструктуре</w:t>
      </w:r>
      <w:r w:rsidRPr="00996786">
        <w:rPr>
          <w:rFonts w:ascii="Times New Roman" w:hAnsi="Times New Roman"/>
          <w:szCs w:val="24"/>
          <w:lang w:val="sr-Latn-RS"/>
        </w:rPr>
        <w:t xml:space="preserve"> </w:t>
      </w:r>
      <w:r w:rsidRPr="00996786">
        <w:rPr>
          <w:rFonts w:ascii="Times New Roman" w:hAnsi="Times New Roman" w:hint="eastAsia"/>
          <w:szCs w:val="24"/>
          <w:lang w:val="sr-Latn-RS"/>
        </w:rPr>
        <w:t>за</w:t>
      </w:r>
      <w:r w:rsidRPr="00996786">
        <w:rPr>
          <w:rFonts w:ascii="Times New Roman" w:hAnsi="Times New Roman"/>
          <w:szCs w:val="24"/>
          <w:lang w:val="sr-Latn-RS"/>
        </w:rPr>
        <w:t xml:space="preserve"> </w:t>
      </w:r>
      <w:r w:rsidRPr="00996786">
        <w:rPr>
          <w:rFonts w:ascii="Times New Roman" w:hAnsi="Times New Roman" w:hint="eastAsia"/>
          <w:szCs w:val="24"/>
          <w:lang w:val="sr-Latn-RS"/>
        </w:rPr>
        <w:t>одлагање</w:t>
      </w:r>
      <w:r w:rsidRPr="00996786">
        <w:rPr>
          <w:rFonts w:ascii="Times New Roman" w:hAnsi="Times New Roman"/>
          <w:szCs w:val="24"/>
          <w:lang w:val="sr-Latn-RS"/>
        </w:rPr>
        <w:t xml:space="preserve"> </w:t>
      </w:r>
      <w:r w:rsidRPr="00996786">
        <w:rPr>
          <w:rFonts w:ascii="Times New Roman" w:hAnsi="Times New Roman" w:hint="eastAsia"/>
          <w:szCs w:val="24"/>
          <w:lang w:val="sr-Latn-RS"/>
        </w:rPr>
        <w:t>комуналног</w:t>
      </w:r>
      <w:r w:rsidRPr="00996786">
        <w:rPr>
          <w:rFonts w:ascii="Times New Roman" w:hAnsi="Times New Roman"/>
          <w:szCs w:val="24"/>
          <w:lang w:val="sr-Latn-RS"/>
        </w:rPr>
        <w:t xml:space="preserve"> </w:t>
      </w:r>
      <w:r w:rsidRPr="00996786">
        <w:rPr>
          <w:rFonts w:ascii="Times New Roman" w:hAnsi="Times New Roman" w:hint="eastAsia"/>
          <w:szCs w:val="24"/>
          <w:lang w:val="sr-Latn-RS"/>
        </w:rPr>
        <w:t>чврстог</w:t>
      </w:r>
      <w:r w:rsidRPr="00996786">
        <w:rPr>
          <w:rFonts w:ascii="Times New Roman" w:hAnsi="Times New Roman"/>
          <w:szCs w:val="24"/>
          <w:lang w:val="sr-Latn-RS"/>
        </w:rPr>
        <w:t xml:space="preserve"> </w:t>
      </w:r>
      <w:r w:rsidRPr="00996786">
        <w:rPr>
          <w:rFonts w:ascii="Times New Roman" w:hAnsi="Times New Roman" w:hint="eastAsia"/>
          <w:szCs w:val="24"/>
          <w:lang w:val="sr-Latn-RS"/>
        </w:rPr>
        <w:t>отпада</w:t>
      </w:r>
      <w:r w:rsidRPr="00996786">
        <w:rPr>
          <w:rFonts w:ascii="Times New Roman" w:hAnsi="Times New Roman"/>
          <w:szCs w:val="24"/>
          <w:lang w:val="sr-Latn-RS"/>
        </w:rPr>
        <w:t xml:space="preserve"> </w:t>
      </w:r>
      <w:r w:rsidRPr="00996786">
        <w:rPr>
          <w:rFonts w:ascii="Times New Roman" w:hAnsi="Times New Roman" w:hint="eastAsia"/>
          <w:szCs w:val="24"/>
          <w:lang w:val="sr-Latn-RS"/>
        </w:rPr>
        <w:t>у</w:t>
      </w:r>
      <w:r w:rsidRPr="00996786">
        <w:rPr>
          <w:rFonts w:ascii="Times New Roman" w:hAnsi="Times New Roman"/>
          <w:szCs w:val="24"/>
          <w:lang w:val="sr-Latn-RS"/>
        </w:rPr>
        <w:t xml:space="preserve"> </w:t>
      </w:r>
      <w:r w:rsidRPr="00996786">
        <w:rPr>
          <w:rFonts w:ascii="Times New Roman" w:hAnsi="Times New Roman" w:hint="eastAsia"/>
          <w:szCs w:val="24"/>
          <w:lang w:val="sr-Latn-RS"/>
        </w:rPr>
        <w:t>Републици</w:t>
      </w:r>
      <w:r w:rsidRPr="00996786">
        <w:rPr>
          <w:rFonts w:ascii="Times New Roman" w:hAnsi="Times New Roman"/>
          <w:szCs w:val="24"/>
          <w:lang w:val="sr-Latn-RS"/>
        </w:rPr>
        <w:t xml:space="preserve"> </w:t>
      </w:r>
      <w:r w:rsidRPr="00996786">
        <w:rPr>
          <w:rFonts w:ascii="Times New Roman" w:hAnsi="Times New Roman" w:hint="eastAsia"/>
          <w:szCs w:val="24"/>
          <w:lang w:val="sr-Latn-RS"/>
        </w:rPr>
        <w:t>Србији</w:t>
      </w:r>
      <w:r>
        <w:rPr>
          <w:rFonts w:ascii="Times New Roman" w:hAnsi="Times New Roman"/>
          <w:szCs w:val="24"/>
          <w:lang w:val="sr-Cyrl-RS"/>
        </w:rPr>
        <w:t>;</w:t>
      </w:r>
    </w:p>
    <w:p w14:paraId="67F9796B" w14:textId="2C36A1FA" w:rsidR="00424A9A" w:rsidRDefault="00424A9A" w:rsidP="00424A9A">
      <w:pPr>
        <w:spacing w:after="160" w:line="252" w:lineRule="auto"/>
        <w:ind w:left="720"/>
        <w:contextualSpacing/>
        <w:rPr>
          <w:rFonts w:ascii="Times New Roman" w:hAnsi="Times New Roman"/>
          <w:szCs w:val="24"/>
          <w:lang w:val="sr-Cyrl-RS"/>
        </w:rPr>
      </w:pPr>
      <w:r w:rsidRPr="00C4711B">
        <w:rPr>
          <w:rFonts w:ascii="Times New Roman" w:hAnsi="Times New Roman" w:hint="eastAsia"/>
          <w:szCs w:val="24"/>
          <w:lang w:val="sr-Latn-RS"/>
        </w:rPr>
        <w:t>Изградњ</w:t>
      </w:r>
      <w:r>
        <w:rPr>
          <w:rFonts w:ascii="Times New Roman" w:hAnsi="Times New Roman"/>
          <w:szCs w:val="24"/>
          <w:lang w:val="sr-Cyrl-RS"/>
        </w:rPr>
        <w:t>а</w:t>
      </w:r>
      <w:r w:rsidRPr="00C4711B">
        <w:rPr>
          <w:rFonts w:ascii="Times New Roman" w:hAnsi="Times New Roman"/>
          <w:szCs w:val="24"/>
          <w:lang w:val="sr-Latn-RS"/>
        </w:rPr>
        <w:t xml:space="preserve"> </w:t>
      </w:r>
      <w:r w:rsidRPr="00C4711B">
        <w:rPr>
          <w:rFonts w:ascii="Times New Roman" w:hAnsi="Times New Roman" w:hint="eastAsia"/>
          <w:szCs w:val="24"/>
          <w:lang w:val="sr-Latn-RS"/>
        </w:rPr>
        <w:t>Националног</w:t>
      </w:r>
      <w:r w:rsidRPr="00C4711B">
        <w:rPr>
          <w:rFonts w:ascii="Times New Roman" w:hAnsi="Times New Roman"/>
          <w:szCs w:val="24"/>
          <w:lang w:val="sr-Latn-RS"/>
        </w:rPr>
        <w:t xml:space="preserve"> </w:t>
      </w:r>
      <w:r w:rsidRPr="00C4711B">
        <w:rPr>
          <w:rFonts w:ascii="Times New Roman" w:hAnsi="Times New Roman" w:hint="eastAsia"/>
          <w:szCs w:val="24"/>
          <w:lang w:val="sr-Latn-RS"/>
        </w:rPr>
        <w:t>фудбалског</w:t>
      </w:r>
      <w:r w:rsidRPr="00C4711B">
        <w:rPr>
          <w:rFonts w:ascii="Times New Roman" w:hAnsi="Times New Roman"/>
          <w:szCs w:val="24"/>
          <w:lang w:val="sr-Latn-RS"/>
        </w:rPr>
        <w:t xml:space="preserve"> </w:t>
      </w:r>
      <w:r w:rsidRPr="00C4711B">
        <w:rPr>
          <w:rFonts w:ascii="Times New Roman" w:hAnsi="Times New Roman" w:hint="eastAsia"/>
          <w:szCs w:val="24"/>
          <w:lang w:val="sr-Latn-RS"/>
        </w:rPr>
        <w:t>стадиона</w:t>
      </w:r>
      <w:r w:rsidRPr="00C4711B">
        <w:rPr>
          <w:rFonts w:ascii="Times New Roman" w:hAnsi="Times New Roman"/>
          <w:szCs w:val="24"/>
          <w:lang w:val="sr-Latn-RS"/>
        </w:rPr>
        <w:t xml:space="preserve"> </w:t>
      </w:r>
      <w:r w:rsidRPr="00C4711B">
        <w:rPr>
          <w:rFonts w:ascii="Times New Roman" w:hAnsi="Times New Roman" w:hint="eastAsia"/>
          <w:szCs w:val="24"/>
          <w:lang w:val="sr-Latn-RS"/>
        </w:rPr>
        <w:t>са</w:t>
      </w:r>
      <w:r w:rsidRPr="00C4711B">
        <w:rPr>
          <w:rFonts w:ascii="Times New Roman" w:hAnsi="Times New Roman"/>
          <w:szCs w:val="24"/>
          <w:lang w:val="sr-Latn-RS"/>
        </w:rPr>
        <w:t xml:space="preserve"> </w:t>
      </w:r>
      <w:r w:rsidRPr="00C4711B">
        <w:rPr>
          <w:rFonts w:ascii="Times New Roman" w:hAnsi="Times New Roman" w:hint="eastAsia"/>
          <w:szCs w:val="24"/>
          <w:lang w:val="sr-Latn-RS"/>
        </w:rPr>
        <w:t>пратећим</w:t>
      </w:r>
      <w:r w:rsidRPr="00C4711B">
        <w:rPr>
          <w:rFonts w:ascii="Times New Roman" w:hAnsi="Times New Roman"/>
          <w:szCs w:val="24"/>
          <w:lang w:val="sr-Latn-RS"/>
        </w:rPr>
        <w:t xml:space="preserve"> </w:t>
      </w:r>
      <w:r w:rsidRPr="00C4711B">
        <w:rPr>
          <w:rFonts w:ascii="Times New Roman" w:hAnsi="Times New Roman" w:hint="eastAsia"/>
          <w:szCs w:val="24"/>
          <w:lang w:val="sr-Latn-RS"/>
        </w:rPr>
        <w:t>садржајима</w:t>
      </w:r>
      <w:r w:rsidR="00E615BA">
        <w:rPr>
          <w:rFonts w:ascii="Times New Roman" w:hAnsi="Times New Roman"/>
          <w:szCs w:val="24"/>
          <w:lang w:val="sr-Latn-RS"/>
        </w:rPr>
        <w:t>.</w:t>
      </w:r>
      <w:r>
        <w:rPr>
          <w:rFonts w:ascii="Times New Roman" w:hAnsi="Times New Roman"/>
          <w:szCs w:val="24"/>
          <w:lang w:val="sr-Latn-RS"/>
        </w:rPr>
        <w:t xml:space="preserve"> </w:t>
      </w:r>
    </w:p>
    <w:p w14:paraId="61D67730" w14:textId="092B87D2" w:rsidR="005954DE" w:rsidRDefault="00424A9A" w:rsidP="001233D0">
      <w:pPr>
        <w:spacing w:after="160" w:line="252" w:lineRule="auto"/>
        <w:ind w:firstLine="720"/>
        <w:contextualSpacing/>
        <w:rPr>
          <w:rFonts w:ascii="Times New Roman" w:hAnsi="Times New Roman"/>
          <w:szCs w:val="24"/>
          <w:lang w:val="sr-Cyrl-RS"/>
        </w:rPr>
      </w:pPr>
      <w:r>
        <w:rPr>
          <w:rFonts w:ascii="Times New Roman" w:hAnsi="Times New Roman"/>
          <w:szCs w:val="24"/>
          <w:lang w:val="sr-Cyrl-RS"/>
        </w:rPr>
        <w:t xml:space="preserve">Такође, значајнији износ капиталних издатака планиран је код </w:t>
      </w:r>
      <w:r>
        <w:rPr>
          <w:rFonts w:ascii="Times New Roman" w:hAnsi="Times New Roman" w:hint="eastAsia"/>
          <w:szCs w:val="24"/>
          <w:lang w:val="en-US"/>
        </w:rPr>
        <w:t>К</w:t>
      </w:r>
      <w:r w:rsidRPr="0032078F">
        <w:rPr>
          <w:rFonts w:ascii="Times New Roman" w:hAnsi="Times New Roman" w:hint="eastAsia"/>
          <w:szCs w:val="24"/>
          <w:lang w:val="sr-Cyrl-RS"/>
        </w:rPr>
        <w:t>анцелариј</w:t>
      </w:r>
      <w:r>
        <w:rPr>
          <w:rFonts w:ascii="Times New Roman" w:hAnsi="Times New Roman" w:hint="eastAsia"/>
          <w:szCs w:val="24"/>
          <w:lang w:val="en-US"/>
        </w:rPr>
        <w:t>е</w:t>
      </w:r>
      <w:r w:rsidRPr="0032078F">
        <w:rPr>
          <w:rFonts w:ascii="Times New Roman" w:hAnsi="Times New Roman"/>
          <w:szCs w:val="24"/>
          <w:lang w:val="sr-Cyrl-RS"/>
        </w:rPr>
        <w:t xml:space="preserve"> </w:t>
      </w:r>
      <w:r w:rsidRPr="0032078F">
        <w:rPr>
          <w:rFonts w:ascii="Times New Roman" w:hAnsi="Times New Roman" w:hint="eastAsia"/>
          <w:szCs w:val="24"/>
          <w:lang w:val="sr-Cyrl-RS"/>
        </w:rPr>
        <w:t>за</w:t>
      </w:r>
      <w:r w:rsidRPr="0032078F">
        <w:rPr>
          <w:rFonts w:ascii="Times New Roman" w:hAnsi="Times New Roman"/>
          <w:szCs w:val="24"/>
          <w:lang w:val="sr-Cyrl-RS"/>
        </w:rPr>
        <w:t xml:space="preserve"> </w:t>
      </w:r>
      <w:r w:rsidRPr="0032078F">
        <w:rPr>
          <w:rFonts w:ascii="Times New Roman" w:hAnsi="Times New Roman" w:hint="eastAsia"/>
          <w:szCs w:val="24"/>
          <w:lang w:val="sr-Cyrl-RS"/>
        </w:rPr>
        <w:t>управљање</w:t>
      </w:r>
      <w:r w:rsidRPr="0032078F">
        <w:rPr>
          <w:rFonts w:ascii="Times New Roman" w:hAnsi="Times New Roman"/>
          <w:szCs w:val="24"/>
          <w:lang w:val="sr-Cyrl-RS"/>
        </w:rPr>
        <w:t xml:space="preserve"> </w:t>
      </w:r>
      <w:r w:rsidRPr="0032078F">
        <w:rPr>
          <w:rFonts w:ascii="Times New Roman" w:hAnsi="Times New Roman" w:hint="eastAsia"/>
          <w:szCs w:val="24"/>
          <w:lang w:val="sr-Cyrl-RS"/>
        </w:rPr>
        <w:t>јавним</w:t>
      </w:r>
      <w:r w:rsidRPr="0032078F">
        <w:rPr>
          <w:rFonts w:ascii="Times New Roman" w:hAnsi="Times New Roman"/>
          <w:szCs w:val="24"/>
          <w:lang w:val="sr-Cyrl-RS"/>
        </w:rPr>
        <w:t xml:space="preserve"> </w:t>
      </w:r>
      <w:r w:rsidRPr="0032078F">
        <w:rPr>
          <w:rFonts w:ascii="Times New Roman" w:hAnsi="Times New Roman" w:hint="eastAsia"/>
          <w:szCs w:val="24"/>
          <w:lang w:val="sr-Cyrl-RS"/>
        </w:rPr>
        <w:t>улагањима</w:t>
      </w:r>
      <w:r>
        <w:rPr>
          <w:rFonts w:ascii="Times New Roman" w:hAnsi="Times New Roman"/>
          <w:szCs w:val="24"/>
          <w:lang w:val="sr-Cyrl-RS"/>
        </w:rPr>
        <w:t xml:space="preserve">, у циљу </w:t>
      </w:r>
      <w:r>
        <w:rPr>
          <w:rFonts w:ascii="Times New Roman" w:hAnsi="Times New Roman" w:hint="eastAsia"/>
          <w:szCs w:val="24"/>
          <w:lang w:val="en-US"/>
        </w:rPr>
        <w:t>о</w:t>
      </w:r>
      <w:r w:rsidRPr="0032078F">
        <w:rPr>
          <w:rFonts w:ascii="Times New Roman" w:hAnsi="Times New Roman" w:hint="eastAsia"/>
          <w:szCs w:val="24"/>
          <w:lang w:val="sr-Cyrl-RS"/>
        </w:rPr>
        <w:t>бнов</w:t>
      </w:r>
      <w:r>
        <w:rPr>
          <w:rFonts w:ascii="Times New Roman" w:hAnsi="Times New Roman" w:hint="eastAsia"/>
          <w:szCs w:val="24"/>
          <w:lang w:val="en-US"/>
        </w:rPr>
        <w:t>е</w:t>
      </w:r>
      <w:r w:rsidRPr="0032078F">
        <w:rPr>
          <w:rFonts w:ascii="Times New Roman" w:hAnsi="Times New Roman"/>
          <w:szCs w:val="24"/>
          <w:lang w:val="sr-Cyrl-RS"/>
        </w:rPr>
        <w:t xml:space="preserve"> </w:t>
      </w:r>
      <w:r w:rsidRPr="0032078F">
        <w:rPr>
          <w:rFonts w:ascii="Times New Roman" w:hAnsi="Times New Roman" w:hint="eastAsia"/>
          <w:szCs w:val="24"/>
          <w:lang w:val="sr-Cyrl-RS"/>
        </w:rPr>
        <w:t>и</w:t>
      </w:r>
      <w:r w:rsidRPr="0032078F">
        <w:rPr>
          <w:rFonts w:ascii="Times New Roman" w:hAnsi="Times New Roman"/>
          <w:szCs w:val="24"/>
          <w:lang w:val="sr-Cyrl-RS"/>
        </w:rPr>
        <w:t xml:space="preserve"> </w:t>
      </w:r>
      <w:r w:rsidRPr="0032078F">
        <w:rPr>
          <w:rFonts w:ascii="Times New Roman" w:hAnsi="Times New Roman" w:hint="eastAsia"/>
          <w:szCs w:val="24"/>
          <w:lang w:val="sr-Cyrl-RS"/>
        </w:rPr>
        <w:t>изградњ</w:t>
      </w:r>
      <w:r>
        <w:rPr>
          <w:rFonts w:ascii="Times New Roman" w:hAnsi="Times New Roman" w:hint="eastAsia"/>
          <w:szCs w:val="24"/>
          <w:lang w:val="en-US"/>
        </w:rPr>
        <w:t>е</w:t>
      </w:r>
      <w:r w:rsidRPr="0032078F">
        <w:rPr>
          <w:rFonts w:ascii="Times New Roman" w:hAnsi="Times New Roman"/>
          <w:szCs w:val="24"/>
          <w:lang w:val="sr-Cyrl-RS"/>
        </w:rPr>
        <w:t xml:space="preserve"> </w:t>
      </w:r>
      <w:r w:rsidRPr="0032078F">
        <w:rPr>
          <w:rFonts w:ascii="Times New Roman" w:hAnsi="Times New Roman" w:hint="eastAsia"/>
          <w:szCs w:val="24"/>
          <w:lang w:val="sr-Cyrl-RS"/>
        </w:rPr>
        <w:t>објеката</w:t>
      </w:r>
      <w:r w:rsidRPr="0032078F">
        <w:rPr>
          <w:rFonts w:ascii="Times New Roman" w:hAnsi="Times New Roman"/>
          <w:szCs w:val="24"/>
          <w:lang w:val="sr-Cyrl-RS"/>
        </w:rPr>
        <w:t xml:space="preserve"> </w:t>
      </w:r>
      <w:r w:rsidRPr="0032078F">
        <w:rPr>
          <w:rFonts w:ascii="Times New Roman" w:hAnsi="Times New Roman" w:hint="eastAsia"/>
          <w:szCs w:val="24"/>
          <w:lang w:val="sr-Cyrl-RS"/>
        </w:rPr>
        <w:t>јавне</w:t>
      </w:r>
      <w:r w:rsidRPr="0032078F">
        <w:rPr>
          <w:rFonts w:ascii="Times New Roman" w:hAnsi="Times New Roman"/>
          <w:szCs w:val="24"/>
          <w:lang w:val="sr-Cyrl-RS"/>
        </w:rPr>
        <w:t xml:space="preserve"> </w:t>
      </w:r>
      <w:r w:rsidRPr="0032078F">
        <w:rPr>
          <w:rFonts w:ascii="Times New Roman" w:hAnsi="Times New Roman" w:hint="eastAsia"/>
          <w:szCs w:val="24"/>
          <w:lang w:val="sr-Cyrl-RS"/>
        </w:rPr>
        <w:t>намене</w:t>
      </w:r>
      <w:r w:rsidRPr="0032078F">
        <w:rPr>
          <w:rFonts w:ascii="Times New Roman" w:hAnsi="Times New Roman"/>
          <w:szCs w:val="24"/>
          <w:lang w:val="sr-Cyrl-RS"/>
        </w:rPr>
        <w:t xml:space="preserve"> </w:t>
      </w:r>
      <w:r w:rsidRPr="0032078F">
        <w:rPr>
          <w:rFonts w:ascii="Times New Roman" w:hAnsi="Times New Roman" w:hint="eastAsia"/>
          <w:szCs w:val="24"/>
          <w:lang w:val="sr-Cyrl-RS"/>
        </w:rPr>
        <w:t>и</w:t>
      </w:r>
      <w:r w:rsidRPr="0032078F">
        <w:rPr>
          <w:rFonts w:ascii="Times New Roman" w:hAnsi="Times New Roman"/>
          <w:szCs w:val="24"/>
          <w:lang w:val="sr-Cyrl-RS"/>
        </w:rPr>
        <w:t xml:space="preserve"> </w:t>
      </w:r>
      <w:r w:rsidRPr="0032078F">
        <w:rPr>
          <w:rFonts w:ascii="Times New Roman" w:hAnsi="Times New Roman" w:hint="eastAsia"/>
          <w:szCs w:val="24"/>
          <w:lang w:val="sr-Cyrl-RS"/>
        </w:rPr>
        <w:t>санирање</w:t>
      </w:r>
      <w:r w:rsidRPr="0032078F">
        <w:rPr>
          <w:rFonts w:ascii="Times New Roman" w:hAnsi="Times New Roman"/>
          <w:szCs w:val="24"/>
          <w:lang w:val="sr-Cyrl-RS"/>
        </w:rPr>
        <w:t xml:space="preserve"> </w:t>
      </w:r>
      <w:r w:rsidRPr="0032078F">
        <w:rPr>
          <w:rFonts w:ascii="Times New Roman" w:hAnsi="Times New Roman" w:hint="eastAsia"/>
          <w:szCs w:val="24"/>
          <w:lang w:val="sr-Cyrl-RS"/>
        </w:rPr>
        <w:t>последица</w:t>
      </w:r>
      <w:r w:rsidRPr="0032078F">
        <w:rPr>
          <w:rFonts w:ascii="Times New Roman" w:hAnsi="Times New Roman"/>
          <w:szCs w:val="24"/>
          <w:lang w:val="sr-Cyrl-RS"/>
        </w:rPr>
        <w:t xml:space="preserve"> </w:t>
      </w:r>
      <w:r w:rsidRPr="0032078F">
        <w:rPr>
          <w:rFonts w:ascii="Times New Roman" w:hAnsi="Times New Roman" w:hint="eastAsia"/>
          <w:szCs w:val="24"/>
          <w:lang w:val="sr-Cyrl-RS"/>
        </w:rPr>
        <w:t>елементарне</w:t>
      </w:r>
      <w:r w:rsidRPr="0032078F">
        <w:rPr>
          <w:rFonts w:ascii="Times New Roman" w:hAnsi="Times New Roman"/>
          <w:szCs w:val="24"/>
          <w:lang w:val="sr-Cyrl-RS"/>
        </w:rPr>
        <w:t xml:space="preserve"> </w:t>
      </w:r>
      <w:r w:rsidRPr="0032078F">
        <w:rPr>
          <w:rFonts w:ascii="Times New Roman" w:hAnsi="Times New Roman" w:hint="eastAsia"/>
          <w:szCs w:val="24"/>
          <w:lang w:val="sr-Cyrl-RS"/>
        </w:rPr>
        <w:t>непогоде</w:t>
      </w:r>
      <w:r>
        <w:rPr>
          <w:rFonts w:ascii="Times New Roman" w:hAnsi="Times New Roman"/>
          <w:szCs w:val="24"/>
          <w:lang w:val="sr-Cyrl-RS"/>
        </w:rPr>
        <w:t xml:space="preserve">.  </w:t>
      </w:r>
    </w:p>
    <w:p w14:paraId="24C2FE2D" w14:textId="77777777" w:rsidR="00CE2A83" w:rsidRDefault="00055153" w:rsidP="005954DE">
      <w:pPr>
        <w:spacing w:after="160" w:line="252" w:lineRule="auto"/>
        <w:ind w:firstLine="720"/>
        <w:contextualSpacing/>
        <w:rPr>
          <w:rFonts w:ascii="Times New Roman" w:hAnsi="Times New Roman"/>
          <w:szCs w:val="24"/>
          <w:lang w:val="sr-Cyrl-RS"/>
        </w:rPr>
      </w:pPr>
      <w:r w:rsidRPr="004D3A92">
        <w:rPr>
          <w:rFonts w:ascii="Times New Roman" w:hAnsi="Times New Roman"/>
          <w:b/>
          <w:bCs/>
          <w:color w:val="000000"/>
        </w:rPr>
        <w:t xml:space="preserve">Издаци за отплату главнице (у циљу спровођења јавних политика) </w:t>
      </w:r>
      <w:r w:rsidRPr="004D3A92">
        <w:rPr>
          <w:rFonts w:ascii="Times New Roman" w:hAnsi="Times New Roman"/>
          <w:color w:val="000000"/>
          <w:szCs w:val="24"/>
          <w:lang w:val="sr-Cyrl-RS"/>
        </w:rPr>
        <w:t xml:space="preserve">планирани су у износу од </w:t>
      </w:r>
      <w:r w:rsidR="00E31E9A">
        <w:rPr>
          <w:rFonts w:ascii="Times New Roman" w:hAnsi="Times New Roman"/>
          <w:szCs w:val="24"/>
          <w:lang w:val="sr-Latn-RS"/>
        </w:rPr>
        <w:t>15,20</w:t>
      </w:r>
      <w:r w:rsidRPr="004D3A92">
        <w:rPr>
          <w:rFonts w:ascii="Times New Roman" w:hAnsi="Times New Roman"/>
          <w:szCs w:val="24"/>
        </w:rPr>
        <w:t xml:space="preserve"> млрд динара</w:t>
      </w:r>
      <w:r w:rsidRPr="004D3A92">
        <w:rPr>
          <w:rFonts w:ascii="Times New Roman" w:hAnsi="Times New Roman"/>
          <w:szCs w:val="24"/>
          <w:lang w:val="sr-Cyrl-RS"/>
        </w:rPr>
        <w:t xml:space="preserve"> што представља </w:t>
      </w:r>
      <w:r w:rsidRPr="004D3A92">
        <w:rPr>
          <w:rFonts w:ascii="Times New Roman" w:hAnsi="Times New Roman"/>
          <w:szCs w:val="24"/>
          <w:lang w:val="sr-Latn-RS"/>
        </w:rPr>
        <w:t>0,</w:t>
      </w:r>
      <w:r w:rsidR="00A70B6D">
        <w:rPr>
          <w:rFonts w:ascii="Times New Roman" w:hAnsi="Times New Roman"/>
          <w:szCs w:val="24"/>
          <w:lang w:val="sr-Cyrl-RS"/>
        </w:rPr>
        <w:t>89</w:t>
      </w:r>
      <w:r w:rsidRPr="004D3A92">
        <w:rPr>
          <w:rFonts w:ascii="Times New Roman" w:hAnsi="Times New Roman"/>
          <w:szCs w:val="24"/>
          <w:lang w:val="sr-Cyrl-RS"/>
        </w:rPr>
        <w:t>% укупних расхода и издатака.</w:t>
      </w:r>
    </w:p>
    <w:p w14:paraId="679DD019" w14:textId="60747C46" w:rsidR="00CE2A83" w:rsidRPr="005954DE" w:rsidRDefault="00CE2A83" w:rsidP="00CE2A83">
      <w:pPr>
        <w:spacing w:after="160" w:line="252" w:lineRule="auto"/>
        <w:ind w:firstLine="720"/>
        <w:contextualSpacing/>
        <w:rPr>
          <w:rFonts w:ascii="Times New Roman" w:hAnsi="Times New Roman"/>
          <w:szCs w:val="24"/>
          <w:lang w:val="sr-Cyrl-RS"/>
        </w:rPr>
      </w:pPr>
      <w:r w:rsidRPr="004D3A92">
        <w:rPr>
          <w:rFonts w:ascii="Times New Roman" w:hAnsi="Times New Roman"/>
          <w:b/>
          <w:bCs/>
          <w:color w:val="000000"/>
        </w:rPr>
        <w:t>Издаци за набавку финансијске имовине (у циљу спровођења јавних политика)</w:t>
      </w:r>
      <w:r w:rsidRPr="004D3A92">
        <w:rPr>
          <w:rFonts w:ascii="Times New Roman" w:hAnsi="Times New Roman"/>
          <w:b/>
          <w:bCs/>
          <w:color w:val="000000"/>
          <w:szCs w:val="24"/>
          <w:lang w:val="sr-Cyrl-RS"/>
        </w:rPr>
        <w:t xml:space="preserve"> </w:t>
      </w:r>
      <w:r w:rsidRPr="004D3A92">
        <w:rPr>
          <w:rFonts w:ascii="Times New Roman" w:hAnsi="Times New Roman"/>
          <w:color w:val="000000"/>
          <w:szCs w:val="24"/>
          <w:lang w:val="sr-Cyrl-RS"/>
        </w:rPr>
        <w:t xml:space="preserve">планирани су у износу од </w:t>
      </w:r>
      <w:r w:rsidRPr="004D3A92">
        <w:rPr>
          <w:rFonts w:ascii="Times New Roman" w:hAnsi="Times New Roman"/>
          <w:szCs w:val="24"/>
          <w:lang w:val="sr-Cyrl-RS"/>
        </w:rPr>
        <w:t>1</w:t>
      </w:r>
      <w:r>
        <w:rPr>
          <w:rFonts w:ascii="Times New Roman" w:hAnsi="Times New Roman"/>
          <w:szCs w:val="24"/>
          <w:lang w:val="sr-Cyrl-RS"/>
        </w:rPr>
        <w:t>3</w:t>
      </w:r>
      <w:r w:rsidRPr="004D3A92">
        <w:rPr>
          <w:rFonts w:ascii="Times New Roman" w:hAnsi="Times New Roman"/>
          <w:szCs w:val="24"/>
          <w:lang w:val="sr-Cyrl-RS"/>
        </w:rPr>
        <w:t>,</w:t>
      </w:r>
      <w:r>
        <w:rPr>
          <w:rFonts w:ascii="Times New Roman" w:hAnsi="Times New Roman"/>
          <w:szCs w:val="24"/>
          <w:lang w:val="sr-Cyrl-RS"/>
        </w:rPr>
        <w:t>38</w:t>
      </w:r>
      <w:r w:rsidRPr="004D3A92">
        <w:rPr>
          <w:rFonts w:ascii="Times New Roman" w:hAnsi="Times New Roman"/>
          <w:szCs w:val="24"/>
        </w:rPr>
        <w:t xml:space="preserve"> млрд динара</w:t>
      </w:r>
      <w:r w:rsidRPr="004D3A92">
        <w:rPr>
          <w:rFonts w:ascii="Times New Roman" w:hAnsi="Times New Roman"/>
          <w:szCs w:val="24"/>
          <w:lang w:val="sr-Cyrl-RS"/>
        </w:rPr>
        <w:t xml:space="preserve">, што представља </w:t>
      </w:r>
      <w:r>
        <w:rPr>
          <w:rFonts w:ascii="Times New Roman" w:hAnsi="Times New Roman"/>
          <w:szCs w:val="24"/>
          <w:lang w:val="sr-Cyrl-RS"/>
        </w:rPr>
        <w:t>0,78</w:t>
      </w:r>
      <w:r w:rsidRPr="004D3A92">
        <w:rPr>
          <w:rFonts w:ascii="Times New Roman" w:hAnsi="Times New Roman"/>
          <w:szCs w:val="24"/>
          <w:lang w:val="sr-Cyrl-RS"/>
        </w:rPr>
        <w:t xml:space="preserve">% укупних расхода и издатака. Највећи износ је планиран за </w:t>
      </w:r>
      <w:r w:rsidR="00B87F21">
        <w:rPr>
          <w:rFonts w:ascii="Times New Roman" w:hAnsi="Times New Roman"/>
          <w:szCs w:val="24"/>
        </w:rPr>
        <w:t>п</w:t>
      </w:r>
      <w:r w:rsidRPr="004D3A92">
        <w:rPr>
          <w:rFonts w:ascii="Times New Roman" w:hAnsi="Times New Roman"/>
          <w:szCs w:val="24"/>
        </w:rPr>
        <w:t>ревенциј</w:t>
      </w:r>
      <w:r w:rsidRPr="004D3A92">
        <w:rPr>
          <w:rFonts w:ascii="Times New Roman" w:hAnsi="Times New Roman"/>
          <w:szCs w:val="24"/>
          <w:lang w:val="sr-Cyrl-RS"/>
        </w:rPr>
        <w:t>у</w:t>
      </w:r>
      <w:r w:rsidRPr="004D3A92">
        <w:rPr>
          <w:rFonts w:ascii="Times New Roman" w:hAnsi="Times New Roman"/>
          <w:szCs w:val="24"/>
        </w:rPr>
        <w:t xml:space="preserve"> и ублажавање последица насталих услед болести COVID-19 изазване вирусом SARS-CoV-2</w:t>
      </w:r>
      <w:r w:rsidR="00B87F21">
        <w:rPr>
          <w:rFonts w:ascii="Times New Roman" w:hAnsi="Times New Roman"/>
          <w:szCs w:val="24"/>
          <w:lang w:val="sr-Cyrl-RS"/>
        </w:rPr>
        <w:t>, п</w:t>
      </w:r>
      <w:r w:rsidRPr="004D3A92">
        <w:rPr>
          <w:rFonts w:ascii="Times New Roman" w:hAnsi="Times New Roman"/>
          <w:szCs w:val="24"/>
          <w:lang w:val="sr-Cyrl-RS"/>
        </w:rPr>
        <w:t xml:space="preserve">рограм водоснабдевања и пречишћавања отпадних вода у општинама средње величине у Србији (програм III </w:t>
      </w:r>
      <w:r w:rsidR="00F6510E">
        <w:rPr>
          <w:rFonts w:ascii="Times New Roman" w:hAnsi="Times New Roman"/>
          <w:szCs w:val="24"/>
          <w:lang w:val="sr-Cyrl-RS"/>
        </w:rPr>
        <w:t>и</w:t>
      </w:r>
      <w:r w:rsidRPr="004D3A92">
        <w:rPr>
          <w:rFonts w:ascii="Times New Roman" w:hAnsi="Times New Roman"/>
          <w:szCs w:val="24"/>
          <w:lang w:val="sr-Cyrl-RS"/>
        </w:rPr>
        <w:t xml:space="preserve"> V), индивидуалну помоћ студентима, формирање и одржавање обавезних резерви нафте, деривата нафте и природног гаса и др.</w:t>
      </w:r>
    </w:p>
    <w:p w14:paraId="40CD2DC2" w14:textId="5C2C976C" w:rsidR="003307FA" w:rsidRPr="00CE2A83" w:rsidRDefault="00055153" w:rsidP="00CE2A83">
      <w:pPr>
        <w:spacing w:after="160" w:line="252" w:lineRule="auto"/>
        <w:ind w:firstLine="720"/>
        <w:contextualSpacing/>
        <w:rPr>
          <w:rFonts w:ascii="Times New Roman" w:hAnsi="Times New Roman"/>
          <w:szCs w:val="24"/>
          <w:lang w:val="sr-Cyrl-RS"/>
        </w:rPr>
      </w:pPr>
      <w:r w:rsidRPr="004D3A92">
        <w:rPr>
          <w:rFonts w:ascii="Times New Roman" w:hAnsi="Times New Roman"/>
          <w:szCs w:val="24"/>
          <w:lang w:val="sr-Cyrl-RS"/>
        </w:rPr>
        <w:t xml:space="preserve"> </w:t>
      </w:r>
    </w:p>
    <w:p w14:paraId="1A6147CA" w14:textId="77777777" w:rsidR="007104F0" w:rsidRPr="00345E60" w:rsidRDefault="00055153" w:rsidP="00590578">
      <w:pPr>
        <w:tabs>
          <w:tab w:val="left" w:pos="720"/>
        </w:tabs>
        <w:spacing w:after="120" w:line="276" w:lineRule="auto"/>
        <w:rPr>
          <w:rStyle w:val="CharCharChar5"/>
          <w:rFonts w:ascii="Times New Roman" w:hAnsi="Times New Roman"/>
          <w:b/>
          <w:szCs w:val="24"/>
        </w:rPr>
      </w:pPr>
      <w:r w:rsidRPr="00345E60">
        <w:rPr>
          <w:rFonts w:ascii="Times New Roman" w:hAnsi="Times New Roman"/>
          <w:b/>
          <w:bCs/>
          <w:color w:val="000000"/>
        </w:rPr>
        <w:tab/>
      </w:r>
      <w:r w:rsidR="007104F0" w:rsidRPr="00345E60">
        <w:rPr>
          <w:rStyle w:val="CharCharChar5"/>
          <w:rFonts w:ascii="Times New Roman" w:hAnsi="Times New Roman"/>
          <w:b/>
          <w:szCs w:val="24"/>
        </w:rPr>
        <w:t>III. ОБРАЗЛОЖЕЊЕ ПРЕДЛОГА ПОТРЕБНИХ СРЕДСТАВА ПО КОРИСНИЦИМА БУЏЕТА</w:t>
      </w:r>
    </w:p>
    <w:p w14:paraId="5FE36CDD" w14:textId="53399D08" w:rsidR="007104F0" w:rsidRPr="00345E60" w:rsidRDefault="007104F0" w:rsidP="00475BF6">
      <w:pPr>
        <w:tabs>
          <w:tab w:val="left" w:pos="900"/>
        </w:tabs>
        <w:outlineLvl w:val="0"/>
        <w:rPr>
          <w:rFonts w:ascii="Times New Roman" w:hAnsi="Times New Roman"/>
          <w:szCs w:val="24"/>
        </w:rPr>
      </w:pPr>
      <w:r w:rsidRPr="00345E60">
        <w:rPr>
          <w:rStyle w:val="CharCharChar5"/>
          <w:rFonts w:ascii="Times New Roman" w:hAnsi="Times New Roman"/>
          <w:szCs w:val="24"/>
        </w:rPr>
        <w:tab/>
        <w:t>У буџетској процедури Министарство финансија разматра захтеве корисника буџетских средстава садржане у предлозима њихових финансијских планова, који су у складу са Законом о буџетском систему исказани</w:t>
      </w:r>
      <w:r w:rsidRPr="00345E60">
        <w:rPr>
          <w:rFonts w:ascii="Times New Roman" w:hAnsi="Times New Roman"/>
          <w:szCs w:val="24"/>
        </w:rPr>
        <w:t xml:space="preserve"> на програмски начин</w:t>
      </w:r>
      <w:r w:rsidRPr="00345E60">
        <w:rPr>
          <w:rStyle w:val="CharCharChar5"/>
          <w:rFonts w:ascii="Times New Roman" w:hAnsi="Times New Roman"/>
          <w:szCs w:val="24"/>
        </w:rPr>
        <w:t>.</w:t>
      </w:r>
    </w:p>
    <w:p w14:paraId="32D434E0" w14:textId="77777777" w:rsidR="00692D32" w:rsidRPr="00345E60" w:rsidRDefault="00C64AC3" w:rsidP="004416D9">
      <w:pPr>
        <w:tabs>
          <w:tab w:val="left" w:pos="720"/>
        </w:tabs>
        <w:outlineLvl w:val="0"/>
        <w:rPr>
          <w:rFonts w:ascii="Times New Roman" w:hAnsi="Times New Roman"/>
          <w:szCs w:val="24"/>
        </w:rPr>
      </w:pPr>
      <w:r w:rsidRPr="00345E60">
        <w:rPr>
          <w:rStyle w:val="CharCharChar5"/>
          <w:rFonts w:ascii="Times New Roman" w:hAnsi="Times New Roman"/>
          <w:szCs w:val="24"/>
        </w:rPr>
        <w:tab/>
      </w:r>
      <w:r w:rsidR="007104F0" w:rsidRPr="00345E60">
        <w:rPr>
          <w:rStyle w:val="CharCharChar5"/>
          <w:rFonts w:ascii="Times New Roman" w:hAnsi="Times New Roman"/>
          <w:szCs w:val="24"/>
        </w:rPr>
        <w:t>Програмски буџет распоређује буџетска средстава према намени. Овако представљени расходи омогућавају лакше праћење ефеката утрошених средстава као и евалуацију да ли се средства троше у складу са циљевима Владе.</w:t>
      </w:r>
      <w:r w:rsidR="00633B47" w:rsidRPr="00345E60">
        <w:rPr>
          <w:rStyle w:val="CharCharChar5"/>
          <w:rFonts w:ascii="Times New Roman" w:hAnsi="Times New Roman"/>
          <w:szCs w:val="24"/>
        </w:rPr>
        <w:t xml:space="preserve"> </w:t>
      </w:r>
      <w:r w:rsidR="00CC7515" w:rsidRPr="00345E60">
        <w:rPr>
          <w:rFonts w:ascii="Times New Roman" w:hAnsi="Times New Roman"/>
          <w:szCs w:val="24"/>
        </w:rPr>
        <w:t>Такође, програмски</w:t>
      </w:r>
      <w:r w:rsidR="00692D32" w:rsidRPr="00345E60">
        <w:rPr>
          <w:rFonts w:ascii="Times New Roman" w:hAnsi="Times New Roman"/>
          <w:szCs w:val="24"/>
        </w:rPr>
        <w:t xml:space="preserve"> буџет oмoгућaвa бoљe упрaвљaњe учинкoм jaвнe упрaвe, вeћу oдгoвoрнoст кoрисникa буџета, успoстaвљaњe снaжниjих вeзa измeђу гoдишњeг буџeтa, утврђивања приоритетних рaсхoдa и издатака и спровођења jaвних пoлитикa, кao и вeћу трaнспaрeнтнoст пoтрoшњe.</w:t>
      </w:r>
    </w:p>
    <w:p w14:paraId="11FD4002" w14:textId="77777777" w:rsidR="007104F0" w:rsidRPr="00345E60" w:rsidRDefault="00C64AC3" w:rsidP="004416D9">
      <w:pPr>
        <w:tabs>
          <w:tab w:val="left" w:pos="720"/>
        </w:tabs>
        <w:rPr>
          <w:rFonts w:ascii="Times New Roman" w:hAnsi="Times New Roman"/>
          <w:szCs w:val="24"/>
        </w:rPr>
      </w:pPr>
      <w:r w:rsidRPr="00345E60">
        <w:rPr>
          <w:rFonts w:ascii="Times New Roman" w:hAnsi="Times New Roman"/>
          <w:szCs w:val="24"/>
        </w:rPr>
        <w:tab/>
      </w:r>
      <w:r w:rsidR="007104F0" w:rsidRPr="00345E60">
        <w:rPr>
          <w:rFonts w:ascii="Times New Roman" w:hAnsi="Times New Roman"/>
          <w:szCs w:val="24"/>
        </w:rPr>
        <w:t xml:space="preserve">У </w:t>
      </w:r>
      <w:r w:rsidR="006F117C" w:rsidRPr="00345E60">
        <w:rPr>
          <w:rFonts w:ascii="Times New Roman" w:hAnsi="Times New Roman"/>
          <w:szCs w:val="24"/>
        </w:rPr>
        <w:t>делу Образложење -</w:t>
      </w:r>
      <w:r w:rsidR="00A61662" w:rsidRPr="00345E60">
        <w:rPr>
          <w:rFonts w:ascii="Times New Roman" w:hAnsi="Times New Roman"/>
          <w:szCs w:val="24"/>
        </w:rPr>
        <w:t xml:space="preserve"> Програмске информације</w:t>
      </w:r>
      <w:r w:rsidR="007104F0" w:rsidRPr="00345E60">
        <w:rPr>
          <w:rFonts w:ascii="Times New Roman" w:hAnsi="Times New Roman"/>
          <w:szCs w:val="24"/>
        </w:rPr>
        <w:t xml:space="preserve"> </w:t>
      </w:r>
      <w:r w:rsidR="00A61662" w:rsidRPr="00345E60">
        <w:rPr>
          <w:rFonts w:ascii="Times New Roman" w:hAnsi="Times New Roman"/>
          <w:szCs w:val="24"/>
        </w:rPr>
        <w:t>налазе се</w:t>
      </w:r>
      <w:r w:rsidR="007104F0" w:rsidRPr="00345E60">
        <w:rPr>
          <w:rFonts w:ascii="Times New Roman" w:hAnsi="Times New Roman"/>
          <w:szCs w:val="24"/>
        </w:rPr>
        <w:t xml:space="preserve"> образложења програмских структура које су доставили буџетски корисници уз предлоге финансијских планова.</w:t>
      </w:r>
    </w:p>
    <w:p w14:paraId="3B8D3CE8" w14:textId="77777777" w:rsidR="00C64AC3" w:rsidRPr="00CE3269" w:rsidRDefault="00C64AC3" w:rsidP="00047EB6">
      <w:pPr>
        <w:ind w:right="517"/>
        <w:rPr>
          <w:rFonts w:ascii="Times New Roman" w:hAnsi="Times New Roman"/>
          <w:b/>
          <w:sz w:val="22"/>
          <w:szCs w:val="22"/>
          <w:highlight w:val="yellow"/>
          <w:lang w:val="sr-Latn-CS"/>
        </w:rPr>
      </w:pPr>
    </w:p>
    <w:p w14:paraId="34666241" w14:textId="77777777" w:rsidR="00D92799" w:rsidRPr="00345E60" w:rsidRDefault="004416D9" w:rsidP="00D366EA">
      <w:pPr>
        <w:tabs>
          <w:tab w:val="left" w:pos="720"/>
        </w:tabs>
        <w:ind w:right="517"/>
        <w:rPr>
          <w:rFonts w:ascii="Times New Roman" w:hAnsi="Times New Roman"/>
          <w:b/>
          <w:szCs w:val="24"/>
        </w:rPr>
      </w:pPr>
      <w:r w:rsidRPr="00345E60">
        <w:rPr>
          <w:rFonts w:ascii="Times New Roman" w:hAnsi="Times New Roman"/>
          <w:b/>
          <w:sz w:val="22"/>
          <w:szCs w:val="22"/>
          <w:lang w:val="sr-Latn-CS"/>
        </w:rPr>
        <w:tab/>
      </w:r>
    </w:p>
    <w:p w14:paraId="56D42683" w14:textId="77777777" w:rsidR="007104F0" w:rsidRPr="00345E60" w:rsidRDefault="004416D9" w:rsidP="00AF0FD8">
      <w:pPr>
        <w:tabs>
          <w:tab w:val="left" w:pos="720"/>
        </w:tabs>
        <w:rPr>
          <w:rFonts w:ascii="Times New Roman" w:hAnsi="Times New Roman"/>
          <w:szCs w:val="24"/>
        </w:rPr>
      </w:pPr>
      <w:r w:rsidRPr="00345E60">
        <w:rPr>
          <w:rFonts w:ascii="Times New Roman" w:hAnsi="Times New Roman"/>
          <w:b/>
          <w:szCs w:val="24"/>
        </w:rPr>
        <w:tab/>
      </w:r>
      <w:r w:rsidR="00D366EA" w:rsidRPr="00345E60">
        <w:rPr>
          <w:rFonts w:ascii="Times New Roman" w:hAnsi="Times New Roman"/>
          <w:b/>
          <w:szCs w:val="24"/>
          <w:lang w:val="en-US"/>
        </w:rPr>
        <w:t>I</w:t>
      </w:r>
      <w:r w:rsidR="007104F0" w:rsidRPr="00345E60">
        <w:rPr>
          <w:rFonts w:ascii="Times New Roman" w:hAnsi="Times New Roman"/>
          <w:b/>
          <w:szCs w:val="24"/>
        </w:rPr>
        <w:t>V. РАЗЛОЗИ ЗА РАНИЈЕ СТУПАЊЕ НА СНАГУ ЗАКОНА</w:t>
      </w:r>
    </w:p>
    <w:p w14:paraId="23D653B2" w14:textId="77777777" w:rsidR="007104F0" w:rsidRPr="00345E60" w:rsidRDefault="007104F0" w:rsidP="007104F0">
      <w:pPr>
        <w:ind w:right="517"/>
        <w:rPr>
          <w:rFonts w:ascii="Times New Roman" w:hAnsi="Times New Roman"/>
          <w:szCs w:val="24"/>
        </w:rPr>
      </w:pPr>
    </w:p>
    <w:p w14:paraId="7055A0EA" w14:textId="761B078A" w:rsidR="002B6A77" w:rsidRDefault="005606E5" w:rsidP="008A0FF7">
      <w:pPr>
        <w:outlineLvl w:val="0"/>
        <w:rPr>
          <w:rFonts w:ascii="Times New Roman" w:hAnsi="Times New Roman"/>
          <w:szCs w:val="24"/>
        </w:rPr>
      </w:pPr>
      <w:r w:rsidRPr="00345E60">
        <w:rPr>
          <w:rFonts w:ascii="Times New Roman" w:hAnsi="Times New Roman"/>
          <w:szCs w:val="24"/>
        </w:rPr>
        <w:tab/>
      </w:r>
      <w:r w:rsidR="00382DFF" w:rsidRPr="00345E60">
        <w:rPr>
          <w:rFonts w:ascii="Times New Roman" w:hAnsi="Times New Roman"/>
          <w:szCs w:val="24"/>
        </w:rPr>
        <w:t>Прe</w:t>
      </w:r>
      <w:r w:rsidR="007104F0" w:rsidRPr="00345E60">
        <w:rPr>
          <w:rFonts w:ascii="Times New Roman" w:hAnsi="Times New Roman"/>
          <w:szCs w:val="24"/>
        </w:rPr>
        <w:t>длаже се да овај закон ступи на снагу наредног дана од дана објављивања у „Службеном гласнику Р</w:t>
      </w:r>
      <w:r w:rsidR="00D857CF" w:rsidRPr="00345E60">
        <w:rPr>
          <w:rFonts w:ascii="Times New Roman" w:hAnsi="Times New Roman"/>
          <w:szCs w:val="24"/>
        </w:rPr>
        <w:t xml:space="preserve">епублике </w:t>
      </w:r>
      <w:r w:rsidR="007104F0" w:rsidRPr="00345E60">
        <w:rPr>
          <w:rFonts w:ascii="Times New Roman" w:hAnsi="Times New Roman"/>
          <w:szCs w:val="24"/>
        </w:rPr>
        <w:t>С</w:t>
      </w:r>
      <w:r w:rsidR="00D857CF" w:rsidRPr="00345E60">
        <w:rPr>
          <w:rFonts w:ascii="Times New Roman" w:hAnsi="Times New Roman"/>
          <w:szCs w:val="24"/>
        </w:rPr>
        <w:t>рбије</w:t>
      </w:r>
      <w:r w:rsidR="007104F0" w:rsidRPr="00345E60">
        <w:rPr>
          <w:rFonts w:ascii="Times New Roman" w:hAnsi="Times New Roman"/>
          <w:szCs w:val="24"/>
        </w:rPr>
        <w:t>”. Нарочито оправдани разлози за раније ступање на снагу овог закона, у смислу члана 196. Устава Републике Србије, састоје се у потреби да се обезбеди несметано функционисање и финансирање државних органа и организација. Стога је ради обезбеђења финансирања остваривања права и дужности Републике утврђених Уставом и законом, потребно да се омогући несметано извршавање расхода, с обзиром да фискална година почиње од 1. јануара 20</w:t>
      </w:r>
      <w:r w:rsidR="00FC0AD3" w:rsidRPr="00345E60">
        <w:rPr>
          <w:rFonts w:ascii="Times New Roman" w:hAnsi="Times New Roman"/>
          <w:szCs w:val="24"/>
        </w:rPr>
        <w:t>2</w:t>
      </w:r>
      <w:r w:rsidR="00D1350B" w:rsidRPr="00345E60">
        <w:rPr>
          <w:rFonts w:ascii="Times New Roman" w:hAnsi="Times New Roman"/>
          <w:szCs w:val="24"/>
          <w:lang w:val="sr-Latn-RS"/>
        </w:rPr>
        <w:t>2</w:t>
      </w:r>
      <w:r w:rsidR="007104F0" w:rsidRPr="00345E60">
        <w:rPr>
          <w:rFonts w:ascii="Times New Roman" w:hAnsi="Times New Roman"/>
          <w:szCs w:val="24"/>
        </w:rPr>
        <w:t xml:space="preserve">. године. У случају да се </w:t>
      </w:r>
      <w:r w:rsidR="00D857CF" w:rsidRPr="00345E60">
        <w:rPr>
          <w:rFonts w:ascii="Times New Roman" w:hAnsi="Times New Roman"/>
          <w:szCs w:val="24"/>
        </w:rPr>
        <w:t xml:space="preserve">закон </w:t>
      </w:r>
      <w:r w:rsidR="007104F0" w:rsidRPr="00345E60">
        <w:rPr>
          <w:rFonts w:ascii="Times New Roman" w:hAnsi="Times New Roman"/>
          <w:szCs w:val="24"/>
        </w:rPr>
        <w:t>донесе 31. децембра 20</w:t>
      </w:r>
      <w:r w:rsidR="00AF4807" w:rsidRPr="00345E60">
        <w:rPr>
          <w:rFonts w:ascii="Times New Roman" w:hAnsi="Times New Roman"/>
          <w:szCs w:val="24"/>
          <w:lang w:val="sr-Cyrl-RS"/>
        </w:rPr>
        <w:t>2</w:t>
      </w:r>
      <w:r w:rsidR="00D1350B" w:rsidRPr="00345E60">
        <w:rPr>
          <w:rFonts w:ascii="Times New Roman" w:hAnsi="Times New Roman"/>
          <w:szCs w:val="24"/>
          <w:lang w:val="sr-Latn-RS"/>
        </w:rPr>
        <w:t>1</w:t>
      </w:r>
      <w:r w:rsidR="007104F0" w:rsidRPr="00345E60">
        <w:rPr>
          <w:rFonts w:ascii="Times New Roman" w:hAnsi="Times New Roman"/>
          <w:szCs w:val="24"/>
        </w:rPr>
        <w:t>. године, била би доведена у питање редовна динамика извршавања расхода Републике, а тиме и извршавање функција и надлежности Републике.</w:t>
      </w:r>
      <w:r w:rsidR="007104F0" w:rsidRPr="00965BE7">
        <w:rPr>
          <w:rFonts w:ascii="Times New Roman" w:hAnsi="Times New Roman"/>
          <w:szCs w:val="24"/>
        </w:rPr>
        <w:t xml:space="preserve"> </w:t>
      </w:r>
    </w:p>
    <w:p w14:paraId="200B1544" w14:textId="77777777" w:rsidR="00C357A0" w:rsidRDefault="00C357A0" w:rsidP="008A0FF7">
      <w:pPr>
        <w:outlineLvl w:val="0"/>
        <w:rPr>
          <w:rFonts w:ascii="Times New Roman" w:hAnsi="Times New Roman"/>
          <w:szCs w:val="24"/>
        </w:rPr>
      </w:pPr>
    </w:p>
    <w:p w14:paraId="643B86AD" w14:textId="77777777" w:rsidR="00C357A0" w:rsidRPr="00965BE7" w:rsidRDefault="00C357A0" w:rsidP="008A0FF7">
      <w:pPr>
        <w:outlineLvl w:val="0"/>
        <w:rPr>
          <w:rFonts w:ascii="Times New Roman" w:hAnsi="Times New Roman"/>
          <w:sz w:val="23"/>
          <w:szCs w:val="23"/>
        </w:rPr>
      </w:pPr>
    </w:p>
    <w:sectPr w:rsidR="00C357A0" w:rsidRPr="00965BE7" w:rsidSect="00424A9A">
      <w:footerReference w:type="default" r:id="rId20"/>
      <w:footerReference w:type="first" r:id="rId21"/>
      <w:pgSz w:w="11907" w:h="16840" w:code="9"/>
      <w:pgMar w:top="851" w:right="1017" w:bottom="851"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EBD94" w14:textId="77777777" w:rsidR="006F6349" w:rsidRDefault="006F6349" w:rsidP="00762E8F">
      <w:r>
        <w:separator/>
      </w:r>
    </w:p>
  </w:endnote>
  <w:endnote w:type="continuationSeparator" w:id="0">
    <w:p w14:paraId="59BB7C63" w14:textId="77777777" w:rsidR="006F6349" w:rsidRDefault="006F6349" w:rsidP="007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ahnschrift Light SemiCondensed">
    <w:panose1 w:val="020B0502040204020203"/>
    <w:charset w:val="CC"/>
    <w:family w:val="swiss"/>
    <w:pitch w:val="variable"/>
    <w:sig w:usb0="A00002C7" w:usb1="00000002"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hnschrift SemiLight SemiConde">
    <w:panose1 w:val="020B0502040204020203"/>
    <w:charset w:val="CC"/>
    <w:family w:val="swiss"/>
    <w:pitch w:val="variable"/>
    <w:sig w:usb0="A00002C7"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473409"/>
      <w:docPartObj>
        <w:docPartGallery w:val="Page Numbers (Bottom of Page)"/>
        <w:docPartUnique/>
      </w:docPartObj>
    </w:sdtPr>
    <w:sdtEndPr>
      <w:rPr>
        <w:noProof/>
      </w:rPr>
    </w:sdtEndPr>
    <w:sdtContent>
      <w:p w14:paraId="6131C7F7" w14:textId="4134AB6A" w:rsidR="000F2D97" w:rsidRDefault="000F2D97">
        <w:pPr>
          <w:pStyle w:val="Footer"/>
          <w:jc w:val="right"/>
        </w:pPr>
        <w:r>
          <w:fldChar w:fldCharType="begin"/>
        </w:r>
        <w:r>
          <w:instrText xml:space="preserve"> PAGE   \* MERGEFORMAT </w:instrText>
        </w:r>
        <w:r>
          <w:fldChar w:fldCharType="separate"/>
        </w:r>
        <w:r w:rsidR="00B87F21">
          <w:rPr>
            <w:noProof/>
          </w:rPr>
          <w:t>12</w:t>
        </w:r>
        <w:r>
          <w:rPr>
            <w:noProof/>
          </w:rPr>
          <w:fldChar w:fldCharType="end"/>
        </w:r>
      </w:p>
    </w:sdtContent>
  </w:sdt>
  <w:p w14:paraId="4DD14A83" w14:textId="77777777" w:rsidR="000F2D97" w:rsidRDefault="000F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8314711"/>
      <w:docPartObj>
        <w:docPartGallery w:val="Page Numbers (Bottom of Page)"/>
        <w:docPartUnique/>
      </w:docPartObj>
    </w:sdtPr>
    <w:sdtEndPr>
      <w:rPr>
        <w:noProof/>
      </w:rPr>
    </w:sdtEndPr>
    <w:sdtContent>
      <w:p w14:paraId="1B8891FB" w14:textId="4A98D00A" w:rsidR="000F2D97" w:rsidRDefault="000F2D97">
        <w:pPr>
          <w:pStyle w:val="Footer"/>
          <w:jc w:val="right"/>
        </w:pPr>
        <w:r>
          <w:fldChar w:fldCharType="begin"/>
        </w:r>
        <w:r>
          <w:instrText xml:space="preserve"> PAGE   \* MERGEFORMAT </w:instrText>
        </w:r>
        <w:r>
          <w:fldChar w:fldCharType="separate"/>
        </w:r>
        <w:r w:rsidR="00D46F44">
          <w:rPr>
            <w:noProof/>
          </w:rPr>
          <w:t>1</w:t>
        </w:r>
        <w:r>
          <w:rPr>
            <w:noProof/>
          </w:rPr>
          <w:fldChar w:fldCharType="end"/>
        </w:r>
      </w:p>
    </w:sdtContent>
  </w:sdt>
  <w:p w14:paraId="61550274" w14:textId="77777777" w:rsidR="000F2D97" w:rsidRDefault="000F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8E2EF" w14:textId="77777777" w:rsidR="006F6349" w:rsidRDefault="006F6349" w:rsidP="00762E8F">
      <w:r>
        <w:separator/>
      </w:r>
    </w:p>
  </w:footnote>
  <w:footnote w:type="continuationSeparator" w:id="0">
    <w:p w14:paraId="5F9C6BA8" w14:textId="77777777" w:rsidR="006F6349" w:rsidRDefault="006F6349" w:rsidP="0076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5247F"/>
    <w:multiLevelType w:val="hybridMultilevel"/>
    <w:tmpl w:val="CDC6C934"/>
    <w:lvl w:ilvl="0" w:tplc="735C3332">
      <w:start w:val="4"/>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575BE"/>
    <w:multiLevelType w:val="hybridMultilevel"/>
    <w:tmpl w:val="8514C64C"/>
    <w:lvl w:ilvl="0" w:tplc="2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347A3"/>
    <w:multiLevelType w:val="hybridMultilevel"/>
    <w:tmpl w:val="D1BC977E"/>
    <w:lvl w:ilvl="0" w:tplc="969EA2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A3553"/>
    <w:multiLevelType w:val="hybridMultilevel"/>
    <w:tmpl w:val="EC02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B17C6"/>
    <w:multiLevelType w:val="hybridMultilevel"/>
    <w:tmpl w:val="8D2C769E"/>
    <w:lvl w:ilvl="0" w:tplc="969EA298">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F9C3656"/>
    <w:multiLevelType w:val="hybridMultilevel"/>
    <w:tmpl w:val="7534BFCC"/>
    <w:lvl w:ilvl="0" w:tplc="1F008DFC">
      <w:start w:val="2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B2B1A"/>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9295FA6"/>
    <w:multiLevelType w:val="hybridMultilevel"/>
    <w:tmpl w:val="4A38BCE6"/>
    <w:lvl w:ilvl="0" w:tplc="969EA29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AC5244"/>
    <w:multiLevelType w:val="hybridMultilevel"/>
    <w:tmpl w:val="A3DE1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70D3B"/>
    <w:multiLevelType w:val="hybridMultilevel"/>
    <w:tmpl w:val="9376A8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9"/>
  </w:num>
  <w:num w:numId="6">
    <w:abstractNumId w:val="5"/>
  </w:num>
  <w:num w:numId="7">
    <w:abstractNumId w:val="8"/>
  </w:num>
  <w:num w:numId="8">
    <w:abstractNumId w:val="1"/>
  </w:num>
  <w:num w:numId="9">
    <w:abstractNumId w:val="2"/>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0"/>
    <w:rsid w:val="000008C6"/>
    <w:rsid w:val="000044DB"/>
    <w:rsid w:val="000048DC"/>
    <w:rsid w:val="00006E56"/>
    <w:rsid w:val="000154F2"/>
    <w:rsid w:val="000176CF"/>
    <w:rsid w:val="000177C0"/>
    <w:rsid w:val="0002471C"/>
    <w:rsid w:val="0002662A"/>
    <w:rsid w:val="00031315"/>
    <w:rsid w:val="00035B16"/>
    <w:rsid w:val="00040214"/>
    <w:rsid w:val="00043FD5"/>
    <w:rsid w:val="00045D20"/>
    <w:rsid w:val="00047EB6"/>
    <w:rsid w:val="00050E17"/>
    <w:rsid w:val="000516D2"/>
    <w:rsid w:val="00054353"/>
    <w:rsid w:val="00055153"/>
    <w:rsid w:val="00060342"/>
    <w:rsid w:val="0006091D"/>
    <w:rsid w:val="00062130"/>
    <w:rsid w:val="00062B8A"/>
    <w:rsid w:val="00063137"/>
    <w:rsid w:val="0006322B"/>
    <w:rsid w:val="00064348"/>
    <w:rsid w:val="0006454C"/>
    <w:rsid w:val="00064B92"/>
    <w:rsid w:val="000711D1"/>
    <w:rsid w:val="000713AD"/>
    <w:rsid w:val="00071B56"/>
    <w:rsid w:val="000726EA"/>
    <w:rsid w:val="00074A40"/>
    <w:rsid w:val="00083D80"/>
    <w:rsid w:val="000871DD"/>
    <w:rsid w:val="00092011"/>
    <w:rsid w:val="0009287E"/>
    <w:rsid w:val="000A0FE6"/>
    <w:rsid w:val="000A5E91"/>
    <w:rsid w:val="000A5FDE"/>
    <w:rsid w:val="000A7186"/>
    <w:rsid w:val="000B03B8"/>
    <w:rsid w:val="000B3EA4"/>
    <w:rsid w:val="000B4823"/>
    <w:rsid w:val="000B5823"/>
    <w:rsid w:val="000C0A0B"/>
    <w:rsid w:val="000C19E8"/>
    <w:rsid w:val="000C1DE8"/>
    <w:rsid w:val="000C3259"/>
    <w:rsid w:val="000C5276"/>
    <w:rsid w:val="000C596F"/>
    <w:rsid w:val="000C724D"/>
    <w:rsid w:val="000D0158"/>
    <w:rsid w:val="000D161B"/>
    <w:rsid w:val="000D57FE"/>
    <w:rsid w:val="000D6E9C"/>
    <w:rsid w:val="000E295C"/>
    <w:rsid w:val="000E3FAA"/>
    <w:rsid w:val="000E530E"/>
    <w:rsid w:val="000E66A5"/>
    <w:rsid w:val="000E7FA0"/>
    <w:rsid w:val="000F2D97"/>
    <w:rsid w:val="000F4B12"/>
    <w:rsid w:val="000F5623"/>
    <w:rsid w:val="000F57BC"/>
    <w:rsid w:val="000F5847"/>
    <w:rsid w:val="000F6CFB"/>
    <w:rsid w:val="001003BD"/>
    <w:rsid w:val="00103503"/>
    <w:rsid w:val="00105C97"/>
    <w:rsid w:val="00105EBE"/>
    <w:rsid w:val="001125A6"/>
    <w:rsid w:val="001142B9"/>
    <w:rsid w:val="001145C2"/>
    <w:rsid w:val="0011493C"/>
    <w:rsid w:val="00114E88"/>
    <w:rsid w:val="00115156"/>
    <w:rsid w:val="00120216"/>
    <w:rsid w:val="00122CE8"/>
    <w:rsid w:val="0012309E"/>
    <w:rsid w:val="001230C2"/>
    <w:rsid w:val="001233D0"/>
    <w:rsid w:val="001356F3"/>
    <w:rsid w:val="001415B4"/>
    <w:rsid w:val="00146D4D"/>
    <w:rsid w:val="001473E8"/>
    <w:rsid w:val="00151749"/>
    <w:rsid w:val="00152E26"/>
    <w:rsid w:val="00163421"/>
    <w:rsid w:val="001678E8"/>
    <w:rsid w:val="001715EE"/>
    <w:rsid w:val="0017168B"/>
    <w:rsid w:val="001721DC"/>
    <w:rsid w:val="0018107A"/>
    <w:rsid w:val="00185D00"/>
    <w:rsid w:val="001874AB"/>
    <w:rsid w:val="001878DD"/>
    <w:rsid w:val="00192553"/>
    <w:rsid w:val="001935E8"/>
    <w:rsid w:val="001A08FB"/>
    <w:rsid w:val="001A49ED"/>
    <w:rsid w:val="001A50CF"/>
    <w:rsid w:val="001A6D15"/>
    <w:rsid w:val="001A7668"/>
    <w:rsid w:val="001B0A28"/>
    <w:rsid w:val="001B0BA2"/>
    <w:rsid w:val="001C0CCD"/>
    <w:rsid w:val="001C1808"/>
    <w:rsid w:val="001C2847"/>
    <w:rsid w:val="001C5A24"/>
    <w:rsid w:val="001C67A2"/>
    <w:rsid w:val="001C7A49"/>
    <w:rsid w:val="001D0A77"/>
    <w:rsid w:val="001D28EF"/>
    <w:rsid w:val="001D2EC5"/>
    <w:rsid w:val="001D5957"/>
    <w:rsid w:val="001D62E4"/>
    <w:rsid w:val="001D6C5D"/>
    <w:rsid w:val="001E4C6C"/>
    <w:rsid w:val="001E57EF"/>
    <w:rsid w:val="001E6BD0"/>
    <w:rsid w:val="001E7029"/>
    <w:rsid w:val="001E7CC7"/>
    <w:rsid w:val="001F04BF"/>
    <w:rsid w:val="001F1086"/>
    <w:rsid w:val="001F1E25"/>
    <w:rsid w:val="001F4807"/>
    <w:rsid w:val="00200B2F"/>
    <w:rsid w:val="00201652"/>
    <w:rsid w:val="00201725"/>
    <w:rsid w:val="002026E9"/>
    <w:rsid w:val="00214C47"/>
    <w:rsid w:val="00215ACB"/>
    <w:rsid w:val="00215CDA"/>
    <w:rsid w:val="002201E2"/>
    <w:rsid w:val="00220E72"/>
    <w:rsid w:val="00222803"/>
    <w:rsid w:val="002251A5"/>
    <w:rsid w:val="002254EB"/>
    <w:rsid w:val="00235BCE"/>
    <w:rsid w:val="00236FF2"/>
    <w:rsid w:val="00237E8E"/>
    <w:rsid w:val="00240A7F"/>
    <w:rsid w:val="00242551"/>
    <w:rsid w:val="0024652F"/>
    <w:rsid w:val="002477C9"/>
    <w:rsid w:val="002503F5"/>
    <w:rsid w:val="00253189"/>
    <w:rsid w:val="002564B6"/>
    <w:rsid w:val="00256B3D"/>
    <w:rsid w:val="00260900"/>
    <w:rsid w:val="002621B9"/>
    <w:rsid w:val="00263D0E"/>
    <w:rsid w:val="00264E03"/>
    <w:rsid w:val="00271142"/>
    <w:rsid w:val="002742F3"/>
    <w:rsid w:val="00275F38"/>
    <w:rsid w:val="002765E5"/>
    <w:rsid w:val="0027667E"/>
    <w:rsid w:val="002772AE"/>
    <w:rsid w:val="002805A9"/>
    <w:rsid w:val="00280D3D"/>
    <w:rsid w:val="00280D60"/>
    <w:rsid w:val="0028540A"/>
    <w:rsid w:val="00286337"/>
    <w:rsid w:val="002922E4"/>
    <w:rsid w:val="00292FC4"/>
    <w:rsid w:val="00293D68"/>
    <w:rsid w:val="002A120D"/>
    <w:rsid w:val="002A20D8"/>
    <w:rsid w:val="002A26DC"/>
    <w:rsid w:val="002A2FED"/>
    <w:rsid w:val="002A77B9"/>
    <w:rsid w:val="002B6A77"/>
    <w:rsid w:val="002B6D21"/>
    <w:rsid w:val="002B74B3"/>
    <w:rsid w:val="002B7CDB"/>
    <w:rsid w:val="002C406C"/>
    <w:rsid w:val="002C4CF6"/>
    <w:rsid w:val="002C4E9E"/>
    <w:rsid w:val="002C6034"/>
    <w:rsid w:val="002C7D29"/>
    <w:rsid w:val="002D0C43"/>
    <w:rsid w:val="002D10C3"/>
    <w:rsid w:val="002D17A4"/>
    <w:rsid w:val="002D24AC"/>
    <w:rsid w:val="002D683B"/>
    <w:rsid w:val="002D72B8"/>
    <w:rsid w:val="002E0FDC"/>
    <w:rsid w:val="002E0FE6"/>
    <w:rsid w:val="002E172D"/>
    <w:rsid w:val="002E3B82"/>
    <w:rsid w:val="002E3C48"/>
    <w:rsid w:val="002E5544"/>
    <w:rsid w:val="002E68AA"/>
    <w:rsid w:val="002F4DF9"/>
    <w:rsid w:val="002F61FD"/>
    <w:rsid w:val="002F7119"/>
    <w:rsid w:val="003064E2"/>
    <w:rsid w:val="0030756C"/>
    <w:rsid w:val="0031241C"/>
    <w:rsid w:val="00313823"/>
    <w:rsid w:val="00324B05"/>
    <w:rsid w:val="003307FA"/>
    <w:rsid w:val="00331E7D"/>
    <w:rsid w:val="003324B1"/>
    <w:rsid w:val="00334548"/>
    <w:rsid w:val="003365D3"/>
    <w:rsid w:val="003366DD"/>
    <w:rsid w:val="00337B2C"/>
    <w:rsid w:val="00345E60"/>
    <w:rsid w:val="003552C2"/>
    <w:rsid w:val="003553BC"/>
    <w:rsid w:val="00363A19"/>
    <w:rsid w:val="00363D12"/>
    <w:rsid w:val="00367F9A"/>
    <w:rsid w:val="00373342"/>
    <w:rsid w:val="003742E1"/>
    <w:rsid w:val="00377A4C"/>
    <w:rsid w:val="00381250"/>
    <w:rsid w:val="00381DC0"/>
    <w:rsid w:val="00382DFF"/>
    <w:rsid w:val="003836E1"/>
    <w:rsid w:val="00386120"/>
    <w:rsid w:val="00386EC7"/>
    <w:rsid w:val="0038729D"/>
    <w:rsid w:val="00387339"/>
    <w:rsid w:val="00387BA0"/>
    <w:rsid w:val="0039096E"/>
    <w:rsid w:val="0039101F"/>
    <w:rsid w:val="00394EE7"/>
    <w:rsid w:val="00395BF3"/>
    <w:rsid w:val="003A45CA"/>
    <w:rsid w:val="003A6118"/>
    <w:rsid w:val="003B3FB3"/>
    <w:rsid w:val="003B61DC"/>
    <w:rsid w:val="003B73EF"/>
    <w:rsid w:val="003C2721"/>
    <w:rsid w:val="003C332D"/>
    <w:rsid w:val="003C60A7"/>
    <w:rsid w:val="003D0854"/>
    <w:rsid w:val="003D26F3"/>
    <w:rsid w:val="003D41BC"/>
    <w:rsid w:val="003D4BB2"/>
    <w:rsid w:val="003E0F6E"/>
    <w:rsid w:val="003E4A6E"/>
    <w:rsid w:val="003E7CFE"/>
    <w:rsid w:val="003F1CDC"/>
    <w:rsid w:val="003F254D"/>
    <w:rsid w:val="003F330C"/>
    <w:rsid w:val="003F54C2"/>
    <w:rsid w:val="003F7341"/>
    <w:rsid w:val="003F7D57"/>
    <w:rsid w:val="00406FDC"/>
    <w:rsid w:val="00407D54"/>
    <w:rsid w:val="00410DC8"/>
    <w:rsid w:val="004123E6"/>
    <w:rsid w:val="004138D7"/>
    <w:rsid w:val="0042065E"/>
    <w:rsid w:val="00424712"/>
    <w:rsid w:val="00424A9A"/>
    <w:rsid w:val="004274CB"/>
    <w:rsid w:val="00432B38"/>
    <w:rsid w:val="00433A04"/>
    <w:rsid w:val="00433BB6"/>
    <w:rsid w:val="004416D9"/>
    <w:rsid w:val="0044377C"/>
    <w:rsid w:val="0044748A"/>
    <w:rsid w:val="0045543A"/>
    <w:rsid w:val="00455477"/>
    <w:rsid w:val="00461DEA"/>
    <w:rsid w:val="00464B98"/>
    <w:rsid w:val="004747D6"/>
    <w:rsid w:val="004754C9"/>
    <w:rsid w:val="004758DD"/>
    <w:rsid w:val="00475BF6"/>
    <w:rsid w:val="00487719"/>
    <w:rsid w:val="004902D7"/>
    <w:rsid w:val="00490ACA"/>
    <w:rsid w:val="00492416"/>
    <w:rsid w:val="0049267D"/>
    <w:rsid w:val="004938BF"/>
    <w:rsid w:val="00493F45"/>
    <w:rsid w:val="0049556C"/>
    <w:rsid w:val="004979EA"/>
    <w:rsid w:val="004A0C74"/>
    <w:rsid w:val="004A55B2"/>
    <w:rsid w:val="004B090A"/>
    <w:rsid w:val="004B3F04"/>
    <w:rsid w:val="004B40FD"/>
    <w:rsid w:val="004C1B6B"/>
    <w:rsid w:val="004C1CB8"/>
    <w:rsid w:val="004C5C6A"/>
    <w:rsid w:val="004D2CDC"/>
    <w:rsid w:val="004D3195"/>
    <w:rsid w:val="004D3A92"/>
    <w:rsid w:val="004D3BFD"/>
    <w:rsid w:val="004D6185"/>
    <w:rsid w:val="004E2F1B"/>
    <w:rsid w:val="004E6C95"/>
    <w:rsid w:val="004E742B"/>
    <w:rsid w:val="004E7CB1"/>
    <w:rsid w:val="004E7D90"/>
    <w:rsid w:val="004F0B63"/>
    <w:rsid w:val="004F23E9"/>
    <w:rsid w:val="00503E50"/>
    <w:rsid w:val="00505351"/>
    <w:rsid w:val="00505560"/>
    <w:rsid w:val="00511CBC"/>
    <w:rsid w:val="0051226E"/>
    <w:rsid w:val="005168C6"/>
    <w:rsid w:val="00517962"/>
    <w:rsid w:val="00517A4B"/>
    <w:rsid w:val="00530B9C"/>
    <w:rsid w:val="00531C9C"/>
    <w:rsid w:val="0053247D"/>
    <w:rsid w:val="0053341C"/>
    <w:rsid w:val="00533958"/>
    <w:rsid w:val="00533F29"/>
    <w:rsid w:val="00537AAA"/>
    <w:rsid w:val="00540346"/>
    <w:rsid w:val="00542260"/>
    <w:rsid w:val="00545AF0"/>
    <w:rsid w:val="00551EDF"/>
    <w:rsid w:val="00556620"/>
    <w:rsid w:val="00557028"/>
    <w:rsid w:val="005606E5"/>
    <w:rsid w:val="005615F6"/>
    <w:rsid w:val="00570196"/>
    <w:rsid w:val="0057255C"/>
    <w:rsid w:val="005727F5"/>
    <w:rsid w:val="00573384"/>
    <w:rsid w:val="00573616"/>
    <w:rsid w:val="00573C07"/>
    <w:rsid w:val="0057455F"/>
    <w:rsid w:val="00580676"/>
    <w:rsid w:val="0058180E"/>
    <w:rsid w:val="00584829"/>
    <w:rsid w:val="005877CE"/>
    <w:rsid w:val="00590578"/>
    <w:rsid w:val="005918F3"/>
    <w:rsid w:val="005954DE"/>
    <w:rsid w:val="005A04A3"/>
    <w:rsid w:val="005A3CC9"/>
    <w:rsid w:val="005A6BD4"/>
    <w:rsid w:val="005B170F"/>
    <w:rsid w:val="005B1FD2"/>
    <w:rsid w:val="005B6DD9"/>
    <w:rsid w:val="005C0C6F"/>
    <w:rsid w:val="005C2D3B"/>
    <w:rsid w:val="005C458E"/>
    <w:rsid w:val="005C5661"/>
    <w:rsid w:val="005D41DF"/>
    <w:rsid w:val="005D6420"/>
    <w:rsid w:val="005E29DF"/>
    <w:rsid w:val="005E4043"/>
    <w:rsid w:val="005F05EE"/>
    <w:rsid w:val="005F61C3"/>
    <w:rsid w:val="005F64D0"/>
    <w:rsid w:val="005F7668"/>
    <w:rsid w:val="00600ABE"/>
    <w:rsid w:val="0060186A"/>
    <w:rsid w:val="00601BD6"/>
    <w:rsid w:val="00602DC3"/>
    <w:rsid w:val="0060516C"/>
    <w:rsid w:val="00605C3E"/>
    <w:rsid w:val="00615EA1"/>
    <w:rsid w:val="0062702D"/>
    <w:rsid w:val="0063026E"/>
    <w:rsid w:val="0063173D"/>
    <w:rsid w:val="00632A97"/>
    <w:rsid w:val="0063333B"/>
    <w:rsid w:val="00633B47"/>
    <w:rsid w:val="006358DE"/>
    <w:rsid w:val="00640E74"/>
    <w:rsid w:val="006421CD"/>
    <w:rsid w:val="006436F5"/>
    <w:rsid w:val="0064506E"/>
    <w:rsid w:val="006459DA"/>
    <w:rsid w:val="00652334"/>
    <w:rsid w:val="006527FF"/>
    <w:rsid w:val="006538B7"/>
    <w:rsid w:val="00653E2F"/>
    <w:rsid w:val="00654BB2"/>
    <w:rsid w:val="00655F07"/>
    <w:rsid w:val="00656C15"/>
    <w:rsid w:val="006577FC"/>
    <w:rsid w:val="00657A78"/>
    <w:rsid w:val="00662231"/>
    <w:rsid w:val="0066280D"/>
    <w:rsid w:val="00664343"/>
    <w:rsid w:val="00672A4A"/>
    <w:rsid w:val="006757B9"/>
    <w:rsid w:val="00677E3C"/>
    <w:rsid w:val="006843A6"/>
    <w:rsid w:val="00686077"/>
    <w:rsid w:val="00686623"/>
    <w:rsid w:val="00692D32"/>
    <w:rsid w:val="006933C2"/>
    <w:rsid w:val="00693CCF"/>
    <w:rsid w:val="00694E69"/>
    <w:rsid w:val="00696EF5"/>
    <w:rsid w:val="006A242D"/>
    <w:rsid w:val="006A289D"/>
    <w:rsid w:val="006A28B1"/>
    <w:rsid w:val="006B1987"/>
    <w:rsid w:val="006B4AF8"/>
    <w:rsid w:val="006B680B"/>
    <w:rsid w:val="006B7A26"/>
    <w:rsid w:val="006C2F74"/>
    <w:rsid w:val="006C3086"/>
    <w:rsid w:val="006C42DC"/>
    <w:rsid w:val="006C5C94"/>
    <w:rsid w:val="006D3A6C"/>
    <w:rsid w:val="006E2729"/>
    <w:rsid w:val="006E5103"/>
    <w:rsid w:val="006E6B5F"/>
    <w:rsid w:val="006F117C"/>
    <w:rsid w:val="006F1563"/>
    <w:rsid w:val="006F6349"/>
    <w:rsid w:val="007012EB"/>
    <w:rsid w:val="00701FA3"/>
    <w:rsid w:val="007046B8"/>
    <w:rsid w:val="007048D4"/>
    <w:rsid w:val="007059E4"/>
    <w:rsid w:val="007068C9"/>
    <w:rsid w:val="007104F0"/>
    <w:rsid w:val="00713F58"/>
    <w:rsid w:val="00717BE7"/>
    <w:rsid w:val="0072226A"/>
    <w:rsid w:val="007307EE"/>
    <w:rsid w:val="00731857"/>
    <w:rsid w:val="00733540"/>
    <w:rsid w:val="00734599"/>
    <w:rsid w:val="007364F5"/>
    <w:rsid w:val="007411EB"/>
    <w:rsid w:val="0074258E"/>
    <w:rsid w:val="00743197"/>
    <w:rsid w:val="00743ECF"/>
    <w:rsid w:val="00744818"/>
    <w:rsid w:val="0074770D"/>
    <w:rsid w:val="00751A1F"/>
    <w:rsid w:val="00762E8F"/>
    <w:rsid w:val="007649FD"/>
    <w:rsid w:val="0076678C"/>
    <w:rsid w:val="0077012F"/>
    <w:rsid w:val="007735F7"/>
    <w:rsid w:val="0077455D"/>
    <w:rsid w:val="00775800"/>
    <w:rsid w:val="00776DB0"/>
    <w:rsid w:val="00776F27"/>
    <w:rsid w:val="00782495"/>
    <w:rsid w:val="00785AA8"/>
    <w:rsid w:val="007863A2"/>
    <w:rsid w:val="00792109"/>
    <w:rsid w:val="007932FF"/>
    <w:rsid w:val="00795F68"/>
    <w:rsid w:val="00796065"/>
    <w:rsid w:val="007A4F52"/>
    <w:rsid w:val="007B00D9"/>
    <w:rsid w:val="007B3AF1"/>
    <w:rsid w:val="007B7E49"/>
    <w:rsid w:val="007C17C4"/>
    <w:rsid w:val="007C34FF"/>
    <w:rsid w:val="007D1C7C"/>
    <w:rsid w:val="007D4247"/>
    <w:rsid w:val="007E18D0"/>
    <w:rsid w:val="007E4626"/>
    <w:rsid w:val="007E6653"/>
    <w:rsid w:val="007E7D7D"/>
    <w:rsid w:val="007E7F89"/>
    <w:rsid w:val="008008F7"/>
    <w:rsid w:val="00800996"/>
    <w:rsid w:val="00800A69"/>
    <w:rsid w:val="00805B7D"/>
    <w:rsid w:val="00810382"/>
    <w:rsid w:val="00812880"/>
    <w:rsid w:val="00814DB4"/>
    <w:rsid w:val="00815693"/>
    <w:rsid w:val="00820CA6"/>
    <w:rsid w:val="00821B52"/>
    <w:rsid w:val="00821F05"/>
    <w:rsid w:val="008228B6"/>
    <w:rsid w:val="00822FE7"/>
    <w:rsid w:val="00824F41"/>
    <w:rsid w:val="00824F5D"/>
    <w:rsid w:val="0082670C"/>
    <w:rsid w:val="00827361"/>
    <w:rsid w:val="00832D6A"/>
    <w:rsid w:val="00832DA5"/>
    <w:rsid w:val="00834400"/>
    <w:rsid w:val="0083720E"/>
    <w:rsid w:val="008447F6"/>
    <w:rsid w:val="008462EA"/>
    <w:rsid w:val="0085045A"/>
    <w:rsid w:val="00854DFF"/>
    <w:rsid w:val="0085562D"/>
    <w:rsid w:val="008610E8"/>
    <w:rsid w:val="00862DD4"/>
    <w:rsid w:val="008649D8"/>
    <w:rsid w:val="0086566A"/>
    <w:rsid w:val="00865E92"/>
    <w:rsid w:val="00870157"/>
    <w:rsid w:val="00872F4F"/>
    <w:rsid w:val="0087599F"/>
    <w:rsid w:val="0087628C"/>
    <w:rsid w:val="00884ED8"/>
    <w:rsid w:val="0088657D"/>
    <w:rsid w:val="00895C0B"/>
    <w:rsid w:val="00895D12"/>
    <w:rsid w:val="00896914"/>
    <w:rsid w:val="00897301"/>
    <w:rsid w:val="00897E6C"/>
    <w:rsid w:val="008A0FF7"/>
    <w:rsid w:val="008A223E"/>
    <w:rsid w:val="008A37F0"/>
    <w:rsid w:val="008A78F0"/>
    <w:rsid w:val="008B0258"/>
    <w:rsid w:val="008B0E44"/>
    <w:rsid w:val="008C2BAA"/>
    <w:rsid w:val="008C33C0"/>
    <w:rsid w:val="008C3CCB"/>
    <w:rsid w:val="008D03F1"/>
    <w:rsid w:val="008D325A"/>
    <w:rsid w:val="008D3466"/>
    <w:rsid w:val="008D3C7E"/>
    <w:rsid w:val="008E331A"/>
    <w:rsid w:val="008E542C"/>
    <w:rsid w:val="008E7DE1"/>
    <w:rsid w:val="008F106E"/>
    <w:rsid w:val="008F2B76"/>
    <w:rsid w:val="008F4227"/>
    <w:rsid w:val="008F451B"/>
    <w:rsid w:val="008F48CC"/>
    <w:rsid w:val="00900ACD"/>
    <w:rsid w:val="00901079"/>
    <w:rsid w:val="00906307"/>
    <w:rsid w:val="0090655C"/>
    <w:rsid w:val="00906B4B"/>
    <w:rsid w:val="00907A70"/>
    <w:rsid w:val="00912A6C"/>
    <w:rsid w:val="0091361B"/>
    <w:rsid w:val="00916987"/>
    <w:rsid w:val="00921BC5"/>
    <w:rsid w:val="00922548"/>
    <w:rsid w:val="0093300C"/>
    <w:rsid w:val="0094137E"/>
    <w:rsid w:val="00942CFF"/>
    <w:rsid w:val="00943329"/>
    <w:rsid w:val="009437BA"/>
    <w:rsid w:val="00946294"/>
    <w:rsid w:val="00946577"/>
    <w:rsid w:val="009514A2"/>
    <w:rsid w:val="00954A45"/>
    <w:rsid w:val="00956AE9"/>
    <w:rsid w:val="009603EC"/>
    <w:rsid w:val="009641B0"/>
    <w:rsid w:val="00964CC6"/>
    <w:rsid w:val="00965BE7"/>
    <w:rsid w:val="00965E79"/>
    <w:rsid w:val="00966DA6"/>
    <w:rsid w:val="00971FA1"/>
    <w:rsid w:val="00975CAD"/>
    <w:rsid w:val="00981A36"/>
    <w:rsid w:val="00982458"/>
    <w:rsid w:val="00983B07"/>
    <w:rsid w:val="00991FA9"/>
    <w:rsid w:val="009925FA"/>
    <w:rsid w:val="009958C2"/>
    <w:rsid w:val="00995911"/>
    <w:rsid w:val="00995C40"/>
    <w:rsid w:val="00996DE1"/>
    <w:rsid w:val="009A2518"/>
    <w:rsid w:val="009A6E8C"/>
    <w:rsid w:val="009A79C5"/>
    <w:rsid w:val="009A7CC5"/>
    <w:rsid w:val="009B2B68"/>
    <w:rsid w:val="009B33BE"/>
    <w:rsid w:val="009B3F54"/>
    <w:rsid w:val="009B5EDE"/>
    <w:rsid w:val="009B722C"/>
    <w:rsid w:val="009B7AA5"/>
    <w:rsid w:val="009C0798"/>
    <w:rsid w:val="009C0CA4"/>
    <w:rsid w:val="009C3E90"/>
    <w:rsid w:val="009C4DB3"/>
    <w:rsid w:val="009C6368"/>
    <w:rsid w:val="009D1730"/>
    <w:rsid w:val="009D274C"/>
    <w:rsid w:val="009D445B"/>
    <w:rsid w:val="009D7A44"/>
    <w:rsid w:val="009E0F07"/>
    <w:rsid w:val="009E5705"/>
    <w:rsid w:val="009E6791"/>
    <w:rsid w:val="009E787A"/>
    <w:rsid w:val="009F05DF"/>
    <w:rsid w:val="009F15F4"/>
    <w:rsid w:val="009F379C"/>
    <w:rsid w:val="009F379E"/>
    <w:rsid w:val="009F4051"/>
    <w:rsid w:val="009F6668"/>
    <w:rsid w:val="00A011AC"/>
    <w:rsid w:val="00A05569"/>
    <w:rsid w:val="00A05BB5"/>
    <w:rsid w:val="00A05BD1"/>
    <w:rsid w:val="00A109FE"/>
    <w:rsid w:val="00A10DE8"/>
    <w:rsid w:val="00A11FD8"/>
    <w:rsid w:val="00A12DAB"/>
    <w:rsid w:val="00A1479E"/>
    <w:rsid w:val="00A2232F"/>
    <w:rsid w:val="00A2437E"/>
    <w:rsid w:val="00A25F1F"/>
    <w:rsid w:val="00A27757"/>
    <w:rsid w:val="00A33057"/>
    <w:rsid w:val="00A37B4F"/>
    <w:rsid w:val="00A43649"/>
    <w:rsid w:val="00A43D03"/>
    <w:rsid w:val="00A44B62"/>
    <w:rsid w:val="00A45958"/>
    <w:rsid w:val="00A45AD2"/>
    <w:rsid w:val="00A46A65"/>
    <w:rsid w:val="00A46E69"/>
    <w:rsid w:val="00A47075"/>
    <w:rsid w:val="00A47402"/>
    <w:rsid w:val="00A50B64"/>
    <w:rsid w:val="00A50BA1"/>
    <w:rsid w:val="00A50F8C"/>
    <w:rsid w:val="00A5145E"/>
    <w:rsid w:val="00A51905"/>
    <w:rsid w:val="00A557F7"/>
    <w:rsid w:val="00A55878"/>
    <w:rsid w:val="00A56934"/>
    <w:rsid w:val="00A57667"/>
    <w:rsid w:val="00A60F5B"/>
    <w:rsid w:val="00A61662"/>
    <w:rsid w:val="00A620B3"/>
    <w:rsid w:val="00A6511A"/>
    <w:rsid w:val="00A66797"/>
    <w:rsid w:val="00A70B6D"/>
    <w:rsid w:val="00A72234"/>
    <w:rsid w:val="00A735D6"/>
    <w:rsid w:val="00A7423B"/>
    <w:rsid w:val="00A817FC"/>
    <w:rsid w:val="00A85701"/>
    <w:rsid w:val="00A94FB0"/>
    <w:rsid w:val="00A975B3"/>
    <w:rsid w:val="00AA08D3"/>
    <w:rsid w:val="00AA6A06"/>
    <w:rsid w:val="00AA7803"/>
    <w:rsid w:val="00AB10DC"/>
    <w:rsid w:val="00AB6079"/>
    <w:rsid w:val="00AC1775"/>
    <w:rsid w:val="00AC1800"/>
    <w:rsid w:val="00AC208A"/>
    <w:rsid w:val="00AC61FA"/>
    <w:rsid w:val="00AD1F65"/>
    <w:rsid w:val="00AD3A4E"/>
    <w:rsid w:val="00AD4B32"/>
    <w:rsid w:val="00AE01DD"/>
    <w:rsid w:val="00AE1102"/>
    <w:rsid w:val="00AE3BCA"/>
    <w:rsid w:val="00AE51F8"/>
    <w:rsid w:val="00AE7A7D"/>
    <w:rsid w:val="00AE7F2F"/>
    <w:rsid w:val="00AF0FD8"/>
    <w:rsid w:val="00AF36D0"/>
    <w:rsid w:val="00AF3E6E"/>
    <w:rsid w:val="00AF4807"/>
    <w:rsid w:val="00AF6109"/>
    <w:rsid w:val="00B00A67"/>
    <w:rsid w:val="00B05495"/>
    <w:rsid w:val="00B055DB"/>
    <w:rsid w:val="00B13181"/>
    <w:rsid w:val="00B20AA2"/>
    <w:rsid w:val="00B258B1"/>
    <w:rsid w:val="00B33119"/>
    <w:rsid w:val="00B34FD9"/>
    <w:rsid w:val="00B50342"/>
    <w:rsid w:val="00B516F3"/>
    <w:rsid w:val="00B51BA0"/>
    <w:rsid w:val="00B53E71"/>
    <w:rsid w:val="00B56CB3"/>
    <w:rsid w:val="00B56E81"/>
    <w:rsid w:val="00B6160A"/>
    <w:rsid w:val="00B63FE7"/>
    <w:rsid w:val="00B6621A"/>
    <w:rsid w:val="00B668B0"/>
    <w:rsid w:val="00B67557"/>
    <w:rsid w:val="00B7272C"/>
    <w:rsid w:val="00B7346D"/>
    <w:rsid w:val="00B778D3"/>
    <w:rsid w:val="00B83F97"/>
    <w:rsid w:val="00B85509"/>
    <w:rsid w:val="00B856FE"/>
    <w:rsid w:val="00B87F21"/>
    <w:rsid w:val="00B91C9C"/>
    <w:rsid w:val="00B962E2"/>
    <w:rsid w:val="00BA0A96"/>
    <w:rsid w:val="00BA4B3F"/>
    <w:rsid w:val="00BA5526"/>
    <w:rsid w:val="00BA67FA"/>
    <w:rsid w:val="00BB0B98"/>
    <w:rsid w:val="00BB1E10"/>
    <w:rsid w:val="00BB2965"/>
    <w:rsid w:val="00BC2F37"/>
    <w:rsid w:val="00BC5682"/>
    <w:rsid w:val="00BD407B"/>
    <w:rsid w:val="00BD5B43"/>
    <w:rsid w:val="00BE335D"/>
    <w:rsid w:val="00BE3DC8"/>
    <w:rsid w:val="00BE6F8A"/>
    <w:rsid w:val="00BF3CF3"/>
    <w:rsid w:val="00BF4D40"/>
    <w:rsid w:val="00C005A4"/>
    <w:rsid w:val="00C07F69"/>
    <w:rsid w:val="00C15083"/>
    <w:rsid w:val="00C21089"/>
    <w:rsid w:val="00C229FA"/>
    <w:rsid w:val="00C24AA9"/>
    <w:rsid w:val="00C24E6C"/>
    <w:rsid w:val="00C25C13"/>
    <w:rsid w:val="00C30EBA"/>
    <w:rsid w:val="00C32AC5"/>
    <w:rsid w:val="00C352C2"/>
    <w:rsid w:val="00C354B6"/>
    <w:rsid w:val="00C357A0"/>
    <w:rsid w:val="00C40612"/>
    <w:rsid w:val="00C44409"/>
    <w:rsid w:val="00C51389"/>
    <w:rsid w:val="00C53B0F"/>
    <w:rsid w:val="00C63DAE"/>
    <w:rsid w:val="00C64AC3"/>
    <w:rsid w:val="00C7000E"/>
    <w:rsid w:val="00C71098"/>
    <w:rsid w:val="00C72674"/>
    <w:rsid w:val="00C729CC"/>
    <w:rsid w:val="00C75288"/>
    <w:rsid w:val="00C77554"/>
    <w:rsid w:val="00C852D3"/>
    <w:rsid w:val="00C86C0D"/>
    <w:rsid w:val="00C86F9B"/>
    <w:rsid w:val="00C93AE7"/>
    <w:rsid w:val="00C97A5C"/>
    <w:rsid w:val="00CA1632"/>
    <w:rsid w:val="00CA50A4"/>
    <w:rsid w:val="00CB0178"/>
    <w:rsid w:val="00CB049A"/>
    <w:rsid w:val="00CB0CC3"/>
    <w:rsid w:val="00CB37D9"/>
    <w:rsid w:val="00CB648B"/>
    <w:rsid w:val="00CC0F16"/>
    <w:rsid w:val="00CC1E88"/>
    <w:rsid w:val="00CC27DF"/>
    <w:rsid w:val="00CC3030"/>
    <w:rsid w:val="00CC4FDB"/>
    <w:rsid w:val="00CC609B"/>
    <w:rsid w:val="00CC6E9C"/>
    <w:rsid w:val="00CC7515"/>
    <w:rsid w:val="00CD0111"/>
    <w:rsid w:val="00CD0335"/>
    <w:rsid w:val="00CD1D07"/>
    <w:rsid w:val="00CD4C9E"/>
    <w:rsid w:val="00CD5903"/>
    <w:rsid w:val="00CD5A0E"/>
    <w:rsid w:val="00CE145E"/>
    <w:rsid w:val="00CE2A83"/>
    <w:rsid w:val="00CE3269"/>
    <w:rsid w:val="00CE5140"/>
    <w:rsid w:val="00CE5C98"/>
    <w:rsid w:val="00CF493B"/>
    <w:rsid w:val="00D0151B"/>
    <w:rsid w:val="00D038EB"/>
    <w:rsid w:val="00D0499B"/>
    <w:rsid w:val="00D077B5"/>
    <w:rsid w:val="00D112D8"/>
    <w:rsid w:val="00D1183D"/>
    <w:rsid w:val="00D133BA"/>
    <w:rsid w:val="00D1350B"/>
    <w:rsid w:val="00D1525E"/>
    <w:rsid w:val="00D1728D"/>
    <w:rsid w:val="00D22327"/>
    <w:rsid w:val="00D233E3"/>
    <w:rsid w:val="00D23B59"/>
    <w:rsid w:val="00D247AA"/>
    <w:rsid w:val="00D26239"/>
    <w:rsid w:val="00D30AC7"/>
    <w:rsid w:val="00D31413"/>
    <w:rsid w:val="00D3204C"/>
    <w:rsid w:val="00D35D26"/>
    <w:rsid w:val="00D366EA"/>
    <w:rsid w:val="00D409C1"/>
    <w:rsid w:val="00D42ECE"/>
    <w:rsid w:val="00D46EDE"/>
    <w:rsid w:val="00D46F44"/>
    <w:rsid w:val="00D475F3"/>
    <w:rsid w:val="00D50ACB"/>
    <w:rsid w:val="00D57011"/>
    <w:rsid w:val="00D61D48"/>
    <w:rsid w:val="00D63504"/>
    <w:rsid w:val="00D717DC"/>
    <w:rsid w:val="00D760CA"/>
    <w:rsid w:val="00D76898"/>
    <w:rsid w:val="00D81F6A"/>
    <w:rsid w:val="00D857CF"/>
    <w:rsid w:val="00D91DE8"/>
    <w:rsid w:val="00D92799"/>
    <w:rsid w:val="00D95FBC"/>
    <w:rsid w:val="00DA01A1"/>
    <w:rsid w:val="00DA4691"/>
    <w:rsid w:val="00DA68F9"/>
    <w:rsid w:val="00DB1D07"/>
    <w:rsid w:val="00DB5AD0"/>
    <w:rsid w:val="00DB5BA6"/>
    <w:rsid w:val="00DB7D2D"/>
    <w:rsid w:val="00DC275A"/>
    <w:rsid w:val="00DC3A25"/>
    <w:rsid w:val="00DD0DBC"/>
    <w:rsid w:val="00DD40DF"/>
    <w:rsid w:val="00DD42FF"/>
    <w:rsid w:val="00DD5469"/>
    <w:rsid w:val="00DD752B"/>
    <w:rsid w:val="00DF007E"/>
    <w:rsid w:val="00DF0A48"/>
    <w:rsid w:val="00DF36B8"/>
    <w:rsid w:val="00DF72E7"/>
    <w:rsid w:val="00DF75C7"/>
    <w:rsid w:val="00E00A6B"/>
    <w:rsid w:val="00E02726"/>
    <w:rsid w:val="00E0375F"/>
    <w:rsid w:val="00E06E86"/>
    <w:rsid w:val="00E10DE4"/>
    <w:rsid w:val="00E124D1"/>
    <w:rsid w:val="00E14AAE"/>
    <w:rsid w:val="00E16E46"/>
    <w:rsid w:val="00E27C5E"/>
    <w:rsid w:val="00E31E9A"/>
    <w:rsid w:val="00E34D7E"/>
    <w:rsid w:val="00E3558F"/>
    <w:rsid w:val="00E35708"/>
    <w:rsid w:val="00E35FDD"/>
    <w:rsid w:val="00E371A1"/>
    <w:rsid w:val="00E373DD"/>
    <w:rsid w:val="00E377EB"/>
    <w:rsid w:val="00E4435C"/>
    <w:rsid w:val="00E5606E"/>
    <w:rsid w:val="00E615BA"/>
    <w:rsid w:val="00E6339F"/>
    <w:rsid w:val="00E64D6C"/>
    <w:rsid w:val="00E71871"/>
    <w:rsid w:val="00E74966"/>
    <w:rsid w:val="00E76D65"/>
    <w:rsid w:val="00E77F6F"/>
    <w:rsid w:val="00E8215A"/>
    <w:rsid w:val="00E831FB"/>
    <w:rsid w:val="00E8360E"/>
    <w:rsid w:val="00E839F0"/>
    <w:rsid w:val="00E91D92"/>
    <w:rsid w:val="00E943A8"/>
    <w:rsid w:val="00EA70C4"/>
    <w:rsid w:val="00EB674B"/>
    <w:rsid w:val="00EC37D8"/>
    <w:rsid w:val="00ED131C"/>
    <w:rsid w:val="00ED2412"/>
    <w:rsid w:val="00ED3C0C"/>
    <w:rsid w:val="00ED48AD"/>
    <w:rsid w:val="00EE5164"/>
    <w:rsid w:val="00EE66EA"/>
    <w:rsid w:val="00EE786A"/>
    <w:rsid w:val="00EF0092"/>
    <w:rsid w:val="00EF1E05"/>
    <w:rsid w:val="00EF3A64"/>
    <w:rsid w:val="00EF752F"/>
    <w:rsid w:val="00EF7FF6"/>
    <w:rsid w:val="00F01FA7"/>
    <w:rsid w:val="00F02F52"/>
    <w:rsid w:val="00F06095"/>
    <w:rsid w:val="00F06917"/>
    <w:rsid w:val="00F072A7"/>
    <w:rsid w:val="00F077E5"/>
    <w:rsid w:val="00F13CFA"/>
    <w:rsid w:val="00F162EE"/>
    <w:rsid w:val="00F171E2"/>
    <w:rsid w:val="00F20B87"/>
    <w:rsid w:val="00F2632E"/>
    <w:rsid w:val="00F274D5"/>
    <w:rsid w:val="00F306E0"/>
    <w:rsid w:val="00F31DF8"/>
    <w:rsid w:val="00F32B30"/>
    <w:rsid w:val="00F41D32"/>
    <w:rsid w:val="00F42E03"/>
    <w:rsid w:val="00F43E4A"/>
    <w:rsid w:val="00F50658"/>
    <w:rsid w:val="00F50F87"/>
    <w:rsid w:val="00F52F8D"/>
    <w:rsid w:val="00F6510E"/>
    <w:rsid w:val="00F652A0"/>
    <w:rsid w:val="00F657C0"/>
    <w:rsid w:val="00F66504"/>
    <w:rsid w:val="00F700E1"/>
    <w:rsid w:val="00F70EEE"/>
    <w:rsid w:val="00F73C71"/>
    <w:rsid w:val="00F81DEB"/>
    <w:rsid w:val="00F8274F"/>
    <w:rsid w:val="00F82B48"/>
    <w:rsid w:val="00F83C97"/>
    <w:rsid w:val="00F86F66"/>
    <w:rsid w:val="00F92B4B"/>
    <w:rsid w:val="00F930C4"/>
    <w:rsid w:val="00F939E1"/>
    <w:rsid w:val="00F93CE2"/>
    <w:rsid w:val="00F959A4"/>
    <w:rsid w:val="00F96B21"/>
    <w:rsid w:val="00F96F8E"/>
    <w:rsid w:val="00F979C1"/>
    <w:rsid w:val="00FA021A"/>
    <w:rsid w:val="00FA0E16"/>
    <w:rsid w:val="00FA1F93"/>
    <w:rsid w:val="00FA34DD"/>
    <w:rsid w:val="00FB2862"/>
    <w:rsid w:val="00FB40F2"/>
    <w:rsid w:val="00FB6180"/>
    <w:rsid w:val="00FB6BFC"/>
    <w:rsid w:val="00FC0AD3"/>
    <w:rsid w:val="00FC1422"/>
    <w:rsid w:val="00FC200B"/>
    <w:rsid w:val="00FC6703"/>
    <w:rsid w:val="00FC6E34"/>
    <w:rsid w:val="00FC7917"/>
    <w:rsid w:val="00FC7C82"/>
    <w:rsid w:val="00FD074F"/>
    <w:rsid w:val="00FD327D"/>
    <w:rsid w:val="00FD4372"/>
    <w:rsid w:val="00FD4B9C"/>
    <w:rsid w:val="00FD78F8"/>
    <w:rsid w:val="00FE56A3"/>
    <w:rsid w:val="00FE7057"/>
    <w:rsid w:val="00FF2022"/>
    <w:rsid w:val="00FF3895"/>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CF0C"/>
  <w15:docId w15:val="{65B4BBFC-7A08-4534-A954-8CCB5741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0"/>
    <w:rPr>
      <w:rFonts w:ascii="CTimesRoman" w:eastAsia="Times New Roman" w:hAnsi="CTimesRoman" w:cs="Times New Roman"/>
      <w:sz w:val="24"/>
      <w:szCs w:val="20"/>
      <w:lang w:val="sr-Cyrl-CS"/>
    </w:rPr>
  </w:style>
  <w:style w:type="paragraph" w:styleId="Heading1">
    <w:name w:val="heading 1"/>
    <w:basedOn w:val="Normal"/>
    <w:next w:val="Normal"/>
    <w:link w:val="Heading1Char"/>
    <w:uiPriority w:val="9"/>
    <w:qFormat/>
    <w:rsid w:val="007104F0"/>
    <w:pPr>
      <w:keepNext/>
      <w:spacing w:before="240" w:after="60"/>
      <w:outlineLvl w:val="0"/>
    </w:pPr>
    <w:rPr>
      <w:rFonts w:ascii="Arial" w:hAnsi="Arial"/>
      <w:b/>
      <w:bCs/>
      <w:kern w:val="32"/>
      <w:sz w:val="32"/>
      <w:szCs w:val="32"/>
      <w:lang w:eastAsia="x-none"/>
    </w:rPr>
  </w:style>
  <w:style w:type="paragraph" w:styleId="Heading2">
    <w:name w:val="heading 2"/>
    <w:basedOn w:val="Normal"/>
    <w:next w:val="Normal"/>
    <w:link w:val="Heading2Char"/>
    <w:uiPriority w:val="9"/>
    <w:qFormat/>
    <w:rsid w:val="007104F0"/>
    <w:pPr>
      <w:keepNext/>
      <w:spacing w:before="240" w:after="60"/>
      <w:jc w:val="center"/>
      <w:outlineLvl w:val="1"/>
    </w:pPr>
    <w:rPr>
      <w:b/>
      <w:caps/>
      <w:sz w:val="28"/>
      <w:lang w:eastAsia="x-none"/>
    </w:rPr>
  </w:style>
  <w:style w:type="paragraph" w:styleId="Heading3">
    <w:name w:val="heading 3"/>
    <w:basedOn w:val="Normal"/>
    <w:next w:val="Normal"/>
    <w:link w:val="Heading3Char"/>
    <w:uiPriority w:val="9"/>
    <w:qFormat/>
    <w:rsid w:val="007104F0"/>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uiPriority w:val="9"/>
    <w:qFormat/>
    <w:rsid w:val="007104F0"/>
    <w:pPr>
      <w:keepNext/>
      <w:spacing w:before="240" w:after="60"/>
      <w:outlineLvl w:val="3"/>
    </w:pPr>
    <w:rPr>
      <w:rFonts w:ascii="Times New Roman" w:hAnsi="Times New Roman"/>
      <w:b/>
      <w:bCs/>
      <w:sz w:val="28"/>
      <w:szCs w:val="28"/>
      <w:lang w:eastAsia="x-none"/>
    </w:rPr>
  </w:style>
  <w:style w:type="paragraph" w:styleId="Heading5">
    <w:name w:val="heading 5"/>
    <w:basedOn w:val="Normal"/>
    <w:next w:val="Normal"/>
    <w:link w:val="Heading5Char"/>
    <w:uiPriority w:val="9"/>
    <w:qFormat/>
    <w:rsid w:val="007104F0"/>
    <w:pPr>
      <w:spacing w:before="240" w:after="60"/>
      <w:outlineLvl w:val="4"/>
    </w:pPr>
    <w:rPr>
      <w:b/>
      <w:bCs/>
      <w:i/>
      <w:iCs/>
      <w:sz w:val="26"/>
      <w:szCs w:val="26"/>
      <w:lang w:eastAsia="x-none"/>
    </w:rPr>
  </w:style>
  <w:style w:type="paragraph" w:styleId="Heading6">
    <w:name w:val="heading 6"/>
    <w:basedOn w:val="Normal"/>
    <w:next w:val="Normal"/>
    <w:link w:val="Heading6Char"/>
    <w:uiPriority w:val="9"/>
    <w:qFormat/>
    <w:rsid w:val="007104F0"/>
    <w:pPr>
      <w:spacing w:before="240" w:after="60"/>
      <w:outlineLvl w:val="5"/>
    </w:pPr>
    <w:rPr>
      <w:rFonts w:ascii="Times New Roman" w:hAnsi="Times New Roman"/>
      <w:b/>
      <w:bCs/>
      <w:sz w:val="22"/>
      <w:szCs w:val="22"/>
      <w:lang w:eastAsia="x-none"/>
    </w:rPr>
  </w:style>
  <w:style w:type="paragraph" w:styleId="Heading7">
    <w:name w:val="heading 7"/>
    <w:basedOn w:val="Normal"/>
    <w:next w:val="Normal"/>
    <w:link w:val="Heading7Char"/>
    <w:uiPriority w:val="9"/>
    <w:qFormat/>
    <w:rsid w:val="007104F0"/>
    <w:pPr>
      <w:spacing w:before="240" w:after="60"/>
      <w:outlineLvl w:val="6"/>
    </w:pPr>
    <w:rPr>
      <w:rFonts w:ascii="Times New Roman" w:hAnsi="Times New Roman"/>
      <w:szCs w:val="24"/>
      <w:lang w:eastAsia="x-none"/>
    </w:rPr>
  </w:style>
  <w:style w:type="paragraph" w:styleId="Heading8">
    <w:name w:val="heading 8"/>
    <w:basedOn w:val="Normal"/>
    <w:next w:val="Normal"/>
    <w:link w:val="Heading8Char"/>
    <w:uiPriority w:val="9"/>
    <w:qFormat/>
    <w:rsid w:val="007104F0"/>
    <w:pPr>
      <w:widowControl w:val="0"/>
      <w:autoSpaceDE w:val="0"/>
      <w:autoSpaceDN w:val="0"/>
      <w:adjustRightInd w:val="0"/>
      <w:jc w:val="left"/>
      <w:outlineLvl w:val="7"/>
    </w:pPr>
    <w:rPr>
      <w:rFonts w:ascii="Arial" w:hAnsi="Arial"/>
      <w:szCs w:val="24"/>
      <w:lang w:val="x-none" w:eastAsia="x-none"/>
    </w:rPr>
  </w:style>
  <w:style w:type="paragraph" w:styleId="Heading9">
    <w:name w:val="heading 9"/>
    <w:basedOn w:val="Normal"/>
    <w:next w:val="Normal"/>
    <w:link w:val="Heading9Char"/>
    <w:uiPriority w:val="9"/>
    <w:qFormat/>
    <w:rsid w:val="007104F0"/>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4F0"/>
    <w:rPr>
      <w:rFonts w:ascii="Arial" w:eastAsia="Times New Roman" w:hAnsi="Arial" w:cs="Times New Roman"/>
      <w:b/>
      <w:bCs/>
      <w:kern w:val="32"/>
      <w:sz w:val="32"/>
      <w:szCs w:val="32"/>
      <w:lang w:val="sr-Cyrl-CS" w:eastAsia="x-none"/>
    </w:rPr>
  </w:style>
  <w:style w:type="character" w:customStyle="1" w:styleId="Heading2Char">
    <w:name w:val="Heading 2 Char"/>
    <w:basedOn w:val="DefaultParagraphFont"/>
    <w:link w:val="Heading2"/>
    <w:uiPriority w:val="9"/>
    <w:rsid w:val="007104F0"/>
    <w:rPr>
      <w:rFonts w:ascii="CTimesRoman" w:eastAsia="Times New Roman" w:hAnsi="CTimesRoman" w:cs="Times New Roman"/>
      <w:b/>
      <w:caps/>
      <w:sz w:val="28"/>
      <w:szCs w:val="20"/>
      <w:lang w:val="sr-Cyrl-CS" w:eastAsia="x-none"/>
    </w:rPr>
  </w:style>
  <w:style w:type="character" w:customStyle="1" w:styleId="Heading3Char">
    <w:name w:val="Heading 3 Char"/>
    <w:basedOn w:val="DefaultParagraphFont"/>
    <w:link w:val="Heading3"/>
    <w:uiPriority w:val="9"/>
    <w:rsid w:val="007104F0"/>
    <w:rPr>
      <w:rFonts w:ascii="Arial" w:eastAsia="Times New Roman" w:hAnsi="Arial" w:cs="Times New Roman"/>
      <w:b/>
      <w:bCs/>
      <w:sz w:val="26"/>
      <w:szCs w:val="26"/>
      <w:lang w:val="sr-Cyrl-CS" w:eastAsia="x-none"/>
    </w:rPr>
  </w:style>
  <w:style w:type="character" w:customStyle="1" w:styleId="Heading4Char">
    <w:name w:val="Heading 4 Char"/>
    <w:basedOn w:val="DefaultParagraphFont"/>
    <w:link w:val="Heading4"/>
    <w:uiPriority w:val="9"/>
    <w:rsid w:val="007104F0"/>
    <w:rPr>
      <w:rFonts w:ascii="Times New Roman" w:eastAsia="Times New Roman" w:hAnsi="Times New Roman" w:cs="Times New Roman"/>
      <w:b/>
      <w:bCs/>
      <w:sz w:val="28"/>
      <w:szCs w:val="28"/>
      <w:lang w:val="sr-Cyrl-CS" w:eastAsia="x-none"/>
    </w:rPr>
  </w:style>
  <w:style w:type="character" w:customStyle="1" w:styleId="Heading5Char">
    <w:name w:val="Heading 5 Char"/>
    <w:basedOn w:val="DefaultParagraphFont"/>
    <w:link w:val="Heading5"/>
    <w:uiPriority w:val="9"/>
    <w:rsid w:val="007104F0"/>
    <w:rPr>
      <w:rFonts w:ascii="CTimesRoman" w:eastAsia="Times New Roman" w:hAnsi="CTimesRoman" w:cs="Times New Roman"/>
      <w:b/>
      <w:bCs/>
      <w:i/>
      <w:iCs/>
      <w:sz w:val="26"/>
      <w:szCs w:val="26"/>
      <w:lang w:val="sr-Cyrl-CS" w:eastAsia="x-none"/>
    </w:rPr>
  </w:style>
  <w:style w:type="character" w:customStyle="1" w:styleId="Heading6Char">
    <w:name w:val="Heading 6 Char"/>
    <w:basedOn w:val="DefaultParagraphFont"/>
    <w:link w:val="Heading6"/>
    <w:uiPriority w:val="9"/>
    <w:rsid w:val="007104F0"/>
    <w:rPr>
      <w:rFonts w:ascii="Times New Roman" w:eastAsia="Times New Roman" w:hAnsi="Times New Roman" w:cs="Times New Roman"/>
      <w:b/>
      <w:bCs/>
      <w:lang w:val="sr-Cyrl-CS" w:eastAsia="x-none"/>
    </w:rPr>
  </w:style>
  <w:style w:type="character" w:customStyle="1" w:styleId="Heading7Char">
    <w:name w:val="Heading 7 Char"/>
    <w:basedOn w:val="DefaultParagraphFont"/>
    <w:link w:val="Heading7"/>
    <w:uiPriority w:val="9"/>
    <w:rsid w:val="007104F0"/>
    <w:rPr>
      <w:rFonts w:ascii="Times New Roman" w:eastAsia="Times New Roman" w:hAnsi="Times New Roman" w:cs="Times New Roman"/>
      <w:sz w:val="24"/>
      <w:szCs w:val="24"/>
      <w:lang w:val="sr-Cyrl-CS" w:eastAsia="x-none"/>
    </w:rPr>
  </w:style>
  <w:style w:type="character" w:customStyle="1" w:styleId="Heading8Char">
    <w:name w:val="Heading 8 Char"/>
    <w:basedOn w:val="DefaultParagraphFont"/>
    <w:link w:val="Heading8"/>
    <w:uiPriority w:val="9"/>
    <w:rsid w:val="007104F0"/>
    <w:rPr>
      <w:rFonts w:ascii="Arial" w:eastAsia="Times New Roman" w:hAnsi="Arial" w:cs="Times New Roman"/>
      <w:sz w:val="24"/>
      <w:szCs w:val="24"/>
      <w:lang w:val="x-none" w:eastAsia="x-none"/>
    </w:rPr>
  </w:style>
  <w:style w:type="character" w:customStyle="1" w:styleId="Heading9Char">
    <w:name w:val="Heading 9 Char"/>
    <w:basedOn w:val="DefaultParagraphFont"/>
    <w:link w:val="Heading9"/>
    <w:uiPriority w:val="9"/>
    <w:rsid w:val="007104F0"/>
    <w:rPr>
      <w:rFonts w:ascii="Arial" w:eastAsia="Times New Roman" w:hAnsi="Arial" w:cs="Times New Roman"/>
      <w:lang w:val="sr-Cyrl-CS" w:eastAsia="x-none"/>
    </w:rPr>
  </w:style>
  <w:style w:type="paragraph" w:customStyle="1" w:styleId="CharCharCharChar">
    <w:name w:val="Char Char Char Char"/>
    <w:basedOn w:val="Normal"/>
    <w:rsid w:val="007104F0"/>
    <w:pPr>
      <w:spacing w:after="160" w:line="240" w:lineRule="exact"/>
      <w:jc w:val="left"/>
    </w:pPr>
    <w:rPr>
      <w:rFonts w:ascii="Verdana" w:hAnsi="Verdana"/>
      <w:sz w:val="20"/>
      <w:lang w:val="en-US"/>
    </w:rPr>
  </w:style>
  <w:style w:type="paragraph" w:styleId="BodyTextIndent">
    <w:name w:val="Body Text Indent"/>
    <w:basedOn w:val="Normal"/>
    <w:link w:val="BodyTextIndentChar1"/>
    <w:rsid w:val="007104F0"/>
    <w:pPr>
      <w:ind w:left="357"/>
      <w:jc w:val="left"/>
    </w:pPr>
    <w:rPr>
      <w:rFonts w:ascii="Times New Roman" w:hAnsi="Times New Roman"/>
    </w:rPr>
  </w:style>
  <w:style w:type="character" w:customStyle="1" w:styleId="BodyTextIndentChar">
    <w:name w:val="Body Text Indent Char"/>
    <w:basedOn w:val="DefaultParagraphFont"/>
    <w:uiPriority w:val="99"/>
    <w:rsid w:val="007104F0"/>
    <w:rPr>
      <w:rFonts w:ascii="CTimesRoman" w:eastAsia="Times New Roman" w:hAnsi="CTimesRoman" w:cs="Times New Roman"/>
      <w:sz w:val="24"/>
      <w:szCs w:val="20"/>
      <w:lang w:val="sr-Cyrl-CS"/>
    </w:rPr>
  </w:style>
  <w:style w:type="character" w:customStyle="1" w:styleId="BodyTextIndentChar1">
    <w:name w:val="Body Text Indent Char1"/>
    <w:link w:val="BodyTextIndent"/>
    <w:rsid w:val="007104F0"/>
    <w:rPr>
      <w:rFonts w:ascii="Times New Roman" w:eastAsia="Times New Roman" w:hAnsi="Times New Roman" w:cs="Times New Roman"/>
      <w:sz w:val="24"/>
      <w:szCs w:val="20"/>
      <w:lang w:val="sr-Cyrl-CS"/>
    </w:rPr>
  </w:style>
  <w:style w:type="paragraph" w:styleId="BodyText">
    <w:name w:val="Body Text"/>
    <w:basedOn w:val="Normal"/>
    <w:link w:val="BodyTextChar"/>
    <w:rsid w:val="007104F0"/>
    <w:pPr>
      <w:spacing w:after="120"/>
      <w:jc w:val="left"/>
    </w:pPr>
    <w:rPr>
      <w:rFonts w:ascii="Times New Roman" w:hAnsi="Times New Roman"/>
      <w:lang w:val="x-none" w:eastAsia="x-none"/>
    </w:rPr>
  </w:style>
  <w:style w:type="character" w:customStyle="1" w:styleId="BodyTextChar">
    <w:name w:val="Body Text Char"/>
    <w:basedOn w:val="DefaultParagraphFont"/>
    <w:link w:val="BodyText"/>
    <w:rsid w:val="007104F0"/>
    <w:rPr>
      <w:rFonts w:ascii="Times New Roman" w:eastAsia="Times New Roman" w:hAnsi="Times New Roman" w:cs="Times New Roman"/>
      <w:sz w:val="24"/>
      <w:szCs w:val="20"/>
      <w:lang w:val="x-none" w:eastAsia="x-none"/>
    </w:rPr>
  </w:style>
  <w:style w:type="paragraph" w:styleId="NormalWeb">
    <w:name w:val="Normal (Web)"/>
    <w:basedOn w:val="Normal"/>
    <w:uiPriority w:val="99"/>
    <w:rsid w:val="007104F0"/>
    <w:pPr>
      <w:spacing w:after="100" w:afterAutospacing="1"/>
    </w:pPr>
    <w:rPr>
      <w:rFonts w:ascii="Times New Roman" w:eastAsia="Arial Unicode MS" w:hAnsi="Times New Roman"/>
      <w:szCs w:val="24"/>
      <w:lang w:val="en-GB"/>
    </w:rPr>
  </w:style>
  <w:style w:type="paragraph" w:styleId="BodyText3">
    <w:name w:val="Body Text 3"/>
    <w:basedOn w:val="Normal"/>
    <w:link w:val="BodyText3Char"/>
    <w:rsid w:val="007104F0"/>
    <w:pPr>
      <w:spacing w:after="120"/>
    </w:pPr>
    <w:rPr>
      <w:sz w:val="16"/>
      <w:szCs w:val="16"/>
      <w:lang w:eastAsia="x-none"/>
    </w:rPr>
  </w:style>
  <w:style w:type="character" w:customStyle="1" w:styleId="BodyText3Char">
    <w:name w:val="Body Text 3 Char"/>
    <w:basedOn w:val="DefaultParagraphFont"/>
    <w:link w:val="BodyText3"/>
    <w:rsid w:val="007104F0"/>
    <w:rPr>
      <w:rFonts w:ascii="CTimesRoman" w:eastAsia="Times New Roman" w:hAnsi="CTimesRoman" w:cs="Times New Roman"/>
      <w:sz w:val="16"/>
      <w:szCs w:val="16"/>
      <w:lang w:val="sr-Cyrl-CS" w:eastAsia="x-none"/>
    </w:rPr>
  </w:style>
  <w:style w:type="paragraph" w:styleId="BodyTextIndent3">
    <w:name w:val="Body Text Indent 3"/>
    <w:basedOn w:val="Normal"/>
    <w:link w:val="BodyTextIndent3Char"/>
    <w:rsid w:val="007104F0"/>
    <w:pPr>
      <w:spacing w:after="120"/>
      <w:ind w:left="360"/>
    </w:pPr>
    <w:rPr>
      <w:sz w:val="16"/>
      <w:szCs w:val="16"/>
      <w:lang w:eastAsia="x-none"/>
    </w:rPr>
  </w:style>
  <w:style w:type="character" w:customStyle="1" w:styleId="BodyTextIndent3Char">
    <w:name w:val="Body Text Indent 3 Char"/>
    <w:basedOn w:val="DefaultParagraphFont"/>
    <w:link w:val="BodyTextIndent3"/>
    <w:rsid w:val="007104F0"/>
    <w:rPr>
      <w:rFonts w:ascii="CTimesRoman" w:eastAsia="Times New Roman" w:hAnsi="CTimesRoman" w:cs="Times New Roman"/>
      <w:sz w:val="16"/>
      <w:szCs w:val="16"/>
      <w:lang w:val="sr-Cyrl-CS" w:eastAsia="x-none"/>
    </w:rPr>
  </w:style>
  <w:style w:type="character" w:styleId="PageNumber">
    <w:name w:val="page number"/>
    <w:basedOn w:val="DefaultParagraphFont"/>
    <w:rsid w:val="007104F0"/>
  </w:style>
  <w:style w:type="paragraph" w:styleId="Footer">
    <w:name w:val="footer"/>
    <w:basedOn w:val="Normal"/>
    <w:link w:val="FooterChar"/>
    <w:uiPriority w:val="99"/>
    <w:rsid w:val="007104F0"/>
    <w:pPr>
      <w:tabs>
        <w:tab w:val="center" w:pos="4320"/>
        <w:tab w:val="right" w:pos="8640"/>
      </w:tabs>
      <w:jc w:val="left"/>
    </w:pPr>
    <w:rPr>
      <w:rFonts w:ascii="Times New Roman" w:hAnsi="Times New Roman"/>
      <w:lang w:val="x-none" w:eastAsia="x-none"/>
    </w:rPr>
  </w:style>
  <w:style w:type="character" w:customStyle="1" w:styleId="FooterChar">
    <w:name w:val="Footer Char"/>
    <w:basedOn w:val="DefaultParagraphFont"/>
    <w:link w:val="Footer"/>
    <w:uiPriority w:val="99"/>
    <w:rsid w:val="007104F0"/>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7104F0"/>
    <w:pPr>
      <w:jc w:val="center"/>
    </w:pPr>
    <w:rPr>
      <w:rFonts w:ascii="Times New Roman" w:hAnsi="Times New Roman"/>
      <w:b/>
      <w:bCs/>
      <w:szCs w:val="24"/>
      <w:lang w:eastAsia="x-none"/>
    </w:rPr>
  </w:style>
  <w:style w:type="character" w:customStyle="1" w:styleId="SubtitleChar">
    <w:name w:val="Subtitle Char"/>
    <w:basedOn w:val="DefaultParagraphFont"/>
    <w:link w:val="Subtitle"/>
    <w:rsid w:val="007104F0"/>
    <w:rPr>
      <w:rFonts w:ascii="Times New Roman" w:eastAsia="Times New Roman" w:hAnsi="Times New Roman" w:cs="Times New Roman"/>
      <w:b/>
      <w:bCs/>
      <w:sz w:val="24"/>
      <w:szCs w:val="24"/>
      <w:lang w:val="sr-Cyrl-CS" w:eastAsia="x-none"/>
    </w:rPr>
  </w:style>
  <w:style w:type="paragraph" w:styleId="Header">
    <w:name w:val="header"/>
    <w:basedOn w:val="Normal"/>
    <w:link w:val="HeaderChar"/>
    <w:uiPriority w:val="99"/>
    <w:rsid w:val="007104F0"/>
    <w:pPr>
      <w:tabs>
        <w:tab w:val="center" w:pos="4535"/>
        <w:tab w:val="right" w:pos="9071"/>
      </w:tabs>
    </w:pPr>
    <w:rPr>
      <w:lang w:eastAsia="x-none"/>
    </w:rPr>
  </w:style>
  <w:style w:type="character" w:customStyle="1" w:styleId="HeaderChar">
    <w:name w:val="Header Char"/>
    <w:basedOn w:val="DefaultParagraphFont"/>
    <w:link w:val="Header"/>
    <w:uiPriority w:val="99"/>
    <w:rsid w:val="007104F0"/>
    <w:rPr>
      <w:rFonts w:ascii="CTimesRoman" w:eastAsia="Times New Roman" w:hAnsi="CTimesRoman" w:cs="Times New Roman"/>
      <w:sz w:val="24"/>
      <w:szCs w:val="20"/>
      <w:lang w:val="sr-Cyrl-CS" w:eastAsia="x-none"/>
    </w:rPr>
  </w:style>
  <w:style w:type="paragraph" w:customStyle="1" w:styleId="Pismo">
    <w:name w:val="Pismo"/>
    <w:basedOn w:val="Normal"/>
    <w:next w:val="Normal"/>
    <w:rsid w:val="007104F0"/>
    <w:pPr>
      <w:keepNext/>
    </w:pPr>
    <w:rPr>
      <w:lang w:val="en-US"/>
    </w:rPr>
  </w:style>
  <w:style w:type="paragraph" w:styleId="BodyTextIndent2">
    <w:name w:val="Body Text Indent 2"/>
    <w:basedOn w:val="Normal"/>
    <w:link w:val="BodyTextIndent2Char"/>
    <w:rsid w:val="007104F0"/>
    <w:pPr>
      <w:spacing w:after="120" w:line="480" w:lineRule="auto"/>
      <w:ind w:left="360"/>
    </w:pPr>
    <w:rPr>
      <w:lang w:eastAsia="x-none"/>
    </w:rPr>
  </w:style>
  <w:style w:type="character" w:customStyle="1" w:styleId="BodyTextIndent2Char">
    <w:name w:val="Body Text Indent 2 Char"/>
    <w:basedOn w:val="DefaultParagraphFont"/>
    <w:link w:val="BodyTextIndent2"/>
    <w:rsid w:val="007104F0"/>
    <w:rPr>
      <w:rFonts w:ascii="CTimesRoman" w:eastAsia="Times New Roman" w:hAnsi="CTimesRoman" w:cs="Times New Roman"/>
      <w:sz w:val="24"/>
      <w:szCs w:val="20"/>
      <w:lang w:val="sr-Cyrl-CS" w:eastAsia="x-none"/>
    </w:rPr>
  </w:style>
  <w:style w:type="paragraph" w:customStyle="1" w:styleId="Buletiutekstu">
    <w:name w:val="Buleti u tekstu"/>
    <w:basedOn w:val="Normal"/>
    <w:rsid w:val="007104F0"/>
    <w:pPr>
      <w:tabs>
        <w:tab w:val="num" w:pos="1035"/>
      </w:tabs>
      <w:spacing w:before="120" w:line="260" w:lineRule="exact"/>
      <w:ind w:left="1035" w:hanging="360"/>
    </w:pPr>
    <w:rPr>
      <w:rFonts w:ascii="Times New Roman" w:hAnsi="Times New Roman"/>
      <w:bCs/>
      <w:szCs w:val="24"/>
      <w:lang w:val="it-IT"/>
    </w:rPr>
  </w:style>
  <w:style w:type="paragraph" w:customStyle="1" w:styleId="a">
    <w:name w:val="Текст"/>
    <w:basedOn w:val="Normal"/>
    <w:rsid w:val="007104F0"/>
    <w:pPr>
      <w:tabs>
        <w:tab w:val="left" w:pos="1418"/>
      </w:tabs>
      <w:spacing w:after="120"/>
    </w:pPr>
    <w:rPr>
      <w:rFonts w:ascii="Tahoma" w:hAnsi="Tahoma" w:cs="Tahoma"/>
      <w:sz w:val="20"/>
      <w:szCs w:val="24"/>
    </w:rPr>
  </w:style>
  <w:style w:type="paragraph" w:customStyle="1" w:styleId="Podnaslov">
    <w:name w:val="Podnaslov"/>
    <w:basedOn w:val="Normal"/>
    <w:rsid w:val="007104F0"/>
    <w:pPr>
      <w:keepNext/>
      <w:tabs>
        <w:tab w:val="left" w:pos="1800"/>
      </w:tabs>
      <w:spacing w:before="120" w:after="120"/>
      <w:ind w:left="720" w:right="720"/>
      <w:jc w:val="center"/>
    </w:pPr>
    <w:rPr>
      <w:rFonts w:ascii="Arial" w:hAnsi="Arial"/>
      <w:b/>
      <w:sz w:val="22"/>
    </w:rPr>
  </w:style>
  <w:style w:type="paragraph" w:customStyle="1" w:styleId="Normal1">
    <w:name w:val="Normal1"/>
    <w:basedOn w:val="Normal"/>
    <w:rsid w:val="007104F0"/>
    <w:pPr>
      <w:spacing w:before="100" w:beforeAutospacing="1" w:after="100" w:afterAutospacing="1"/>
      <w:jc w:val="left"/>
    </w:pPr>
    <w:rPr>
      <w:rFonts w:ascii="Arial" w:hAnsi="Arial" w:cs="Arial"/>
      <w:sz w:val="22"/>
      <w:szCs w:val="22"/>
      <w:lang w:val="sr-Latn-CS" w:eastAsia="sr-Latn-CS"/>
    </w:rPr>
  </w:style>
  <w:style w:type="paragraph" w:customStyle="1" w:styleId="clan">
    <w:name w:val="clan"/>
    <w:basedOn w:val="Normal"/>
    <w:rsid w:val="007104F0"/>
    <w:pPr>
      <w:spacing w:before="240" w:after="120"/>
      <w:jc w:val="center"/>
    </w:pPr>
    <w:rPr>
      <w:rFonts w:ascii="Arial" w:hAnsi="Arial" w:cs="Arial"/>
      <w:b/>
      <w:bCs/>
      <w:szCs w:val="24"/>
      <w:lang w:val="sr-Latn-CS" w:eastAsia="sr-Latn-CS"/>
    </w:rPr>
  </w:style>
  <w:style w:type="paragraph" w:customStyle="1" w:styleId="060---pododeljak">
    <w:name w:val="060---pododeljak"/>
    <w:basedOn w:val="Normal"/>
    <w:rsid w:val="007104F0"/>
    <w:pPr>
      <w:jc w:val="center"/>
    </w:pPr>
    <w:rPr>
      <w:rFonts w:ascii="Arial" w:hAnsi="Arial" w:cs="Arial"/>
      <w:sz w:val="31"/>
      <w:szCs w:val="31"/>
      <w:lang w:val="sr-Latn-CS" w:eastAsia="sr-Latn-CS"/>
    </w:rPr>
  </w:style>
  <w:style w:type="paragraph" w:customStyle="1" w:styleId="120---podnaslov-clana">
    <w:name w:val="120---podnaslov-clana"/>
    <w:basedOn w:val="Normal"/>
    <w:rsid w:val="007104F0"/>
    <w:pPr>
      <w:spacing w:before="240" w:after="240"/>
      <w:jc w:val="center"/>
    </w:pPr>
    <w:rPr>
      <w:rFonts w:ascii="Arial" w:hAnsi="Arial" w:cs="Arial"/>
      <w:i/>
      <w:iCs/>
      <w:szCs w:val="24"/>
      <w:lang w:val="sr-Latn-CS" w:eastAsia="sr-Latn-CS"/>
    </w:rPr>
  </w:style>
  <w:style w:type="paragraph" w:customStyle="1" w:styleId="Char">
    <w:name w:val="Char"/>
    <w:basedOn w:val="Normal"/>
    <w:rsid w:val="007104F0"/>
    <w:pPr>
      <w:spacing w:after="160" w:line="240" w:lineRule="exact"/>
      <w:jc w:val="left"/>
    </w:pPr>
    <w:rPr>
      <w:rFonts w:ascii="Verdana" w:hAnsi="Verdana"/>
      <w:sz w:val="20"/>
      <w:lang w:val="en-US"/>
    </w:rPr>
  </w:style>
  <w:style w:type="paragraph" w:customStyle="1" w:styleId="CharChar">
    <w:name w:val="Char Char"/>
    <w:basedOn w:val="Normal"/>
    <w:link w:val="CharCharChar1"/>
    <w:rsid w:val="007104F0"/>
    <w:pPr>
      <w:spacing w:after="160" w:line="240" w:lineRule="exact"/>
      <w:jc w:val="left"/>
    </w:pPr>
    <w:rPr>
      <w:rFonts w:ascii="Verdana" w:hAnsi="Verdana"/>
      <w:sz w:val="20"/>
      <w:lang w:val="en-US"/>
    </w:rPr>
  </w:style>
  <w:style w:type="character" w:customStyle="1" w:styleId="CharCharChar1">
    <w:name w:val="Char Char Char1"/>
    <w:link w:val="CharChar"/>
    <w:rsid w:val="007104F0"/>
    <w:rPr>
      <w:rFonts w:ascii="Verdana" w:eastAsia="Times New Roman" w:hAnsi="Verdana"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104F0"/>
    <w:pPr>
      <w:spacing w:after="160" w:line="240" w:lineRule="exact"/>
      <w:jc w:val="left"/>
    </w:pPr>
    <w:rPr>
      <w:rFonts w:ascii="Verdana" w:hAnsi="Verdana"/>
      <w:sz w:val="20"/>
      <w:lang w:val="en-US"/>
    </w:rPr>
  </w:style>
  <w:style w:type="paragraph" w:customStyle="1" w:styleId="1tekst">
    <w:name w:val="1tekst"/>
    <w:basedOn w:val="Normal"/>
    <w:rsid w:val="007104F0"/>
    <w:pPr>
      <w:ind w:left="261" w:right="261" w:firstLine="240"/>
    </w:pPr>
    <w:rPr>
      <w:rFonts w:ascii="Arial" w:hAnsi="Arial" w:cs="Arial"/>
      <w:sz w:val="20"/>
      <w:lang w:val="en-US"/>
    </w:rPr>
  </w:style>
  <w:style w:type="character" w:styleId="Hyperlink">
    <w:name w:val="Hyperlink"/>
    <w:rsid w:val="007104F0"/>
    <w:rPr>
      <w:color w:val="000080"/>
      <w:u w:val="single"/>
    </w:rPr>
  </w:style>
  <w:style w:type="paragraph" w:customStyle="1" w:styleId="NormalArial">
    <w:name w:val="Normal + Arial"/>
    <w:basedOn w:val="Normal"/>
    <w:link w:val="NormalArialChar"/>
    <w:rsid w:val="007104F0"/>
    <w:rPr>
      <w:rFonts w:ascii="Arial" w:hAnsi="Arial" w:cs="Arial"/>
      <w:b/>
      <w:szCs w:val="24"/>
      <w:lang w:val="ru-RU"/>
    </w:rPr>
  </w:style>
  <w:style w:type="character" w:customStyle="1" w:styleId="NormalArialChar">
    <w:name w:val="Normal + Arial Char"/>
    <w:link w:val="NormalArial"/>
    <w:rsid w:val="007104F0"/>
    <w:rPr>
      <w:rFonts w:ascii="Arial" w:eastAsia="Times New Roman" w:hAnsi="Arial" w:cs="Arial"/>
      <w:b/>
      <w:sz w:val="24"/>
      <w:szCs w:val="24"/>
      <w:lang w:val="ru-RU"/>
    </w:rPr>
  </w:style>
  <w:style w:type="paragraph" w:styleId="ListParagraph">
    <w:name w:val="List Paragraph"/>
    <w:basedOn w:val="Normal"/>
    <w:link w:val="ListParagraphChar"/>
    <w:uiPriority w:val="34"/>
    <w:qFormat/>
    <w:rsid w:val="007104F0"/>
    <w:pPr>
      <w:spacing w:after="200" w:line="276" w:lineRule="auto"/>
      <w:ind w:left="720"/>
      <w:contextualSpacing/>
      <w:jc w:val="left"/>
    </w:pPr>
    <w:rPr>
      <w:rFonts w:ascii="Calibri" w:hAnsi="Calibri"/>
      <w:sz w:val="22"/>
      <w:szCs w:val="22"/>
      <w:lang w:val="x-none" w:eastAsia="x-none"/>
    </w:rPr>
  </w:style>
  <w:style w:type="paragraph" w:styleId="BodyText2">
    <w:name w:val="Body Text 2"/>
    <w:basedOn w:val="Normal"/>
    <w:link w:val="BodyText2Char"/>
    <w:rsid w:val="007104F0"/>
    <w:pPr>
      <w:spacing w:after="120" w:line="480" w:lineRule="auto"/>
    </w:pPr>
    <w:rPr>
      <w:lang w:eastAsia="x-none"/>
    </w:rPr>
  </w:style>
  <w:style w:type="character" w:customStyle="1" w:styleId="BodyText2Char">
    <w:name w:val="Body Text 2 Char"/>
    <w:basedOn w:val="DefaultParagraphFont"/>
    <w:link w:val="BodyText2"/>
    <w:rsid w:val="007104F0"/>
    <w:rPr>
      <w:rFonts w:ascii="CTimesRoman" w:eastAsia="Times New Roman" w:hAnsi="CTimesRoman" w:cs="Times New Roman"/>
      <w:sz w:val="24"/>
      <w:szCs w:val="20"/>
      <w:lang w:val="sr-Cyrl-CS" w:eastAsia="x-none"/>
    </w:rPr>
  </w:style>
  <w:style w:type="paragraph" w:styleId="Title">
    <w:name w:val="Title"/>
    <w:basedOn w:val="Normal"/>
    <w:link w:val="TitleChar"/>
    <w:qFormat/>
    <w:rsid w:val="007104F0"/>
    <w:pPr>
      <w:jc w:val="center"/>
    </w:pPr>
    <w:rPr>
      <w:rFonts w:ascii="Times New Roman" w:hAnsi="Times New Roman"/>
      <w:b/>
      <w:bCs/>
      <w:sz w:val="32"/>
      <w:szCs w:val="24"/>
    </w:rPr>
  </w:style>
  <w:style w:type="character" w:customStyle="1" w:styleId="TitleChar">
    <w:name w:val="Title Char"/>
    <w:basedOn w:val="DefaultParagraphFont"/>
    <w:link w:val="Title"/>
    <w:rsid w:val="007104F0"/>
    <w:rPr>
      <w:rFonts w:ascii="Times New Roman" w:eastAsia="Times New Roman" w:hAnsi="Times New Roman" w:cs="Times New Roman"/>
      <w:b/>
      <w:bCs/>
      <w:sz w:val="32"/>
      <w:szCs w:val="24"/>
      <w:lang w:val="sr-Cyrl-CS"/>
    </w:rPr>
  </w:style>
  <w:style w:type="paragraph" w:customStyle="1" w:styleId="txt">
    <w:name w:val="txt"/>
    <w:basedOn w:val="Normal"/>
    <w:rsid w:val="007104F0"/>
    <w:pPr>
      <w:spacing w:before="100" w:beforeAutospacing="1" w:after="100" w:afterAutospacing="1"/>
      <w:jc w:val="left"/>
    </w:pPr>
    <w:rPr>
      <w:rFonts w:ascii="Verdana" w:hAnsi="Verdana"/>
      <w:color w:val="003366"/>
      <w:szCs w:val="24"/>
      <w:lang w:val="en-US"/>
    </w:rPr>
  </w:style>
  <w:style w:type="paragraph" w:customStyle="1" w:styleId="CharChar2CharCharCharChar">
    <w:name w:val="Char Char2 Char Char Char Char"/>
    <w:basedOn w:val="Normal"/>
    <w:rsid w:val="007104F0"/>
    <w:pPr>
      <w:tabs>
        <w:tab w:val="left" w:pos="709"/>
      </w:tabs>
      <w:jc w:val="left"/>
    </w:pPr>
    <w:rPr>
      <w:rFonts w:ascii="Arial Narrow" w:hAnsi="Arial Narrow"/>
      <w:b/>
      <w:sz w:val="26"/>
      <w:szCs w:val="24"/>
      <w:lang w:val="pl-PL" w:eastAsia="pl-PL"/>
    </w:rPr>
  </w:style>
  <w:style w:type="character" w:styleId="FootnoteReference">
    <w:name w:val="footnote reference"/>
    <w:aliases w:val="BVI fnr"/>
    <w:uiPriority w:val="99"/>
    <w:rsid w:val="007104F0"/>
    <w:rPr>
      <w:vertAlign w:val="superscript"/>
    </w:rPr>
  </w:style>
  <w:style w:type="paragraph" w:customStyle="1" w:styleId="CharCharCharCharChar">
    <w:name w:val="Char Char Char Char Char"/>
    <w:basedOn w:val="Normal"/>
    <w:link w:val="CharCharCharCharCharChar1"/>
    <w:rsid w:val="007104F0"/>
    <w:pPr>
      <w:spacing w:after="160" w:line="240" w:lineRule="exact"/>
      <w:jc w:val="left"/>
    </w:pPr>
    <w:rPr>
      <w:rFonts w:ascii="Verdana" w:hAnsi="Verdana"/>
      <w:sz w:val="20"/>
      <w:lang w:val="en-US"/>
    </w:rPr>
  </w:style>
  <w:style w:type="character" w:customStyle="1" w:styleId="CharCharCharCharCharChar1">
    <w:name w:val="Char Char Char Char Char Char1"/>
    <w:link w:val="CharCharCharCharChar"/>
    <w:rsid w:val="007104F0"/>
    <w:rPr>
      <w:rFonts w:ascii="Verdana" w:eastAsia="Times New Roman" w:hAnsi="Verdana" w:cs="Times New Roman"/>
      <w:sz w:val="20"/>
      <w:szCs w:val="20"/>
    </w:rPr>
  </w:style>
  <w:style w:type="paragraph" w:customStyle="1" w:styleId="Naslov2CharCharChar">
    <w:name w:val="Naslov 2 Char Char Char"/>
    <w:basedOn w:val="Normal"/>
    <w:rsid w:val="007104F0"/>
    <w:pPr>
      <w:tabs>
        <w:tab w:val="left" w:pos="567"/>
      </w:tabs>
      <w:spacing w:before="120" w:after="160" w:line="240" w:lineRule="exact"/>
      <w:ind w:left="1584" w:hanging="504"/>
      <w:jc w:val="left"/>
    </w:pPr>
    <w:rPr>
      <w:rFonts w:ascii="Arial" w:hAnsi="Arial"/>
      <w:b/>
      <w:bCs/>
      <w:color w:val="000000"/>
      <w:szCs w:val="24"/>
      <w:lang w:val="en-US"/>
    </w:rPr>
  </w:style>
  <w:style w:type="paragraph" w:customStyle="1" w:styleId="CharCharCharCharChar3">
    <w:name w:val="Char Char Char Char Char3"/>
    <w:basedOn w:val="Normal"/>
    <w:rsid w:val="007104F0"/>
    <w:pPr>
      <w:spacing w:after="160" w:line="240" w:lineRule="exact"/>
      <w:jc w:val="left"/>
    </w:pPr>
    <w:rPr>
      <w:rFonts w:ascii="Verdana" w:hAnsi="Verdana"/>
      <w:sz w:val="20"/>
      <w:lang w:val="en-US"/>
    </w:rPr>
  </w:style>
  <w:style w:type="paragraph" w:customStyle="1" w:styleId="CharCharCharCharCharCharCharCharCharCharCharCharChar">
    <w:name w:val="Char Char Char Char Char Char Char Char Char Char Char Char Char"/>
    <w:basedOn w:val="Normal"/>
    <w:rsid w:val="007104F0"/>
    <w:pPr>
      <w:spacing w:after="160" w:line="240" w:lineRule="exact"/>
      <w:jc w:val="left"/>
    </w:pPr>
    <w:rPr>
      <w:rFonts w:ascii="Verdana" w:hAnsi="Verdana"/>
      <w:sz w:val="20"/>
      <w:lang w:val="en-US"/>
    </w:rPr>
  </w:style>
  <w:style w:type="character" w:customStyle="1" w:styleId="CharCharChar">
    <w:name w:val="Char Char Char"/>
    <w:rsid w:val="007104F0"/>
    <w:rPr>
      <w:sz w:val="24"/>
      <w:lang w:val="sr-Cyrl-CS" w:eastAsia="en-US" w:bidi="ar-SA"/>
    </w:rPr>
  </w:style>
  <w:style w:type="table" w:styleId="TableGrid">
    <w:name w:val="Table Grid"/>
    <w:basedOn w:val="TableNormal"/>
    <w:uiPriority w:val="39"/>
    <w:rsid w:val="007104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
    <w:name w:val="Char Char Char6"/>
    <w:basedOn w:val="Normal"/>
    <w:rsid w:val="007104F0"/>
    <w:pPr>
      <w:tabs>
        <w:tab w:val="left" w:pos="567"/>
      </w:tabs>
      <w:spacing w:before="120" w:after="160" w:line="240" w:lineRule="exact"/>
      <w:ind w:left="1584" w:hanging="504"/>
      <w:jc w:val="left"/>
    </w:pPr>
    <w:rPr>
      <w:rFonts w:ascii="Arial" w:hAnsi="Arial" w:cs="Arial"/>
      <w:b/>
      <w:bCs/>
      <w:color w:val="000000"/>
      <w:szCs w:val="24"/>
      <w:lang w:val="en-US"/>
    </w:rPr>
  </w:style>
  <w:style w:type="paragraph" w:customStyle="1" w:styleId="CharCharCharChar9">
    <w:name w:val="Char Char Char Char9"/>
    <w:basedOn w:val="Normal"/>
    <w:rsid w:val="007104F0"/>
    <w:pPr>
      <w:spacing w:after="160" w:line="240" w:lineRule="exact"/>
      <w:jc w:val="left"/>
    </w:pPr>
    <w:rPr>
      <w:rFonts w:ascii="Tahoma" w:hAnsi="Tahoma" w:cs="Tahoma"/>
      <w:sz w:val="20"/>
      <w:lang w:val="en-US"/>
    </w:rPr>
  </w:style>
  <w:style w:type="paragraph" w:customStyle="1" w:styleId="CharCharCharChar1">
    <w:name w:val="Char Char Char Char1"/>
    <w:basedOn w:val="Normal"/>
    <w:rsid w:val="007104F0"/>
    <w:pPr>
      <w:spacing w:after="160" w:line="240" w:lineRule="exact"/>
      <w:jc w:val="left"/>
    </w:pPr>
    <w:rPr>
      <w:rFonts w:ascii="Tahoma" w:hAnsi="Tahoma" w:cs="Tahoma"/>
      <w:sz w:val="20"/>
      <w:lang w:val="en-US"/>
    </w:rPr>
  </w:style>
  <w:style w:type="paragraph" w:customStyle="1" w:styleId="CharCharCharChar2">
    <w:name w:val="Char Char Char Char2"/>
    <w:basedOn w:val="Normal"/>
    <w:rsid w:val="007104F0"/>
    <w:pPr>
      <w:spacing w:after="160" w:line="240" w:lineRule="exact"/>
      <w:jc w:val="left"/>
    </w:pPr>
    <w:rPr>
      <w:rFonts w:ascii="Tahoma" w:hAnsi="Tahoma" w:cs="Tahoma"/>
      <w:sz w:val="20"/>
      <w:lang w:val="en-US"/>
    </w:rPr>
  </w:style>
  <w:style w:type="paragraph" w:customStyle="1" w:styleId="CharCharCharChar3">
    <w:name w:val="Char Char Char Char3"/>
    <w:basedOn w:val="Normal"/>
    <w:rsid w:val="007104F0"/>
    <w:pPr>
      <w:spacing w:after="160" w:line="240" w:lineRule="exact"/>
      <w:jc w:val="left"/>
    </w:pPr>
    <w:rPr>
      <w:rFonts w:ascii="Tahoma" w:hAnsi="Tahoma" w:cs="Tahoma"/>
      <w:sz w:val="20"/>
      <w:lang w:val="en-US"/>
    </w:rPr>
  </w:style>
  <w:style w:type="paragraph" w:customStyle="1" w:styleId="CharCharCharChar4">
    <w:name w:val="Char Char Char Char4"/>
    <w:basedOn w:val="Normal"/>
    <w:rsid w:val="007104F0"/>
    <w:pPr>
      <w:spacing w:after="160" w:line="240" w:lineRule="exact"/>
      <w:jc w:val="left"/>
    </w:pPr>
    <w:rPr>
      <w:rFonts w:ascii="Tahoma" w:hAnsi="Tahoma" w:cs="Tahoma"/>
      <w:sz w:val="20"/>
      <w:lang w:val="en-US"/>
    </w:rPr>
  </w:style>
  <w:style w:type="paragraph" w:customStyle="1" w:styleId="Default">
    <w:name w:val="Default"/>
    <w:link w:val="DefaultChar"/>
    <w:rsid w:val="007104F0"/>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7104F0"/>
    <w:rPr>
      <w:rFonts w:ascii="Arial" w:eastAsia="Times New Roman" w:hAnsi="Arial" w:cs="Arial"/>
      <w:color w:val="000000"/>
      <w:sz w:val="24"/>
      <w:szCs w:val="24"/>
    </w:rPr>
  </w:style>
  <w:style w:type="paragraph" w:customStyle="1" w:styleId="4clan">
    <w:name w:val="4clan"/>
    <w:basedOn w:val="Normal"/>
    <w:rsid w:val="007104F0"/>
    <w:pPr>
      <w:spacing w:before="30" w:after="30"/>
      <w:jc w:val="center"/>
    </w:pPr>
    <w:rPr>
      <w:rFonts w:ascii="Arial" w:hAnsi="Arial" w:cs="Arial"/>
      <w:b/>
      <w:bCs/>
      <w:sz w:val="20"/>
      <w:lang w:val="en-US"/>
    </w:rPr>
  </w:style>
  <w:style w:type="character" w:customStyle="1" w:styleId="CharChar3">
    <w:name w:val="Char Char3"/>
    <w:rsid w:val="007104F0"/>
    <w:rPr>
      <w:sz w:val="24"/>
      <w:lang w:val="sr-Cyrl-C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104F0"/>
    <w:pPr>
      <w:tabs>
        <w:tab w:val="left" w:pos="709"/>
      </w:tabs>
      <w:jc w:val="left"/>
    </w:pPr>
    <w:rPr>
      <w:rFonts w:ascii="Arial Narrow" w:hAnsi="Arial Narrow"/>
      <w:b/>
      <w:sz w:val="26"/>
      <w:szCs w:val="24"/>
      <w:lang w:val="pl-PL" w:eastAsia="pl-PL"/>
    </w:rPr>
  </w:style>
  <w:style w:type="paragraph" w:customStyle="1" w:styleId="Clan0">
    <w:name w:val="Clan"/>
    <w:basedOn w:val="Normal"/>
    <w:rsid w:val="007104F0"/>
    <w:pPr>
      <w:keepNext/>
      <w:tabs>
        <w:tab w:val="left" w:pos="1080"/>
      </w:tabs>
      <w:spacing w:before="120" w:after="120"/>
      <w:ind w:left="720" w:right="720"/>
      <w:jc w:val="center"/>
    </w:pPr>
    <w:rPr>
      <w:rFonts w:ascii="Arial" w:hAnsi="Arial"/>
      <w:b/>
      <w:sz w:val="22"/>
    </w:rPr>
  </w:style>
  <w:style w:type="paragraph" w:customStyle="1" w:styleId="TableContents">
    <w:name w:val="Table Contents"/>
    <w:basedOn w:val="Normal"/>
    <w:rsid w:val="007104F0"/>
    <w:pPr>
      <w:widowControl w:val="0"/>
      <w:suppressLineNumbers/>
      <w:suppressAutoHyphens/>
      <w:jc w:val="left"/>
    </w:pPr>
    <w:rPr>
      <w:rFonts w:ascii="Times New Roman" w:eastAsia="Lucida Sans Unicode" w:hAnsi="Times New Roman"/>
      <w:kern w:val="1"/>
      <w:szCs w:val="24"/>
      <w:lang w:val="en-US"/>
    </w:rPr>
  </w:style>
  <w:style w:type="paragraph" w:customStyle="1" w:styleId="Style1">
    <w:name w:val="Style1"/>
    <w:basedOn w:val="Normal"/>
    <w:rsid w:val="007104F0"/>
    <w:rPr>
      <w:rFonts w:ascii="Times New Roman" w:hAnsi="Times New Roman"/>
      <w:szCs w:val="24"/>
      <w:lang w:val="en-US"/>
    </w:rPr>
  </w:style>
  <w:style w:type="paragraph" w:customStyle="1" w:styleId="Style2">
    <w:name w:val="Style2"/>
    <w:basedOn w:val="Normal"/>
    <w:rsid w:val="007104F0"/>
    <w:pPr>
      <w:jc w:val="center"/>
    </w:pPr>
    <w:rPr>
      <w:rFonts w:ascii="Times New Roman" w:hAnsi="Times New Roman"/>
      <w:b/>
      <w:sz w:val="28"/>
      <w:szCs w:val="24"/>
      <w:lang w:val="en-US"/>
    </w:rPr>
  </w:style>
  <w:style w:type="character" w:customStyle="1" w:styleId="CharChar2">
    <w:name w:val="Char Char2"/>
    <w:rsid w:val="007104F0"/>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7104F0"/>
    <w:rPr>
      <w:rFonts w:ascii="Tahoma" w:hAnsi="Tahoma"/>
      <w:sz w:val="16"/>
      <w:szCs w:val="16"/>
      <w:lang w:eastAsia="x-none"/>
    </w:rPr>
  </w:style>
  <w:style w:type="character" w:customStyle="1" w:styleId="BalloonTextChar">
    <w:name w:val="Balloon Text Char"/>
    <w:basedOn w:val="DefaultParagraphFont"/>
    <w:link w:val="BalloonText"/>
    <w:uiPriority w:val="99"/>
    <w:rsid w:val="007104F0"/>
    <w:rPr>
      <w:rFonts w:ascii="Tahoma" w:eastAsia="Times New Roman" w:hAnsi="Tahoma" w:cs="Times New Roman"/>
      <w:sz w:val="16"/>
      <w:szCs w:val="16"/>
      <w:lang w:val="sr-Cyrl-CS" w:eastAsia="x-none"/>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Car Car"/>
    <w:basedOn w:val="Normal"/>
    <w:link w:val="FootnoteTextChar"/>
    <w:uiPriority w:val="99"/>
    <w:rsid w:val="007104F0"/>
    <w:pPr>
      <w:jc w:val="left"/>
    </w:pPr>
    <w:rPr>
      <w:rFonts w:ascii="Times New Roman" w:hAnsi="Times New Roman"/>
      <w:sz w:val="20"/>
      <w:lang w:val="en-US"/>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Car Car Char"/>
    <w:basedOn w:val="DefaultParagraphFont"/>
    <w:link w:val="FootnoteText"/>
    <w:uiPriority w:val="99"/>
    <w:rsid w:val="007104F0"/>
    <w:rPr>
      <w:rFonts w:ascii="Times New Roman" w:eastAsia="Times New Roman" w:hAnsi="Times New Roman" w:cs="Times New Roman"/>
      <w:sz w:val="20"/>
      <w:szCs w:val="20"/>
    </w:rPr>
  </w:style>
  <w:style w:type="character" w:styleId="CommentReference">
    <w:name w:val="annotation reference"/>
    <w:uiPriority w:val="99"/>
    <w:rsid w:val="007104F0"/>
    <w:rPr>
      <w:sz w:val="16"/>
      <w:szCs w:val="16"/>
    </w:rPr>
  </w:style>
  <w:style w:type="paragraph" w:customStyle="1" w:styleId="PIMIPATextCharChar">
    <w:name w:val="PIMIPA Text Char Char"/>
    <w:basedOn w:val="BodyText"/>
    <w:qFormat/>
    <w:rsid w:val="007104F0"/>
    <w:pPr>
      <w:spacing w:before="40" w:after="80"/>
      <w:ind w:left="1134"/>
      <w:jc w:val="both"/>
    </w:pPr>
    <w:rPr>
      <w:rFonts w:ascii="Garamond" w:hAnsi="Garamond"/>
      <w:caps/>
      <w:color w:val="808080"/>
      <w:spacing w:val="-5"/>
      <w:kern w:val="28"/>
      <w:szCs w:val="24"/>
      <w:lang w:val="en-GB"/>
    </w:rPr>
  </w:style>
  <w:style w:type="paragraph" w:customStyle="1" w:styleId="CharCharCharCharCharCharCharCharCharChar">
    <w:name w:val="Char Char Char Char Char Char Char Char Char Char"/>
    <w:basedOn w:val="Normal"/>
    <w:link w:val="CharCharCharCharCharCharCharCharCharCharChar"/>
    <w:rsid w:val="007104F0"/>
    <w:pPr>
      <w:spacing w:after="160" w:line="240" w:lineRule="exact"/>
      <w:jc w:val="left"/>
    </w:pPr>
    <w:rPr>
      <w:rFonts w:ascii="Tahoma" w:hAnsi="Tahoma"/>
      <w:sz w:val="20"/>
      <w:lang w:val="en-US"/>
    </w:rPr>
  </w:style>
  <w:style w:type="character" w:customStyle="1" w:styleId="CharCharCharCharCharCharCharCharCharCharChar">
    <w:name w:val="Char Char Char Char Char Char Char Char Char Char Char"/>
    <w:link w:val="CharCharCharCharCharCharCharCharCharChar"/>
    <w:rsid w:val="007104F0"/>
    <w:rPr>
      <w:rFonts w:ascii="Tahoma" w:eastAsia="Times New Roman" w:hAnsi="Tahoma" w:cs="Times New Roman"/>
      <w:sz w:val="20"/>
      <w:szCs w:val="20"/>
    </w:rPr>
  </w:style>
  <w:style w:type="paragraph" w:customStyle="1" w:styleId="CharCharCharCharCharCharCharChar">
    <w:name w:val="Char Char Char Char Char Char Char Char"/>
    <w:basedOn w:val="Normal"/>
    <w:rsid w:val="007104F0"/>
    <w:pPr>
      <w:spacing w:after="160" w:line="240" w:lineRule="exact"/>
      <w:jc w:val="left"/>
    </w:pPr>
    <w:rPr>
      <w:rFonts w:ascii="Verdana" w:hAnsi="Verdana"/>
      <w:sz w:val="20"/>
      <w:lang w:val="en-US"/>
    </w:rPr>
  </w:style>
  <w:style w:type="paragraph" w:customStyle="1" w:styleId="DecimalAligned">
    <w:name w:val="Decimal Aligned"/>
    <w:basedOn w:val="Normal"/>
    <w:qFormat/>
    <w:rsid w:val="007104F0"/>
    <w:pPr>
      <w:tabs>
        <w:tab w:val="decimal" w:pos="360"/>
      </w:tabs>
      <w:spacing w:after="200" w:line="276" w:lineRule="auto"/>
      <w:jc w:val="left"/>
    </w:pPr>
    <w:rPr>
      <w:rFonts w:ascii="Calibri" w:hAnsi="Calibri"/>
      <w:sz w:val="22"/>
      <w:szCs w:val="22"/>
      <w:lang w:val="en-US"/>
    </w:rPr>
  </w:style>
  <w:style w:type="character" w:styleId="SubtleEmphasis">
    <w:name w:val="Subtle Emphasis"/>
    <w:qFormat/>
    <w:rsid w:val="007104F0"/>
    <w:rPr>
      <w:rFonts w:eastAsia="Times New Roman" w:cs="Times New Roman"/>
      <w:bCs w:val="0"/>
      <w:i/>
      <w:iCs/>
      <w:color w:val="808080"/>
      <w:szCs w:val="22"/>
      <w:lang w:val="en-US"/>
    </w:rPr>
  </w:style>
  <w:style w:type="paragraph" w:styleId="CommentText">
    <w:name w:val="annotation text"/>
    <w:basedOn w:val="Normal"/>
    <w:link w:val="CommentTextChar"/>
    <w:uiPriority w:val="99"/>
    <w:rsid w:val="007104F0"/>
    <w:rPr>
      <w:sz w:val="20"/>
      <w:lang w:eastAsia="x-none"/>
    </w:rPr>
  </w:style>
  <w:style w:type="character" w:customStyle="1" w:styleId="CommentTextChar">
    <w:name w:val="Comment Text Char"/>
    <w:basedOn w:val="DefaultParagraphFont"/>
    <w:link w:val="CommentText"/>
    <w:uiPriority w:val="99"/>
    <w:rsid w:val="007104F0"/>
    <w:rPr>
      <w:rFonts w:ascii="CTimesRoman" w:eastAsia="Times New Roman" w:hAnsi="CTimesRoman" w:cs="Times New Roman"/>
      <w:sz w:val="20"/>
      <w:szCs w:val="20"/>
      <w:lang w:val="sr-Cyrl-CS" w:eastAsia="x-none"/>
    </w:rPr>
  </w:style>
  <w:style w:type="paragraph" w:styleId="CommentSubject">
    <w:name w:val="annotation subject"/>
    <w:basedOn w:val="CommentText"/>
    <w:next w:val="CommentText"/>
    <w:link w:val="CommentSubjectChar"/>
    <w:uiPriority w:val="99"/>
    <w:rsid w:val="007104F0"/>
    <w:rPr>
      <w:b/>
      <w:bCs/>
    </w:rPr>
  </w:style>
  <w:style w:type="character" w:customStyle="1" w:styleId="CommentSubjectChar">
    <w:name w:val="Comment Subject Char"/>
    <w:basedOn w:val="CommentTextChar"/>
    <w:link w:val="CommentSubject"/>
    <w:uiPriority w:val="99"/>
    <w:rsid w:val="007104F0"/>
    <w:rPr>
      <w:rFonts w:ascii="CTimesRoman" w:eastAsia="Times New Roman" w:hAnsi="CTimesRoman" w:cs="Times New Roman"/>
      <w:b/>
      <w:bCs/>
      <w:sz w:val="20"/>
      <w:szCs w:val="20"/>
      <w:lang w:val="sr-Cyrl-CS" w:eastAsia="x-none"/>
    </w:rPr>
  </w:style>
  <w:style w:type="paragraph" w:customStyle="1" w:styleId="CharCharCharCharCharCharCharCharCharChar1">
    <w:name w:val="Char Char Char Char Char Char Char Char Char Char1"/>
    <w:basedOn w:val="Normal"/>
    <w:rsid w:val="007104F0"/>
    <w:pPr>
      <w:spacing w:after="160" w:line="240" w:lineRule="exact"/>
      <w:jc w:val="left"/>
    </w:pPr>
    <w:rPr>
      <w:rFonts w:ascii="Tahoma" w:hAnsi="Tahoma"/>
      <w:sz w:val="20"/>
      <w:lang w:val="en-US"/>
    </w:rPr>
  </w:style>
  <w:style w:type="paragraph" w:customStyle="1" w:styleId="Text1">
    <w:name w:val="Text 1"/>
    <w:basedOn w:val="Normal"/>
    <w:link w:val="Text1Char"/>
    <w:rsid w:val="007104F0"/>
    <w:pPr>
      <w:spacing w:before="120" w:after="120"/>
      <w:ind w:left="850"/>
    </w:pPr>
    <w:rPr>
      <w:rFonts w:ascii="Times New Roman" w:hAnsi="Times New Roman"/>
      <w:szCs w:val="24"/>
      <w:lang w:val="en-GB" w:eastAsia="de-DE"/>
    </w:rPr>
  </w:style>
  <w:style w:type="character" w:customStyle="1" w:styleId="Text1Char">
    <w:name w:val="Text 1 Char"/>
    <w:link w:val="Text1"/>
    <w:rsid w:val="007104F0"/>
    <w:rPr>
      <w:rFonts w:ascii="Times New Roman" w:eastAsia="Times New Roman" w:hAnsi="Times New Roman" w:cs="Times New Roman"/>
      <w:sz w:val="24"/>
      <w:szCs w:val="24"/>
      <w:lang w:val="en-GB" w:eastAsia="de-DE"/>
    </w:rPr>
  </w:style>
  <w:style w:type="paragraph" w:styleId="NoSpacing">
    <w:name w:val="No Spacing"/>
    <w:uiPriority w:val="1"/>
    <w:qFormat/>
    <w:rsid w:val="007104F0"/>
    <w:rPr>
      <w:rFonts w:ascii="Arial" w:eastAsia="Times New Roman" w:hAnsi="Arial" w:cs="Times New Roman"/>
      <w:sz w:val="24"/>
      <w:szCs w:val="24"/>
      <w:lang w:val="en-CA"/>
    </w:rPr>
  </w:style>
  <w:style w:type="character" w:customStyle="1" w:styleId="FontStyle13">
    <w:name w:val="Font Style13"/>
    <w:rsid w:val="007104F0"/>
    <w:rPr>
      <w:rFonts w:ascii="Times New Roman" w:hAnsi="Times New Roman" w:cs="Times New Roman"/>
      <w:sz w:val="22"/>
      <w:szCs w:val="22"/>
    </w:rPr>
  </w:style>
  <w:style w:type="paragraph" w:customStyle="1" w:styleId="ProposalBodyCharCharCharCharCharCharCharCharChar1CharCharCharCharChar">
    <w:name w:val="Proposal Body Char Char Char Char Char Char Char Char Char1 Char Char Char Char Char"/>
    <w:basedOn w:val="Normal"/>
    <w:next w:val="Normal"/>
    <w:rsid w:val="007104F0"/>
    <w:pPr>
      <w:adjustRightInd w:val="0"/>
      <w:snapToGrid w:val="0"/>
      <w:spacing w:before="120" w:after="120"/>
    </w:pPr>
    <w:rPr>
      <w:rFonts w:ascii="Arial" w:hAnsi="Arial" w:cs="Arial"/>
      <w:sz w:val="20"/>
      <w:lang w:val="en-GB"/>
    </w:rPr>
  </w:style>
  <w:style w:type="paragraph" w:customStyle="1" w:styleId="DefaultParagraphFontChar">
    <w:name w:val="Default Paragraph Font Char"/>
    <w:aliases w:val=" Char Char Car Char Car Char Car Char Car Char Car Char Car Char Char,Char Char Car Char Car Char Car Char Car Char Car Char Car Char Char"/>
    <w:basedOn w:val="Normal"/>
    <w:rsid w:val="007104F0"/>
    <w:pPr>
      <w:spacing w:after="160" w:line="240" w:lineRule="exact"/>
      <w:jc w:val="left"/>
    </w:pPr>
    <w:rPr>
      <w:rFonts w:ascii="Arial" w:hAnsi="Arial" w:cs="Arial"/>
      <w:sz w:val="20"/>
      <w:lang w:val="en-US"/>
    </w:rPr>
  </w:style>
  <w:style w:type="character" w:customStyle="1" w:styleId="Text1CharChar">
    <w:name w:val="Text 1 Char Char"/>
    <w:rsid w:val="007104F0"/>
    <w:rPr>
      <w:sz w:val="24"/>
      <w:szCs w:val="24"/>
      <w:lang w:val="en-GB" w:eastAsia="de-DE" w:bidi="ar-SA"/>
    </w:rPr>
  </w:style>
  <w:style w:type="paragraph" w:customStyle="1" w:styleId="CharCharCharCharCharCharChar">
    <w:name w:val="Char Char Char Char Char Char Char"/>
    <w:basedOn w:val="Normal"/>
    <w:rsid w:val="007104F0"/>
    <w:pPr>
      <w:spacing w:after="160" w:line="240" w:lineRule="exact"/>
      <w:jc w:val="left"/>
    </w:pPr>
    <w:rPr>
      <w:rFonts w:ascii="Tahoma" w:hAnsi="Tahoma"/>
      <w:sz w:val="20"/>
      <w:lang w:val="en-US"/>
    </w:rPr>
  </w:style>
  <w:style w:type="paragraph" w:customStyle="1" w:styleId="Text2Char">
    <w:name w:val="Text 2 Char"/>
    <w:basedOn w:val="Normal"/>
    <w:link w:val="Text2CharChar"/>
    <w:semiHidden/>
    <w:rsid w:val="007104F0"/>
    <w:pPr>
      <w:tabs>
        <w:tab w:val="left" w:pos="2161"/>
      </w:tabs>
      <w:spacing w:after="240"/>
      <w:ind w:left="1202"/>
    </w:pPr>
    <w:rPr>
      <w:rFonts w:ascii="Tahoma" w:hAnsi="Tahoma"/>
      <w:color w:val="000000"/>
      <w:szCs w:val="24"/>
      <w:lang w:val="en-GB" w:eastAsia="en-GB"/>
    </w:rPr>
  </w:style>
  <w:style w:type="character" w:customStyle="1" w:styleId="Text2CharChar">
    <w:name w:val="Text 2 Char Char"/>
    <w:link w:val="Text2Char"/>
    <w:rsid w:val="007104F0"/>
    <w:rPr>
      <w:rFonts w:ascii="Tahoma" w:eastAsia="Times New Roman" w:hAnsi="Tahoma" w:cs="Times New Roman"/>
      <w:color w:val="000000"/>
      <w:sz w:val="24"/>
      <w:szCs w:val="24"/>
      <w:lang w:val="en-GB" w:eastAsia="en-GB"/>
    </w:rPr>
  </w:style>
  <w:style w:type="paragraph" w:customStyle="1" w:styleId="CharCharCharCharCharCharCharCharCharCharCharChar">
    <w:name w:val="Char Char Char Char Char Char Char Char Char Char Char Char"/>
    <w:basedOn w:val="Normal"/>
    <w:rsid w:val="007104F0"/>
    <w:pPr>
      <w:spacing w:after="160" w:line="240" w:lineRule="exact"/>
      <w:jc w:val="left"/>
    </w:pPr>
    <w:rPr>
      <w:rFonts w:ascii="Tahoma" w:hAnsi="Tahoma"/>
      <w:sz w:val="20"/>
      <w:lang w:val="en-US"/>
    </w:rPr>
  </w:style>
  <w:style w:type="paragraph" w:customStyle="1" w:styleId="Zakon">
    <w:name w:val="Zakon"/>
    <w:basedOn w:val="Normal"/>
    <w:rsid w:val="007104F0"/>
    <w:pPr>
      <w:keepNext/>
      <w:tabs>
        <w:tab w:val="left" w:pos="1080"/>
      </w:tabs>
      <w:spacing w:after="120"/>
      <w:ind w:left="720" w:right="720"/>
      <w:jc w:val="center"/>
    </w:pPr>
    <w:rPr>
      <w:rFonts w:ascii="Arial" w:eastAsia="Calibri" w:hAnsi="Arial" w:cs="Arial"/>
      <w:b/>
      <w:caps/>
      <w:sz w:val="34"/>
      <w:szCs w:val="22"/>
    </w:rPr>
  </w:style>
  <w:style w:type="paragraph" w:customStyle="1" w:styleId="CharCharCharCharCharCharCharChar3">
    <w:name w:val="Char Char Char Char Char Char Char Char3"/>
    <w:basedOn w:val="Normal"/>
    <w:rsid w:val="007104F0"/>
    <w:pPr>
      <w:spacing w:after="160" w:line="240" w:lineRule="exact"/>
      <w:jc w:val="left"/>
    </w:pPr>
    <w:rPr>
      <w:rFonts w:ascii="Verdana" w:hAnsi="Verdana"/>
      <w:sz w:val="20"/>
      <w:lang w:val="en-US"/>
    </w:rPr>
  </w:style>
  <w:style w:type="paragraph" w:customStyle="1" w:styleId="Normal11">
    <w:name w:val="Normal11"/>
    <w:basedOn w:val="Normal"/>
    <w:rsid w:val="007104F0"/>
    <w:pPr>
      <w:spacing w:before="100" w:beforeAutospacing="1" w:after="100" w:afterAutospacing="1"/>
      <w:jc w:val="left"/>
    </w:pPr>
    <w:rPr>
      <w:rFonts w:ascii="Arial" w:hAnsi="Arial" w:cs="Arial"/>
      <w:sz w:val="22"/>
      <w:szCs w:val="22"/>
      <w:lang w:val="sr-Latn-CS" w:eastAsia="sr-Latn-CS"/>
    </w:rPr>
  </w:style>
  <w:style w:type="character" w:styleId="FollowedHyperlink">
    <w:name w:val="FollowedHyperlink"/>
    <w:rsid w:val="007104F0"/>
    <w:rPr>
      <w:color w:val="800080"/>
      <w:u w:val="single"/>
    </w:rPr>
  </w:style>
  <w:style w:type="paragraph" w:customStyle="1" w:styleId="rvps1">
    <w:name w:val="rvps1"/>
    <w:basedOn w:val="Normal"/>
    <w:rsid w:val="007104F0"/>
    <w:pPr>
      <w:jc w:val="left"/>
    </w:pPr>
    <w:rPr>
      <w:rFonts w:ascii="Times New Roman" w:hAnsi="Times New Roman"/>
      <w:szCs w:val="24"/>
      <w:lang w:val="en-US"/>
    </w:rPr>
  </w:style>
  <w:style w:type="character" w:styleId="Strong">
    <w:name w:val="Strong"/>
    <w:qFormat/>
    <w:rsid w:val="007104F0"/>
    <w:rPr>
      <w:b/>
      <w:bCs/>
    </w:rPr>
  </w:style>
  <w:style w:type="paragraph" w:customStyle="1" w:styleId="IFS2012tekst">
    <w:name w:val="IFS 2012 tekst"/>
    <w:basedOn w:val="Normal"/>
    <w:uiPriority w:val="99"/>
    <w:qFormat/>
    <w:rsid w:val="007104F0"/>
    <w:pPr>
      <w:spacing w:after="120"/>
    </w:pPr>
    <w:rPr>
      <w:rFonts w:ascii="Cambria" w:eastAsia="Calibri" w:hAnsi="Cambria"/>
      <w:sz w:val="21"/>
      <w:szCs w:val="22"/>
    </w:rPr>
  </w:style>
  <w:style w:type="paragraph" w:customStyle="1" w:styleId="CharCharCharCharCharCharCharCharCharChar14">
    <w:name w:val="Char Char Char Char Char Char Char Char Char Char14"/>
    <w:basedOn w:val="Normal"/>
    <w:rsid w:val="007104F0"/>
    <w:pPr>
      <w:spacing w:after="160" w:line="240" w:lineRule="exact"/>
      <w:jc w:val="left"/>
    </w:pPr>
    <w:rPr>
      <w:rFonts w:ascii="Tahoma" w:hAnsi="Tahoma"/>
      <w:sz w:val="20"/>
      <w:lang w:val="en-US"/>
    </w:rPr>
  </w:style>
  <w:style w:type="paragraph" w:customStyle="1" w:styleId="CharCharCharCharCharCharCharCharCharChar5">
    <w:name w:val="Char Char Char Char Char Char Char Char Char Char5"/>
    <w:basedOn w:val="Normal"/>
    <w:rsid w:val="007104F0"/>
    <w:pPr>
      <w:spacing w:after="160" w:line="240" w:lineRule="exact"/>
      <w:jc w:val="left"/>
    </w:pPr>
    <w:rPr>
      <w:rFonts w:ascii="Tahoma" w:hAnsi="Tahoma"/>
      <w:sz w:val="20"/>
      <w:lang w:val="en-US"/>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7104F0"/>
    <w:pPr>
      <w:tabs>
        <w:tab w:val="left" w:pos="709"/>
      </w:tabs>
      <w:jc w:val="left"/>
    </w:pPr>
    <w:rPr>
      <w:rFonts w:ascii="Arial Narrow" w:hAnsi="Arial Narrow"/>
      <w:b/>
      <w:sz w:val="26"/>
      <w:szCs w:val="24"/>
      <w:lang w:val="pl-PL" w:eastAsia="pl-PL"/>
    </w:rPr>
  </w:style>
  <w:style w:type="paragraph" w:customStyle="1" w:styleId="CharTegnTegnChar">
    <w:name w:val="Char Tegn Tegn Char"/>
    <w:basedOn w:val="Normal"/>
    <w:rsid w:val="007104F0"/>
    <w:pPr>
      <w:tabs>
        <w:tab w:val="left" w:pos="567"/>
      </w:tabs>
      <w:spacing w:before="120" w:after="160" w:line="240" w:lineRule="exact"/>
      <w:ind w:left="1584" w:hanging="504"/>
      <w:jc w:val="left"/>
    </w:pPr>
    <w:rPr>
      <w:rFonts w:ascii="Arial" w:hAnsi="Arial"/>
      <w:b/>
      <w:bCs/>
      <w:color w:val="000000"/>
      <w:sz w:val="20"/>
      <w:lang w:val="en-US"/>
    </w:rPr>
  </w:style>
  <w:style w:type="paragraph" w:customStyle="1" w:styleId="CharCharCharCharCharCharCharCharCharCharCharCharCharCharChar">
    <w:name w:val="Char Char Char Char Char Char Char Char Char Char Char Char Char Char Char"/>
    <w:basedOn w:val="Normal"/>
    <w:rsid w:val="007104F0"/>
    <w:pPr>
      <w:spacing w:after="160" w:line="240" w:lineRule="exact"/>
      <w:jc w:val="left"/>
    </w:pPr>
    <w:rPr>
      <w:rFonts w:ascii="Tahoma" w:hAnsi="Tahoma" w:cs="Tahoma"/>
      <w:sz w:val="20"/>
      <w:lang w:val="en-US"/>
    </w:rPr>
  </w:style>
  <w:style w:type="character" w:styleId="Emphasis">
    <w:name w:val="Emphasis"/>
    <w:qFormat/>
    <w:rsid w:val="007104F0"/>
    <w:rPr>
      <w:i/>
      <w:iCs/>
    </w:rPr>
  </w:style>
  <w:style w:type="paragraph" w:styleId="PlainText">
    <w:name w:val="Plain Text"/>
    <w:basedOn w:val="Normal"/>
    <w:link w:val="PlainTextChar"/>
    <w:uiPriority w:val="99"/>
    <w:rsid w:val="007104F0"/>
    <w:pPr>
      <w:spacing w:after="240"/>
    </w:pPr>
    <w:rPr>
      <w:rFonts w:ascii="Courier New" w:hAnsi="Courier New"/>
      <w:sz w:val="20"/>
      <w:lang w:eastAsia="x-none"/>
    </w:rPr>
  </w:style>
  <w:style w:type="character" w:customStyle="1" w:styleId="PlainTextChar">
    <w:name w:val="Plain Text Char"/>
    <w:basedOn w:val="DefaultParagraphFont"/>
    <w:link w:val="PlainText"/>
    <w:uiPriority w:val="99"/>
    <w:rsid w:val="007104F0"/>
    <w:rPr>
      <w:rFonts w:ascii="Courier New" w:eastAsia="Times New Roman" w:hAnsi="Courier New" w:cs="Times New Roman"/>
      <w:sz w:val="20"/>
      <w:szCs w:val="20"/>
      <w:lang w:val="sr-Cyrl-CS" w:eastAsia="x-none"/>
    </w:rPr>
  </w:style>
  <w:style w:type="paragraph" w:customStyle="1" w:styleId="font5">
    <w:name w:val="font5"/>
    <w:basedOn w:val="Normal"/>
    <w:rsid w:val="007104F0"/>
    <w:pPr>
      <w:spacing w:before="100" w:beforeAutospacing="1" w:after="100" w:afterAutospacing="1"/>
      <w:jc w:val="left"/>
    </w:pPr>
    <w:rPr>
      <w:rFonts w:ascii="Tahoma" w:hAnsi="Tahoma" w:cs="Tahoma"/>
      <w:color w:val="000000"/>
      <w:sz w:val="18"/>
      <w:szCs w:val="18"/>
      <w:lang w:val="en-US"/>
    </w:rPr>
  </w:style>
  <w:style w:type="paragraph" w:customStyle="1" w:styleId="font6">
    <w:name w:val="font6"/>
    <w:basedOn w:val="Normal"/>
    <w:rsid w:val="007104F0"/>
    <w:pPr>
      <w:spacing w:before="100" w:beforeAutospacing="1" w:after="100" w:afterAutospacing="1"/>
      <w:jc w:val="left"/>
    </w:pPr>
    <w:rPr>
      <w:rFonts w:ascii="Tahoma" w:hAnsi="Tahoma" w:cs="Tahoma"/>
      <w:b/>
      <w:bCs/>
      <w:color w:val="000000"/>
      <w:sz w:val="18"/>
      <w:szCs w:val="18"/>
      <w:lang w:val="en-US"/>
    </w:rPr>
  </w:style>
  <w:style w:type="paragraph" w:customStyle="1" w:styleId="font7">
    <w:name w:val="font7"/>
    <w:basedOn w:val="Normal"/>
    <w:rsid w:val="007104F0"/>
    <w:pPr>
      <w:spacing w:before="100" w:beforeAutospacing="1" w:after="100" w:afterAutospacing="1"/>
      <w:jc w:val="left"/>
    </w:pPr>
    <w:rPr>
      <w:rFonts w:ascii="Tahoma" w:hAnsi="Tahoma" w:cs="Tahoma"/>
      <w:b/>
      <w:bCs/>
      <w:color w:val="000000"/>
      <w:sz w:val="16"/>
      <w:szCs w:val="16"/>
      <w:lang w:val="en-US"/>
    </w:rPr>
  </w:style>
  <w:style w:type="paragraph" w:customStyle="1" w:styleId="font8">
    <w:name w:val="font8"/>
    <w:basedOn w:val="Normal"/>
    <w:rsid w:val="007104F0"/>
    <w:pPr>
      <w:spacing w:before="100" w:beforeAutospacing="1" w:after="100" w:afterAutospacing="1"/>
      <w:jc w:val="left"/>
    </w:pPr>
    <w:rPr>
      <w:rFonts w:ascii="Tahoma" w:hAnsi="Tahoma" w:cs="Tahoma"/>
      <w:color w:val="000000"/>
      <w:sz w:val="16"/>
      <w:szCs w:val="16"/>
      <w:lang w:val="en-US"/>
    </w:rPr>
  </w:style>
  <w:style w:type="paragraph" w:customStyle="1" w:styleId="xl63">
    <w:name w:val="xl6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64">
    <w:name w:val="xl6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65">
    <w:name w:val="xl65"/>
    <w:basedOn w:val="Normal"/>
    <w:rsid w:val="007104F0"/>
    <w:pPr>
      <w:spacing w:before="100" w:beforeAutospacing="1" w:after="100" w:afterAutospacing="1"/>
      <w:jc w:val="center"/>
      <w:textAlignment w:val="center"/>
    </w:pPr>
    <w:rPr>
      <w:rFonts w:ascii="Times New Roman" w:hAnsi="Times New Roman"/>
      <w:sz w:val="14"/>
      <w:szCs w:val="14"/>
      <w:lang w:val="en-US"/>
    </w:rPr>
  </w:style>
  <w:style w:type="paragraph" w:customStyle="1" w:styleId="xl66">
    <w:name w:val="xl66"/>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4"/>
      <w:szCs w:val="14"/>
      <w:lang w:val="en-US"/>
    </w:rPr>
  </w:style>
  <w:style w:type="paragraph" w:customStyle="1" w:styleId="xl67">
    <w:name w:val="xl67"/>
    <w:basedOn w:val="Normal"/>
    <w:rsid w:val="007104F0"/>
    <w:pPr>
      <w:spacing w:before="100" w:beforeAutospacing="1" w:after="100" w:afterAutospacing="1"/>
      <w:jc w:val="center"/>
      <w:textAlignment w:val="center"/>
    </w:pPr>
    <w:rPr>
      <w:rFonts w:ascii="Times New Roman" w:hAnsi="Times New Roman"/>
      <w:i/>
      <w:iCs/>
      <w:sz w:val="14"/>
      <w:szCs w:val="14"/>
      <w:lang w:val="en-US"/>
    </w:rPr>
  </w:style>
  <w:style w:type="paragraph" w:customStyle="1" w:styleId="xl68">
    <w:name w:val="xl68"/>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69">
    <w:name w:val="xl69"/>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4"/>
      <w:szCs w:val="14"/>
      <w:lang w:val="en-US"/>
    </w:rPr>
  </w:style>
  <w:style w:type="paragraph" w:customStyle="1" w:styleId="xl70">
    <w:name w:val="xl70"/>
    <w:basedOn w:val="Normal"/>
    <w:rsid w:val="007104F0"/>
    <w:pPr>
      <w:spacing w:before="100" w:beforeAutospacing="1" w:after="100" w:afterAutospacing="1"/>
      <w:jc w:val="left"/>
    </w:pPr>
    <w:rPr>
      <w:rFonts w:ascii="Times New Roman" w:hAnsi="Times New Roman"/>
      <w:sz w:val="14"/>
      <w:szCs w:val="14"/>
      <w:lang w:val="en-US"/>
    </w:rPr>
  </w:style>
  <w:style w:type="paragraph" w:customStyle="1" w:styleId="xl71">
    <w:name w:val="xl71"/>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4"/>
      <w:szCs w:val="14"/>
      <w:lang w:val="en-US"/>
    </w:rPr>
  </w:style>
  <w:style w:type="paragraph" w:customStyle="1" w:styleId="xl72">
    <w:name w:val="xl7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73">
    <w:name w:val="xl7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74">
    <w:name w:val="xl7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4"/>
      <w:szCs w:val="14"/>
      <w:lang w:val="en-US"/>
    </w:rPr>
  </w:style>
  <w:style w:type="paragraph" w:customStyle="1" w:styleId="xl75">
    <w:name w:val="xl75"/>
    <w:basedOn w:val="Normal"/>
    <w:rsid w:val="007104F0"/>
    <w:pPr>
      <w:spacing w:before="100" w:beforeAutospacing="1" w:after="100" w:afterAutospacing="1"/>
      <w:jc w:val="center"/>
    </w:pPr>
    <w:rPr>
      <w:rFonts w:ascii="Times New Roman" w:hAnsi="Times New Roman"/>
      <w:sz w:val="14"/>
      <w:szCs w:val="14"/>
      <w:lang w:val="en-US"/>
    </w:rPr>
  </w:style>
  <w:style w:type="paragraph" w:customStyle="1" w:styleId="xl76">
    <w:name w:val="xl76"/>
    <w:basedOn w:val="Normal"/>
    <w:rsid w:val="007104F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hAnsi="Times New Roman"/>
      <w:sz w:val="14"/>
      <w:szCs w:val="14"/>
      <w:lang w:val="en-US"/>
    </w:rPr>
  </w:style>
  <w:style w:type="paragraph" w:customStyle="1" w:styleId="xl77">
    <w:name w:val="xl77"/>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78">
    <w:name w:val="xl78"/>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14"/>
      <w:szCs w:val="14"/>
      <w:lang w:val="en-US"/>
    </w:rPr>
  </w:style>
  <w:style w:type="paragraph" w:customStyle="1" w:styleId="xl79">
    <w:name w:val="xl79"/>
    <w:basedOn w:val="Normal"/>
    <w:rsid w:val="007104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14"/>
      <w:szCs w:val="14"/>
      <w:lang w:val="en-US"/>
    </w:rPr>
  </w:style>
  <w:style w:type="paragraph" w:customStyle="1" w:styleId="xl80">
    <w:name w:val="xl80"/>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14"/>
      <w:szCs w:val="14"/>
      <w:lang w:val="en-US"/>
    </w:rPr>
  </w:style>
  <w:style w:type="paragraph" w:customStyle="1" w:styleId="xl81">
    <w:name w:val="xl81"/>
    <w:basedOn w:val="Normal"/>
    <w:rsid w:val="007104F0"/>
    <w:pPr>
      <w:spacing w:before="100" w:beforeAutospacing="1" w:after="100" w:afterAutospacing="1"/>
      <w:jc w:val="left"/>
    </w:pPr>
    <w:rPr>
      <w:rFonts w:ascii="Times New Roman" w:hAnsi="Times New Roman"/>
      <w:i/>
      <w:iCs/>
      <w:sz w:val="14"/>
      <w:szCs w:val="14"/>
      <w:lang w:val="en-US"/>
    </w:rPr>
  </w:style>
  <w:style w:type="paragraph" w:customStyle="1" w:styleId="xl82">
    <w:name w:val="xl8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val="en-US"/>
    </w:rPr>
  </w:style>
  <w:style w:type="paragraph" w:customStyle="1" w:styleId="xl83">
    <w:name w:val="xl8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84">
    <w:name w:val="xl84"/>
    <w:basedOn w:val="Normal"/>
    <w:rsid w:val="007104F0"/>
    <w:pPr>
      <w:shd w:val="clear" w:color="000000" w:fill="FFFFFF"/>
      <w:spacing w:before="100" w:beforeAutospacing="1" w:after="100" w:afterAutospacing="1"/>
      <w:jc w:val="left"/>
    </w:pPr>
    <w:rPr>
      <w:rFonts w:ascii="Times New Roman" w:hAnsi="Times New Roman"/>
      <w:sz w:val="14"/>
      <w:szCs w:val="14"/>
      <w:lang w:val="en-US"/>
    </w:rPr>
  </w:style>
  <w:style w:type="paragraph" w:customStyle="1" w:styleId="xl85">
    <w:name w:val="xl85"/>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4"/>
      <w:szCs w:val="14"/>
      <w:lang w:val="en-US"/>
    </w:rPr>
  </w:style>
  <w:style w:type="paragraph" w:customStyle="1" w:styleId="xl86">
    <w:name w:val="xl86"/>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14"/>
      <w:szCs w:val="14"/>
      <w:lang w:val="en-US"/>
    </w:rPr>
  </w:style>
  <w:style w:type="paragraph" w:customStyle="1" w:styleId="xl87">
    <w:name w:val="xl87"/>
    <w:basedOn w:val="Normal"/>
    <w:rsid w:val="007104F0"/>
    <w:pP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88">
    <w:name w:val="xl88"/>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sz w:val="14"/>
      <w:szCs w:val="14"/>
      <w:lang w:val="en-US"/>
    </w:rPr>
  </w:style>
  <w:style w:type="paragraph" w:customStyle="1" w:styleId="xl89">
    <w:name w:val="xl89"/>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i/>
      <w:iCs/>
      <w:sz w:val="14"/>
      <w:szCs w:val="14"/>
      <w:lang w:val="en-US"/>
    </w:rPr>
  </w:style>
  <w:style w:type="paragraph" w:customStyle="1" w:styleId="xl90">
    <w:name w:val="xl90"/>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91">
    <w:name w:val="xl91"/>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92">
    <w:name w:val="xl92"/>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color w:val="FF0000"/>
      <w:sz w:val="14"/>
      <w:szCs w:val="14"/>
      <w:lang w:val="en-US"/>
    </w:rPr>
  </w:style>
  <w:style w:type="paragraph" w:customStyle="1" w:styleId="xl93">
    <w:name w:val="xl93"/>
    <w:basedOn w:val="Normal"/>
    <w:rsid w:val="007104F0"/>
    <w:pPr>
      <w:shd w:val="clear" w:color="000000" w:fill="EEECE1"/>
      <w:spacing w:before="100" w:beforeAutospacing="1" w:after="100" w:afterAutospacing="1"/>
      <w:jc w:val="center"/>
      <w:textAlignment w:val="center"/>
    </w:pPr>
    <w:rPr>
      <w:rFonts w:ascii="Times New Roman" w:hAnsi="Times New Roman"/>
      <w:sz w:val="14"/>
      <w:szCs w:val="14"/>
      <w:lang w:val="en-US"/>
    </w:rPr>
  </w:style>
  <w:style w:type="paragraph" w:customStyle="1" w:styleId="xl94">
    <w:name w:val="xl94"/>
    <w:basedOn w:val="Normal"/>
    <w:rsid w:val="007104F0"/>
    <w:pPr>
      <w:shd w:val="clear" w:color="000000" w:fill="EEECE1"/>
      <w:spacing w:before="100" w:beforeAutospacing="1" w:after="100" w:afterAutospacing="1"/>
      <w:jc w:val="center"/>
      <w:textAlignment w:val="center"/>
    </w:pPr>
    <w:rPr>
      <w:rFonts w:ascii="Times New Roman" w:hAnsi="Times New Roman"/>
      <w:i/>
      <w:iCs/>
      <w:sz w:val="14"/>
      <w:szCs w:val="14"/>
      <w:lang w:val="en-US"/>
    </w:rPr>
  </w:style>
  <w:style w:type="paragraph" w:customStyle="1" w:styleId="xl95">
    <w:name w:val="xl95"/>
    <w:basedOn w:val="Normal"/>
    <w:rsid w:val="007104F0"/>
    <w:pPr>
      <w:shd w:val="clear" w:color="000000" w:fill="EEECE1"/>
      <w:spacing w:before="100" w:beforeAutospacing="1" w:after="100" w:afterAutospacing="1"/>
      <w:jc w:val="left"/>
    </w:pPr>
    <w:rPr>
      <w:rFonts w:ascii="Times New Roman" w:hAnsi="Times New Roman"/>
      <w:color w:val="FF0000"/>
      <w:sz w:val="14"/>
      <w:szCs w:val="14"/>
      <w:lang w:val="en-US"/>
    </w:rPr>
  </w:style>
  <w:style w:type="paragraph" w:customStyle="1" w:styleId="xl96">
    <w:name w:val="xl96"/>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hAnsi="Times New Roman"/>
      <w:i/>
      <w:iCs/>
      <w:sz w:val="14"/>
      <w:szCs w:val="14"/>
      <w:lang w:val="en-US"/>
    </w:rPr>
  </w:style>
  <w:style w:type="paragraph" w:customStyle="1" w:styleId="xl97">
    <w:name w:val="xl97"/>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Times New Roman" w:hAnsi="Times New Roman"/>
      <w:b/>
      <w:bCs/>
      <w:i/>
      <w:iCs/>
      <w:sz w:val="14"/>
      <w:szCs w:val="14"/>
      <w:lang w:val="en-US"/>
    </w:rPr>
  </w:style>
  <w:style w:type="paragraph" w:customStyle="1" w:styleId="xl98">
    <w:name w:val="xl98"/>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Times New Roman" w:hAnsi="Times New Roman"/>
      <w:b/>
      <w:bCs/>
      <w:i/>
      <w:iCs/>
      <w:sz w:val="14"/>
      <w:szCs w:val="14"/>
      <w:lang w:val="en-US"/>
    </w:rPr>
  </w:style>
  <w:style w:type="paragraph" w:customStyle="1" w:styleId="xl99">
    <w:name w:val="xl99"/>
    <w:basedOn w:val="Normal"/>
    <w:rsid w:val="007104F0"/>
    <w:pPr>
      <w:shd w:val="clear" w:color="000000" w:fill="D8D8D8"/>
      <w:spacing w:before="100" w:beforeAutospacing="1" w:after="100" w:afterAutospacing="1"/>
      <w:jc w:val="left"/>
    </w:pPr>
    <w:rPr>
      <w:rFonts w:ascii="Times New Roman" w:hAnsi="Times New Roman"/>
      <w:i/>
      <w:iCs/>
      <w:sz w:val="14"/>
      <w:szCs w:val="14"/>
      <w:lang w:val="en-US"/>
    </w:rPr>
  </w:style>
  <w:style w:type="paragraph" w:customStyle="1" w:styleId="xl100">
    <w:name w:val="xl100"/>
    <w:basedOn w:val="Normal"/>
    <w:rsid w:val="007104F0"/>
    <w:pPr>
      <w:pBdr>
        <w:top w:val="single" w:sz="4" w:space="0" w:color="auto"/>
        <w:left w:val="single" w:sz="4" w:space="0" w:color="auto"/>
        <w:bottom w:val="single" w:sz="4" w:space="0" w:color="auto"/>
      </w:pBdr>
      <w:shd w:val="clear" w:color="000000" w:fill="D8D8D8"/>
      <w:spacing w:before="100" w:beforeAutospacing="1" w:after="100" w:afterAutospacing="1"/>
      <w:jc w:val="left"/>
    </w:pPr>
    <w:rPr>
      <w:rFonts w:ascii="Times New Roman" w:hAnsi="Times New Roman"/>
      <w:b/>
      <w:bCs/>
      <w:i/>
      <w:iCs/>
      <w:sz w:val="14"/>
      <w:szCs w:val="14"/>
      <w:lang w:val="en-US"/>
    </w:rPr>
  </w:style>
  <w:style w:type="paragraph" w:customStyle="1" w:styleId="xl101">
    <w:name w:val="xl101"/>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14"/>
      <w:szCs w:val="14"/>
      <w:lang w:val="en-US"/>
    </w:rPr>
  </w:style>
  <w:style w:type="paragraph" w:customStyle="1" w:styleId="xl102">
    <w:name w:val="xl102"/>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14"/>
      <w:szCs w:val="14"/>
      <w:lang w:val="en-US"/>
    </w:rPr>
  </w:style>
  <w:style w:type="paragraph" w:customStyle="1" w:styleId="xl103">
    <w:name w:val="xl103"/>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14"/>
      <w:szCs w:val="14"/>
      <w:lang w:val="en-US"/>
    </w:rPr>
  </w:style>
  <w:style w:type="paragraph" w:customStyle="1" w:styleId="xl104">
    <w:name w:val="xl104"/>
    <w:basedOn w:val="Normal"/>
    <w:rsid w:val="007104F0"/>
    <w:pPr>
      <w:shd w:val="clear" w:color="000000" w:fill="BFBFBF"/>
      <w:spacing w:before="100" w:beforeAutospacing="1" w:after="100" w:afterAutospacing="1"/>
      <w:jc w:val="left"/>
    </w:pPr>
    <w:rPr>
      <w:rFonts w:ascii="Times New Roman" w:hAnsi="Times New Roman"/>
      <w:sz w:val="14"/>
      <w:szCs w:val="14"/>
      <w:lang w:val="en-US"/>
    </w:rPr>
  </w:style>
  <w:style w:type="paragraph" w:customStyle="1" w:styleId="xl105">
    <w:name w:val="xl105"/>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Times New Roman" w:hAnsi="Times New Roman"/>
      <w:b/>
      <w:bCs/>
      <w:i/>
      <w:iCs/>
      <w:sz w:val="14"/>
      <w:szCs w:val="14"/>
      <w:lang w:val="en-US"/>
    </w:rPr>
  </w:style>
  <w:style w:type="paragraph" w:customStyle="1" w:styleId="xl106">
    <w:name w:val="xl106"/>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Times New Roman" w:hAnsi="Times New Roman"/>
      <w:sz w:val="14"/>
      <w:szCs w:val="14"/>
      <w:lang w:val="en-US"/>
    </w:rPr>
  </w:style>
  <w:style w:type="paragraph" w:customStyle="1" w:styleId="xl107">
    <w:name w:val="xl107"/>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14"/>
      <w:szCs w:val="14"/>
      <w:lang w:val="en-US"/>
    </w:rPr>
  </w:style>
  <w:style w:type="paragraph" w:customStyle="1" w:styleId="xl108">
    <w:name w:val="xl108"/>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14"/>
      <w:szCs w:val="14"/>
      <w:lang w:val="en-US"/>
    </w:rPr>
  </w:style>
  <w:style w:type="paragraph" w:customStyle="1" w:styleId="xl109">
    <w:name w:val="xl109"/>
    <w:basedOn w:val="Normal"/>
    <w:rsid w:val="007104F0"/>
    <w:pPr>
      <w:pBdr>
        <w:top w:val="single" w:sz="4" w:space="0" w:color="auto"/>
        <w:left w:val="single" w:sz="4" w:space="0" w:color="auto"/>
        <w:bottom w:val="single" w:sz="4" w:space="0" w:color="auto"/>
      </w:pBdr>
      <w:shd w:val="clear" w:color="000000" w:fill="CCC0DA"/>
      <w:spacing w:before="100" w:beforeAutospacing="1" w:after="100" w:afterAutospacing="1"/>
      <w:jc w:val="center"/>
    </w:pPr>
    <w:rPr>
      <w:rFonts w:ascii="Times New Roman" w:hAnsi="Times New Roman"/>
      <w:sz w:val="14"/>
      <w:szCs w:val="14"/>
      <w:lang w:val="en-US"/>
    </w:rPr>
  </w:style>
  <w:style w:type="paragraph" w:customStyle="1" w:styleId="xl110">
    <w:name w:val="xl110"/>
    <w:basedOn w:val="Normal"/>
    <w:rsid w:val="007104F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pPr>
    <w:rPr>
      <w:rFonts w:ascii="Times New Roman" w:hAnsi="Times New Roman"/>
      <w:b/>
      <w:bCs/>
      <w:sz w:val="18"/>
      <w:szCs w:val="18"/>
      <w:lang w:val="en-US"/>
    </w:rPr>
  </w:style>
  <w:style w:type="paragraph" w:customStyle="1" w:styleId="xl111">
    <w:name w:val="xl111"/>
    <w:basedOn w:val="Normal"/>
    <w:rsid w:val="007104F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pPr>
    <w:rPr>
      <w:rFonts w:ascii="Times New Roman" w:hAnsi="Times New Roman"/>
      <w:sz w:val="14"/>
      <w:szCs w:val="14"/>
      <w:lang w:val="en-US"/>
    </w:rPr>
  </w:style>
  <w:style w:type="paragraph" w:customStyle="1" w:styleId="xl112">
    <w:name w:val="xl11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val="en-US"/>
    </w:rPr>
  </w:style>
  <w:style w:type="paragraph" w:customStyle="1" w:styleId="Tekst">
    <w:name w:val="Tekst"/>
    <w:basedOn w:val="Normal"/>
    <w:link w:val="TekstChar"/>
    <w:rsid w:val="007104F0"/>
    <w:pPr>
      <w:spacing w:after="120"/>
    </w:pPr>
    <w:rPr>
      <w:rFonts w:ascii="Tahoma" w:hAnsi="Tahoma"/>
      <w:sz w:val="22"/>
      <w:szCs w:val="22"/>
      <w:lang w:val="sr-Latn-CS" w:eastAsia="x-none"/>
    </w:rPr>
  </w:style>
  <w:style w:type="character" w:customStyle="1" w:styleId="TekstChar">
    <w:name w:val="Tekst Char"/>
    <w:link w:val="Tekst"/>
    <w:rsid w:val="007104F0"/>
    <w:rPr>
      <w:rFonts w:ascii="Tahoma" w:eastAsia="Times New Roman" w:hAnsi="Tahoma" w:cs="Times New Roman"/>
      <w:lang w:val="sr-Latn-CS" w:eastAsia="x-none"/>
    </w:rPr>
  </w:style>
  <w:style w:type="paragraph" w:customStyle="1" w:styleId="1">
    <w:name w:val="Текст 1"/>
    <w:basedOn w:val="Normal"/>
    <w:rsid w:val="007104F0"/>
    <w:pPr>
      <w:tabs>
        <w:tab w:val="left" w:pos="1418"/>
      </w:tabs>
      <w:spacing w:after="120"/>
    </w:pPr>
    <w:rPr>
      <w:rFonts w:ascii="Tahoma" w:hAnsi="Tahoma" w:cs="Tahoma"/>
      <w:sz w:val="22"/>
      <w:szCs w:val="22"/>
      <w:lang w:val="ru-RU"/>
    </w:rPr>
  </w:style>
  <w:style w:type="paragraph" w:customStyle="1" w:styleId="CharCharCharChar8">
    <w:name w:val="Char Char Char Char8"/>
    <w:basedOn w:val="Normal"/>
    <w:rsid w:val="007104F0"/>
    <w:pPr>
      <w:spacing w:after="160" w:line="240" w:lineRule="exact"/>
      <w:jc w:val="left"/>
    </w:pPr>
    <w:rPr>
      <w:rFonts w:ascii="Verdana" w:hAnsi="Verdana"/>
      <w:sz w:val="20"/>
      <w:szCs w:val="24"/>
      <w:lang w:val="en-US"/>
    </w:rPr>
  </w:style>
  <w:style w:type="paragraph" w:customStyle="1" w:styleId="Normal2">
    <w:name w:val="Normal2"/>
    <w:basedOn w:val="Normal"/>
    <w:rsid w:val="007104F0"/>
    <w:pPr>
      <w:spacing w:before="100" w:beforeAutospacing="1" w:after="100" w:afterAutospacing="1"/>
      <w:jc w:val="left"/>
    </w:pPr>
    <w:rPr>
      <w:rFonts w:ascii="Arial" w:hAnsi="Arial" w:cs="Arial"/>
      <w:sz w:val="22"/>
      <w:szCs w:val="22"/>
      <w:lang w:val="sr-Latn-CS" w:eastAsia="sr-Latn-CS"/>
    </w:rPr>
  </w:style>
  <w:style w:type="paragraph" w:customStyle="1" w:styleId="Char1">
    <w:name w:val="Char1"/>
    <w:basedOn w:val="Normal"/>
    <w:rsid w:val="007104F0"/>
    <w:pPr>
      <w:spacing w:after="160" w:line="240" w:lineRule="exact"/>
      <w:jc w:val="left"/>
    </w:pPr>
    <w:rPr>
      <w:rFonts w:ascii="Verdana" w:hAnsi="Verdana"/>
      <w:sz w:val="20"/>
      <w:szCs w:val="24"/>
      <w:lang w:val="en-US"/>
    </w:rPr>
  </w:style>
  <w:style w:type="paragraph" w:customStyle="1" w:styleId="CharChar4">
    <w:name w:val="Char Char4"/>
    <w:basedOn w:val="Normal"/>
    <w:link w:val="CharCharChar12"/>
    <w:rsid w:val="007104F0"/>
    <w:pPr>
      <w:spacing w:after="160" w:line="240" w:lineRule="exact"/>
      <w:jc w:val="left"/>
    </w:pPr>
    <w:rPr>
      <w:rFonts w:ascii="Verdana" w:hAnsi="Verdana"/>
      <w:sz w:val="20"/>
      <w:lang w:val="x-none" w:eastAsia="x-none"/>
    </w:rPr>
  </w:style>
  <w:style w:type="character" w:customStyle="1" w:styleId="CharCharChar12">
    <w:name w:val="Char Char Char12"/>
    <w:link w:val="CharChar4"/>
    <w:rsid w:val="007104F0"/>
    <w:rPr>
      <w:rFonts w:ascii="Verdana" w:eastAsia="Times New Roman" w:hAnsi="Verdana" w:cs="Times New Roman"/>
      <w:sz w:val="20"/>
      <w:szCs w:val="20"/>
      <w:lang w:val="x-none" w:eastAsia="x-none"/>
    </w:rPr>
  </w:style>
  <w:style w:type="paragraph" w:customStyle="1" w:styleId="CharCharCharCharCharCharCharCharCharCharCharCharCharCharCharCharCharCharChar1">
    <w:name w:val="Char Char Char Char Char Char Char Char Char Char Char Char Char Char Char Char Char Char Char1"/>
    <w:basedOn w:val="Normal"/>
    <w:rsid w:val="007104F0"/>
    <w:pPr>
      <w:spacing w:after="160" w:line="240" w:lineRule="exact"/>
      <w:jc w:val="left"/>
    </w:pPr>
    <w:rPr>
      <w:rFonts w:ascii="Verdana" w:hAnsi="Verdana"/>
      <w:sz w:val="20"/>
      <w:szCs w:val="24"/>
      <w:lang w:val="en-US"/>
    </w:rPr>
  </w:style>
  <w:style w:type="paragraph" w:customStyle="1" w:styleId="CharChar2CharCharCharChar1">
    <w:name w:val="Char Char2 Char Char Char Char1"/>
    <w:basedOn w:val="Normal"/>
    <w:rsid w:val="007104F0"/>
    <w:pPr>
      <w:tabs>
        <w:tab w:val="left" w:pos="709"/>
      </w:tabs>
      <w:jc w:val="left"/>
    </w:pPr>
    <w:rPr>
      <w:rFonts w:ascii="Arial Narrow" w:hAnsi="Arial Narrow"/>
      <w:b/>
      <w:sz w:val="26"/>
      <w:szCs w:val="24"/>
      <w:lang w:val="pl-PL" w:eastAsia="pl-PL"/>
    </w:rPr>
  </w:style>
  <w:style w:type="paragraph" w:customStyle="1" w:styleId="CharCharCharCharChar2">
    <w:name w:val="Char Char Char Char Char2"/>
    <w:basedOn w:val="Normal"/>
    <w:link w:val="CharCharCharCharCharChar11"/>
    <w:rsid w:val="007104F0"/>
    <w:pPr>
      <w:spacing w:after="160" w:line="240" w:lineRule="exact"/>
      <w:jc w:val="left"/>
    </w:pPr>
    <w:rPr>
      <w:rFonts w:ascii="Verdana" w:hAnsi="Verdana"/>
      <w:sz w:val="20"/>
      <w:lang w:val="x-none" w:eastAsia="x-none"/>
    </w:rPr>
  </w:style>
  <w:style w:type="character" w:customStyle="1" w:styleId="CharCharCharCharCharChar11">
    <w:name w:val="Char Char Char Char Char Char11"/>
    <w:link w:val="CharCharCharCharChar2"/>
    <w:rsid w:val="007104F0"/>
    <w:rPr>
      <w:rFonts w:ascii="Verdana" w:eastAsia="Times New Roman" w:hAnsi="Verdana" w:cs="Times New Roman"/>
      <w:sz w:val="20"/>
      <w:szCs w:val="20"/>
      <w:lang w:val="x-none" w:eastAsia="x-none"/>
    </w:rPr>
  </w:style>
  <w:style w:type="paragraph" w:customStyle="1" w:styleId="CharCharCharCharCharCharCharCharCharCharCharCharChar1">
    <w:name w:val="Char Char Char Char Char Char Char Char Char Char Char Char Char1"/>
    <w:basedOn w:val="Normal"/>
    <w:rsid w:val="007104F0"/>
    <w:pPr>
      <w:spacing w:after="160" w:line="240" w:lineRule="exact"/>
      <w:jc w:val="left"/>
    </w:pPr>
    <w:rPr>
      <w:rFonts w:ascii="Verdana" w:hAnsi="Verdana"/>
      <w:sz w:val="20"/>
      <w:szCs w:val="24"/>
      <w:lang w:val="en-US"/>
    </w:rPr>
  </w:style>
  <w:style w:type="character" w:customStyle="1" w:styleId="CharCharChar5">
    <w:name w:val="Char Char Char5"/>
    <w:rsid w:val="007104F0"/>
    <w:rPr>
      <w:sz w:val="24"/>
      <w:lang w:val="sr-Cyrl-CS" w:eastAsia="en-US" w:bidi="ar-SA"/>
    </w:rPr>
  </w:style>
  <w:style w:type="character" w:customStyle="1" w:styleId="CharChar31">
    <w:name w:val="Char Char31"/>
    <w:rsid w:val="007104F0"/>
    <w:rPr>
      <w:sz w:val="24"/>
      <w:lang w:val="sr-Cyrl-CS" w:eastAsia="en-US" w:bidi="ar-SA"/>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Normal"/>
    <w:rsid w:val="007104F0"/>
    <w:pPr>
      <w:tabs>
        <w:tab w:val="left" w:pos="709"/>
      </w:tabs>
      <w:jc w:val="left"/>
    </w:pPr>
    <w:rPr>
      <w:rFonts w:ascii="Arial Narrow" w:hAnsi="Arial Narrow"/>
      <w:b/>
      <w:sz w:val="26"/>
      <w:szCs w:val="24"/>
      <w:lang w:val="pl-PL" w:eastAsia="pl-PL"/>
    </w:rPr>
  </w:style>
  <w:style w:type="character" w:customStyle="1" w:styleId="CharChar21">
    <w:name w:val="Char Char21"/>
    <w:rsid w:val="007104F0"/>
    <w:rPr>
      <w:rFonts w:ascii="Times New Roman" w:eastAsia="Times New Roman" w:hAnsi="Times New Roman" w:cs="Times New Roman"/>
      <w:sz w:val="24"/>
      <w:szCs w:val="20"/>
    </w:rPr>
  </w:style>
  <w:style w:type="paragraph" w:customStyle="1" w:styleId="CharCharCharCharCharCharCharCharCharChar4">
    <w:name w:val="Char Char Char Char Char Char Char Char Char Char4"/>
    <w:basedOn w:val="Normal"/>
    <w:link w:val="CharCharCharCharCharCharCharCharCharCharChar1"/>
    <w:rsid w:val="007104F0"/>
    <w:pPr>
      <w:spacing w:after="160" w:line="240" w:lineRule="exact"/>
      <w:jc w:val="left"/>
    </w:pPr>
    <w:rPr>
      <w:rFonts w:ascii="Tahoma" w:hAnsi="Tahoma"/>
      <w:sz w:val="20"/>
      <w:lang w:val="x-none" w:eastAsia="x-none"/>
    </w:rPr>
  </w:style>
  <w:style w:type="character" w:customStyle="1" w:styleId="CharCharCharCharCharCharCharCharCharCharChar1">
    <w:name w:val="Char Char Char Char Char Char Char Char Char Char Char1"/>
    <w:link w:val="CharCharCharCharCharCharCharCharCharChar4"/>
    <w:rsid w:val="007104F0"/>
    <w:rPr>
      <w:rFonts w:ascii="Tahoma" w:eastAsia="Times New Roman" w:hAnsi="Tahoma" w:cs="Times New Roman"/>
      <w:sz w:val="20"/>
      <w:szCs w:val="20"/>
      <w:lang w:val="x-none" w:eastAsia="x-none"/>
    </w:rPr>
  </w:style>
  <w:style w:type="paragraph" w:customStyle="1" w:styleId="CharCharCharCharCharCharCharChar2">
    <w:name w:val="Char Char Char Char Char Char Char Char2"/>
    <w:basedOn w:val="Normal"/>
    <w:rsid w:val="007104F0"/>
    <w:pPr>
      <w:spacing w:after="160" w:line="240" w:lineRule="exact"/>
      <w:jc w:val="left"/>
    </w:pPr>
    <w:rPr>
      <w:rFonts w:ascii="Verdana" w:hAnsi="Verdana"/>
      <w:sz w:val="20"/>
      <w:szCs w:val="24"/>
      <w:lang w:val="en-US"/>
    </w:rPr>
  </w:style>
  <w:style w:type="paragraph" w:customStyle="1" w:styleId="CharCharCharCharCharCharCharCharCharChar13">
    <w:name w:val="Char Char Char Char Char Char Char Char Char Char13"/>
    <w:basedOn w:val="Normal"/>
    <w:rsid w:val="007104F0"/>
    <w:pPr>
      <w:spacing w:after="160" w:line="240" w:lineRule="exact"/>
      <w:jc w:val="left"/>
    </w:pPr>
    <w:rPr>
      <w:rFonts w:ascii="Tahoma" w:hAnsi="Tahoma"/>
      <w:sz w:val="20"/>
      <w:szCs w:val="24"/>
      <w:lang w:val="en-US"/>
    </w:rPr>
  </w:style>
  <w:style w:type="paragraph" w:customStyle="1" w:styleId="CharCharCharCharCharCharChar2">
    <w:name w:val="Char Char Char Char Char Char Char2"/>
    <w:basedOn w:val="Normal"/>
    <w:rsid w:val="007104F0"/>
    <w:pPr>
      <w:spacing w:after="160" w:line="240" w:lineRule="exact"/>
      <w:jc w:val="left"/>
    </w:pPr>
    <w:rPr>
      <w:rFonts w:ascii="Tahoma" w:hAnsi="Tahoma"/>
      <w:sz w:val="20"/>
      <w:szCs w:val="24"/>
      <w:lang w:val="en-US"/>
    </w:rPr>
  </w:style>
  <w:style w:type="paragraph" w:customStyle="1" w:styleId="CharCharCharCharCharCharCharCharCharCharCharChar2">
    <w:name w:val="Char Char Char Char Char Char Char Char Char Char Char Char2"/>
    <w:basedOn w:val="Normal"/>
    <w:rsid w:val="007104F0"/>
    <w:pPr>
      <w:spacing w:after="160" w:line="240" w:lineRule="exact"/>
      <w:jc w:val="left"/>
    </w:pPr>
    <w:rPr>
      <w:rFonts w:ascii="Tahoma" w:hAnsi="Tahoma"/>
      <w:sz w:val="20"/>
      <w:szCs w:val="24"/>
      <w:lang w:val="en-US"/>
    </w:rPr>
  </w:style>
  <w:style w:type="paragraph" w:customStyle="1" w:styleId="CharCharCharCharCharCharCharCharCharCharCharCharCharCharChar1">
    <w:name w:val="Char Char Char Char Char Char Char Char Char Char Char Char Char Char Char1"/>
    <w:basedOn w:val="Normal"/>
    <w:rsid w:val="007104F0"/>
    <w:pPr>
      <w:spacing w:after="160" w:line="240" w:lineRule="exact"/>
      <w:jc w:val="left"/>
    </w:pPr>
    <w:rPr>
      <w:rFonts w:ascii="Tahoma" w:hAnsi="Tahoma" w:cs="Tahoma"/>
      <w:sz w:val="20"/>
      <w:szCs w:val="24"/>
      <w:lang w:val="en-US"/>
    </w:rPr>
  </w:style>
  <w:style w:type="numbering" w:customStyle="1" w:styleId="NoList1">
    <w:name w:val="No List1"/>
    <w:next w:val="NoList"/>
    <w:uiPriority w:val="99"/>
    <w:semiHidden/>
    <w:unhideWhenUsed/>
    <w:rsid w:val="007104F0"/>
  </w:style>
  <w:style w:type="numbering" w:customStyle="1" w:styleId="NoList2">
    <w:name w:val="No List2"/>
    <w:next w:val="NoList"/>
    <w:uiPriority w:val="99"/>
    <w:semiHidden/>
    <w:unhideWhenUsed/>
    <w:rsid w:val="007104F0"/>
  </w:style>
  <w:style w:type="paragraph" w:customStyle="1" w:styleId="SM">
    <w:name w:val="SM"/>
    <w:basedOn w:val="Normal"/>
    <w:rsid w:val="007104F0"/>
    <w:pPr>
      <w:tabs>
        <w:tab w:val="left" w:pos="1418"/>
      </w:tabs>
    </w:pPr>
    <w:rPr>
      <w:rFonts w:cs="CTimesRoman"/>
      <w:szCs w:val="24"/>
    </w:rPr>
  </w:style>
  <w:style w:type="paragraph" w:customStyle="1" w:styleId="CharCharCharCharChar1">
    <w:name w:val="Char Char Char Char Char1"/>
    <w:basedOn w:val="Normal"/>
    <w:rsid w:val="007104F0"/>
    <w:pPr>
      <w:spacing w:after="160" w:line="240" w:lineRule="exact"/>
      <w:jc w:val="left"/>
    </w:pPr>
    <w:rPr>
      <w:rFonts w:ascii="Verdana" w:hAnsi="Verdana" w:cs="Verdana"/>
      <w:sz w:val="20"/>
      <w:lang w:val="en-US"/>
    </w:rPr>
  </w:style>
  <w:style w:type="paragraph" w:customStyle="1" w:styleId="CharCharChar3">
    <w:name w:val="Char Char Char3"/>
    <w:basedOn w:val="Normal"/>
    <w:rsid w:val="007104F0"/>
    <w:pPr>
      <w:tabs>
        <w:tab w:val="left" w:pos="567"/>
      </w:tabs>
      <w:spacing w:before="120" w:after="160" w:line="240" w:lineRule="exact"/>
      <w:ind w:left="1584" w:hanging="504"/>
      <w:jc w:val="left"/>
    </w:pPr>
    <w:rPr>
      <w:rFonts w:ascii="Arial" w:hAnsi="Arial" w:cs="Arial"/>
      <w:b/>
      <w:bCs/>
      <w:color w:val="000000"/>
      <w:szCs w:val="24"/>
      <w:lang w:val="en-US"/>
    </w:rPr>
  </w:style>
  <w:style w:type="paragraph" w:customStyle="1" w:styleId="CharCharCharChar6">
    <w:name w:val="Char Char Char Char6"/>
    <w:basedOn w:val="Normal"/>
    <w:rsid w:val="007104F0"/>
    <w:pPr>
      <w:spacing w:after="160" w:line="240" w:lineRule="exact"/>
      <w:jc w:val="left"/>
    </w:pPr>
    <w:rPr>
      <w:rFonts w:ascii="Tahoma" w:hAnsi="Tahoma" w:cs="Tahoma"/>
      <w:sz w:val="20"/>
      <w:lang w:val="en-US"/>
    </w:rPr>
  </w:style>
  <w:style w:type="paragraph" w:customStyle="1" w:styleId="CharCharCharCharCharCharCharChar1">
    <w:name w:val="Char Char Char Char Char Char Char Char1"/>
    <w:basedOn w:val="Normal"/>
    <w:rsid w:val="007104F0"/>
    <w:pPr>
      <w:spacing w:after="160" w:line="240" w:lineRule="exact"/>
      <w:jc w:val="left"/>
    </w:pPr>
    <w:rPr>
      <w:rFonts w:ascii="Verdana" w:hAnsi="Verdana" w:cs="Verdana"/>
      <w:sz w:val="20"/>
      <w:lang w:val="en-US"/>
    </w:rPr>
  </w:style>
  <w:style w:type="paragraph" w:customStyle="1" w:styleId="CharCharCharCharCharCharCharCharCharChar11">
    <w:name w:val="Char Char Char Char Char Char Char Char Char Char11"/>
    <w:basedOn w:val="Normal"/>
    <w:rsid w:val="007104F0"/>
    <w:pPr>
      <w:spacing w:after="160" w:line="240" w:lineRule="exact"/>
      <w:jc w:val="left"/>
    </w:pPr>
    <w:rPr>
      <w:rFonts w:ascii="Tahoma" w:hAnsi="Tahoma" w:cs="Tahoma"/>
      <w:sz w:val="20"/>
      <w:lang w:val="en-US"/>
    </w:rPr>
  </w:style>
  <w:style w:type="paragraph" w:customStyle="1" w:styleId="CharCharCharCharCharCharCharCharCharChar2">
    <w:name w:val="Char Char Char Char Char Char Char Char Char Char2"/>
    <w:basedOn w:val="Normal"/>
    <w:rsid w:val="007104F0"/>
    <w:pPr>
      <w:spacing w:after="160" w:line="240" w:lineRule="exact"/>
      <w:jc w:val="left"/>
    </w:pPr>
    <w:rPr>
      <w:rFonts w:ascii="Tahoma" w:hAnsi="Tahoma" w:cs="Tahoma"/>
      <w:sz w:val="20"/>
      <w:lang w:val="en-US"/>
    </w:rPr>
  </w:style>
  <w:style w:type="character" w:customStyle="1" w:styleId="rvts3">
    <w:name w:val="rvts3"/>
    <w:rsid w:val="007104F0"/>
    <w:rPr>
      <w:color w:val="000000"/>
      <w:sz w:val="20"/>
      <w:szCs w:val="20"/>
    </w:rPr>
  </w:style>
  <w:style w:type="paragraph" w:customStyle="1" w:styleId="CharCharCharChar5">
    <w:name w:val="Char Char Char Char5"/>
    <w:basedOn w:val="Normal"/>
    <w:rsid w:val="007104F0"/>
    <w:pPr>
      <w:spacing w:after="160" w:line="240" w:lineRule="exact"/>
      <w:jc w:val="left"/>
    </w:pPr>
    <w:rPr>
      <w:rFonts w:ascii="Verdana" w:hAnsi="Verdana" w:cs="Verdana"/>
      <w:sz w:val="20"/>
      <w:lang w:val="en-US"/>
    </w:rPr>
  </w:style>
  <w:style w:type="character" w:customStyle="1" w:styleId="CharCharChar2">
    <w:name w:val="Char Char Char2"/>
    <w:rsid w:val="007104F0"/>
    <w:rPr>
      <w:sz w:val="24"/>
      <w:szCs w:val="24"/>
      <w:lang w:val="sr-Cyrl-CS" w:eastAsia="en-US"/>
    </w:rPr>
  </w:style>
  <w:style w:type="paragraph" w:customStyle="1" w:styleId="CharCharCharChar7">
    <w:name w:val="Char Char Char Char7"/>
    <w:basedOn w:val="Normal"/>
    <w:uiPriority w:val="99"/>
    <w:rsid w:val="007104F0"/>
    <w:pPr>
      <w:spacing w:after="160" w:line="240" w:lineRule="exact"/>
      <w:jc w:val="left"/>
    </w:pPr>
    <w:rPr>
      <w:rFonts w:ascii="Tahoma" w:hAnsi="Tahoma" w:cs="Tahoma"/>
      <w:sz w:val="20"/>
      <w:lang w:val="en-US"/>
    </w:rPr>
  </w:style>
  <w:style w:type="paragraph" w:customStyle="1" w:styleId="CharCharCharCharCharCharCharCharCharChar3">
    <w:name w:val="Char Char Char Char Char Char Char Char Char Char3"/>
    <w:basedOn w:val="Normal"/>
    <w:uiPriority w:val="99"/>
    <w:rsid w:val="007104F0"/>
    <w:pPr>
      <w:spacing w:after="160" w:line="240" w:lineRule="exact"/>
      <w:jc w:val="left"/>
    </w:pPr>
    <w:rPr>
      <w:rFonts w:ascii="Tahoma" w:hAnsi="Tahoma" w:cs="Tahoma"/>
      <w:sz w:val="20"/>
      <w:lang w:val="en-US"/>
    </w:rPr>
  </w:style>
  <w:style w:type="paragraph" w:customStyle="1" w:styleId="CharCharCharCharCharCharCharCharCharChar12">
    <w:name w:val="Char Char Char Char Char Char Char Char Char Char12"/>
    <w:basedOn w:val="Normal"/>
    <w:uiPriority w:val="99"/>
    <w:rsid w:val="007104F0"/>
    <w:pPr>
      <w:spacing w:after="160" w:line="240" w:lineRule="exact"/>
      <w:jc w:val="left"/>
    </w:pPr>
    <w:rPr>
      <w:rFonts w:ascii="Tahoma" w:hAnsi="Tahoma" w:cs="Tahoma"/>
      <w:sz w:val="20"/>
      <w:lang w:val="en-US"/>
    </w:rPr>
  </w:style>
  <w:style w:type="character" w:customStyle="1" w:styleId="FootnoteTextCharCharCharCharCharCharCharCharChar">
    <w:name w:val="Footnote Text Char Char Char Char Char Char Char Char Char"/>
    <w:semiHidden/>
    <w:rsid w:val="007104F0"/>
    <w:rPr>
      <w:lang w:val="de-DE"/>
    </w:rPr>
  </w:style>
  <w:style w:type="paragraph" w:customStyle="1" w:styleId="CharCharCharCharCharCharChar1">
    <w:name w:val="Char Char Char Char Char Char Char1"/>
    <w:basedOn w:val="Normal"/>
    <w:uiPriority w:val="99"/>
    <w:rsid w:val="007104F0"/>
    <w:pPr>
      <w:spacing w:after="160" w:line="240" w:lineRule="exact"/>
      <w:jc w:val="left"/>
    </w:pPr>
    <w:rPr>
      <w:rFonts w:ascii="Tahoma" w:hAnsi="Tahoma" w:cs="Tahoma"/>
      <w:sz w:val="20"/>
      <w:lang w:val="en-US"/>
    </w:rPr>
  </w:style>
  <w:style w:type="paragraph" w:customStyle="1" w:styleId="CharCharChar11">
    <w:name w:val="Char Char Char11"/>
    <w:basedOn w:val="Normal"/>
    <w:uiPriority w:val="99"/>
    <w:rsid w:val="007104F0"/>
    <w:pPr>
      <w:spacing w:after="160" w:line="240" w:lineRule="exact"/>
      <w:jc w:val="left"/>
    </w:pPr>
    <w:rPr>
      <w:rFonts w:ascii="Tahoma" w:hAnsi="Tahoma" w:cs="Tahoma"/>
      <w:sz w:val="20"/>
      <w:lang w:val="en-US"/>
    </w:rPr>
  </w:style>
  <w:style w:type="paragraph" w:customStyle="1" w:styleId="CharChar1">
    <w:name w:val="Char Char1"/>
    <w:basedOn w:val="Normal"/>
    <w:uiPriority w:val="99"/>
    <w:rsid w:val="007104F0"/>
    <w:pPr>
      <w:spacing w:after="160" w:line="240" w:lineRule="exact"/>
      <w:jc w:val="left"/>
    </w:pPr>
    <w:rPr>
      <w:rFonts w:ascii="Tahoma" w:hAnsi="Tahoma" w:cs="Tahoma"/>
      <w:sz w:val="20"/>
      <w:lang w:val="en-US"/>
    </w:rPr>
  </w:style>
  <w:style w:type="paragraph" w:customStyle="1" w:styleId="Text2">
    <w:name w:val="Text 2"/>
    <w:basedOn w:val="Normal"/>
    <w:semiHidden/>
    <w:rsid w:val="007104F0"/>
    <w:pPr>
      <w:tabs>
        <w:tab w:val="left" w:pos="2161"/>
      </w:tabs>
      <w:spacing w:after="240"/>
      <w:ind w:left="1202"/>
    </w:pPr>
    <w:rPr>
      <w:rFonts w:ascii="Tahoma" w:hAnsi="Tahoma" w:cs="Tahoma"/>
      <w:color w:val="000000"/>
      <w:szCs w:val="24"/>
      <w:lang w:val="en-GB" w:eastAsia="en-GB"/>
    </w:rPr>
  </w:style>
  <w:style w:type="paragraph" w:customStyle="1" w:styleId="CharCharCharCharCharCharCharCharCharCharCharChar1">
    <w:name w:val="Char Char Char Char Char Char Char Char Char Char Char Char1"/>
    <w:basedOn w:val="Normal"/>
    <w:uiPriority w:val="99"/>
    <w:rsid w:val="007104F0"/>
    <w:pPr>
      <w:spacing w:after="160" w:line="240" w:lineRule="exact"/>
      <w:jc w:val="left"/>
    </w:pPr>
    <w:rPr>
      <w:rFonts w:ascii="Tahoma" w:hAnsi="Tahoma" w:cs="Tahoma"/>
      <w:sz w:val="20"/>
      <w:lang w:val="en-US"/>
    </w:rPr>
  </w:style>
  <w:style w:type="character" w:customStyle="1" w:styleId="ListParagraphChar">
    <w:name w:val="List Paragraph Char"/>
    <w:link w:val="ListParagraph"/>
    <w:uiPriority w:val="99"/>
    <w:locked/>
    <w:rsid w:val="007104F0"/>
    <w:rPr>
      <w:rFonts w:ascii="Calibri" w:eastAsia="Times New Roman" w:hAnsi="Calibri" w:cs="Times New Roman"/>
      <w:lang w:val="x-none" w:eastAsia="x-none"/>
    </w:rPr>
  </w:style>
  <w:style w:type="character" w:customStyle="1" w:styleId="CharCharChar4">
    <w:name w:val="Char Char Char4"/>
    <w:uiPriority w:val="99"/>
    <w:rsid w:val="007104F0"/>
    <w:rPr>
      <w:sz w:val="24"/>
      <w:szCs w:val="24"/>
      <w:lang w:val="sr-Cyrl-CS" w:eastAsia="en-US"/>
    </w:rPr>
  </w:style>
  <w:style w:type="paragraph" w:customStyle="1" w:styleId="font9">
    <w:name w:val="font9"/>
    <w:basedOn w:val="Normal"/>
    <w:rsid w:val="007104F0"/>
    <w:pPr>
      <w:spacing w:before="100" w:beforeAutospacing="1" w:after="100" w:afterAutospacing="1"/>
      <w:jc w:val="left"/>
    </w:pPr>
    <w:rPr>
      <w:rFonts w:ascii="Tahoma" w:hAnsi="Tahoma" w:cs="Tahoma"/>
      <w:color w:val="000000"/>
      <w:sz w:val="18"/>
      <w:szCs w:val="18"/>
      <w:lang w:val="en-US"/>
    </w:rPr>
  </w:style>
  <w:style w:type="paragraph" w:customStyle="1" w:styleId="font10">
    <w:name w:val="font10"/>
    <w:basedOn w:val="Normal"/>
    <w:rsid w:val="007104F0"/>
    <w:pPr>
      <w:spacing w:before="100" w:beforeAutospacing="1" w:after="100" w:afterAutospacing="1"/>
      <w:jc w:val="left"/>
    </w:pPr>
    <w:rPr>
      <w:rFonts w:ascii="Tahoma" w:hAnsi="Tahoma" w:cs="Tahoma"/>
      <w:b/>
      <w:bCs/>
      <w:color w:val="000000"/>
      <w:sz w:val="18"/>
      <w:szCs w:val="18"/>
      <w:lang w:val="en-US"/>
    </w:rPr>
  </w:style>
  <w:style w:type="paragraph" w:customStyle="1" w:styleId="xl113">
    <w:name w:val="xl11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4"/>
      <w:szCs w:val="14"/>
      <w:lang w:val="en-US"/>
    </w:rPr>
  </w:style>
  <w:style w:type="paragraph" w:customStyle="1" w:styleId="xl114">
    <w:name w:val="xl11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US"/>
    </w:rPr>
  </w:style>
  <w:style w:type="paragraph" w:customStyle="1" w:styleId="xl115">
    <w:name w:val="xl115"/>
    <w:basedOn w:val="Normal"/>
    <w:uiPriority w:val="99"/>
    <w:rsid w:val="007104F0"/>
    <w:pPr>
      <w:shd w:val="clear" w:color="000000" w:fill="FFFFFF"/>
      <w:spacing w:before="100" w:beforeAutospacing="1" w:after="100" w:afterAutospacing="1"/>
      <w:jc w:val="left"/>
    </w:pPr>
    <w:rPr>
      <w:sz w:val="14"/>
      <w:szCs w:val="14"/>
      <w:lang w:val="en-US"/>
    </w:rPr>
  </w:style>
  <w:style w:type="numbering" w:styleId="111111">
    <w:name w:val="Outline List 2"/>
    <w:basedOn w:val="NoList"/>
    <w:rsid w:val="007104F0"/>
    <w:pPr>
      <w:numPr>
        <w:numId w:val="1"/>
      </w:numPr>
    </w:pPr>
  </w:style>
  <w:style w:type="paragraph" w:customStyle="1" w:styleId="CharCharChar1Char">
    <w:name w:val="Char Char Char1 Char"/>
    <w:basedOn w:val="Normal"/>
    <w:rsid w:val="007104F0"/>
    <w:pPr>
      <w:tabs>
        <w:tab w:val="left" w:pos="567"/>
      </w:tabs>
      <w:spacing w:before="120" w:after="160" w:line="240" w:lineRule="exact"/>
      <w:ind w:left="1584" w:hanging="504"/>
      <w:jc w:val="left"/>
    </w:pPr>
    <w:rPr>
      <w:rFonts w:ascii="Arial" w:hAnsi="Arial"/>
      <w:b/>
      <w:bCs/>
      <w:color w:val="000080"/>
      <w:sz w:val="20"/>
      <w:lang w:val="en-US"/>
    </w:rPr>
  </w:style>
  <w:style w:type="character" w:customStyle="1" w:styleId="hps">
    <w:name w:val="hps"/>
    <w:rsid w:val="007104F0"/>
  </w:style>
  <w:style w:type="character" w:customStyle="1" w:styleId="shorttext">
    <w:name w:val="short_text"/>
    <w:rsid w:val="007104F0"/>
  </w:style>
  <w:style w:type="paragraph" w:customStyle="1" w:styleId="Normal3">
    <w:name w:val="Normal3"/>
    <w:basedOn w:val="Normal"/>
    <w:rsid w:val="007104F0"/>
    <w:pPr>
      <w:spacing w:before="100" w:beforeAutospacing="1" w:after="100" w:afterAutospacing="1"/>
      <w:jc w:val="left"/>
    </w:pPr>
    <w:rPr>
      <w:rFonts w:ascii="Arial" w:hAnsi="Arial" w:cs="Arial"/>
      <w:sz w:val="22"/>
      <w:szCs w:val="22"/>
      <w:lang w:val="sr-Latn-CS" w:eastAsia="sr-Latn-CS"/>
    </w:rPr>
  </w:style>
  <w:style w:type="table" w:customStyle="1" w:styleId="PlainTable51">
    <w:name w:val="Plain Table 51"/>
    <w:basedOn w:val="TableNormal"/>
    <w:uiPriority w:val="45"/>
    <w:rsid w:val="007104F0"/>
    <w:rPr>
      <w:rFonts w:ascii="Calibri" w:eastAsia="Calibri" w:hAnsi="Calibri" w:cs="Times New Roman"/>
    </w:rPr>
    <w:tblPr>
      <w:tblStyleRowBandSize w:val="1"/>
      <w:tblStyleColBandSize w:val="1"/>
    </w:tblPr>
    <w:tblStylePr w:type="firstRow">
      <w:rPr>
        <w:rFonts w:ascii="Bahnschrift Light SemiCondensed" w:eastAsia="Times New Roman" w:hAnsi="Bahnschrift Light SemiCondensed" w:cs="Times New Roman"/>
        <w:i/>
        <w:iCs/>
        <w:sz w:val="26"/>
      </w:rPr>
      <w:tblPr/>
      <w:tcPr>
        <w:tcBorders>
          <w:bottom w:val="single" w:sz="4" w:space="0" w:color="7F7F7F"/>
        </w:tcBorders>
        <w:shd w:val="clear" w:color="auto" w:fill="FFFFFF"/>
      </w:tcPr>
    </w:tblStylePr>
    <w:tblStylePr w:type="lastRow">
      <w:rPr>
        <w:rFonts w:ascii="Bahnschrift Light SemiCondensed" w:eastAsia="Times New Roman" w:hAnsi="Bahnschrift Light SemiCondensed" w:cs="Times New Roman"/>
        <w:i/>
        <w:iCs/>
        <w:sz w:val="26"/>
      </w:rPr>
      <w:tblPr/>
      <w:tcPr>
        <w:tcBorders>
          <w:top w:val="single" w:sz="4" w:space="0" w:color="7F7F7F"/>
        </w:tcBorders>
        <w:shd w:val="clear" w:color="auto" w:fill="FFFFFF"/>
      </w:tcPr>
    </w:tblStylePr>
    <w:tblStylePr w:type="firstCol">
      <w:pPr>
        <w:jc w:val="right"/>
      </w:pPr>
      <w:rPr>
        <w:rFonts w:ascii="Bahnschrift Light SemiCondensed" w:eastAsia="Times New Roman" w:hAnsi="Bahnschrift Light SemiCondensed" w:cs="Times New Roman"/>
        <w:i/>
        <w:iCs/>
        <w:sz w:val="26"/>
      </w:rPr>
      <w:tblPr/>
      <w:tcPr>
        <w:tcBorders>
          <w:right w:val="single" w:sz="4" w:space="0" w:color="7F7F7F"/>
        </w:tcBorders>
        <w:shd w:val="clear" w:color="auto" w:fill="FFFFFF"/>
      </w:tcPr>
    </w:tblStylePr>
    <w:tblStylePr w:type="lastCol">
      <w:rPr>
        <w:rFonts w:ascii="Bahnschrift Light SemiCondensed" w:eastAsia="Times New Roman" w:hAnsi="Bahnschrift Light Semi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snovnisud">
    <w:name w:val="osnovni_sud"/>
    <w:basedOn w:val="DefaultParagraphFont"/>
    <w:rsid w:val="007104F0"/>
  </w:style>
  <w:style w:type="table" w:customStyle="1" w:styleId="GridTable4-Accent11">
    <w:name w:val="Grid Table 4 - Accent 11"/>
    <w:basedOn w:val="TableNormal"/>
    <w:uiPriority w:val="49"/>
    <w:rsid w:val="007104F0"/>
    <w:rPr>
      <w:rFonts w:ascii="Calibri" w:eastAsia="Calibri" w:hAnsi="Calibri"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7104F0"/>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11">
    <w:name w:val="List Table 1 Light - Accent 11"/>
    <w:basedOn w:val="TableNormal"/>
    <w:uiPriority w:val="46"/>
    <w:rsid w:val="007104F0"/>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
    <w:name w:val="List Table 2 - Accent 11"/>
    <w:basedOn w:val="TableNormal"/>
    <w:uiPriority w:val="47"/>
    <w:rsid w:val="007104F0"/>
    <w:rPr>
      <w:rFonts w:ascii="Calibri" w:eastAsia="Calibri" w:hAnsi="Calibri" w:cs="Times New Roman"/>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
    <w:name w:val="List Table 3 - Accent 11"/>
    <w:basedOn w:val="TableNormal"/>
    <w:uiPriority w:val="48"/>
    <w:rsid w:val="007104F0"/>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6Colorful-Accent11">
    <w:name w:val="List Table 6 Colorful - Accent 11"/>
    <w:basedOn w:val="TableNormal"/>
    <w:uiPriority w:val="51"/>
    <w:rsid w:val="007104F0"/>
    <w:rPr>
      <w:rFonts w:ascii="Calibri" w:eastAsia="Calibri"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51">
    <w:name w:val="List Table 3 - Accent 51"/>
    <w:basedOn w:val="TableNormal"/>
    <w:uiPriority w:val="48"/>
    <w:rsid w:val="007104F0"/>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7Colorful-Accent11">
    <w:name w:val="Grid Table 7 Colorful - Accent 11"/>
    <w:basedOn w:val="TableNormal"/>
    <w:uiPriority w:val="52"/>
    <w:rsid w:val="007104F0"/>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51">
    <w:name w:val="Grid Table 1 Light - Accent 51"/>
    <w:basedOn w:val="TableNormal"/>
    <w:uiPriority w:val="46"/>
    <w:rsid w:val="007104F0"/>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104F0"/>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104F0"/>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7104F0"/>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7104F0"/>
    <w:rPr>
      <w:rFonts w:ascii="Calibri" w:eastAsia="Calibri" w:hAnsi="Calibri" w:cs="Arial"/>
      <w:lang w:val="sr-Latn-RS"/>
    </w:rPr>
  </w:style>
  <w:style w:type="paragraph" w:customStyle="1" w:styleId="stil1tekst">
    <w:name w:val="stil_1tekst"/>
    <w:basedOn w:val="Normal"/>
    <w:rsid w:val="007104F0"/>
    <w:pPr>
      <w:ind w:left="525" w:right="525" w:firstLine="240"/>
    </w:pPr>
    <w:rPr>
      <w:rFonts w:ascii="Times New Roman" w:hAnsi="Times New Roman"/>
      <w:szCs w:val="24"/>
      <w:lang w:val="en-US"/>
    </w:rPr>
  </w:style>
  <w:style w:type="table" w:customStyle="1" w:styleId="TableGrid1">
    <w:name w:val="Table Grid1"/>
    <w:basedOn w:val="TableNormal"/>
    <w:next w:val="TableNormal"/>
    <w:uiPriority w:val="59"/>
    <w:rsid w:val="007104F0"/>
    <w:rPr>
      <w:rFonts w:ascii="Constantia" w:eastAsia="Constantia" w:hAnsi="Constantia" w:cs="Times New Roman"/>
      <w:lang w:val="sr-Cyrl-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
    <w:name w:val="Plain Table 11"/>
    <w:basedOn w:val="TableNormal"/>
    <w:uiPriority w:val="41"/>
    <w:rsid w:val="007104F0"/>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
    <w:name w:val="Grid Table 4 - Accent 51"/>
    <w:basedOn w:val="TableNormal"/>
    <w:uiPriority w:val="49"/>
    <w:rsid w:val="007104F0"/>
    <w:rPr>
      <w:rFonts w:ascii="Times New Roman" w:eastAsia="Times New Roman" w:hAnsi="Times New Roman"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51">
    <w:name w:val="Grid Table 6 Colorful - Accent 51"/>
    <w:basedOn w:val="TableNormal"/>
    <w:uiPriority w:val="51"/>
    <w:rsid w:val="007104F0"/>
    <w:rPr>
      <w:rFonts w:ascii="Times New Roman" w:eastAsia="Times New Roman" w:hAnsi="Times New Roman" w:cs="Times New Roman"/>
      <w:color w:val="31849B"/>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41">
    <w:name w:val="Grid Table 7 Colorful - Accent 41"/>
    <w:basedOn w:val="TableNormal"/>
    <w:uiPriority w:val="52"/>
    <w:rsid w:val="007104F0"/>
    <w:rPr>
      <w:rFonts w:ascii="Times New Roman" w:eastAsia="Times New Roman" w:hAnsi="Times New Roman" w:cs="Times New Roman"/>
      <w:color w:val="5F497A"/>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2-Accent11">
    <w:name w:val="Grid Table 2 - Accent 11"/>
    <w:basedOn w:val="TableNormal"/>
    <w:uiPriority w:val="47"/>
    <w:rsid w:val="007104F0"/>
    <w:rPr>
      <w:rFonts w:ascii="Times New Roman" w:eastAsia="Times New Roman" w:hAnsi="Times New Roman" w:cs="Times New Roman"/>
      <w:sz w:val="20"/>
      <w:szCs w:val="20"/>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EndnoteText">
    <w:name w:val="endnote text"/>
    <w:basedOn w:val="Normal"/>
    <w:link w:val="EndnoteTextChar"/>
    <w:rsid w:val="007104F0"/>
    <w:rPr>
      <w:sz w:val="20"/>
    </w:rPr>
  </w:style>
  <w:style w:type="character" w:customStyle="1" w:styleId="EndnoteTextChar">
    <w:name w:val="Endnote Text Char"/>
    <w:basedOn w:val="DefaultParagraphFont"/>
    <w:link w:val="EndnoteText"/>
    <w:rsid w:val="007104F0"/>
    <w:rPr>
      <w:rFonts w:ascii="CTimesRoman" w:eastAsia="Times New Roman" w:hAnsi="CTimesRoman" w:cs="Times New Roman"/>
      <w:sz w:val="20"/>
      <w:szCs w:val="20"/>
      <w:lang w:val="sr-Cyrl-CS"/>
    </w:rPr>
  </w:style>
  <w:style w:type="character" w:styleId="EndnoteReference">
    <w:name w:val="endnote reference"/>
    <w:rsid w:val="007104F0"/>
    <w:rPr>
      <w:vertAlign w:val="superscript"/>
    </w:rPr>
  </w:style>
  <w:style w:type="character" w:customStyle="1" w:styleId="FootnoteTextChar1">
    <w:name w:val="Footnote Text Char1"/>
    <w:aliases w:val="fn Char1,Footnote Text Char Char Char Char1,Footnote Text Char Char Char2,Fußnote Char1,Car Car Char1,Footnote Text Char Char1 Char1,Footnote Text Char1 Char Char Char1,Footnote Text Char Char1 Char Char Char1"/>
    <w:uiPriority w:val="99"/>
    <w:semiHidden/>
    <w:rsid w:val="007104F0"/>
    <w:rPr>
      <w:rFonts w:ascii="CTimesRoman" w:eastAsia="Times New Roman" w:hAnsi="CTimesRoman" w:cs="Times New Roman"/>
      <w:sz w:val="20"/>
      <w:szCs w:val="20"/>
      <w:lang w:val="sr-Cyrl-CS"/>
    </w:rPr>
  </w:style>
  <w:style w:type="table" w:customStyle="1" w:styleId="TableGrid2">
    <w:name w:val="Table Grid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7104F0"/>
  </w:style>
  <w:style w:type="table" w:customStyle="1" w:styleId="TableGrid7">
    <w:name w:val="Table Grid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7104F0"/>
  </w:style>
  <w:style w:type="table" w:customStyle="1" w:styleId="TableGrid8">
    <w:name w:val="Table Grid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7104F0"/>
  </w:style>
  <w:style w:type="table" w:customStyle="1" w:styleId="TableGrid10">
    <w:name w:val="Table Grid1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6">
    <w:name w:val="No List6"/>
    <w:next w:val="NoList"/>
    <w:uiPriority w:val="99"/>
    <w:semiHidden/>
    <w:unhideWhenUsed/>
    <w:rsid w:val="007104F0"/>
  </w:style>
  <w:style w:type="table" w:customStyle="1" w:styleId="TableGrid11">
    <w:name w:val="Table Grid11"/>
    <w:basedOn w:val="TableNormal"/>
    <w:next w:val="TableGrid"/>
    <w:uiPriority w:val="59"/>
    <w:rsid w:val="00710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7104F0"/>
  </w:style>
  <w:style w:type="table" w:customStyle="1" w:styleId="TableGrid14">
    <w:name w:val="Table Grid1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7104F0"/>
  </w:style>
  <w:style w:type="table" w:customStyle="1" w:styleId="TableGrid23">
    <w:name w:val="Table Grid2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9">
    <w:name w:val="No List9"/>
    <w:next w:val="NoList"/>
    <w:uiPriority w:val="99"/>
    <w:semiHidden/>
    <w:unhideWhenUsed/>
    <w:rsid w:val="007104F0"/>
  </w:style>
  <w:style w:type="table" w:customStyle="1" w:styleId="TableGrid24">
    <w:name w:val="Table Grid2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2">
    <w:name w:val="Plain Table 52"/>
    <w:basedOn w:val="TableNormal"/>
    <w:uiPriority w:val="45"/>
    <w:rsid w:val="00710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0">
    <w:name w:val="No List10"/>
    <w:next w:val="NoList"/>
    <w:uiPriority w:val="99"/>
    <w:semiHidden/>
    <w:unhideWhenUsed/>
    <w:rsid w:val="007104F0"/>
  </w:style>
  <w:style w:type="table" w:customStyle="1" w:styleId="TableGrid25">
    <w:name w:val="Table Grid2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0">
    <w:name w:val="Table Grid30"/>
    <w:basedOn w:val="TableNormal"/>
    <w:next w:val="TableGrid"/>
    <w:uiPriority w:val="59"/>
    <w:rsid w:val="00710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7104F0"/>
  </w:style>
  <w:style w:type="table" w:customStyle="1" w:styleId="TableGrid36">
    <w:name w:val="Table Grid3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7104F0"/>
  </w:style>
  <w:style w:type="table" w:customStyle="1" w:styleId="TableGrid41">
    <w:name w:val="Table Grid4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3">
    <w:name w:val="No List13"/>
    <w:next w:val="NoList"/>
    <w:uiPriority w:val="99"/>
    <w:semiHidden/>
    <w:unhideWhenUsed/>
    <w:rsid w:val="007104F0"/>
  </w:style>
  <w:style w:type="table" w:customStyle="1" w:styleId="TableGrid42">
    <w:name w:val="Table Grid4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4">
    <w:name w:val="No List14"/>
    <w:next w:val="NoList"/>
    <w:uiPriority w:val="99"/>
    <w:semiHidden/>
    <w:unhideWhenUsed/>
    <w:rsid w:val="007104F0"/>
  </w:style>
  <w:style w:type="table" w:customStyle="1" w:styleId="TableGrid46">
    <w:name w:val="Table Grid4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8">
    <w:name w:val="Table Grid4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9">
    <w:name w:val="Table Grid4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5">
    <w:name w:val="No List15"/>
    <w:next w:val="NoList"/>
    <w:uiPriority w:val="99"/>
    <w:semiHidden/>
    <w:unhideWhenUsed/>
    <w:rsid w:val="007104F0"/>
  </w:style>
  <w:style w:type="table" w:customStyle="1" w:styleId="TableGrid50">
    <w:name w:val="Table Grid5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6">
    <w:name w:val="No List16"/>
    <w:next w:val="NoList"/>
    <w:uiPriority w:val="99"/>
    <w:semiHidden/>
    <w:unhideWhenUsed/>
    <w:rsid w:val="007104F0"/>
  </w:style>
  <w:style w:type="table" w:customStyle="1" w:styleId="TableGrid51">
    <w:name w:val="Table Grid5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7">
    <w:name w:val="No List17"/>
    <w:next w:val="NoList"/>
    <w:uiPriority w:val="99"/>
    <w:semiHidden/>
    <w:unhideWhenUsed/>
    <w:rsid w:val="007104F0"/>
  </w:style>
  <w:style w:type="table" w:customStyle="1" w:styleId="TableGrid52">
    <w:name w:val="Table Grid5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8">
    <w:name w:val="No List18"/>
    <w:next w:val="NoList"/>
    <w:uiPriority w:val="99"/>
    <w:semiHidden/>
    <w:unhideWhenUsed/>
    <w:rsid w:val="007104F0"/>
  </w:style>
  <w:style w:type="table" w:customStyle="1" w:styleId="TableGrid53">
    <w:name w:val="Table Grid5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Normal"/>
    <w:rsid w:val="007104F0"/>
    <w:pPr>
      <w:widowControl w:val="0"/>
      <w:suppressAutoHyphens/>
      <w:autoSpaceDN w:val="0"/>
      <w:spacing w:after="120"/>
      <w:jc w:val="left"/>
      <w:textAlignment w:val="baseline"/>
    </w:pPr>
    <w:rPr>
      <w:rFonts w:ascii="Times New Roman" w:eastAsia="SimSun" w:hAnsi="Times New Roman" w:cs="Mangal"/>
      <w:kern w:val="3"/>
      <w:szCs w:val="24"/>
      <w:lang w:val="en-US" w:eastAsia="zh-CN" w:bidi="hi-IN"/>
    </w:rPr>
  </w:style>
  <w:style w:type="table" w:customStyle="1" w:styleId="PlainTable511">
    <w:name w:val="Plain Table 511"/>
    <w:basedOn w:val="TableNormal"/>
    <w:uiPriority w:val="45"/>
    <w:rsid w:val="007104F0"/>
    <w:rPr>
      <w:rFonts w:ascii="Calibri" w:eastAsia="Calibri" w:hAnsi="Calibri" w:cs="Times New Roman"/>
      <w:lang w:val="sr-Cyrl-CS"/>
    </w:rPr>
    <w:tblPr>
      <w:tblStyleRowBandSize w:val="1"/>
      <w:tblStyleColBandSize w:val="1"/>
    </w:tblPr>
    <w:tblStylePr w:type="firstRow">
      <w:rPr>
        <w:rFonts w:ascii="CTimesRoman" w:eastAsia="Times New Roman" w:hAnsi="CTimesRoman" w:cs="Times New Roman"/>
        <w:i/>
        <w:iCs/>
        <w:sz w:val="26"/>
      </w:rPr>
      <w:tblPr/>
      <w:tcPr>
        <w:tcBorders>
          <w:bottom w:val="single" w:sz="4" w:space="0" w:color="7F7F7F"/>
        </w:tcBorders>
        <w:shd w:val="clear" w:color="auto" w:fill="FFFFFF"/>
      </w:tcPr>
    </w:tblStylePr>
    <w:tblStylePr w:type="lastRow">
      <w:rPr>
        <w:rFonts w:ascii="CTimesRoman" w:eastAsia="Times New Roman" w:hAnsi="CTimesRoman" w:cs="Times New Roman"/>
        <w:i/>
        <w:iCs/>
        <w:sz w:val="26"/>
      </w:rPr>
      <w:tblPr/>
      <w:tcPr>
        <w:tcBorders>
          <w:top w:val="single" w:sz="4" w:space="0" w:color="7F7F7F"/>
        </w:tcBorders>
        <w:shd w:val="clear" w:color="auto" w:fill="FFFFFF"/>
      </w:tcPr>
    </w:tblStylePr>
    <w:tblStylePr w:type="firstCol">
      <w:pPr>
        <w:jc w:val="right"/>
      </w:pPr>
      <w:rPr>
        <w:rFonts w:ascii="CTimesRoman" w:eastAsia="Times New Roman" w:hAnsi="CTimesRoman" w:cs="Times New Roman"/>
        <w:i/>
        <w:iCs/>
        <w:sz w:val="26"/>
      </w:rPr>
      <w:tblPr/>
      <w:tcPr>
        <w:tcBorders>
          <w:right w:val="single" w:sz="4" w:space="0" w:color="7F7F7F"/>
        </w:tcBorders>
        <w:shd w:val="clear" w:color="auto" w:fill="FFFFFF"/>
      </w:tcPr>
    </w:tblStylePr>
    <w:tblStylePr w:type="lastCol">
      <w:rPr>
        <w:rFonts w:ascii="CTimesRoman" w:eastAsia="Times New Roman" w:hAnsi="CTimes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uiPriority w:val="99"/>
    <w:semiHidden/>
    <w:unhideWhenUsed/>
    <w:rsid w:val="007104F0"/>
  </w:style>
  <w:style w:type="table" w:customStyle="1" w:styleId="TableGrid131">
    <w:name w:val="Table Grid13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3">
    <w:name w:val="Plain Table 53"/>
    <w:basedOn w:val="TableNormal"/>
    <w:uiPriority w:val="45"/>
    <w:rsid w:val="00710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
    <w:name w:val="Plain Table 54"/>
    <w:basedOn w:val="TableNormal"/>
    <w:uiPriority w:val="45"/>
    <w:rsid w:val="007104F0"/>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5">
    <w:name w:val="Plain Table 55"/>
    <w:basedOn w:val="TableNormal"/>
    <w:uiPriority w:val="45"/>
    <w:rsid w:val="00640E74"/>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3">
    <w:name w:val="Plain Table 513"/>
    <w:basedOn w:val="TableNormal"/>
    <w:uiPriority w:val="45"/>
    <w:rsid w:val="007B7E49"/>
    <w:rPr>
      <w:lang w:val="sr-Cyrl-CS"/>
    </w:rPr>
    <w:tblPr>
      <w:tblStyleRowBandSize w:val="1"/>
      <w:tblStyleColBandSize w:val="1"/>
    </w:tblPr>
    <w:tblStylePr w:type="firstRow">
      <w:rPr>
        <w:rFonts w:ascii="Bahnschrift SemiLight SemiConde" w:eastAsia="Times New Roman" w:hAnsi="Bahnschrift SemiLight SemiConde" w:cs="Times New Roman"/>
        <w:i/>
        <w:iCs/>
        <w:sz w:val="26"/>
      </w:rPr>
      <w:tblPr/>
      <w:tcPr>
        <w:tcBorders>
          <w:bottom w:val="single" w:sz="4" w:space="0" w:color="7F7F7F"/>
        </w:tcBorders>
        <w:shd w:val="clear" w:color="auto" w:fill="FFFFFF"/>
      </w:tcPr>
    </w:tblStylePr>
    <w:tblStylePr w:type="lastRow">
      <w:rPr>
        <w:rFonts w:ascii="Bahnschrift SemiLight SemiConde" w:eastAsia="Times New Roman" w:hAnsi="Bahnschrift SemiLight SemiConde" w:cs="Times New Roman"/>
        <w:i/>
        <w:iCs/>
        <w:sz w:val="26"/>
      </w:rPr>
      <w:tblPr/>
      <w:tcPr>
        <w:tcBorders>
          <w:top w:val="single" w:sz="4" w:space="0" w:color="7F7F7F"/>
        </w:tcBorders>
        <w:shd w:val="clear" w:color="auto" w:fill="FFFFFF"/>
      </w:tcPr>
    </w:tblStylePr>
    <w:tblStylePr w:type="firstCol">
      <w:pPr>
        <w:jc w:val="right"/>
      </w:pPr>
      <w:rPr>
        <w:rFonts w:ascii="Bahnschrift SemiLight SemiConde" w:eastAsia="Times New Roman" w:hAnsi="Bahnschrift SemiLight SemiConde" w:cs="Times New Roman"/>
        <w:i/>
        <w:iCs/>
        <w:sz w:val="26"/>
      </w:rPr>
      <w:tblPr/>
      <w:tcPr>
        <w:tcBorders>
          <w:right w:val="single" w:sz="4" w:space="0" w:color="7F7F7F"/>
        </w:tcBorders>
        <w:shd w:val="clear" w:color="auto" w:fill="FFFFFF"/>
      </w:tcPr>
    </w:tblStylePr>
    <w:tblStylePr w:type="lastCol">
      <w:rPr>
        <w:rFonts w:ascii="Bahnschrift SemiLight SemiConde" w:eastAsia="Times New Roman" w:hAnsi="Bahnschrift SemiLight SemiCond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910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639">
      <w:bodyDiv w:val="1"/>
      <w:marLeft w:val="0"/>
      <w:marRight w:val="0"/>
      <w:marTop w:val="0"/>
      <w:marBottom w:val="0"/>
      <w:divBdr>
        <w:top w:val="none" w:sz="0" w:space="0" w:color="auto"/>
        <w:left w:val="none" w:sz="0" w:space="0" w:color="auto"/>
        <w:bottom w:val="none" w:sz="0" w:space="0" w:color="auto"/>
        <w:right w:val="none" w:sz="0" w:space="0" w:color="auto"/>
      </w:divBdr>
    </w:div>
    <w:div w:id="31346694">
      <w:bodyDiv w:val="1"/>
      <w:marLeft w:val="0"/>
      <w:marRight w:val="0"/>
      <w:marTop w:val="0"/>
      <w:marBottom w:val="0"/>
      <w:divBdr>
        <w:top w:val="none" w:sz="0" w:space="0" w:color="auto"/>
        <w:left w:val="none" w:sz="0" w:space="0" w:color="auto"/>
        <w:bottom w:val="none" w:sz="0" w:space="0" w:color="auto"/>
        <w:right w:val="none" w:sz="0" w:space="0" w:color="auto"/>
      </w:divBdr>
    </w:div>
    <w:div w:id="44259476">
      <w:bodyDiv w:val="1"/>
      <w:marLeft w:val="0"/>
      <w:marRight w:val="0"/>
      <w:marTop w:val="0"/>
      <w:marBottom w:val="0"/>
      <w:divBdr>
        <w:top w:val="none" w:sz="0" w:space="0" w:color="auto"/>
        <w:left w:val="none" w:sz="0" w:space="0" w:color="auto"/>
        <w:bottom w:val="none" w:sz="0" w:space="0" w:color="auto"/>
        <w:right w:val="none" w:sz="0" w:space="0" w:color="auto"/>
      </w:divBdr>
    </w:div>
    <w:div w:id="81878730">
      <w:bodyDiv w:val="1"/>
      <w:marLeft w:val="0"/>
      <w:marRight w:val="0"/>
      <w:marTop w:val="0"/>
      <w:marBottom w:val="0"/>
      <w:divBdr>
        <w:top w:val="none" w:sz="0" w:space="0" w:color="auto"/>
        <w:left w:val="none" w:sz="0" w:space="0" w:color="auto"/>
        <w:bottom w:val="none" w:sz="0" w:space="0" w:color="auto"/>
        <w:right w:val="none" w:sz="0" w:space="0" w:color="auto"/>
      </w:divBdr>
    </w:div>
    <w:div w:id="131562585">
      <w:bodyDiv w:val="1"/>
      <w:marLeft w:val="0"/>
      <w:marRight w:val="0"/>
      <w:marTop w:val="0"/>
      <w:marBottom w:val="0"/>
      <w:divBdr>
        <w:top w:val="none" w:sz="0" w:space="0" w:color="auto"/>
        <w:left w:val="none" w:sz="0" w:space="0" w:color="auto"/>
        <w:bottom w:val="none" w:sz="0" w:space="0" w:color="auto"/>
        <w:right w:val="none" w:sz="0" w:space="0" w:color="auto"/>
      </w:divBdr>
    </w:div>
    <w:div w:id="133451564">
      <w:bodyDiv w:val="1"/>
      <w:marLeft w:val="0"/>
      <w:marRight w:val="0"/>
      <w:marTop w:val="0"/>
      <w:marBottom w:val="0"/>
      <w:divBdr>
        <w:top w:val="none" w:sz="0" w:space="0" w:color="auto"/>
        <w:left w:val="none" w:sz="0" w:space="0" w:color="auto"/>
        <w:bottom w:val="none" w:sz="0" w:space="0" w:color="auto"/>
        <w:right w:val="none" w:sz="0" w:space="0" w:color="auto"/>
      </w:divBdr>
    </w:div>
    <w:div w:id="205876789">
      <w:bodyDiv w:val="1"/>
      <w:marLeft w:val="0"/>
      <w:marRight w:val="0"/>
      <w:marTop w:val="0"/>
      <w:marBottom w:val="0"/>
      <w:divBdr>
        <w:top w:val="none" w:sz="0" w:space="0" w:color="auto"/>
        <w:left w:val="none" w:sz="0" w:space="0" w:color="auto"/>
        <w:bottom w:val="none" w:sz="0" w:space="0" w:color="auto"/>
        <w:right w:val="none" w:sz="0" w:space="0" w:color="auto"/>
      </w:divBdr>
    </w:div>
    <w:div w:id="229079089">
      <w:bodyDiv w:val="1"/>
      <w:marLeft w:val="0"/>
      <w:marRight w:val="0"/>
      <w:marTop w:val="0"/>
      <w:marBottom w:val="0"/>
      <w:divBdr>
        <w:top w:val="none" w:sz="0" w:space="0" w:color="auto"/>
        <w:left w:val="none" w:sz="0" w:space="0" w:color="auto"/>
        <w:bottom w:val="none" w:sz="0" w:space="0" w:color="auto"/>
        <w:right w:val="none" w:sz="0" w:space="0" w:color="auto"/>
      </w:divBdr>
    </w:div>
    <w:div w:id="243800174">
      <w:bodyDiv w:val="1"/>
      <w:marLeft w:val="0"/>
      <w:marRight w:val="0"/>
      <w:marTop w:val="0"/>
      <w:marBottom w:val="0"/>
      <w:divBdr>
        <w:top w:val="none" w:sz="0" w:space="0" w:color="auto"/>
        <w:left w:val="none" w:sz="0" w:space="0" w:color="auto"/>
        <w:bottom w:val="none" w:sz="0" w:space="0" w:color="auto"/>
        <w:right w:val="none" w:sz="0" w:space="0" w:color="auto"/>
      </w:divBdr>
    </w:div>
    <w:div w:id="291447368">
      <w:bodyDiv w:val="1"/>
      <w:marLeft w:val="0"/>
      <w:marRight w:val="0"/>
      <w:marTop w:val="0"/>
      <w:marBottom w:val="0"/>
      <w:divBdr>
        <w:top w:val="none" w:sz="0" w:space="0" w:color="auto"/>
        <w:left w:val="none" w:sz="0" w:space="0" w:color="auto"/>
        <w:bottom w:val="none" w:sz="0" w:space="0" w:color="auto"/>
        <w:right w:val="none" w:sz="0" w:space="0" w:color="auto"/>
      </w:divBdr>
    </w:div>
    <w:div w:id="316541277">
      <w:bodyDiv w:val="1"/>
      <w:marLeft w:val="0"/>
      <w:marRight w:val="0"/>
      <w:marTop w:val="0"/>
      <w:marBottom w:val="0"/>
      <w:divBdr>
        <w:top w:val="none" w:sz="0" w:space="0" w:color="auto"/>
        <w:left w:val="none" w:sz="0" w:space="0" w:color="auto"/>
        <w:bottom w:val="none" w:sz="0" w:space="0" w:color="auto"/>
        <w:right w:val="none" w:sz="0" w:space="0" w:color="auto"/>
      </w:divBdr>
    </w:div>
    <w:div w:id="364792878">
      <w:bodyDiv w:val="1"/>
      <w:marLeft w:val="0"/>
      <w:marRight w:val="0"/>
      <w:marTop w:val="0"/>
      <w:marBottom w:val="0"/>
      <w:divBdr>
        <w:top w:val="none" w:sz="0" w:space="0" w:color="auto"/>
        <w:left w:val="none" w:sz="0" w:space="0" w:color="auto"/>
        <w:bottom w:val="none" w:sz="0" w:space="0" w:color="auto"/>
        <w:right w:val="none" w:sz="0" w:space="0" w:color="auto"/>
      </w:divBdr>
    </w:div>
    <w:div w:id="437985655">
      <w:bodyDiv w:val="1"/>
      <w:marLeft w:val="0"/>
      <w:marRight w:val="0"/>
      <w:marTop w:val="0"/>
      <w:marBottom w:val="0"/>
      <w:divBdr>
        <w:top w:val="none" w:sz="0" w:space="0" w:color="auto"/>
        <w:left w:val="none" w:sz="0" w:space="0" w:color="auto"/>
        <w:bottom w:val="none" w:sz="0" w:space="0" w:color="auto"/>
        <w:right w:val="none" w:sz="0" w:space="0" w:color="auto"/>
      </w:divBdr>
    </w:div>
    <w:div w:id="442262314">
      <w:bodyDiv w:val="1"/>
      <w:marLeft w:val="0"/>
      <w:marRight w:val="0"/>
      <w:marTop w:val="0"/>
      <w:marBottom w:val="0"/>
      <w:divBdr>
        <w:top w:val="none" w:sz="0" w:space="0" w:color="auto"/>
        <w:left w:val="none" w:sz="0" w:space="0" w:color="auto"/>
        <w:bottom w:val="none" w:sz="0" w:space="0" w:color="auto"/>
        <w:right w:val="none" w:sz="0" w:space="0" w:color="auto"/>
      </w:divBdr>
    </w:div>
    <w:div w:id="470899927">
      <w:bodyDiv w:val="1"/>
      <w:marLeft w:val="0"/>
      <w:marRight w:val="0"/>
      <w:marTop w:val="0"/>
      <w:marBottom w:val="0"/>
      <w:divBdr>
        <w:top w:val="none" w:sz="0" w:space="0" w:color="auto"/>
        <w:left w:val="none" w:sz="0" w:space="0" w:color="auto"/>
        <w:bottom w:val="none" w:sz="0" w:space="0" w:color="auto"/>
        <w:right w:val="none" w:sz="0" w:space="0" w:color="auto"/>
      </w:divBdr>
    </w:div>
    <w:div w:id="488446711">
      <w:bodyDiv w:val="1"/>
      <w:marLeft w:val="0"/>
      <w:marRight w:val="0"/>
      <w:marTop w:val="0"/>
      <w:marBottom w:val="0"/>
      <w:divBdr>
        <w:top w:val="none" w:sz="0" w:space="0" w:color="auto"/>
        <w:left w:val="none" w:sz="0" w:space="0" w:color="auto"/>
        <w:bottom w:val="none" w:sz="0" w:space="0" w:color="auto"/>
        <w:right w:val="none" w:sz="0" w:space="0" w:color="auto"/>
      </w:divBdr>
    </w:div>
    <w:div w:id="502207438">
      <w:bodyDiv w:val="1"/>
      <w:marLeft w:val="0"/>
      <w:marRight w:val="0"/>
      <w:marTop w:val="0"/>
      <w:marBottom w:val="0"/>
      <w:divBdr>
        <w:top w:val="none" w:sz="0" w:space="0" w:color="auto"/>
        <w:left w:val="none" w:sz="0" w:space="0" w:color="auto"/>
        <w:bottom w:val="none" w:sz="0" w:space="0" w:color="auto"/>
        <w:right w:val="none" w:sz="0" w:space="0" w:color="auto"/>
      </w:divBdr>
    </w:div>
    <w:div w:id="505748525">
      <w:bodyDiv w:val="1"/>
      <w:marLeft w:val="0"/>
      <w:marRight w:val="0"/>
      <w:marTop w:val="0"/>
      <w:marBottom w:val="0"/>
      <w:divBdr>
        <w:top w:val="none" w:sz="0" w:space="0" w:color="auto"/>
        <w:left w:val="none" w:sz="0" w:space="0" w:color="auto"/>
        <w:bottom w:val="none" w:sz="0" w:space="0" w:color="auto"/>
        <w:right w:val="none" w:sz="0" w:space="0" w:color="auto"/>
      </w:divBdr>
    </w:div>
    <w:div w:id="665982718">
      <w:bodyDiv w:val="1"/>
      <w:marLeft w:val="0"/>
      <w:marRight w:val="0"/>
      <w:marTop w:val="0"/>
      <w:marBottom w:val="0"/>
      <w:divBdr>
        <w:top w:val="none" w:sz="0" w:space="0" w:color="auto"/>
        <w:left w:val="none" w:sz="0" w:space="0" w:color="auto"/>
        <w:bottom w:val="none" w:sz="0" w:space="0" w:color="auto"/>
        <w:right w:val="none" w:sz="0" w:space="0" w:color="auto"/>
      </w:divBdr>
    </w:div>
    <w:div w:id="715276311">
      <w:bodyDiv w:val="1"/>
      <w:marLeft w:val="0"/>
      <w:marRight w:val="0"/>
      <w:marTop w:val="0"/>
      <w:marBottom w:val="0"/>
      <w:divBdr>
        <w:top w:val="none" w:sz="0" w:space="0" w:color="auto"/>
        <w:left w:val="none" w:sz="0" w:space="0" w:color="auto"/>
        <w:bottom w:val="none" w:sz="0" w:space="0" w:color="auto"/>
        <w:right w:val="none" w:sz="0" w:space="0" w:color="auto"/>
      </w:divBdr>
    </w:div>
    <w:div w:id="736394255">
      <w:bodyDiv w:val="1"/>
      <w:marLeft w:val="0"/>
      <w:marRight w:val="0"/>
      <w:marTop w:val="0"/>
      <w:marBottom w:val="0"/>
      <w:divBdr>
        <w:top w:val="none" w:sz="0" w:space="0" w:color="auto"/>
        <w:left w:val="none" w:sz="0" w:space="0" w:color="auto"/>
        <w:bottom w:val="none" w:sz="0" w:space="0" w:color="auto"/>
        <w:right w:val="none" w:sz="0" w:space="0" w:color="auto"/>
      </w:divBdr>
    </w:div>
    <w:div w:id="743986906">
      <w:bodyDiv w:val="1"/>
      <w:marLeft w:val="0"/>
      <w:marRight w:val="0"/>
      <w:marTop w:val="0"/>
      <w:marBottom w:val="0"/>
      <w:divBdr>
        <w:top w:val="none" w:sz="0" w:space="0" w:color="auto"/>
        <w:left w:val="none" w:sz="0" w:space="0" w:color="auto"/>
        <w:bottom w:val="none" w:sz="0" w:space="0" w:color="auto"/>
        <w:right w:val="none" w:sz="0" w:space="0" w:color="auto"/>
      </w:divBdr>
    </w:div>
    <w:div w:id="834953504">
      <w:bodyDiv w:val="1"/>
      <w:marLeft w:val="0"/>
      <w:marRight w:val="0"/>
      <w:marTop w:val="0"/>
      <w:marBottom w:val="0"/>
      <w:divBdr>
        <w:top w:val="none" w:sz="0" w:space="0" w:color="auto"/>
        <w:left w:val="none" w:sz="0" w:space="0" w:color="auto"/>
        <w:bottom w:val="none" w:sz="0" w:space="0" w:color="auto"/>
        <w:right w:val="none" w:sz="0" w:space="0" w:color="auto"/>
      </w:divBdr>
    </w:div>
    <w:div w:id="914822749">
      <w:bodyDiv w:val="1"/>
      <w:marLeft w:val="0"/>
      <w:marRight w:val="0"/>
      <w:marTop w:val="0"/>
      <w:marBottom w:val="0"/>
      <w:divBdr>
        <w:top w:val="none" w:sz="0" w:space="0" w:color="auto"/>
        <w:left w:val="none" w:sz="0" w:space="0" w:color="auto"/>
        <w:bottom w:val="none" w:sz="0" w:space="0" w:color="auto"/>
        <w:right w:val="none" w:sz="0" w:space="0" w:color="auto"/>
      </w:divBdr>
    </w:div>
    <w:div w:id="967473513">
      <w:bodyDiv w:val="1"/>
      <w:marLeft w:val="0"/>
      <w:marRight w:val="0"/>
      <w:marTop w:val="0"/>
      <w:marBottom w:val="0"/>
      <w:divBdr>
        <w:top w:val="none" w:sz="0" w:space="0" w:color="auto"/>
        <w:left w:val="none" w:sz="0" w:space="0" w:color="auto"/>
        <w:bottom w:val="none" w:sz="0" w:space="0" w:color="auto"/>
        <w:right w:val="none" w:sz="0" w:space="0" w:color="auto"/>
      </w:divBdr>
    </w:div>
    <w:div w:id="969093958">
      <w:bodyDiv w:val="1"/>
      <w:marLeft w:val="0"/>
      <w:marRight w:val="0"/>
      <w:marTop w:val="0"/>
      <w:marBottom w:val="0"/>
      <w:divBdr>
        <w:top w:val="none" w:sz="0" w:space="0" w:color="auto"/>
        <w:left w:val="none" w:sz="0" w:space="0" w:color="auto"/>
        <w:bottom w:val="none" w:sz="0" w:space="0" w:color="auto"/>
        <w:right w:val="none" w:sz="0" w:space="0" w:color="auto"/>
      </w:divBdr>
    </w:div>
    <w:div w:id="1039017170">
      <w:bodyDiv w:val="1"/>
      <w:marLeft w:val="0"/>
      <w:marRight w:val="0"/>
      <w:marTop w:val="0"/>
      <w:marBottom w:val="0"/>
      <w:divBdr>
        <w:top w:val="none" w:sz="0" w:space="0" w:color="auto"/>
        <w:left w:val="none" w:sz="0" w:space="0" w:color="auto"/>
        <w:bottom w:val="none" w:sz="0" w:space="0" w:color="auto"/>
        <w:right w:val="none" w:sz="0" w:space="0" w:color="auto"/>
      </w:divBdr>
    </w:div>
    <w:div w:id="1047069787">
      <w:bodyDiv w:val="1"/>
      <w:marLeft w:val="0"/>
      <w:marRight w:val="0"/>
      <w:marTop w:val="0"/>
      <w:marBottom w:val="0"/>
      <w:divBdr>
        <w:top w:val="none" w:sz="0" w:space="0" w:color="auto"/>
        <w:left w:val="none" w:sz="0" w:space="0" w:color="auto"/>
        <w:bottom w:val="none" w:sz="0" w:space="0" w:color="auto"/>
        <w:right w:val="none" w:sz="0" w:space="0" w:color="auto"/>
      </w:divBdr>
    </w:div>
    <w:div w:id="1103527017">
      <w:bodyDiv w:val="1"/>
      <w:marLeft w:val="0"/>
      <w:marRight w:val="0"/>
      <w:marTop w:val="0"/>
      <w:marBottom w:val="0"/>
      <w:divBdr>
        <w:top w:val="none" w:sz="0" w:space="0" w:color="auto"/>
        <w:left w:val="none" w:sz="0" w:space="0" w:color="auto"/>
        <w:bottom w:val="none" w:sz="0" w:space="0" w:color="auto"/>
        <w:right w:val="none" w:sz="0" w:space="0" w:color="auto"/>
      </w:divBdr>
    </w:div>
    <w:div w:id="1137457946">
      <w:bodyDiv w:val="1"/>
      <w:marLeft w:val="0"/>
      <w:marRight w:val="0"/>
      <w:marTop w:val="0"/>
      <w:marBottom w:val="0"/>
      <w:divBdr>
        <w:top w:val="none" w:sz="0" w:space="0" w:color="auto"/>
        <w:left w:val="none" w:sz="0" w:space="0" w:color="auto"/>
        <w:bottom w:val="none" w:sz="0" w:space="0" w:color="auto"/>
        <w:right w:val="none" w:sz="0" w:space="0" w:color="auto"/>
      </w:divBdr>
    </w:div>
    <w:div w:id="1186360506">
      <w:bodyDiv w:val="1"/>
      <w:marLeft w:val="0"/>
      <w:marRight w:val="0"/>
      <w:marTop w:val="0"/>
      <w:marBottom w:val="0"/>
      <w:divBdr>
        <w:top w:val="none" w:sz="0" w:space="0" w:color="auto"/>
        <w:left w:val="none" w:sz="0" w:space="0" w:color="auto"/>
        <w:bottom w:val="none" w:sz="0" w:space="0" w:color="auto"/>
        <w:right w:val="none" w:sz="0" w:space="0" w:color="auto"/>
      </w:divBdr>
    </w:div>
    <w:div w:id="1211191539">
      <w:bodyDiv w:val="1"/>
      <w:marLeft w:val="0"/>
      <w:marRight w:val="0"/>
      <w:marTop w:val="0"/>
      <w:marBottom w:val="0"/>
      <w:divBdr>
        <w:top w:val="none" w:sz="0" w:space="0" w:color="auto"/>
        <w:left w:val="none" w:sz="0" w:space="0" w:color="auto"/>
        <w:bottom w:val="none" w:sz="0" w:space="0" w:color="auto"/>
        <w:right w:val="none" w:sz="0" w:space="0" w:color="auto"/>
      </w:divBdr>
    </w:div>
    <w:div w:id="1236282577">
      <w:bodyDiv w:val="1"/>
      <w:marLeft w:val="0"/>
      <w:marRight w:val="0"/>
      <w:marTop w:val="0"/>
      <w:marBottom w:val="0"/>
      <w:divBdr>
        <w:top w:val="none" w:sz="0" w:space="0" w:color="auto"/>
        <w:left w:val="none" w:sz="0" w:space="0" w:color="auto"/>
        <w:bottom w:val="none" w:sz="0" w:space="0" w:color="auto"/>
        <w:right w:val="none" w:sz="0" w:space="0" w:color="auto"/>
      </w:divBdr>
    </w:div>
    <w:div w:id="1281499276">
      <w:bodyDiv w:val="1"/>
      <w:marLeft w:val="0"/>
      <w:marRight w:val="0"/>
      <w:marTop w:val="0"/>
      <w:marBottom w:val="0"/>
      <w:divBdr>
        <w:top w:val="none" w:sz="0" w:space="0" w:color="auto"/>
        <w:left w:val="none" w:sz="0" w:space="0" w:color="auto"/>
        <w:bottom w:val="none" w:sz="0" w:space="0" w:color="auto"/>
        <w:right w:val="none" w:sz="0" w:space="0" w:color="auto"/>
      </w:divBdr>
    </w:div>
    <w:div w:id="1352149538">
      <w:bodyDiv w:val="1"/>
      <w:marLeft w:val="0"/>
      <w:marRight w:val="0"/>
      <w:marTop w:val="0"/>
      <w:marBottom w:val="0"/>
      <w:divBdr>
        <w:top w:val="none" w:sz="0" w:space="0" w:color="auto"/>
        <w:left w:val="none" w:sz="0" w:space="0" w:color="auto"/>
        <w:bottom w:val="none" w:sz="0" w:space="0" w:color="auto"/>
        <w:right w:val="none" w:sz="0" w:space="0" w:color="auto"/>
      </w:divBdr>
    </w:div>
    <w:div w:id="1474252449">
      <w:bodyDiv w:val="1"/>
      <w:marLeft w:val="0"/>
      <w:marRight w:val="0"/>
      <w:marTop w:val="0"/>
      <w:marBottom w:val="0"/>
      <w:divBdr>
        <w:top w:val="none" w:sz="0" w:space="0" w:color="auto"/>
        <w:left w:val="none" w:sz="0" w:space="0" w:color="auto"/>
        <w:bottom w:val="none" w:sz="0" w:space="0" w:color="auto"/>
        <w:right w:val="none" w:sz="0" w:space="0" w:color="auto"/>
      </w:divBdr>
    </w:div>
    <w:div w:id="1506750172">
      <w:bodyDiv w:val="1"/>
      <w:marLeft w:val="0"/>
      <w:marRight w:val="0"/>
      <w:marTop w:val="0"/>
      <w:marBottom w:val="0"/>
      <w:divBdr>
        <w:top w:val="none" w:sz="0" w:space="0" w:color="auto"/>
        <w:left w:val="none" w:sz="0" w:space="0" w:color="auto"/>
        <w:bottom w:val="none" w:sz="0" w:space="0" w:color="auto"/>
        <w:right w:val="none" w:sz="0" w:space="0" w:color="auto"/>
      </w:divBdr>
    </w:div>
    <w:div w:id="1542791315">
      <w:bodyDiv w:val="1"/>
      <w:marLeft w:val="0"/>
      <w:marRight w:val="0"/>
      <w:marTop w:val="0"/>
      <w:marBottom w:val="0"/>
      <w:divBdr>
        <w:top w:val="none" w:sz="0" w:space="0" w:color="auto"/>
        <w:left w:val="none" w:sz="0" w:space="0" w:color="auto"/>
        <w:bottom w:val="none" w:sz="0" w:space="0" w:color="auto"/>
        <w:right w:val="none" w:sz="0" w:space="0" w:color="auto"/>
      </w:divBdr>
    </w:div>
    <w:div w:id="1569458275">
      <w:bodyDiv w:val="1"/>
      <w:marLeft w:val="0"/>
      <w:marRight w:val="0"/>
      <w:marTop w:val="0"/>
      <w:marBottom w:val="0"/>
      <w:divBdr>
        <w:top w:val="none" w:sz="0" w:space="0" w:color="auto"/>
        <w:left w:val="none" w:sz="0" w:space="0" w:color="auto"/>
        <w:bottom w:val="none" w:sz="0" w:space="0" w:color="auto"/>
        <w:right w:val="none" w:sz="0" w:space="0" w:color="auto"/>
      </w:divBdr>
    </w:div>
    <w:div w:id="1571697054">
      <w:bodyDiv w:val="1"/>
      <w:marLeft w:val="0"/>
      <w:marRight w:val="0"/>
      <w:marTop w:val="0"/>
      <w:marBottom w:val="0"/>
      <w:divBdr>
        <w:top w:val="none" w:sz="0" w:space="0" w:color="auto"/>
        <w:left w:val="none" w:sz="0" w:space="0" w:color="auto"/>
        <w:bottom w:val="none" w:sz="0" w:space="0" w:color="auto"/>
        <w:right w:val="none" w:sz="0" w:space="0" w:color="auto"/>
      </w:divBdr>
    </w:div>
    <w:div w:id="1585258595">
      <w:bodyDiv w:val="1"/>
      <w:marLeft w:val="0"/>
      <w:marRight w:val="0"/>
      <w:marTop w:val="0"/>
      <w:marBottom w:val="0"/>
      <w:divBdr>
        <w:top w:val="none" w:sz="0" w:space="0" w:color="auto"/>
        <w:left w:val="none" w:sz="0" w:space="0" w:color="auto"/>
        <w:bottom w:val="none" w:sz="0" w:space="0" w:color="auto"/>
        <w:right w:val="none" w:sz="0" w:space="0" w:color="auto"/>
      </w:divBdr>
    </w:div>
    <w:div w:id="1679312212">
      <w:bodyDiv w:val="1"/>
      <w:marLeft w:val="0"/>
      <w:marRight w:val="0"/>
      <w:marTop w:val="0"/>
      <w:marBottom w:val="0"/>
      <w:divBdr>
        <w:top w:val="none" w:sz="0" w:space="0" w:color="auto"/>
        <w:left w:val="none" w:sz="0" w:space="0" w:color="auto"/>
        <w:bottom w:val="none" w:sz="0" w:space="0" w:color="auto"/>
        <w:right w:val="none" w:sz="0" w:space="0" w:color="auto"/>
      </w:divBdr>
    </w:div>
    <w:div w:id="1686205736">
      <w:bodyDiv w:val="1"/>
      <w:marLeft w:val="0"/>
      <w:marRight w:val="0"/>
      <w:marTop w:val="0"/>
      <w:marBottom w:val="0"/>
      <w:divBdr>
        <w:top w:val="none" w:sz="0" w:space="0" w:color="auto"/>
        <w:left w:val="none" w:sz="0" w:space="0" w:color="auto"/>
        <w:bottom w:val="none" w:sz="0" w:space="0" w:color="auto"/>
        <w:right w:val="none" w:sz="0" w:space="0" w:color="auto"/>
      </w:divBdr>
    </w:div>
    <w:div w:id="1745642825">
      <w:bodyDiv w:val="1"/>
      <w:marLeft w:val="0"/>
      <w:marRight w:val="0"/>
      <w:marTop w:val="0"/>
      <w:marBottom w:val="0"/>
      <w:divBdr>
        <w:top w:val="none" w:sz="0" w:space="0" w:color="auto"/>
        <w:left w:val="none" w:sz="0" w:space="0" w:color="auto"/>
        <w:bottom w:val="none" w:sz="0" w:space="0" w:color="auto"/>
        <w:right w:val="none" w:sz="0" w:space="0" w:color="auto"/>
      </w:divBdr>
    </w:div>
    <w:div w:id="1766152124">
      <w:bodyDiv w:val="1"/>
      <w:marLeft w:val="0"/>
      <w:marRight w:val="0"/>
      <w:marTop w:val="0"/>
      <w:marBottom w:val="0"/>
      <w:divBdr>
        <w:top w:val="none" w:sz="0" w:space="0" w:color="auto"/>
        <w:left w:val="none" w:sz="0" w:space="0" w:color="auto"/>
        <w:bottom w:val="none" w:sz="0" w:space="0" w:color="auto"/>
        <w:right w:val="none" w:sz="0" w:space="0" w:color="auto"/>
      </w:divBdr>
    </w:div>
    <w:div w:id="1924601595">
      <w:bodyDiv w:val="1"/>
      <w:marLeft w:val="0"/>
      <w:marRight w:val="0"/>
      <w:marTop w:val="0"/>
      <w:marBottom w:val="0"/>
      <w:divBdr>
        <w:top w:val="none" w:sz="0" w:space="0" w:color="auto"/>
        <w:left w:val="none" w:sz="0" w:space="0" w:color="auto"/>
        <w:bottom w:val="none" w:sz="0" w:space="0" w:color="auto"/>
        <w:right w:val="none" w:sz="0" w:space="0" w:color="auto"/>
      </w:divBdr>
    </w:div>
    <w:div w:id="1981113560">
      <w:bodyDiv w:val="1"/>
      <w:marLeft w:val="0"/>
      <w:marRight w:val="0"/>
      <w:marTop w:val="0"/>
      <w:marBottom w:val="0"/>
      <w:divBdr>
        <w:top w:val="none" w:sz="0" w:space="0" w:color="auto"/>
        <w:left w:val="none" w:sz="0" w:space="0" w:color="auto"/>
        <w:bottom w:val="none" w:sz="0" w:space="0" w:color="auto"/>
        <w:right w:val="none" w:sz="0" w:space="0" w:color="auto"/>
      </w:divBdr>
    </w:div>
    <w:div w:id="2046445747">
      <w:bodyDiv w:val="1"/>
      <w:marLeft w:val="0"/>
      <w:marRight w:val="0"/>
      <w:marTop w:val="0"/>
      <w:marBottom w:val="0"/>
      <w:divBdr>
        <w:top w:val="none" w:sz="0" w:space="0" w:color="auto"/>
        <w:left w:val="none" w:sz="0" w:space="0" w:color="auto"/>
        <w:bottom w:val="none" w:sz="0" w:space="0" w:color="auto"/>
        <w:right w:val="none" w:sz="0" w:space="0" w:color="auto"/>
      </w:divBdr>
    </w:div>
    <w:div w:id="2133396079">
      <w:bodyDiv w:val="1"/>
      <w:marLeft w:val="0"/>
      <w:marRight w:val="0"/>
      <w:marTop w:val="0"/>
      <w:marBottom w:val="0"/>
      <w:divBdr>
        <w:top w:val="none" w:sz="0" w:space="0" w:color="auto"/>
        <w:left w:val="none" w:sz="0" w:space="0" w:color="auto"/>
        <w:bottom w:val="none" w:sz="0" w:space="0" w:color="auto"/>
        <w:right w:val="none" w:sz="0" w:space="0" w:color="auto"/>
      </w:divBdr>
    </w:div>
    <w:div w:id="21362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rade.ciric\Dropbox\Makro%20sektor\Sajt%20tabele%20i%20prezentacije\PREZENTACIJE\Makro\Grafikoni%20za%20prezentaciju%20-%20MAKRO\2.%20BDP.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rade.ciric\Dropbox\Makro%20sektor\Sajt%20tabele%20i%20prezentacije\PREZENTACIJE\Makro\Grafikoni%20za%20prezentaciju%20-%20MAKRO\2.%20BDP.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vladimir.malbasic\Dropbox\Makro%20sektor\F%20%20I%20%20S%20%20K%20%20A%20%20L\Budzeti%20obrazlozenja%20i%20excel%20fajlovi\bud&#382;et%202022\Budzet%20%202022%20prihodi%20tabele.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ladimir.malbasic\Dropbox\Makro%20sektor\F%20%20I%20%20S%20%20K%20%20A%20%20L\Budzeti%20obrazlozenja%20i%20excel%20fajlovi\bud&#382;et%202022\Budzet%20%202022%20prihodi%20tabe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vladimir.malbasic\Desktop\Za%20bazu-%20GFS,%20SS%20bs%20,%20MMF%20table\GFS%20CONSOLIDATION_za%20analizu%20radni%20fajl-2080mq1.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C:\Users\jancic\Dropbox\Makro%20sektor\FISKALNA%20STRATEGIJA%202022-2024%20-%20revidirana\Fiskal%20radni%20fajlovi\ognjen\za%20grafikone%20def,dug%20baseline%20i%20sa%20merama.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253935185185188E-2"/>
          <c:y val="3.4168303140134748E-2"/>
          <c:w val="0.90740810185185183"/>
          <c:h val="0.57918847754295355"/>
        </c:manualLayout>
      </c:layout>
      <c:barChart>
        <c:barDir val="col"/>
        <c:grouping val="stacked"/>
        <c:varyColors val="0"/>
        <c:ser>
          <c:idx val="0"/>
          <c:order val="1"/>
          <c:tx>
            <c:strRef>
              <c:f>'Doprinosi (Q) '!$A$5</c:f>
              <c:strCache>
                <c:ptCount val="1"/>
                <c:pt idx="0">
                  <c:v>Пољопривреда</c:v>
                </c:pt>
              </c:strCache>
            </c:strRef>
          </c:tx>
          <c:spPr>
            <a:solidFill>
              <a:srgbClr val="002060"/>
            </a:solidFill>
            <a:ln>
              <a:noFill/>
            </a:ln>
            <a:effectLst/>
          </c:spPr>
          <c:invertIfNegative val="0"/>
          <c:cat>
            <c:multiLvlStrRef>
              <c:f>'Doprinosi (Q) '!$O$2:$AN$3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multiLvlStrRef>
          </c:cat>
          <c:val>
            <c:numRef>
              <c:f>'Doprinosi (Q) '!$O$5:$AN$5</c:f>
              <c:numCache>
                <c:formatCode>#,##0.0</c:formatCode>
                <c:ptCount val="14"/>
                <c:pt idx="0">
                  <c:v>0.61129749762451635</c:v>
                </c:pt>
                <c:pt idx="1">
                  <c:v>0.80847389514932599</c:v>
                </c:pt>
                <c:pt idx="2">
                  <c:v>1.2035922258601679</c:v>
                </c:pt>
                <c:pt idx="3">
                  <c:v>0.9785806845019136</c:v>
                </c:pt>
                <c:pt idx="4">
                  <c:v>-2.4750147138573667E-2</c:v>
                </c:pt>
                <c:pt idx="5">
                  <c:v>-7.6508265554604299E-2</c:v>
                </c:pt>
                <c:pt idx="6">
                  <c:v>-0.18956455482949233</c:v>
                </c:pt>
                <c:pt idx="7">
                  <c:v>-0.11030386759649317</c:v>
                </c:pt>
                <c:pt idx="8">
                  <c:v>0.21052034638774766</c:v>
                </c:pt>
                <c:pt idx="9">
                  <c:v>0.23783208105742898</c:v>
                </c:pt>
                <c:pt idx="10">
                  <c:v>0.29713573064295867</c:v>
                </c:pt>
                <c:pt idx="11">
                  <c:v>0.2542130030052927</c:v>
                </c:pt>
                <c:pt idx="12">
                  <c:v>-0.14739036647501935</c:v>
                </c:pt>
                <c:pt idx="13">
                  <c:v>-0.11228238213176732</c:v>
                </c:pt>
              </c:numCache>
            </c:numRef>
          </c:val>
          <c:extLst>
            <c:ext xmlns:c16="http://schemas.microsoft.com/office/drawing/2014/chart" uri="{C3380CC4-5D6E-409C-BE32-E72D297353CC}">
              <c16:uniqueId val="{00000000-A75D-451D-8DBA-991BC7081DFF}"/>
            </c:ext>
          </c:extLst>
        </c:ser>
        <c:ser>
          <c:idx val="1"/>
          <c:order val="2"/>
          <c:tx>
            <c:strRef>
              <c:f>'Doprinosi (Q) '!$A$6</c:f>
              <c:strCache>
                <c:ptCount val="1"/>
                <c:pt idx="0">
                  <c:v>Индустрија</c:v>
                </c:pt>
              </c:strCache>
            </c:strRef>
          </c:tx>
          <c:spPr>
            <a:solidFill>
              <a:srgbClr val="A44AA4"/>
            </a:solidFill>
            <a:ln>
              <a:noFill/>
            </a:ln>
            <a:effectLst/>
          </c:spPr>
          <c:invertIfNegative val="0"/>
          <c:cat>
            <c:multiLvlStrRef>
              <c:f>'Doprinosi (Q) '!$O$2:$AN$3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multiLvlStrRef>
          </c:cat>
          <c:val>
            <c:numRef>
              <c:f>'Doprinosi (Q) '!$O$6:$AN$6</c:f>
              <c:numCache>
                <c:formatCode>#,##0.0</c:formatCode>
                <c:ptCount val="14"/>
                <c:pt idx="0">
                  <c:v>1.212020095550316</c:v>
                </c:pt>
                <c:pt idx="1">
                  <c:v>0.49357680491721778</c:v>
                </c:pt>
                <c:pt idx="2">
                  <c:v>-0.23760219376528047</c:v>
                </c:pt>
                <c:pt idx="3">
                  <c:v>-0.54643848167600273</c:v>
                </c:pt>
                <c:pt idx="4">
                  <c:v>-0.36987014107101301</c:v>
                </c:pt>
                <c:pt idx="5">
                  <c:v>-0.44181804452117857</c:v>
                </c:pt>
                <c:pt idx="6">
                  <c:v>0.44137300751309511</c:v>
                </c:pt>
                <c:pt idx="7">
                  <c:v>0.64121968393411655</c:v>
                </c:pt>
                <c:pt idx="8">
                  <c:v>0.85719476496409119</c:v>
                </c:pt>
                <c:pt idx="9">
                  <c:v>-1.5267627227403038</c:v>
                </c:pt>
                <c:pt idx="10">
                  <c:v>0.6461429597526952</c:v>
                </c:pt>
                <c:pt idx="11">
                  <c:v>0.29973039687133901</c:v>
                </c:pt>
                <c:pt idx="12">
                  <c:v>0.79398195655575532</c:v>
                </c:pt>
                <c:pt idx="13">
                  <c:v>2.5768921852321571</c:v>
                </c:pt>
              </c:numCache>
            </c:numRef>
          </c:val>
          <c:extLst>
            <c:ext xmlns:c16="http://schemas.microsoft.com/office/drawing/2014/chart" uri="{C3380CC4-5D6E-409C-BE32-E72D297353CC}">
              <c16:uniqueId val="{00000001-A75D-451D-8DBA-991BC7081DFF}"/>
            </c:ext>
          </c:extLst>
        </c:ser>
        <c:ser>
          <c:idx val="2"/>
          <c:order val="3"/>
          <c:tx>
            <c:strRef>
              <c:f>'Doprinosi (Q) '!$A$7</c:f>
              <c:strCache>
                <c:ptCount val="1"/>
                <c:pt idx="0">
                  <c:v>Грађевинарство</c:v>
                </c:pt>
              </c:strCache>
            </c:strRef>
          </c:tx>
          <c:spPr>
            <a:solidFill>
              <a:srgbClr val="F7C39F"/>
            </a:solidFill>
            <a:ln>
              <a:noFill/>
            </a:ln>
            <a:effectLst/>
          </c:spPr>
          <c:invertIfNegative val="0"/>
          <c:cat>
            <c:multiLvlStrRef>
              <c:f>'Doprinosi (Q) '!$O$2:$AN$3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multiLvlStrRef>
          </c:cat>
          <c:val>
            <c:numRef>
              <c:f>'Doprinosi (Q) '!$O$7:$AN$7</c:f>
              <c:numCache>
                <c:formatCode>#,##0.0</c:formatCode>
                <c:ptCount val="14"/>
                <c:pt idx="0">
                  <c:v>0.71458835252819453</c:v>
                </c:pt>
                <c:pt idx="1">
                  <c:v>0.75990632949054815</c:v>
                </c:pt>
                <c:pt idx="2">
                  <c:v>0.45927119595089133</c:v>
                </c:pt>
                <c:pt idx="3">
                  <c:v>0.14399209066684815</c:v>
                </c:pt>
                <c:pt idx="4">
                  <c:v>0.40184253352351818</c:v>
                </c:pt>
                <c:pt idx="5">
                  <c:v>0.89963998812998824</c:v>
                </c:pt>
                <c:pt idx="6">
                  <c:v>1.9489639582389202</c:v>
                </c:pt>
                <c:pt idx="7">
                  <c:v>2.6197791175430774</c:v>
                </c:pt>
                <c:pt idx="8">
                  <c:v>0.81579520298827568</c:v>
                </c:pt>
                <c:pt idx="9">
                  <c:v>-0.10178475835456875</c:v>
                </c:pt>
                <c:pt idx="10">
                  <c:v>-1.0919725767323973</c:v>
                </c:pt>
                <c:pt idx="11">
                  <c:v>-0.65467015840582299</c:v>
                </c:pt>
                <c:pt idx="12">
                  <c:v>0.77613815678054754</c:v>
                </c:pt>
                <c:pt idx="13">
                  <c:v>0.92588706672483367</c:v>
                </c:pt>
              </c:numCache>
            </c:numRef>
          </c:val>
          <c:extLst>
            <c:ext xmlns:c16="http://schemas.microsoft.com/office/drawing/2014/chart" uri="{C3380CC4-5D6E-409C-BE32-E72D297353CC}">
              <c16:uniqueId val="{00000002-A75D-451D-8DBA-991BC7081DFF}"/>
            </c:ext>
          </c:extLst>
        </c:ser>
        <c:ser>
          <c:idx val="3"/>
          <c:order val="4"/>
          <c:tx>
            <c:strRef>
              <c:f>'Doprinosi (Q) '!$A$8</c:f>
              <c:strCache>
                <c:ptCount val="1"/>
                <c:pt idx="0">
                  <c:v>Услуге</c:v>
                </c:pt>
              </c:strCache>
            </c:strRef>
          </c:tx>
          <c:spPr>
            <a:solidFill>
              <a:schemeClr val="accent5">
                <a:lumMod val="60000"/>
                <a:lumOff val="40000"/>
              </a:schemeClr>
            </a:solidFill>
            <a:ln>
              <a:noFill/>
            </a:ln>
            <a:effectLst/>
          </c:spPr>
          <c:invertIfNegative val="0"/>
          <c:cat>
            <c:multiLvlStrRef>
              <c:f>'Doprinosi (Q) '!$O$2:$AN$3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multiLvlStrRef>
          </c:cat>
          <c:val>
            <c:numRef>
              <c:f>'Doprinosi (Q) '!$O$8:$AN$8</c:f>
              <c:numCache>
                <c:formatCode>#,##0.0</c:formatCode>
                <c:ptCount val="14"/>
                <c:pt idx="0">
                  <c:v>1.6119275013499013</c:v>
                </c:pt>
                <c:pt idx="1">
                  <c:v>2.0461256295875945</c:v>
                </c:pt>
                <c:pt idx="2">
                  <c:v>1.9642274007314375</c:v>
                </c:pt>
                <c:pt idx="3">
                  <c:v>2.129526923273195</c:v>
                </c:pt>
                <c:pt idx="4">
                  <c:v>2.0223501100189925</c:v>
                </c:pt>
                <c:pt idx="5">
                  <c:v>1.948598140702686</c:v>
                </c:pt>
                <c:pt idx="6">
                  <c:v>2.0953636523721433</c:v>
                </c:pt>
                <c:pt idx="7">
                  <c:v>2.5510594719820658</c:v>
                </c:pt>
                <c:pt idx="8">
                  <c:v>2.5821845606236908</c:v>
                </c:pt>
                <c:pt idx="9">
                  <c:v>-3.6416833895774032</c:v>
                </c:pt>
                <c:pt idx="10">
                  <c:v>-1.0339959870250583</c:v>
                </c:pt>
                <c:pt idx="11">
                  <c:v>-0.63737354236945443</c:v>
                </c:pt>
                <c:pt idx="12">
                  <c:v>0.55339093250867422</c:v>
                </c:pt>
                <c:pt idx="13">
                  <c:v>7.4879895583264009</c:v>
                </c:pt>
              </c:numCache>
            </c:numRef>
          </c:val>
          <c:extLst>
            <c:ext xmlns:c16="http://schemas.microsoft.com/office/drawing/2014/chart" uri="{C3380CC4-5D6E-409C-BE32-E72D297353CC}">
              <c16:uniqueId val="{00000003-A75D-451D-8DBA-991BC7081DFF}"/>
            </c:ext>
          </c:extLst>
        </c:ser>
        <c:ser>
          <c:idx val="4"/>
          <c:order val="5"/>
          <c:tx>
            <c:strRef>
              <c:f>'Doprinosi (Q) '!$A$9</c:f>
              <c:strCache>
                <c:ptCount val="1"/>
                <c:pt idx="0">
                  <c:v>Нето порези</c:v>
                </c:pt>
              </c:strCache>
            </c:strRef>
          </c:tx>
          <c:spPr>
            <a:solidFill>
              <a:srgbClr val="D4A0D4"/>
            </a:solidFill>
            <a:ln>
              <a:noFill/>
            </a:ln>
            <a:effectLst/>
          </c:spPr>
          <c:invertIfNegative val="0"/>
          <c:cat>
            <c:multiLvlStrRef>
              <c:f>'Doprinosi (Q) '!$O$2:$AN$3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multiLvlStrRef>
          </c:cat>
          <c:val>
            <c:numRef>
              <c:f>'Doprinosi (Q) '!$O$9:$AN$9</c:f>
              <c:numCache>
                <c:formatCode>#,##0.0</c:formatCode>
                <c:ptCount val="14"/>
                <c:pt idx="0">
                  <c:v>0.90333619286390632</c:v>
                </c:pt>
                <c:pt idx="1">
                  <c:v>0.9848245667679898</c:v>
                </c:pt>
                <c:pt idx="2">
                  <c:v>0.92302527641034282</c:v>
                </c:pt>
                <c:pt idx="3">
                  <c:v>0.91841026479909016</c:v>
                </c:pt>
                <c:pt idx="4">
                  <c:v>0.59841193074270327</c:v>
                </c:pt>
                <c:pt idx="5">
                  <c:v>0.60858342239238017</c:v>
                </c:pt>
                <c:pt idx="6">
                  <c:v>0.58979350335464675</c:v>
                </c:pt>
                <c:pt idx="7">
                  <c:v>0.60753828135253862</c:v>
                </c:pt>
                <c:pt idx="8">
                  <c:v>0.71608709593536835</c:v>
                </c:pt>
                <c:pt idx="9">
                  <c:v>-1.2298960883414243</c:v>
                </c:pt>
                <c:pt idx="10">
                  <c:v>-0.21301824525177074</c:v>
                </c:pt>
                <c:pt idx="11">
                  <c:v>-0.29698501815943396</c:v>
                </c:pt>
                <c:pt idx="12">
                  <c:v>-0.22207320588492957</c:v>
                </c:pt>
                <c:pt idx="13">
                  <c:v>2.8145099459118907</c:v>
                </c:pt>
              </c:numCache>
            </c:numRef>
          </c:val>
          <c:extLst>
            <c:ext xmlns:c16="http://schemas.microsoft.com/office/drawing/2014/chart" uri="{C3380CC4-5D6E-409C-BE32-E72D297353CC}">
              <c16:uniqueId val="{00000004-A75D-451D-8DBA-991BC7081DFF}"/>
            </c:ext>
          </c:extLst>
        </c:ser>
        <c:dLbls>
          <c:showLegendKey val="0"/>
          <c:showVal val="0"/>
          <c:showCatName val="0"/>
          <c:showSerName val="0"/>
          <c:showPercent val="0"/>
          <c:showBubbleSize val="0"/>
        </c:dLbls>
        <c:gapWidth val="60"/>
        <c:overlap val="100"/>
        <c:axId val="1931683104"/>
        <c:axId val="1931667872"/>
      </c:barChart>
      <c:lineChart>
        <c:grouping val="standard"/>
        <c:varyColors val="0"/>
        <c:ser>
          <c:idx val="5"/>
          <c:order val="0"/>
          <c:tx>
            <c:strRef>
              <c:f>'Doprinosi (Q) '!$A$4</c:f>
              <c:strCache>
                <c:ptCount val="1"/>
                <c:pt idx="0">
                  <c:v>Бруто домаћи производ (БДП)</c:v>
                </c:pt>
              </c:strCache>
            </c:strRef>
          </c:tx>
          <c:spPr>
            <a:ln w="25400" cap="rnd">
              <a:solidFill>
                <a:srgbClr val="FF0000"/>
              </a:solidFill>
              <a:round/>
            </a:ln>
            <a:effectLst/>
          </c:spPr>
          <c:marker>
            <c:symbol val="none"/>
          </c:marker>
          <c:dLbls>
            <c:dLbl>
              <c:idx val="9"/>
              <c:layout>
                <c:manualLayout>
                  <c:x val="-3.7934862985437454E-2"/>
                  <c:y val="3.57365796939927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5D-451D-8DBA-991BC7081DFF}"/>
                </c:ext>
              </c:extLst>
            </c:dLbl>
            <c:dLbl>
              <c:idx val="10"/>
              <c:layout>
                <c:manualLayout>
                  <c:x val="-4.9063401958476117E-2"/>
                  <c:y val="4.5459970069900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75D-451D-8DBA-991BC7081DFF}"/>
                </c:ext>
              </c:extLst>
            </c:dLbl>
            <c:dLbl>
              <c:idx val="11"/>
              <c:layout>
                <c:manualLayout>
                  <c:x val="-3.5604154131896305E-2"/>
                  <c:y val="3.1970271959790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5D-451D-8DBA-991BC7081DFF}"/>
                </c:ext>
              </c:extLst>
            </c:dLbl>
            <c:dLbl>
              <c:idx val="12"/>
              <c:layout>
                <c:manualLayout>
                  <c:x val="-8.6839842694082001E-2"/>
                  <c:y val="-4.14607656801520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75D-451D-8DBA-991BC7081DF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'Doprinosi (Q) '!$O$2:$AN$3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multiLvlStrRef>
          </c:cat>
          <c:val>
            <c:numRef>
              <c:f>'Doprinosi (Q) '!$O$4:$AN$4</c:f>
              <c:numCache>
                <c:formatCode>#,##0.0</c:formatCode>
                <c:ptCount val="14"/>
                <c:pt idx="0">
                  <c:v>5.0531696399168391</c:v>
                </c:pt>
                <c:pt idx="1">
                  <c:v>5.0929072259126418</c:v>
                </c:pt>
                <c:pt idx="2">
                  <c:v>4.3125139051875472</c:v>
                </c:pt>
                <c:pt idx="3">
                  <c:v>3.624071481565061</c:v>
                </c:pt>
                <c:pt idx="4">
                  <c:v>2.6279842860756628</c:v>
                </c:pt>
                <c:pt idx="5">
                  <c:v>2.9384952411493201</c:v>
                </c:pt>
                <c:pt idx="6">
                  <c:v>4.8859295666493505</c:v>
                </c:pt>
                <c:pt idx="7">
                  <c:v>6.3092926872153496</c:v>
                </c:pt>
                <c:pt idx="8">
                  <c:v>5.181781970899209</c:v>
                </c:pt>
                <c:pt idx="9">
                  <c:v>-6.2622948779562932</c:v>
                </c:pt>
                <c:pt idx="10">
                  <c:v>-1.3957081186135127</c:v>
                </c:pt>
                <c:pt idx="11">
                  <c:v>-1.0350853190580125</c:v>
                </c:pt>
                <c:pt idx="12">
                  <c:v>1.7540474734850591</c:v>
                </c:pt>
                <c:pt idx="13">
                  <c:v>13.692996374063554</c:v>
                </c:pt>
              </c:numCache>
            </c:numRef>
          </c:val>
          <c:smooth val="0"/>
          <c:extLst>
            <c:ext xmlns:c16="http://schemas.microsoft.com/office/drawing/2014/chart" uri="{C3380CC4-5D6E-409C-BE32-E72D297353CC}">
              <c16:uniqueId val="{00000009-A75D-451D-8DBA-991BC7081DFF}"/>
            </c:ext>
          </c:extLst>
        </c:ser>
        <c:dLbls>
          <c:showLegendKey val="0"/>
          <c:showVal val="0"/>
          <c:showCatName val="0"/>
          <c:showSerName val="0"/>
          <c:showPercent val="0"/>
          <c:showBubbleSize val="0"/>
        </c:dLbls>
        <c:marker val="1"/>
        <c:smooth val="0"/>
        <c:axId val="1931683104"/>
        <c:axId val="1931667872"/>
      </c:lineChart>
      <c:catAx>
        <c:axId val="1931683104"/>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31667872"/>
        <c:crosses val="autoZero"/>
        <c:auto val="1"/>
        <c:lblAlgn val="ctr"/>
        <c:lblOffset val="100"/>
        <c:noMultiLvlLbl val="0"/>
      </c:catAx>
      <c:valAx>
        <c:axId val="19316678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31683104"/>
        <c:crosses val="autoZero"/>
        <c:crossBetween val="between"/>
      </c:valAx>
      <c:spPr>
        <a:noFill/>
        <a:ln>
          <a:noFill/>
        </a:ln>
        <a:effectLst/>
      </c:spPr>
    </c:plotArea>
    <c:legend>
      <c:legendPos val="b"/>
      <c:layout>
        <c:manualLayout>
          <c:xMode val="edge"/>
          <c:yMode val="edge"/>
          <c:x val="0"/>
          <c:y val="0.75850450530091118"/>
          <c:w val="1"/>
          <c:h val="0.22946654618992299"/>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800">
          <a:solidFill>
            <a:schemeClr val="tx2"/>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8851539643542365E-2"/>
          <c:y val="7.337262974445756E-2"/>
          <c:w val="0.89304291208361908"/>
          <c:h val="0.53781137722660366"/>
        </c:manualLayout>
      </c:layout>
      <c:barChart>
        <c:barDir val="col"/>
        <c:grouping val="stacked"/>
        <c:varyColors val="0"/>
        <c:ser>
          <c:idx val="0"/>
          <c:order val="1"/>
          <c:tx>
            <c:strRef>
              <c:f>'Doprinosi (Q) '!$A$15</c:f>
              <c:strCache>
                <c:ptCount val="1"/>
                <c:pt idx="0">
                  <c:v>Приватна потрошња</c:v>
                </c:pt>
              </c:strCache>
            </c:strRef>
          </c:tx>
          <c:spPr>
            <a:solidFill>
              <a:srgbClr val="002060"/>
            </a:solidFill>
            <a:ln>
              <a:noFill/>
            </a:ln>
            <a:effectLst/>
          </c:spPr>
          <c:invertIfNegative val="0"/>
          <c:cat>
            <c:multiLvlStrRef>
              <c:f>'Doprinosi (Q) '!$O$12:$AN$13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extLst/>
            </c:multiLvlStrRef>
          </c:cat>
          <c:val>
            <c:numRef>
              <c:f>'Doprinosi (Q) '!$O$15:$AN$15</c:f>
              <c:numCache>
                <c:formatCode>#,##0.0</c:formatCode>
                <c:ptCount val="14"/>
                <c:pt idx="0">
                  <c:v>2.0267077263290423</c:v>
                </c:pt>
                <c:pt idx="1">
                  <c:v>2.4238956768556572</c:v>
                </c:pt>
                <c:pt idx="2">
                  <c:v>2.2349601649061137</c:v>
                </c:pt>
                <c:pt idx="3">
                  <c:v>2.1370375155103094</c:v>
                </c:pt>
                <c:pt idx="4">
                  <c:v>2.5001891041327675</c:v>
                </c:pt>
                <c:pt idx="5">
                  <c:v>2.7426175004766939</c:v>
                </c:pt>
                <c:pt idx="6">
                  <c:v>2.2146959505596437</c:v>
                </c:pt>
                <c:pt idx="7">
                  <c:v>2.4319190432710935</c:v>
                </c:pt>
                <c:pt idx="8">
                  <c:v>1.889560800367343</c:v>
                </c:pt>
                <c:pt idx="9">
                  <c:v>-5.9269798498347885</c:v>
                </c:pt>
                <c:pt idx="10">
                  <c:v>-0.80039736392042804</c:v>
                </c:pt>
                <c:pt idx="11">
                  <c:v>-1.7503820275750579</c:v>
                </c:pt>
                <c:pt idx="12">
                  <c:v>-1.165164763522162</c:v>
                </c:pt>
                <c:pt idx="13">
                  <c:v>11.925836134240795</c:v>
                </c:pt>
              </c:numCache>
              <c:extLst/>
            </c:numRef>
          </c:val>
          <c:extLst>
            <c:ext xmlns:c16="http://schemas.microsoft.com/office/drawing/2014/chart" uri="{C3380CC4-5D6E-409C-BE32-E72D297353CC}">
              <c16:uniqueId val="{00000000-C218-4500-A587-0A6F9C9DB9C8}"/>
            </c:ext>
          </c:extLst>
        </c:ser>
        <c:ser>
          <c:idx val="1"/>
          <c:order val="2"/>
          <c:tx>
            <c:strRef>
              <c:f>'Doprinosi (Q) '!$A$16</c:f>
              <c:strCache>
                <c:ptCount val="1"/>
                <c:pt idx="0">
                  <c:v>Државна потрошња</c:v>
                </c:pt>
              </c:strCache>
            </c:strRef>
          </c:tx>
          <c:spPr>
            <a:solidFill>
              <a:srgbClr val="A44AA4"/>
            </a:solidFill>
            <a:ln>
              <a:noFill/>
            </a:ln>
            <a:effectLst/>
          </c:spPr>
          <c:invertIfNegative val="0"/>
          <c:cat>
            <c:multiLvlStrRef>
              <c:f>'Doprinosi (Q) '!$O$12:$AN$13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extLst/>
            </c:multiLvlStrRef>
          </c:cat>
          <c:val>
            <c:numRef>
              <c:f>'Doprinosi (Q) '!$O$16:$AN$16</c:f>
              <c:numCache>
                <c:formatCode>#,##0.0</c:formatCode>
                <c:ptCount val="14"/>
                <c:pt idx="0">
                  <c:v>0.39020964790865958</c:v>
                </c:pt>
                <c:pt idx="1">
                  <c:v>0.80504336911590335</c:v>
                </c:pt>
                <c:pt idx="2">
                  <c:v>0.65897695752819863</c:v>
                </c:pt>
                <c:pt idx="3">
                  <c:v>0.55155273405569738</c:v>
                </c:pt>
                <c:pt idx="4">
                  <c:v>0.33131120590200813</c:v>
                </c:pt>
                <c:pt idx="5">
                  <c:v>0.22217676218031432</c:v>
                </c:pt>
                <c:pt idx="6">
                  <c:v>0.57675871238522236</c:v>
                </c:pt>
                <c:pt idx="7">
                  <c:v>0.19244426659887864</c:v>
                </c:pt>
                <c:pt idx="8">
                  <c:v>1.8823978443243066</c:v>
                </c:pt>
                <c:pt idx="9">
                  <c:v>1.4238876383533345</c:v>
                </c:pt>
                <c:pt idx="10">
                  <c:v>-0.19025797221501309</c:v>
                </c:pt>
                <c:pt idx="11">
                  <c:v>0.76969506277540867</c:v>
                </c:pt>
                <c:pt idx="12">
                  <c:v>-0.11637561153700854</c:v>
                </c:pt>
                <c:pt idx="13">
                  <c:v>-0.6922318511708061</c:v>
                </c:pt>
              </c:numCache>
              <c:extLst/>
            </c:numRef>
          </c:val>
          <c:extLst>
            <c:ext xmlns:c16="http://schemas.microsoft.com/office/drawing/2014/chart" uri="{C3380CC4-5D6E-409C-BE32-E72D297353CC}">
              <c16:uniqueId val="{00000001-C218-4500-A587-0A6F9C9DB9C8}"/>
            </c:ext>
          </c:extLst>
        </c:ser>
        <c:ser>
          <c:idx val="2"/>
          <c:order val="3"/>
          <c:tx>
            <c:strRef>
              <c:f>'Doprinosi (Q) '!$A$17</c:f>
              <c:strCache>
                <c:ptCount val="1"/>
                <c:pt idx="0">
                  <c:v>Инвестиције</c:v>
                </c:pt>
              </c:strCache>
            </c:strRef>
          </c:tx>
          <c:spPr>
            <a:solidFill>
              <a:srgbClr val="F7C39F"/>
            </a:solidFill>
            <a:ln>
              <a:noFill/>
            </a:ln>
            <a:effectLst/>
          </c:spPr>
          <c:invertIfNegative val="0"/>
          <c:cat>
            <c:multiLvlStrRef>
              <c:f>'Doprinosi (Q) '!$O$12:$AN$13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extLst/>
            </c:multiLvlStrRef>
          </c:cat>
          <c:val>
            <c:numRef>
              <c:f>'Doprinosi (Q) '!$O$17:$AN$17</c:f>
              <c:numCache>
                <c:formatCode>#,##0.0</c:formatCode>
                <c:ptCount val="14"/>
                <c:pt idx="0">
                  <c:v>3.943119221905504</c:v>
                </c:pt>
                <c:pt idx="1">
                  <c:v>3.5608983978052096</c:v>
                </c:pt>
                <c:pt idx="2">
                  <c:v>2.9339022357268028</c:v>
                </c:pt>
                <c:pt idx="3">
                  <c:v>2.1173120614329082</c:v>
                </c:pt>
                <c:pt idx="4">
                  <c:v>1.3776839091980539</c:v>
                </c:pt>
                <c:pt idx="5">
                  <c:v>1.8123751758044537</c:v>
                </c:pt>
                <c:pt idx="6">
                  <c:v>3.795106061655642</c:v>
                </c:pt>
                <c:pt idx="7">
                  <c:v>6.4603691890835497</c:v>
                </c:pt>
                <c:pt idx="8">
                  <c:v>2.3106888482396601</c:v>
                </c:pt>
                <c:pt idx="9">
                  <c:v>-2.5125618501541651</c:v>
                </c:pt>
                <c:pt idx="10">
                  <c:v>-1.0287166388766582</c:v>
                </c:pt>
                <c:pt idx="11">
                  <c:v>-1.0720125957581925</c:v>
                </c:pt>
                <c:pt idx="12">
                  <c:v>1.839854783884199</c:v>
                </c:pt>
                <c:pt idx="13">
                  <c:v>4.4467286471785465</c:v>
                </c:pt>
              </c:numCache>
              <c:extLst/>
            </c:numRef>
          </c:val>
          <c:extLst>
            <c:ext xmlns:c16="http://schemas.microsoft.com/office/drawing/2014/chart" uri="{C3380CC4-5D6E-409C-BE32-E72D297353CC}">
              <c16:uniqueId val="{00000002-C218-4500-A587-0A6F9C9DB9C8}"/>
            </c:ext>
          </c:extLst>
        </c:ser>
        <c:ser>
          <c:idx val="3"/>
          <c:order val="4"/>
          <c:tx>
            <c:strRef>
              <c:f>'Doprinosi (Q) '!$A$18</c:f>
              <c:strCache>
                <c:ptCount val="1"/>
                <c:pt idx="0">
                  <c:v>Нето извоз</c:v>
                </c:pt>
              </c:strCache>
            </c:strRef>
          </c:tx>
          <c:spPr>
            <a:solidFill>
              <a:schemeClr val="accent5">
                <a:lumMod val="60000"/>
                <a:lumOff val="40000"/>
              </a:schemeClr>
            </a:solidFill>
            <a:ln>
              <a:noFill/>
            </a:ln>
            <a:effectLst/>
          </c:spPr>
          <c:invertIfNegative val="0"/>
          <c:cat>
            <c:multiLvlStrRef>
              <c:f>'Doprinosi (Q) '!$O$12:$AN$13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extLst/>
            </c:multiLvlStrRef>
          </c:cat>
          <c:val>
            <c:numRef>
              <c:f>'Doprinosi (Q) '!$O$18:$AN$18</c:f>
              <c:numCache>
                <c:formatCode>#,##0.0</c:formatCode>
                <c:ptCount val="14"/>
                <c:pt idx="0">
                  <c:v>-3.2132467821500166</c:v>
                </c:pt>
                <c:pt idx="1">
                  <c:v>-2.5337674201860438</c:v>
                </c:pt>
                <c:pt idx="2">
                  <c:v>-2.2167407578133211</c:v>
                </c:pt>
                <c:pt idx="3">
                  <c:v>-1.6245722758356775</c:v>
                </c:pt>
                <c:pt idx="4">
                  <c:v>-1.6526623348271903</c:v>
                </c:pt>
                <c:pt idx="5">
                  <c:v>-2.2879204339299792</c:v>
                </c:pt>
                <c:pt idx="6">
                  <c:v>-2.1819137541640368</c:v>
                </c:pt>
                <c:pt idx="7">
                  <c:v>-3.5061571026826632</c:v>
                </c:pt>
                <c:pt idx="8">
                  <c:v>-2.9952246593231644</c:v>
                </c:pt>
                <c:pt idx="9">
                  <c:v>1.3482171866317412</c:v>
                </c:pt>
                <c:pt idx="10">
                  <c:v>-2.770637985053769</c:v>
                </c:pt>
                <c:pt idx="11">
                  <c:v>0.62187002737859998</c:v>
                </c:pt>
                <c:pt idx="12">
                  <c:v>4.8021923120484233</c:v>
                </c:pt>
                <c:pt idx="13">
                  <c:v>-5.9262122535330928</c:v>
                </c:pt>
              </c:numCache>
              <c:extLst/>
            </c:numRef>
          </c:val>
          <c:extLst>
            <c:ext xmlns:c16="http://schemas.microsoft.com/office/drawing/2014/chart" uri="{C3380CC4-5D6E-409C-BE32-E72D297353CC}">
              <c16:uniqueId val="{00000003-C218-4500-A587-0A6F9C9DB9C8}"/>
            </c:ext>
          </c:extLst>
        </c:ser>
        <c:ser>
          <c:idx val="4"/>
          <c:order val="5"/>
          <c:tx>
            <c:strRef>
              <c:f>'Doprinosi (Q) '!$A$19</c:f>
              <c:strCache>
                <c:ptCount val="1"/>
                <c:pt idx="0">
                  <c:v>Залихе</c:v>
                </c:pt>
              </c:strCache>
            </c:strRef>
          </c:tx>
          <c:spPr>
            <a:solidFill>
              <a:srgbClr val="D4A0D4"/>
            </a:solidFill>
            <a:ln>
              <a:noFill/>
            </a:ln>
            <a:effectLst/>
          </c:spPr>
          <c:invertIfNegative val="0"/>
          <c:cat>
            <c:multiLvlStrRef>
              <c:f>'Doprinosi (Q) '!$O$12:$AN$13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extLst/>
            </c:multiLvlStrRef>
          </c:cat>
          <c:val>
            <c:numRef>
              <c:f>'Doprinosi (Q) '!$O$19:$AN$19</c:f>
              <c:numCache>
                <c:formatCode>#0.0</c:formatCode>
                <c:ptCount val="14"/>
                <c:pt idx="0">
                  <c:v>1.9063798259236489</c:v>
                </c:pt>
                <c:pt idx="1">
                  <c:v>0.83683720232191572</c:v>
                </c:pt>
                <c:pt idx="2">
                  <c:v>0.70141530483975334</c:v>
                </c:pt>
                <c:pt idx="3">
                  <c:v>0.44274144640182378</c:v>
                </c:pt>
                <c:pt idx="4">
                  <c:v>7.1462401670022935E-2</c:v>
                </c:pt>
                <c:pt idx="5">
                  <c:v>0.44924623661783691</c:v>
                </c:pt>
                <c:pt idx="6">
                  <c:v>0.48128259621287928</c:v>
                </c:pt>
                <c:pt idx="7">
                  <c:v>0.730717290944491</c:v>
                </c:pt>
                <c:pt idx="8">
                  <c:v>2.0943591372910531</c:v>
                </c:pt>
                <c:pt idx="9">
                  <c:v>-0.59485800295241908</c:v>
                </c:pt>
                <c:pt idx="10">
                  <c:v>3.394301841452358</c:v>
                </c:pt>
                <c:pt idx="11">
                  <c:v>0.39574421412122723</c:v>
                </c:pt>
                <c:pt idx="12">
                  <c:v>-3.6064592473883925</c:v>
                </c:pt>
                <c:pt idx="13">
                  <c:v>3.9388756973481271</c:v>
                </c:pt>
              </c:numCache>
              <c:extLst/>
            </c:numRef>
          </c:val>
          <c:extLst>
            <c:ext xmlns:c16="http://schemas.microsoft.com/office/drawing/2014/chart" uri="{C3380CC4-5D6E-409C-BE32-E72D297353CC}">
              <c16:uniqueId val="{00000004-C218-4500-A587-0A6F9C9DB9C8}"/>
            </c:ext>
          </c:extLst>
        </c:ser>
        <c:dLbls>
          <c:showLegendKey val="0"/>
          <c:showVal val="0"/>
          <c:showCatName val="0"/>
          <c:showSerName val="0"/>
          <c:showPercent val="0"/>
          <c:showBubbleSize val="0"/>
        </c:dLbls>
        <c:gapWidth val="60"/>
        <c:overlap val="100"/>
        <c:axId val="1738316736"/>
        <c:axId val="2050429792"/>
      </c:barChart>
      <c:lineChart>
        <c:grouping val="standard"/>
        <c:varyColors val="0"/>
        <c:ser>
          <c:idx val="5"/>
          <c:order val="0"/>
          <c:tx>
            <c:strRef>
              <c:f>'Doprinosi (Q) '!$A$14</c:f>
              <c:strCache>
                <c:ptCount val="1"/>
                <c:pt idx="0">
                  <c:v>Бруто домаћи производ (БДП)</c:v>
                </c:pt>
              </c:strCache>
            </c:strRef>
          </c:tx>
          <c:spPr>
            <a:ln w="25400" cap="rnd">
              <a:solidFill>
                <a:srgbClr val="FF0000"/>
              </a:solidFill>
              <a:round/>
            </a:ln>
            <a:effectLst/>
          </c:spPr>
          <c:marker>
            <c:symbol val="none"/>
          </c:marker>
          <c:dLbls>
            <c:dLbl>
              <c:idx val="9"/>
              <c:layout>
                <c:manualLayout>
                  <c:x val="-3.9874303397938654E-2"/>
                  <c:y val="2.29773428102200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218-4500-A587-0A6F9C9DB9C8}"/>
                </c:ext>
              </c:extLst>
            </c:dLbl>
            <c:dLbl>
              <c:idx val="10"/>
              <c:layout>
                <c:manualLayout>
                  <c:x val="-4.6217795578631565E-2"/>
                  <c:y val="7.26748921821821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18-4500-A587-0A6F9C9DB9C8}"/>
                </c:ext>
              </c:extLst>
            </c:dLbl>
            <c:dLbl>
              <c:idx val="11"/>
              <c:layout>
                <c:manualLayout>
                  <c:x val="-5.3828165642219677E-2"/>
                  <c:y val="4.437168890376273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18-4500-A587-0A6F9C9DB9C8}"/>
                </c:ext>
              </c:extLst>
            </c:dLbl>
            <c:dLbl>
              <c:idx val="12"/>
              <c:layout>
                <c:manualLayout>
                  <c:x val="-8.6853912343702391E-2"/>
                  <c:y val="-6.41953286312346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218-4500-A587-0A6F9C9DB9C8}"/>
                </c:ext>
              </c:extLst>
            </c:dLbl>
            <c:dLbl>
              <c:idx val="13"/>
              <c:layout>
                <c:manualLayout>
                  <c:x val="-1.0294915421413425E-3"/>
                  <c:y val="-1.1047285180235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18-4500-A587-0A6F9C9DB9C8}"/>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'Doprinosi (Q) '!$O$12:$AN$13</c:f>
              <c:multiLvlStrCache>
                <c:ptCount val="14"/>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lvl>
                <c:lvl>
                  <c:pt idx="0">
                    <c:v>2018</c:v>
                  </c:pt>
                  <c:pt idx="4">
                    <c:v>2019</c:v>
                  </c:pt>
                  <c:pt idx="8">
                    <c:v>2020</c:v>
                  </c:pt>
                  <c:pt idx="12">
                    <c:v>2021</c:v>
                  </c:pt>
                </c:lvl>
              </c:multiLvlStrCache>
              <c:extLst/>
            </c:multiLvlStrRef>
          </c:cat>
          <c:val>
            <c:numRef>
              <c:f>'Doprinosi (Q) '!$O$14:$AN$14</c:f>
              <c:numCache>
                <c:formatCode>#,##0.0</c:formatCode>
                <c:ptCount val="14"/>
                <c:pt idx="0">
                  <c:v>5.0531696399168391</c:v>
                </c:pt>
                <c:pt idx="1">
                  <c:v>5.0929072259126418</c:v>
                </c:pt>
                <c:pt idx="2">
                  <c:v>4.3125139051875472</c:v>
                </c:pt>
                <c:pt idx="3">
                  <c:v>3.624071481565061</c:v>
                </c:pt>
                <c:pt idx="4">
                  <c:v>2.6279842860756628</c:v>
                </c:pt>
                <c:pt idx="5">
                  <c:v>2.9384952411493201</c:v>
                </c:pt>
                <c:pt idx="6">
                  <c:v>4.8859295666493505</c:v>
                </c:pt>
                <c:pt idx="7">
                  <c:v>6.3092926872153496</c:v>
                </c:pt>
                <c:pt idx="8">
                  <c:v>5.181781970899209</c:v>
                </c:pt>
                <c:pt idx="9">
                  <c:v>-6.2622948779562932</c:v>
                </c:pt>
                <c:pt idx="10">
                  <c:v>-1.3957081186135127</c:v>
                </c:pt>
                <c:pt idx="11">
                  <c:v>-1.0350853190580125</c:v>
                </c:pt>
                <c:pt idx="12">
                  <c:v>1.7540474734850591</c:v>
                </c:pt>
                <c:pt idx="13">
                  <c:v>13.692996374063554</c:v>
                </c:pt>
              </c:numCache>
              <c:extLst/>
            </c:numRef>
          </c:val>
          <c:smooth val="0"/>
          <c:extLst>
            <c:ext xmlns:c16="http://schemas.microsoft.com/office/drawing/2014/chart" uri="{C3380CC4-5D6E-409C-BE32-E72D297353CC}">
              <c16:uniqueId val="{0000000A-C218-4500-A587-0A6F9C9DB9C8}"/>
            </c:ext>
          </c:extLst>
        </c:ser>
        <c:dLbls>
          <c:showLegendKey val="0"/>
          <c:showVal val="0"/>
          <c:showCatName val="0"/>
          <c:showSerName val="0"/>
          <c:showPercent val="0"/>
          <c:showBubbleSize val="0"/>
        </c:dLbls>
        <c:marker val="1"/>
        <c:smooth val="0"/>
        <c:axId val="1738316736"/>
        <c:axId val="2050429792"/>
      </c:lineChart>
      <c:catAx>
        <c:axId val="1738316736"/>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50429792"/>
        <c:crosses val="autoZero"/>
        <c:auto val="1"/>
        <c:lblAlgn val="ctr"/>
        <c:lblOffset val="100"/>
        <c:noMultiLvlLbl val="0"/>
      </c:catAx>
      <c:valAx>
        <c:axId val="2050429792"/>
        <c:scaling>
          <c:orientation val="minMax"/>
          <c:max val="2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38316736"/>
        <c:crosses val="autoZero"/>
        <c:crossBetween val="between"/>
      </c:valAx>
      <c:spPr>
        <a:noFill/>
        <a:ln>
          <a:noFill/>
        </a:ln>
        <a:effectLst/>
      </c:spPr>
    </c:plotArea>
    <c:legend>
      <c:legendPos val="b"/>
      <c:layout>
        <c:manualLayout>
          <c:xMode val="edge"/>
          <c:yMode val="edge"/>
          <c:x val="0"/>
          <c:y val="0.76751826495751929"/>
          <c:w val="1"/>
          <c:h val="0.2313410452803263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800">
          <a:solidFill>
            <a:schemeClr val="tx2"/>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253864385673997E-2"/>
          <c:y val="5.4689730759174472E-2"/>
          <c:w val="0.90740810185185183"/>
          <c:h val="0.65459160052910048"/>
        </c:manualLayout>
      </c:layout>
      <c:barChart>
        <c:barDir val="col"/>
        <c:grouping val="stacked"/>
        <c:varyColors val="0"/>
        <c:ser>
          <c:idx val="0"/>
          <c:order val="1"/>
          <c:tx>
            <c:strRef>
              <c:f>IPAS_doprinosi!$M$70</c:f>
              <c:strCache>
                <c:ptCount val="1"/>
                <c:pt idx="0">
                  <c:v>Пољопривреда</c:v>
                </c:pt>
              </c:strCache>
            </c:strRef>
          </c:tx>
          <c:spPr>
            <a:solidFill>
              <a:srgbClr val="002060"/>
            </a:solidFill>
            <a:ln>
              <a:noFill/>
            </a:ln>
            <a:effectLst/>
          </c:spPr>
          <c:invertIfNegative val="0"/>
          <c:cat>
            <c:multiLvlStrRef>
              <c:f>IPAS_doprinosi!$J$107:$K$150</c:f>
              <c:multiLvlStrCache>
                <c:ptCount val="20"/>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lvl>
                <c:lvl>
                  <c:pt idx="0">
                    <c:v>2020</c:v>
                  </c:pt>
                  <c:pt idx="12">
                    <c:v>2021</c:v>
                  </c:pt>
                </c:lvl>
              </c:multiLvlStrCache>
              <c:extLst/>
            </c:multiLvlStrRef>
          </c:cat>
          <c:val>
            <c:numRef>
              <c:f>IPAS_doprinosi!$M$107:$M$150</c:f>
              <c:numCache>
                <c:formatCode>0.0</c:formatCode>
                <c:ptCount val="20"/>
                <c:pt idx="0">
                  <c:v>0.1024649693970342</c:v>
                </c:pt>
                <c:pt idx="1">
                  <c:v>0.20144072621707784</c:v>
                </c:pt>
                <c:pt idx="2">
                  <c:v>0.32192875826793221</c:v>
                </c:pt>
                <c:pt idx="3">
                  <c:v>0.31138907830416152</c:v>
                </c:pt>
                <c:pt idx="4">
                  <c:v>0.23301849266505237</c:v>
                </c:pt>
                <c:pt idx="5">
                  <c:v>0.1722263742760155</c:v>
                </c:pt>
                <c:pt idx="6">
                  <c:v>0.33109996437981304</c:v>
                </c:pt>
                <c:pt idx="7">
                  <c:v>0.30490879611429539</c:v>
                </c:pt>
                <c:pt idx="8">
                  <c:v>0.25649873954053093</c:v>
                </c:pt>
                <c:pt idx="9">
                  <c:v>0.22591043055126164</c:v>
                </c:pt>
                <c:pt idx="10">
                  <c:v>0.24954430611181122</c:v>
                </c:pt>
                <c:pt idx="11">
                  <c:v>0.28710576442058272</c:v>
                </c:pt>
                <c:pt idx="12">
                  <c:v>-0.15826543053726608</c:v>
                </c:pt>
                <c:pt idx="13">
                  <c:v>-0.13830901158804684</c:v>
                </c:pt>
                <c:pt idx="14">
                  <c:v>-0.14555591666092849</c:v>
                </c:pt>
                <c:pt idx="15">
                  <c:v>-4.919693422583734E-2</c:v>
                </c:pt>
                <c:pt idx="16">
                  <c:v>-0.11712270877152305</c:v>
                </c:pt>
                <c:pt idx="17">
                  <c:v>-0.16011638770026679</c:v>
                </c:pt>
                <c:pt idx="18">
                  <c:v>-0.31770746688688539</c:v>
                </c:pt>
                <c:pt idx="19">
                  <c:v>-0.32600433981084059</c:v>
                </c:pt>
              </c:numCache>
              <c:extLst/>
            </c:numRef>
          </c:val>
          <c:extLst>
            <c:ext xmlns:c16="http://schemas.microsoft.com/office/drawing/2014/chart" uri="{C3380CC4-5D6E-409C-BE32-E72D297353CC}">
              <c16:uniqueId val="{00000000-049D-4A57-9D9C-AA0412EB683E}"/>
            </c:ext>
          </c:extLst>
        </c:ser>
        <c:ser>
          <c:idx val="1"/>
          <c:order val="2"/>
          <c:tx>
            <c:strRef>
              <c:f>IPAS_doprinosi!$N$70</c:f>
              <c:strCache>
                <c:ptCount val="1"/>
                <c:pt idx="0">
                  <c:v>Индустрија</c:v>
                </c:pt>
              </c:strCache>
            </c:strRef>
          </c:tx>
          <c:spPr>
            <a:solidFill>
              <a:srgbClr val="A44AA4"/>
            </a:solidFill>
            <a:ln>
              <a:noFill/>
            </a:ln>
            <a:effectLst/>
          </c:spPr>
          <c:invertIfNegative val="0"/>
          <c:cat>
            <c:multiLvlStrRef>
              <c:f>IPAS_doprinosi!$J$107:$K$150</c:f>
              <c:multiLvlStrCache>
                <c:ptCount val="20"/>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lvl>
                <c:lvl>
                  <c:pt idx="0">
                    <c:v>2020</c:v>
                  </c:pt>
                  <c:pt idx="12">
                    <c:v>2021</c:v>
                  </c:pt>
                </c:lvl>
              </c:multiLvlStrCache>
              <c:extLst/>
            </c:multiLvlStrRef>
          </c:cat>
          <c:val>
            <c:numRef>
              <c:f>IPAS_doprinosi!$N$107:$N$150</c:f>
              <c:numCache>
                <c:formatCode>0.0</c:formatCode>
                <c:ptCount val="20"/>
                <c:pt idx="0">
                  <c:v>1.2445985852049126</c:v>
                </c:pt>
                <c:pt idx="1">
                  <c:v>1.490149374852846</c:v>
                </c:pt>
                <c:pt idx="2">
                  <c:v>-0.12030329956854717</c:v>
                </c:pt>
                <c:pt idx="3">
                  <c:v>-3.5635796051326838</c:v>
                </c:pt>
                <c:pt idx="4">
                  <c:v>-1.5829868313950644</c:v>
                </c:pt>
                <c:pt idx="5">
                  <c:v>0.47854725761306743</c:v>
                </c:pt>
                <c:pt idx="6">
                  <c:v>0.21023925873888596</c:v>
                </c:pt>
                <c:pt idx="7">
                  <c:v>0.86110152839246035</c:v>
                </c:pt>
                <c:pt idx="8">
                  <c:v>0.8611210470037437</c:v>
                </c:pt>
                <c:pt idx="9">
                  <c:v>0.16524038720785483</c:v>
                </c:pt>
                <c:pt idx="10">
                  <c:v>-0.12686778050289987</c:v>
                </c:pt>
                <c:pt idx="11">
                  <c:v>0.86005584445625916</c:v>
                </c:pt>
                <c:pt idx="12">
                  <c:v>0.37779733499128654</c:v>
                </c:pt>
                <c:pt idx="13">
                  <c:v>0.63563068138303103</c:v>
                </c:pt>
                <c:pt idx="14">
                  <c:v>1.3604593364573574</c:v>
                </c:pt>
                <c:pt idx="15">
                  <c:v>5.7933005361538124</c:v>
                </c:pt>
                <c:pt idx="16">
                  <c:v>1.7090330613586291</c:v>
                </c:pt>
                <c:pt idx="17">
                  <c:v>0.71469395783299561</c:v>
                </c:pt>
                <c:pt idx="18">
                  <c:v>0.32286854831205952</c:v>
                </c:pt>
                <c:pt idx="19">
                  <c:v>7.4708299305392472E-3</c:v>
                </c:pt>
              </c:numCache>
              <c:extLst/>
            </c:numRef>
          </c:val>
          <c:extLst>
            <c:ext xmlns:c16="http://schemas.microsoft.com/office/drawing/2014/chart" uri="{C3380CC4-5D6E-409C-BE32-E72D297353CC}">
              <c16:uniqueId val="{00000001-049D-4A57-9D9C-AA0412EB683E}"/>
            </c:ext>
          </c:extLst>
        </c:ser>
        <c:ser>
          <c:idx val="2"/>
          <c:order val="3"/>
          <c:tx>
            <c:strRef>
              <c:f>IPAS_doprinosi!$O$70</c:f>
              <c:strCache>
                <c:ptCount val="1"/>
                <c:pt idx="0">
                  <c:v>Грађевинарство</c:v>
                </c:pt>
              </c:strCache>
            </c:strRef>
          </c:tx>
          <c:spPr>
            <a:solidFill>
              <a:srgbClr val="F7C39F"/>
            </a:solidFill>
            <a:ln>
              <a:noFill/>
            </a:ln>
            <a:effectLst/>
          </c:spPr>
          <c:invertIfNegative val="0"/>
          <c:cat>
            <c:multiLvlStrRef>
              <c:f>IPAS_doprinosi!$J$107:$K$150</c:f>
              <c:multiLvlStrCache>
                <c:ptCount val="20"/>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lvl>
                <c:lvl>
                  <c:pt idx="0">
                    <c:v>2020</c:v>
                  </c:pt>
                  <c:pt idx="12">
                    <c:v>2021</c:v>
                  </c:pt>
                </c:lvl>
              </c:multiLvlStrCache>
              <c:extLst/>
            </c:multiLvlStrRef>
          </c:cat>
          <c:val>
            <c:numRef>
              <c:f>IPAS_doprinosi!$O$107:$O$150</c:f>
              <c:numCache>
                <c:formatCode>0.0</c:formatCode>
                <c:ptCount val="20"/>
                <c:pt idx="0">
                  <c:v>1.6394972409749704</c:v>
                </c:pt>
                <c:pt idx="1">
                  <c:v>0.78679068223239301</c:v>
                </c:pt>
                <c:pt idx="2">
                  <c:v>6.1098618712950144E-2</c:v>
                </c:pt>
                <c:pt idx="3">
                  <c:v>-0.66444131946689211</c:v>
                </c:pt>
                <c:pt idx="4">
                  <c:v>-0.12409449321583024</c:v>
                </c:pt>
                <c:pt idx="5">
                  <c:v>0.45891617935705631</c:v>
                </c:pt>
                <c:pt idx="6">
                  <c:v>-0.89953250063261814</c:v>
                </c:pt>
                <c:pt idx="7">
                  <c:v>-1.2482170852261014</c:v>
                </c:pt>
                <c:pt idx="8">
                  <c:v>-1.1271233701134238</c:v>
                </c:pt>
                <c:pt idx="9">
                  <c:v>-0.99464582331448836</c:v>
                </c:pt>
                <c:pt idx="10">
                  <c:v>-0.97321297434709353</c:v>
                </c:pt>
                <c:pt idx="11">
                  <c:v>2.652169652524392E-3</c:v>
                </c:pt>
                <c:pt idx="12">
                  <c:v>-0.49967718234124292</c:v>
                </c:pt>
                <c:pt idx="13">
                  <c:v>0.70912124863762127</c:v>
                </c:pt>
                <c:pt idx="14">
                  <c:v>2.1022213267716117</c:v>
                </c:pt>
                <c:pt idx="15">
                  <c:v>1.7612129264385372</c:v>
                </c:pt>
                <c:pt idx="16">
                  <c:v>0.67839205291957061</c:v>
                </c:pt>
                <c:pt idx="17">
                  <c:v>0.46278293291394351</c:v>
                </c:pt>
                <c:pt idx="18">
                  <c:v>0.84745458756431014</c:v>
                </c:pt>
                <c:pt idx="19">
                  <c:v>1.8807066726504809</c:v>
                </c:pt>
              </c:numCache>
              <c:extLst/>
            </c:numRef>
          </c:val>
          <c:extLst>
            <c:ext xmlns:c16="http://schemas.microsoft.com/office/drawing/2014/chart" uri="{C3380CC4-5D6E-409C-BE32-E72D297353CC}">
              <c16:uniqueId val="{00000002-049D-4A57-9D9C-AA0412EB683E}"/>
            </c:ext>
          </c:extLst>
        </c:ser>
        <c:ser>
          <c:idx val="3"/>
          <c:order val="4"/>
          <c:tx>
            <c:strRef>
              <c:f>IPAS_doprinosi!$P$70</c:f>
              <c:strCache>
                <c:ptCount val="1"/>
                <c:pt idx="0">
                  <c:v>Услуге</c:v>
                </c:pt>
              </c:strCache>
            </c:strRef>
          </c:tx>
          <c:spPr>
            <a:solidFill>
              <a:schemeClr val="accent5">
                <a:lumMod val="60000"/>
                <a:lumOff val="40000"/>
              </a:schemeClr>
            </a:solidFill>
            <a:ln>
              <a:noFill/>
            </a:ln>
            <a:effectLst/>
          </c:spPr>
          <c:invertIfNegative val="0"/>
          <c:cat>
            <c:multiLvlStrRef>
              <c:f>IPAS_doprinosi!$J$107:$K$150</c:f>
              <c:multiLvlStrCache>
                <c:ptCount val="20"/>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lvl>
                <c:lvl>
                  <c:pt idx="0">
                    <c:v>2020</c:v>
                  </c:pt>
                  <c:pt idx="12">
                    <c:v>2021</c:v>
                  </c:pt>
                </c:lvl>
              </c:multiLvlStrCache>
              <c:extLst/>
            </c:multiLvlStrRef>
          </c:cat>
          <c:val>
            <c:numRef>
              <c:f>IPAS_doprinosi!$P$107:$P$150</c:f>
              <c:numCache>
                <c:formatCode>0.0</c:formatCode>
                <c:ptCount val="20"/>
                <c:pt idx="0">
                  <c:v>3.5632828728290016</c:v>
                </c:pt>
                <c:pt idx="1">
                  <c:v>1.9953237649617723</c:v>
                </c:pt>
                <c:pt idx="2">
                  <c:v>2.2150509140533865</c:v>
                </c:pt>
                <c:pt idx="3">
                  <c:v>-6.8238978429817756</c:v>
                </c:pt>
                <c:pt idx="4">
                  <c:v>-3.8868142704404653</c:v>
                </c:pt>
                <c:pt idx="5">
                  <c:v>-0.35210759823956977</c:v>
                </c:pt>
                <c:pt idx="6">
                  <c:v>-1.7851353563883667</c:v>
                </c:pt>
                <c:pt idx="7">
                  <c:v>-0.64769792530883097</c:v>
                </c:pt>
                <c:pt idx="8">
                  <c:v>-0.67902543604447363</c:v>
                </c:pt>
                <c:pt idx="9">
                  <c:v>-0.6991743297435179</c:v>
                </c:pt>
                <c:pt idx="10">
                  <c:v>-0.3146346963782975</c:v>
                </c:pt>
                <c:pt idx="11">
                  <c:v>-0.89816237167051816</c:v>
                </c:pt>
                <c:pt idx="12">
                  <c:v>-0.24472580681561945</c:v>
                </c:pt>
                <c:pt idx="13">
                  <c:v>-0.21710707644249339</c:v>
                </c:pt>
                <c:pt idx="14">
                  <c:v>2.0976771450108385</c:v>
                </c:pt>
                <c:pt idx="15">
                  <c:v>9.1064713421246744</c:v>
                </c:pt>
                <c:pt idx="16">
                  <c:v>7.7372019997514254</c:v>
                </c:pt>
                <c:pt idx="17">
                  <c:v>5.914125802702876</c:v>
                </c:pt>
                <c:pt idx="18">
                  <c:v>5.5131172284185492</c:v>
                </c:pt>
                <c:pt idx="19">
                  <c:v>4.8954887095670951</c:v>
                </c:pt>
              </c:numCache>
              <c:extLst/>
            </c:numRef>
          </c:val>
          <c:extLst>
            <c:ext xmlns:c16="http://schemas.microsoft.com/office/drawing/2014/chart" uri="{C3380CC4-5D6E-409C-BE32-E72D297353CC}">
              <c16:uniqueId val="{00000003-049D-4A57-9D9C-AA0412EB683E}"/>
            </c:ext>
          </c:extLst>
        </c:ser>
        <c:ser>
          <c:idx val="4"/>
          <c:order val="5"/>
          <c:tx>
            <c:strRef>
              <c:f>IPAS_doprinosi!$Q$70</c:f>
              <c:strCache>
                <c:ptCount val="1"/>
                <c:pt idx="0">
                  <c:v>Нето порези</c:v>
                </c:pt>
              </c:strCache>
            </c:strRef>
          </c:tx>
          <c:spPr>
            <a:solidFill>
              <a:srgbClr val="D4A0D4"/>
            </a:solidFill>
            <a:ln>
              <a:noFill/>
            </a:ln>
            <a:effectLst/>
          </c:spPr>
          <c:invertIfNegative val="0"/>
          <c:cat>
            <c:multiLvlStrRef>
              <c:f>IPAS_doprinosi!$J$107:$K$150</c:f>
              <c:multiLvlStrCache>
                <c:ptCount val="20"/>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lvl>
                <c:lvl>
                  <c:pt idx="0">
                    <c:v>2020</c:v>
                  </c:pt>
                  <c:pt idx="12">
                    <c:v>2021</c:v>
                  </c:pt>
                </c:lvl>
              </c:multiLvlStrCache>
              <c:extLst/>
            </c:multiLvlStrRef>
          </c:cat>
          <c:val>
            <c:numRef>
              <c:f>IPAS_doprinosi!$Q$107:$Q$150</c:f>
              <c:numCache>
                <c:formatCode>0.0</c:formatCode>
                <c:ptCount val="20"/>
                <c:pt idx="0">
                  <c:v>0.74751578788712503</c:v>
                </c:pt>
                <c:pt idx="1">
                  <c:v>0.65217268801663042</c:v>
                </c:pt>
                <c:pt idx="2">
                  <c:v>0.74776329237655403</c:v>
                </c:pt>
                <c:pt idx="3">
                  <c:v>-2.3959567431648399</c:v>
                </c:pt>
                <c:pt idx="4">
                  <c:v>-1.0103134443826618</c:v>
                </c:pt>
                <c:pt idx="5">
                  <c:v>-0.33251767427304163</c:v>
                </c:pt>
                <c:pt idx="6">
                  <c:v>-0.19651755299687662</c:v>
                </c:pt>
                <c:pt idx="7">
                  <c:v>-0.23424329341462241</c:v>
                </c:pt>
                <c:pt idx="8">
                  <c:v>-0.20840711443365226</c:v>
                </c:pt>
                <c:pt idx="9">
                  <c:v>-0.3374705079651717</c:v>
                </c:pt>
                <c:pt idx="10">
                  <c:v>-0.3255087129584821</c:v>
                </c:pt>
                <c:pt idx="11">
                  <c:v>-0.22810920735465923</c:v>
                </c:pt>
                <c:pt idx="12">
                  <c:v>-0.65509164100113837</c:v>
                </c:pt>
                <c:pt idx="13">
                  <c:v>-0.1528377638899405</c:v>
                </c:pt>
                <c:pt idx="14">
                  <c:v>0.13777367166272522</c:v>
                </c:pt>
                <c:pt idx="15">
                  <c:v>3.8616965014964046</c:v>
                </c:pt>
                <c:pt idx="16">
                  <c:v>2.8383940092519953</c:v>
                </c:pt>
                <c:pt idx="17">
                  <c:v>1.9237198984064867</c:v>
                </c:pt>
                <c:pt idx="18">
                  <c:v>1.7186135415979953</c:v>
                </c:pt>
                <c:pt idx="19">
                  <c:v>1.1775691365189058</c:v>
                </c:pt>
              </c:numCache>
              <c:extLst/>
            </c:numRef>
          </c:val>
          <c:extLst>
            <c:ext xmlns:c16="http://schemas.microsoft.com/office/drawing/2014/chart" uri="{C3380CC4-5D6E-409C-BE32-E72D297353CC}">
              <c16:uniqueId val="{00000004-049D-4A57-9D9C-AA0412EB683E}"/>
            </c:ext>
          </c:extLst>
        </c:ser>
        <c:dLbls>
          <c:showLegendKey val="0"/>
          <c:showVal val="0"/>
          <c:showCatName val="0"/>
          <c:showSerName val="0"/>
          <c:showPercent val="0"/>
          <c:showBubbleSize val="0"/>
        </c:dLbls>
        <c:gapWidth val="60"/>
        <c:overlap val="100"/>
        <c:axId val="757839216"/>
        <c:axId val="757839776"/>
      </c:barChart>
      <c:lineChart>
        <c:grouping val="standard"/>
        <c:varyColors val="0"/>
        <c:ser>
          <c:idx val="5"/>
          <c:order val="0"/>
          <c:tx>
            <c:strRef>
              <c:f>IPAS_doprinosi!$L$70</c:f>
              <c:strCache>
                <c:ptCount val="1"/>
                <c:pt idx="0">
                  <c:v>БДП</c:v>
                </c:pt>
              </c:strCache>
            </c:strRef>
          </c:tx>
          <c:spPr>
            <a:ln w="25400" cap="rnd">
              <a:solidFill>
                <a:srgbClr val="FF0000"/>
              </a:solidFill>
              <a:round/>
            </a:ln>
            <a:effectLst/>
          </c:spPr>
          <c:marker>
            <c:symbol val="none"/>
          </c:marker>
          <c:dLbls>
            <c:dLbl>
              <c:idx val="3"/>
              <c:layout>
                <c:manualLayout>
                  <c:x val="-5.0047861871533393E-2"/>
                  <c:y val="3.88221620078341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9D-4A57-9D9C-AA0412EB683E}"/>
                </c:ext>
              </c:extLst>
            </c:dLbl>
            <c:dLbl>
              <c:idx val="4"/>
              <c:layout>
                <c:manualLayout>
                  <c:x val="-7.4372416851736468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9D-4A57-9D9C-AA0412EB683E}"/>
                </c:ext>
              </c:extLst>
            </c:dLbl>
            <c:dLbl>
              <c:idx val="6"/>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9D-4A57-9D9C-AA0412EB683E}"/>
                </c:ext>
              </c:extLst>
            </c:dLbl>
            <c:dLbl>
              <c:idx val="7"/>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9D-4A57-9D9C-AA0412EB683E}"/>
                </c:ext>
              </c:extLst>
            </c:dLbl>
            <c:dLbl>
              <c:idx val="8"/>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9D-4A57-9D9C-AA0412EB683E}"/>
                </c:ext>
              </c:extLst>
            </c:dLbl>
            <c:dLbl>
              <c:idx val="9"/>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49D-4A57-9D9C-AA0412EB683E}"/>
                </c:ext>
              </c:extLst>
            </c:dLbl>
            <c:dLbl>
              <c:idx val="1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49D-4A57-9D9C-AA0412EB683E}"/>
                </c:ext>
              </c:extLst>
            </c:dLbl>
            <c:dLbl>
              <c:idx val="1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49D-4A57-9D9C-AA0412EB683E}"/>
                </c:ext>
              </c:extLst>
            </c:dLbl>
            <c:dLbl>
              <c:idx val="12"/>
              <c:layout>
                <c:manualLayout>
                  <c:x val="-4.0679209153345261E-2"/>
                  <c:y val="4.74957753568475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49D-4A57-9D9C-AA0412EB683E}"/>
                </c:ext>
              </c:extLst>
            </c:dLbl>
            <c:dLbl>
              <c:idx val="1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49D-4A57-9D9C-AA0412EB683E}"/>
                </c:ext>
              </c:extLst>
            </c:dLbl>
            <c:dLbl>
              <c:idx val="14"/>
              <c:layout>
                <c:manualLayout>
                  <c:x val="-4.9657764058515734E-2"/>
                  <c:y val="-3.9269406392694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49D-4A57-9D9C-AA0412EB683E}"/>
                </c:ext>
              </c:extLst>
            </c:dLbl>
            <c:dLbl>
              <c:idx val="16"/>
              <c:layout>
                <c:manualLayout>
                  <c:x val="-2.937702173887773E-2"/>
                  <c:y val="-3.40527810735987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49D-4A57-9D9C-AA0412EB683E}"/>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IPAS_doprinosi!$J$107:$K$150</c:f>
              <c:multiLvlStrCache>
                <c:ptCount val="20"/>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lvl>
                <c:lvl>
                  <c:pt idx="0">
                    <c:v>2020</c:v>
                  </c:pt>
                  <c:pt idx="12">
                    <c:v>2021</c:v>
                  </c:pt>
                </c:lvl>
              </c:multiLvlStrCache>
              <c:extLst/>
            </c:multiLvlStrRef>
          </c:cat>
          <c:val>
            <c:numRef>
              <c:f>IPAS_doprinosi!$L$107:$L$150</c:f>
              <c:numCache>
                <c:formatCode>0.0</c:formatCode>
                <c:ptCount val="20"/>
                <c:pt idx="0">
                  <c:v>7.2973592169142467</c:v>
                </c:pt>
                <c:pt idx="1">
                  <c:v>5.1258770308045065</c:v>
                </c:pt>
                <c:pt idx="2">
                  <c:v>3.2255380869890242</c:v>
                </c:pt>
                <c:pt idx="3">
                  <c:v>-13.136486401199463</c:v>
                </c:pt>
                <c:pt idx="4">
                  <c:v>-6.3711903386167013</c:v>
                </c:pt>
                <c:pt idx="5">
                  <c:v>0.42506460373222948</c:v>
                </c:pt>
                <c:pt idx="6">
                  <c:v>-2.3398464766965539</c:v>
                </c:pt>
                <c:pt idx="7">
                  <c:v>-0.96414827815961435</c:v>
                </c:pt>
                <c:pt idx="8">
                  <c:v>-0.89693628369690304</c:v>
                </c:pt>
                <c:pt idx="9">
                  <c:v>-1.6401398684910755</c:v>
                </c:pt>
                <c:pt idx="10">
                  <c:v>-1.4906797594780006</c:v>
                </c:pt>
                <c:pt idx="11">
                  <c:v>2.3542294047362321E-2</c:v>
                </c:pt>
                <c:pt idx="12">
                  <c:v>-1.1799628534305855</c:v>
                </c:pt>
                <c:pt idx="13">
                  <c:v>0.83649799453370877</c:v>
                </c:pt>
                <c:pt idx="14">
                  <c:v>5.5525754492094359</c:v>
                </c:pt>
                <c:pt idx="15">
                  <c:v>20.473483949566958</c:v>
                </c:pt>
                <c:pt idx="16">
                  <c:v>12.845898087111035</c:v>
                </c:pt>
                <c:pt idx="17">
                  <c:v>8.8552059595086483</c:v>
                </c:pt>
                <c:pt idx="18">
                  <c:v>8.0843462997539355</c:v>
                </c:pt>
                <c:pt idx="19">
                  <c:v>7.6352308591653912</c:v>
                </c:pt>
              </c:numCache>
              <c:extLst/>
            </c:numRef>
          </c:val>
          <c:smooth val="0"/>
          <c:extLst>
            <c:ext xmlns:c16="http://schemas.microsoft.com/office/drawing/2014/chart" uri="{C3380CC4-5D6E-409C-BE32-E72D297353CC}">
              <c16:uniqueId val="{00000011-049D-4A57-9D9C-AA0412EB683E}"/>
            </c:ext>
          </c:extLst>
        </c:ser>
        <c:dLbls>
          <c:showLegendKey val="0"/>
          <c:showVal val="0"/>
          <c:showCatName val="0"/>
          <c:showSerName val="0"/>
          <c:showPercent val="0"/>
          <c:showBubbleSize val="0"/>
        </c:dLbls>
        <c:marker val="1"/>
        <c:smooth val="0"/>
        <c:axId val="757839216"/>
        <c:axId val="757839776"/>
      </c:lineChart>
      <c:catAx>
        <c:axId val="757839216"/>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7839776"/>
        <c:crosses val="autoZero"/>
        <c:auto val="1"/>
        <c:lblAlgn val="ctr"/>
        <c:lblOffset val="100"/>
        <c:noMultiLvlLbl val="0"/>
      </c:catAx>
      <c:valAx>
        <c:axId val="757839776"/>
        <c:scaling>
          <c:orientation val="minMax"/>
          <c:max val="22"/>
          <c:min val="-15"/>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57839216"/>
        <c:crosses val="autoZero"/>
        <c:crossBetween val="between"/>
        <c:majorUnit val="3"/>
      </c:valAx>
      <c:spPr>
        <a:noFill/>
        <a:ln>
          <a:noFill/>
        </a:ln>
        <a:effectLst/>
      </c:spPr>
    </c:plotArea>
    <c:legend>
      <c:legendPos val="b"/>
      <c:layout>
        <c:manualLayout>
          <c:xMode val="edge"/>
          <c:yMode val="edge"/>
          <c:x val="7.6878072763028535E-2"/>
          <c:y val="0.88278756982559914"/>
          <c:w val="0.83813645302583351"/>
          <c:h val="9.2014300491322573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800">
          <a:solidFill>
            <a:schemeClr val="tx2"/>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200" b="1" i="0" baseline="0">
                <a:solidFill>
                  <a:schemeClr val="tx1"/>
                </a:solidFill>
                <a:effectLst/>
                <a:latin typeface="Times New Roman" panose="02020603050405020304" pitchFamily="18" charset="0"/>
                <a:cs typeface="Times New Roman" panose="02020603050405020304" pitchFamily="18" charset="0"/>
              </a:rPr>
              <a:t>Приходи </a:t>
            </a:r>
            <a:r>
              <a:rPr lang="sr-Cyrl-RS" sz="1200" b="1" i="0" baseline="0">
                <a:solidFill>
                  <a:schemeClr val="tx1"/>
                </a:solidFill>
                <a:effectLst/>
                <a:latin typeface="Times New Roman" panose="02020603050405020304" pitchFamily="18" charset="0"/>
                <a:cs typeface="Times New Roman" panose="02020603050405020304" pitchFamily="18" charset="0"/>
              </a:rPr>
              <a:t>ребаланс</a:t>
            </a:r>
            <a:r>
              <a:rPr lang="en-US" sz="1200" b="1" i="0" baseline="0">
                <a:solidFill>
                  <a:schemeClr val="tx1"/>
                </a:solidFill>
                <a:effectLst/>
                <a:latin typeface="Times New Roman" panose="02020603050405020304" pitchFamily="18" charset="0"/>
                <a:cs typeface="Times New Roman" panose="02020603050405020304" pitchFamily="18" charset="0"/>
              </a:rPr>
              <a:t> 2021.</a:t>
            </a:r>
            <a:r>
              <a:rPr lang="sr-Cyrl-RS" sz="1200" b="1" i="0" baseline="0">
                <a:solidFill>
                  <a:schemeClr val="tx1"/>
                </a:solidFill>
                <a:effectLst/>
                <a:latin typeface="Times New Roman" panose="02020603050405020304" pitchFamily="18" charset="0"/>
                <a:cs typeface="Times New Roman" panose="02020603050405020304" pitchFamily="18" charset="0"/>
              </a:rPr>
              <a:t> и буџет </a:t>
            </a:r>
            <a:r>
              <a:rPr lang="en-US" sz="1200" b="1" i="0" baseline="0">
                <a:solidFill>
                  <a:schemeClr val="tx1"/>
                </a:solidFill>
                <a:effectLst/>
                <a:latin typeface="Times New Roman" panose="02020603050405020304" pitchFamily="18" charset="0"/>
                <a:cs typeface="Times New Roman" panose="02020603050405020304" pitchFamily="18" charset="0"/>
              </a:rPr>
              <a:t>20</a:t>
            </a:r>
            <a:r>
              <a:rPr lang="sr-Cyrl-RS" sz="1200" b="1" i="0" baseline="0">
                <a:solidFill>
                  <a:schemeClr val="tx1"/>
                </a:solidFill>
                <a:effectLst/>
                <a:latin typeface="Times New Roman" panose="02020603050405020304" pitchFamily="18" charset="0"/>
                <a:cs typeface="Times New Roman" panose="02020603050405020304" pitchFamily="18" charset="0"/>
              </a:rPr>
              <a:t>2</a:t>
            </a:r>
            <a:r>
              <a:rPr lang="sr-Latn-RS" sz="1200" b="1" i="0" baseline="0">
                <a:solidFill>
                  <a:schemeClr val="tx1"/>
                </a:solidFill>
                <a:effectLst/>
                <a:latin typeface="Times New Roman" panose="02020603050405020304" pitchFamily="18" charset="0"/>
                <a:cs typeface="Times New Roman" panose="02020603050405020304" pitchFamily="18" charset="0"/>
              </a:rPr>
              <a:t>2</a:t>
            </a:r>
            <a:r>
              <a:rPr lang="en-US" sz="1200" b="1" i="0" baseline="0">
                <a:solidFill>
                  <a:schemeClr val="tx1"/>
                </a:solidFill>
                <a:effectLst/>
                <a:latin typeface="Times New Roman" panose="02020603050405020304" pitchFamily="18" charset="0"/>
                <a:cs typeface="Times New Roman" panose="02020603050405020304" pitchFamily="18" charset="0"/>
              </a:rPr>
              <a:t>. </a:t>
            </a:r>
            <a:r>
              <a:rPr lang="sr-Cyrl-RS" sz="1200" b="1" i="0" baseline="0">
                <a:solidFill>
                  <a:schemeClr val="tx1"/>
                </a:solidFill>
                <a:effectLst/>
                <a:latin typeface="Times New Roman" panose="02020603050405020304" pitchFamily="18" charset="0"/>
                <a:cs typeface="Times New Roman" panose="02020603050405020304" pitchFamily="18" charset="0"/>
              </a:rPr>
              <a:t>године</a:t>
            </a:r>
            <a:endParaRPr lang="sr-Cyrl-RS" sz="120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24711919801553092"/>
          <c:y val="1.700336452401959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24341663311179"/>
          <c:y val="9.8619514239313658E-2"/>
          <c:w val="0.86570102251172576"/>
          <c:h val="0.66855917237796736"/>
        </c:manualLayout>
      </c:layout>
      <c:barChart>
        <c:barDir val="col"/>
        <c:grouping val="clustered"/>
        <c:varyColors val="0"/>
        <c:ser>
          <c:idx val="0"/>
          <c:order val="0"/>
          <c:tx>
            <c:strRef>
              <c:f>табела!$B$4</c:f>
              <c:strCache>
                <c:ptCount val="1"/>
                <c:pt idx="0">
                  <c:v>Ребаланс октобар 2021</c:v>
                </c:pt>
              </c:strCache>
            </c:strRef>
          </c:tx>
          <c:spPr>
            <a:solidFill>
              <a:schemeClr val="accent1">
                <a:lumMod val="40000"/>
                <a:lumOff val="60000"/>
              </a:schemeClr>
            </a:solidFill>
            <a:ln>
              <a:noFill/>
            </a:ln>
            <a:effectLst/>
          </c:spPr>
          <c:invertIfNegative val="0"/>
          <c:cat>
            <c:strRef>
              <c:f>(табела!$A$7:$A$10,табела!$A$14:$A$17)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(табела!$B$7:$B$10,табела!$B$14:$B$17)</c:f>
              <c:numCache>
                <c:formatCode>#,##0.0</c:formatCode>
                <c:ptCount val="8"/>
                <c:pt idx="0">
                  <c:v>81.099999999999994</c:v>
                </c:pt>
                <c:pt idx="1">
                  <c:v>143</c:v>
                </c:pt>
                <c:pt idx="2">
                  <c:v>654</c:v>
                </c:pt>
                <c:pt idx="3">
                  <c:v>329.2</c:v>
                </c:pt>
                <c:pt idx="4">
                  <c:v>59</c:v>
                </c:pt>
                <c:pt idx="5">
                  <c:v>13</c:v>
                </c:pt>
                <c:pt idx="6">
                  <c:v>191.46873600000001</c:v>
                </c:pt>
                <c:pt idx="7">
                  <c:v>17.683920000000001</c:v>
                </c:pt>
              </c:numCache>
            </c:numRef>
          </c:val>
          <c:extLst>
            <c:ext xmlns:c16="http://schemas.microsoft.com/office/drawing/2014/chart" uri="{C3380CC4-5D6E-409C-BE32-E72D297353CC}">
              <c16:uniqueId val="{00000000-2C49-49FB-B36B-D1E40DF93FA2}"/>
            </c:ext>
          </c:extLst>
        </c:ser>
        <c:ser>
          <c:idx val="1"/>
          <c:order val="1"/>
          <c:tx>
            <c:strRef>
              <c:f>табела!$C$4</c:f>
              <c:strCache>
                <c:ptCount val="1"/>
                <c:pt idx="0">
                  <c:v>Буџет 2022</c:v>
                </c:pt>
              </c:strCache>
            </c:strRef>
          </c:tx>
          <c:spPr>
            <a:solidFill>
              <a:schemeClr val="accent2"/>
            </a:solidFill>
            <a:ln>
              <a:noFill/>
            </a:ln>
            <a:effectLst/>
          </c:spPr>
          <c:invertIfNegative val="0"/>
          <c:cat>
            <c:strRef>
              <c:f>(табела!$A$7:$A$10,табела!$A$14:$A$17)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(табела!$C$7:$C$10,табела!$C$14:$C$17)</c:f>
              <c:numCache>
                <c:formatCode>#,##0.0</c:formatCode>
                <c:ptCount val="8"/>
                <c:pt idx="0">
                  <c:v>87.7</c:v>
                </c:pt>
                <c:pt idx="1">
                  <c:v>132</c:v>
                </c:pt>
                <c:pt idx="2">
                  <c:v>684.1</c:v>
                </c:pt>
                <c:pt idx="3">
                  <c:v>337.6</c:v>
                </c:pt>
                <c:pt idx="4">
                  <c:v>63.2</c:v>
                </c:pt>
                <c:pt idx="5">
                  <c:v>13.3</c:v>
                </c:pt>
                <c:pt idx="6">
                  <c:v>175.51948200000001</c:v>
                </c:pt>
                <c:pt idx="7">
                  <c:v>23.431984</c:v>
                </c:pt>
              </c:numCache>
            </c:numRef>
          </c:val>
          <c:extLst>
            <c:ext xmlns:c16="http://schemas.microsoft.com/office/drawing/2014/chart" uri="{C3380CC4-5D6E-409C-BE32-E72D297353CC}">
              <c16:uniqueId val="{00000001-2C49-49FB-B36B-D1E40DF93FA2}"/>
            </c:ext>
          </c:extLst>
        </c:ser>
        <c:dLbls>
          <c:showLegendKey val="0"/>
          <c:showVal val="0"/>
          <c:showCatName val="0"/>
          <c:showSerName val="0"/>
          <c:showPercent val="0"/>
          <c:showBubbleSize val="0"/>
        </c:dLbls>
        <c:gapWidth val="50"/>
        <c:overlap val="1"/>
        <c:axId val="523413136"/>
        <c:axId val="516783360"/>
      </c:barChart>
      <c:lineChart>
        <c:grouping val="standard"/>
        <c:varyColors val="0"/>
        <c:ser>
          <c:idx val="2"/>
          <c:order val="2"/>
          <c:tx>
            <c:strRef>
              <c:f>табела!$D$4</c:f>
              <c:strCache>
                <c:ptCount val="1"/>
                <c:pt idx="0">
                  <c:v>Индекс 2022/2021</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(табела!$A$7:$A$10,табела!$A$14:$A$17)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(табела!$D$7:$D$10,табела!$D$14:$D$17)</c:f>
              <c:numCache>
                <c:formatCode>0.0</c:formatCode>
                <c:ptCount val="8"/>
                <c:pt idx="0">
                  <c:v>108.13810110974107</c:v>
                </c:pt>
                <c:pt idx="1">
                  <c:v>92.307692307692307</c:v>
                </c:pt>
                <c:pt idx="2">
                  <c:v>104.60244648318042</c:v>
                </c:pt>
                <c:pt idx="3">
                  <c:v>102.55164034021873</c:v>
                </c:pt>
                <c:pt idx="4">
                  <c:v>107.11864406779661</c:v>
                </c:pt>
                <c:pt idx="5">
                  <c:v>102.30769230769232</c:v>
                </c:pt>
                <c:pt idx="6">
                  <c:v>91.67004789753247</c:v>
                </c:pt>
                <c:pt idx="7">
                  <c:v>132.50446733529671</c:v>
                </c:pt>
              </c:numCache>
            </c:numRef>
          </c:val>
          <c:smooth val="0"/>
          <c:extLst>
            <c:ext xmlns:c16="http://schemas.microsoft.com/office/drawing/2014/chart" uri="{C3380CC4-5D6E-409C-BE32-E72D297353CC}">
              <c16:uniqueId val="{00000002-2C49-49FB-B36B-D1E40DF93FA2}"/>
            </c:ext>
          </c:extLst>
        </c:ser>
        <c:dLbls>
          <c:showLegendKey val="0"/>
          <c:showVal val="0"/>
          <c:showCatName val="0"/>
          <c:showSerName val="0"/>
          <c:showPercent val="0"/>
          <c:showBubbleSize val="0"/>
        </c:dLbls>
        <c:marker val="1"/>
        <c:smooth val="0"/>
        <c:axId val="555538256"/>
        <c:axId val="555538672"/>
      </c:lineChart>
      <c:catAx>
        <c:axId val="523413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6783360"/>
        <c:crosses val="autoZero"/>
        <c:auto val="1"/>
        <c:lblAlgn val="ctr"/>
        <c:lblOffset val="100"/>
        <c:noMultiLvlLbl val="0"/>
      </c:catAx>
      <c:valAx>
        <c:axId val="516783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23413136"/>
        <c:crosses val="autoZero"/>
        <c:crossBetween val="between"/>
      </c:valAx>
      <c:valAx>
        <c:axId val="55553867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55538256"/>
        <c:crosses val="max"/>
        <c:crossBetween val="between"/>
      </c:valAx>
      <c:catAx>
        <c:axId val="555538256"/>
        <c:scaling>
          <c:orientation val="minMax"/>
        </c:scaling>
        <c:delete val="1"/>
        <c:axPos val="b"/>
        <c:numFmt formatCode="General" sourceLinked="1"/>
        <c:majorTickMark val="out"/>
        <c:minorTickMark val="none"/>
        <c:tickLblPos val="nextTo"/>
        <c:crossAx val="5555386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r>
              <a:rPr lang="sr-Cyrl-RS" b="1">
                <a:latin typeface="Times New Roman" panose="02020603050405020304" pitchFamily="18" charset="0"/>
                <a:cs typeface="Times New Roman" panose="02020603050405020304" pitchFamily="18" charset="0"/>
              </a:rPr>
              <a:t>Структура прихода у 202</a:t>
            </a:r>
            <a:r>
              <a:rPr lang="en-US" b="1">
                <a:latin typeface="Times New Roman" panose="02020603050405020304" pitchFamily="18" charset="0"/>
                <a:cs typeface="Times New Roman" panose="02020603050405020304" pitchFamily="18" charset="0"/>
              </a:rPr>
              <a:t>2.</a:t>
            </a:r>
            <a:r>
              <a:rPr lang="en-US" b="1" baseline="0">
                <a:latin typeface="Times New Roman" panose="02020603050405020304" pitchFamily="18" charset="0"/>
                <a:cs typeface="Times New Roman" panose="02020603050405020304" pitchFamily="18" charset="0"/>
              </a:rPr>
              <a:t> </a:t>
            </a:r>
            <a:r>
              <a:rPr lang="sr-Cyrl-RS" b="1" baseline="0">
                <a:latin typeface="Times New Roman" panose="02020603050405020304" pitchFamily="18" charset="0"/>
                <a:cs typeface="Times New Roman" panose="02020603050405020304" pitchFamily="18" charset="0"/>
              </a:rPr>
              <a:t>години</a:t>
            </a:r>
            <a:r>
              <a:rPr lang="sr-Cyrl-RS" b="1">
                <a:latin typeface="Times New Roman" panose="02020603050405020304" pitchFamily="18" charset="0"/>
                <a:cs typeface="Times New Roman" panose="02020603050405020304" pitchFamily="18" charset="0"/>
              </a:rPr>
              <a:t>, у %</a:t>
            </a:r>
          </a:p>
        </c:rich>
      </c:tx>
      <c:layout>
        <c:manualLayout>
          <c:xMode val="edge"/>
          <c:yMode val="edge"/>
          <c:x val="0.26400868160710678"/>
          <c:y val="3.1127885281105883E-2"/>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endParaRPr lang="en-US"/>
        </a:p>
      </c:txPr>
    </c:title>
    <c:autoTitleDeleted val="0"/>
    <c:plotArea>
      <c:layout>
        <c:manualLayout>
          <c:layoutTarget val="inner"/>
          <c:xMode val="edge"/>
          <c:yMode val="edge"/>
          <c:x val="0.24889878864151879"/>
          <c:y val="0.14066780312254784"/>
          <c:w val="0.46554284674811686"/>
          <c:h val="0.84829585734772839"/>
        </c:manualLayout>
      </c:layout>
      <c:pieChart>
        <c:varyColors val="1"/>
        <c:ser>
          <c:idx val="0"/>
          <c:order val="0"/>
          <c:tx>
            <c:strRef>
              <c:f>табела!$F$4</c:f>
              <c:strCache>
                <c:ptCount val="1"/>
                <c:pt idx="0">
                  <c:v>Структура прихода 
 2022, 
у %</c:v>
                </c:pt>
              </c:strCache>
            </c:strRef>
          </c:tx>
          <c:explosion val="3"/>
          <c:dPt>
            <c:idx val="0"/>
            <c:bubble3D val="0"/>
            <c:spPr>
              <a:solidFill>
                <a:schemeClr val="accent1">
                  <a:shade val="45000"/>
                </a:schemeClr>
              </a:solidFill>
              <a:ln>
                <a:noFill/>
              </a:ln>
              <a:effectLst/>
            </c:spPr>
            <c:extLst>
              <c:ext xmlns:c16="http://schemas.microsoft.com/office/drawing/2014/chart" uri="{C3380CC4-5D6E-409C-BE32-E72D297353CC}">
                <c16:uniqueId val="{00000001-902D-4D29-A5F9-E78D14F58E9F}"/>
              </c:ext>
            </c:extLst>
          </c:dPt>
          <c:dPt>
            <c:idx val="1"/>
            <c:bubble3D val="0"/>
            <c:spPr>
              <a:solidFill>
                <a:schemeClr val="accent1">
                  <a:shade val="61000"/>
                </a:schemeClr>
              </a:solidFill>
              <a:ln>
                <a:noFill/>
              </a:ln>
              <a:effectLst/>
            </c:spPr>
            <c:extLst>
              <c:ext xmlns:c16="http://schemas.microsoft.com/office/drawing/2014/chart" uri="{C3380CC4-5D6E-409C-BE32-E72D297353CC}">
                <c16:uniqueId val="{00000003-902D-4D29-A5F9-E78D14F58E9F}"/>
              </c:ext>
            </c:extLst>
          </c:dPt>
          <c:dPt>
            <c:idx val="2"/>
            <c:bubble3D val="0"/>
            <c:spPr>
              <a:solidFill>
                <a:schemeClr val="accent1">
                  <a:shade val="76000"/>
                </a:schemeClr>
              </a:solidFill>
              <a:ln>
                <a:noFill/>
              </a:ln>
              <a:effectLst/>
            </c:spPr>
            <c:extLst>
              <c:ext xmlns:c16="http://schemas.microsoft.com/office/drawing/2014/chart" uri="{C3380CC4-5D6E-409C-BE32-E72D297353CC}">
                <c16:uniqueId val="{00000005-902D-4D29-A5F9-E78D14F58E9F}"/>
              </c:ext>
            </c:extLst>
          </c:dPt>
          <c:dPt>
            <c:idx val="3"/>
            <c:bubble3D val="0"/>
            <c:spPr>
              <a:solidFill>
                <a:schemeClr val="accent1">
                  <a:shade val="92000"/>
                </a:schemeClr>
              </a:solidFill>
              <a:ln>
                <a:noFill/>
              </a:ln>
              <a:effectLst/>
            </c:spPr>
            <c:extLst>
              <c:ext xmlns:c16="http://schemas.microsoft.com/office/drawing/2014/chart" uri="{C3380CC4-5D6E-409C-BE32-E72D297353CC}">
                <c16:uniqueId val="{00000007-902D-4D29-A5F9-E78D14F58E9F}"/>
              </c:ext>
            </c:extLst>
          </c:dPt>
          <c:dPt>
            <c:idx val="4"/>
            <c:bubble3D val="0"/>
            <c:spPr>
              <a:solidFill>
                <a:schemeClr val="accent1">
                  <a:tint val="93000"/>
                </a:schemeClr>
              </a:solidFill>
              <a:ln>
                <a:noFill/>
              </a:ln>
              <a:effectLst/>
            </c:spPr>
            <c:extLst>
              <c:ext xmlns:c16="http://schemas.microsoft.com/office/drawing/2014/chart" uri="{C3380CC4-5D6E-409C-BE32-E72D297353CC}">
                <c16:uniqueId val="{00000009-902D-4D29-A5F9-E78D14F58E9F}"/>
              </c:ext>
            </c:extLst>
          </c:dPt>
          <c:dPt>
            <c:idx val="5"/>
            <c:bubble3D val="0"/>
            <c:spPr>
              <a:solidFill>
                <a:schemeClr val="accent1">
                  <a:tint val="77000"/>
                </a:schemeClr>
              </a:solidFill>
              <a:ln>
                <a:noFill/>
              </a:ln>
              <a:effectLst/>
            </c:spPr>
            <c:extLst>
              <c:ext xmlns:c16="http://schemas.microsoft.com/office/drawing/2014/chart" uri="{C3380CC4-5D6E-409C-BE32-E72D297353CC}">
                <c16:uniqueId val="{0000000B-902D-4D29-A5F9-E78D14F58E9F}"/>
              </c:ext>
            </c:extLst>
          </c:dPt>
          <c:dPt>
            <c:idx val="6"/>
            <c:bubble3D val="0"/>
            <c:spPr>
              <a:solidFill>
                <a:schemeClr val="accent1">
                  <a:tint val="62000"/>
                </a:schemeClr>
              </a:solidFill>
              <a:ln>
                <a:noFill/>
              </a:ln>
              <a:effectLst/>
            </c:spPr>
            <c:extLst>
              <c:ext xmlns:c16="http://schemas.microsoft.com/office/drawing/2014/chart" uri="{C3380CC4-5D6E-409C-BE32-E72D297353CC}">
                <c16:uniqueId val="{0000000D-902D-4D29-A5F9-E78D14F58E9F}"/>
              </c:ext>
            </c:extLst>
          </c:dPt>
          <c:dPt>
            <c:idx val="7"/>
            <c:bubble3D val="0"/>
            <c:spPr>
              <a:solidFill>
                <a:schemeClr val="accent1">
                  <a:tint val="46000"/>
                </a:schemeClr>
              </a:solidFill>
              <a:ln>
                <a:noFill/>
              </a:ln>
              <a:effectLst/>
            </c:spPr>
            <c:extLst>
              <c:ext xmlns:c16="http://schemas.microsoft.com/office/drawing/2014/chart" uri="{C3380CC4-5D6E-409C-BE32-E72D297353CC}">
                <c16:uniqueId val="{0000000F-902D-4D29-A5F9-E78D14F58E9F}"/>
              </c:ext>
            </c:extLst>
          </c:dPt>
          <c:dPt>
            <c:idx val="8"/>
            <c:bubble3D val="0"/>
            <c:spPr>
              <a:solidFill>
                <a:schemeClr val="accent1">
                  <a:tint val="65000"/>
                </a:schemeClr>
              </a:solidFill>
              <a:ln>
                <a:noFill/>
              </a:ln>
              <a:effectLst/>
            </c:spPr>
            <c:extLst>
              <c:ext xmlns:c16="http://schemas.microsoft.com/office/drawing/2014/chart" uri="{C3380CC4-5D6E-409C-BE32-E72D297353CC}">
                <c16:uniqueId val="{00000011-902D-4D29-A5F9-E78D14F58E9F}"/>
              </c:ext>
            </c:extLst>
          </c:dPt>
          <c:dPt>
            <c:idx val="9"/>
            <c:bubble3D val="0"/>
            <c:spPr>
              <a:solidFill>
                <a:schemeClr val="accent1">
                  <a:tint val="54000"/>
                </a:schemeClr>
              </a:solidFill>
              <a:ln>
                <a:noFill/>
              </a:ln>
              <a:effectLst/>
            </c:spPr>
            <c:extLst>
              <c:ext xmlns:c16="http://schemas.microsoft.com/office/drawing/2014/chart" uri="{C3380CC4-5D6E-409C-BE32-E72D297353CC}">
                <c16:uniqueId val="{00000013-902D-4D29-A5F9-E78D14F58E9F}"/>
              </c:ext>
            </c:extLst>
          </c:dPt>
          <c:dPt>
            <c:idx val="10"/>
            <c:bubble3D val="0"/>
            <c:spPr>
              <a:solidFill>
                <a:schemeClr val="accent1">
                  <a:tint val="42000"/>
                </a:schemeClr>
              </a:solidFill>
              <a:ln>
                <a:noFill/>
              </a:ln>
              <a:effectLst/>
            </c:spPr>
            <c:extLst>
              <c:ext xmlns:c16="http://schemas.microsoft.com/office/drawing/2014/chart" uri="{C3380CC4-5D6E-409C-BE32-E72D297353CC}">
                <c16:uniqueId val="{00000015-902D-4D29-A5F9-E78D14F58E9F}"/>
              </c:ext>
            </c:extLst>
          </c:dPt>
          <c:dLbls>
            <c:dLbl>
              <c:idx val="0"/>
              <c:layout>
                <c:manualLayout>
                  <c:x val="1.3494871529216764E-2"/>
                  <c:y val="6.287225694726315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902D-4D29-A5F9-E78D14F58E9F}"/>
                </c:ext>
              </c:extLst>
            </c:dLbl>
            <c:dLbl>
              <c:idx val="2"/>
              <c:layout>
                <c:manualLayout>
                  <c:x val="0.11416691163400661"/>
                  <c:y val="-0.212363236277330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902D-4D29-A5F9-E78D14F58E9F}"/>
                </c:ext>
              </c:extLst>
            </c:dLbl>
            <c:dLbl>
              <c:idx val="3"/>
              <c:layout>
                <c:manualLayout>
                  <c:x val="6.5590903396856221E-2"/>
                  <c:y val="0.144010719143993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902D-4D29-A5F9-E78D14F58E9F}"/>
                </c:ext>
              </c:extLst>
            </c:dLbl>
            <c:dLbl>
              <c:idx val="4"/>
              <c:layout>
                <c:manualLayout>
                  <c:x val="-2.3449049066887133E-3"/>
                  <c:y val="8.6505831165463766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902D-4D29-A5F9-E78D14F58E9F}"/>
                </c:ext>
              </c:extLst>
            </c:dLbl>
            <c:dLbl>
              <c:idx val="5"/>
              <c:layout>
                <c:manualLayout>
                  <c:x val="4.5165937908354825E-2"/>
                  <c:y val="3.7601700465830688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902D-4D29-A5F9-E78D14F58E9F}"/>
                </c:ext>
              </c:extLst>
            </c:dLbl>
            <c:dLbl>
              <c:idx val="7"/>
              <c:layout>
                <c:manualLayout>
                  <c:x val="-2.9494484251854126E-2"/>
                  <c:y val="2.6264081472029779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902D-4D29-A5F9-E78D14F58E9F}"/>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itchFamily="18" charset="0"/>
                    <a:ea typeface="Calibri"/>
                    <a:cs typeface="Times New Roman" pitchFamily="18" charset="0"/>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(табела!$A$7:$A$10,табела!$A$14:$A$17)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(табела!$F$7:$F$10,табела!$F$14:$F$17)</c:f>
              <c:numCache>
                <c:formatCode>0.0</c:formatCode>
                <c:ptCount val="8"/>
                <c:pt idx="0">
                  <c:v>5.781713105454453</c:v>
                </c:pt>
                <c:pt idx="1">
                  <c:v>8.7022363730899404</c:v>
                </c:pt>
                <c:pt idx="2">
                  <c:v>45.099999263869911</c:v>
                </c:pt>
                <c:pt idx="3">
                  <c:v>22.25662878450882</c:v>
                </c:pt>
                <c:pt idx="4">
                  <c:v>4.1665252937824571</c:v>
                </c:pt>
                <c:pt idx="5">
                  <c:v>0.87681624062194097</c:v>
                </c:pt>
                <c:pt idx="6">
                  <c:v>11.571303185199282</c:v>
                </c:pt>
                <c:pt idx="7">
                  <c:v>1.5447777534731932</c:v>
                </c:pt>
              </c:numCache>
            </c:numRef>
          </c:val>
          <c:extLst>
            <c:ext xmlns:c16="http://schemas.microsoft.com/office/drawing/2014/chart" uri="{C3380CC4-5D6E-409C-BE32-E72D297353CC}">
              <c16:uniqueId val="{00000016-902D-4D29-A5F9-E78D14F58E9F}"/>
            </c:ext>
          </c:extLst>
        </c:ser>
        <c:dLbls>
          <c:showLegendKey val="0"/>
          <c:showVal val="0"/>
          <c:showCatName val="0"/>
          <c:showSerName val="0"/>
          <c:showPercent val="0"/>
          <c:showBubbleSize val="0"/>
          <c:showLeaderLines val="1"/>
        </c:dLbls>
        <c:firstSliceAng val="66"/>
      </c:pieChart>
      <c:spPr>
        <a:noFill/>
        <a:ln w="25400">
          <a:noFill/>
        </a:ln>
        <a:effectLst/>
      </c:spPr>
    </c:plotArea>
    <c:plotVisOnly val="1"/>
    <c:dispBlanksAs val="zero"/>
    <c:showDLblsOverMax val="0"/>
  </c:chart>
  <c:spPr>
    <a:solidFill>
      <a:schemeClr val="bg1"/>
    </a:solidFill>
    <a:ln w="6350" cap="flat" cmpd="sng" algn="ctr">
      <a:no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828807113396533E-2"/>
          <c:y val="8.1560865334358842E-2"/>
          <c:w val="0.858350771542297"/>
          <c:h val="0.89994549266247381"/>
        </c:manualLayout>
      </c:layout>
      <c:barChart>
        <c:barDir val="col"/>
        <c:grouping val="clustered"/>
        <c:varyColors val="0"/>
        <c:ser>
          <c:idx val="0"/>
          <c:order val="0"/>
          <c:tx>
            <c:v>Фискални резултат</c:v>
          </c:tx>
          <c:spPr>
            <a:solidFill>
              <a:schemeClr val="accent1">
                <a:shade val="76000"/>
              </a:scheme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'Quaterly, Yearly'!$CE$7:$CK$8</c:f>
              <c:strCache>
                <c:ptCount val="7"/>
                <c:pt idx="0">
                  <c:v>2015</c:v>
                </c:pt>
                <c:pt idx="1">
                  <c:v>2016</c:v>
                </c:pt>
                <c:pt idx="2">
                  <c:v>2017</c:v>
                </c:pt>
                <c:pt idx="3">
                  <c:v>2018</c:v>
                </c:pt>
                <c:pt idx="4">
                  <c:v>2019</c:v>
                </c:pt>
                <c:pt idx="5">
                  <c:v>2020</c:v>
                </c:pt>
                <c:pt idx="6">
                  <c:v>2021</c:v>
                </c:pt>
              </c:strCache>
            </c:strRef>
          </c:cat>
          <c:val>
            <c:numRef>
              <c:f>'Quaterly, Yearly'!$CE$78:$CK$78</c:f>
              <c:numCache>
                <c:formatCode>#,##0.00</c:formatCode>
                <c:ptCount val="7"/>
                <c:pt idx="0">
                  <c:v>-3.4561672728767112</c:v>
                </c:pt>
                <c:pt idx="1">
                  <c:v>-1.1926941660681765</c:v>
                </c:pt>
                <c:pt idx="2">
                  <c:v>1.0986349345465762</c:v>
                </c:pt>
                <c:pt idx="3">
                  <c:v>0.63523655395945411</c:v>
                </c:pt>
                <c:pt idx="4">
                  <c:v>-0.20497664525511922</c:v>
                </c:pt>
                <c:pt idx="5">
                  <c:v>-8.0474018723524452</c:v>
                </c:pt>
                <c:pt idx="6">
                  <c:v>-4.9000000000000004</c:v>
                </c:pt>
              </c:numCache>
            </c:numRef>
          </c:val>
          <c:extLst>
            <c:ext xmlns:c16="http://schemas.microsoft.com/office/drawing/2014/chart" uri="{C3380CC4-5D6E-409C-BE32-E72D297353CC}">
              <c16:uniqueId val="{00000000-166C-4CC5-9A16-15C5C09F7409}"/>
            </c:ext>
          </c:extLst>
        </c:ser>
        <c:ser>
          <c:idx val="1"/>
          <c:order val="1"/>
          <c:tx>
            <c:v>Примарни фискални резултат</c:v>
          </c:tx>
          <c:spPr>
            <a:solidFill>
              <a:schemeClr val="accent1">
                <a:tint val="77000"/>
              </a:schemeClr>
            </a:solidFill>
            <a:ln>
              <a:noFill/>
            </a:ln>
            <a:effectLst/>
          </c:spPr>
          <c:invertIfNegative val="0"/>
          <c:dLbls>
            <c:dLbl>
              <c:idx val="0"/>
              <c:layout>
                <c:manualLayout>
                  <c:x val="1.132097084431951E-2"/>
                  <c:y val="-2.7233807789914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6C-4CC5-9A16-15C5C09F7409}"/>
                </c:ext>
              </c:extLst>
            </c:dLbl>
            <c:dLbl>
              <c:idx val="1"/>
              <c:layout>
                <c:manualLayout>
                  <c:x val="-3.2073297015369011E-3"/>
                  <c:y val="-1.41424978807239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6C-4CC5-9A16-15C5C09F7409}"/>
                </c:ext>
              </c:extLst>
            </c:dLbl>
            <c:dLbl>
              <c:idx val="2"/>
              <c:layout>
                <c:manualLayout>
                  <c:x val="-2.4176209155354405E-3"/>
                  <c:y val="-6.65152027843574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6C-4CC5-9A16-15C5C09F7409}"/>
                </c:ext>
              </c:extLst>
            </c:dLbl>
            <c:dLbl>
              <c:idx val="3"/>
              <c:layout>
                <c:manualLayout>
                  <c:x val="2.6858041798127055E-3"/>
                  <c:y val="3.62947391256674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66C-4CC5-9A16-15C5C09F7409}"/>
                </c:ext>
              </c:extLst>
            </c:dLbl>
            <c:dLbl>
              <c:idx val="4"/>
              <c:layout>
                <c:manualLayout>
                  <c:x val="-3.9217883120591336E-3"/>
                  <c:y val="-1.08980896450816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66C-4CC5-9A16-15C5C09F7409}"/>
                </c:ext>
              </c:extLst>
            </c:dLbl>
            <c:dLbl>
              <c:idx val="5"/>
              <c:layout>
                <c:manualLayout>
                  <c:x val="1.8183368791494724E-3"/>
                  <c:y val="-1.3434844974070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66C-4CC5-9A16-15C5C09F7409}"/>
                </c:ext>
              </c:extLst>
            </c:dLbl>
            <c:dLbl>
              <c:idx val="6"/>
              <c:layout>
                <c:manualLayout>
                  <c:x val="1.3735038279346209E-2"/>
                  <c:y val="-1.3118834822906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66C-4CC5-9A16-15C5C09F7409}"/>
                </c:ext>
              </c:extLst>
            </c:dLbl>
            <c:dLbl>
              <c:idx val="7"/>
              <c:layout>
                <c:manualLayout>
                  <c:x val="-2.9208525152033104E-2"/>
                  <c:y val="-1.9716378824491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66C-4CC5-9A16-15C5C09F7409}"/>
                </c:ext>
              </c:extLst>
            </c:dLbl>
            <c:dLbl>
              <c:idx val="8"/>
              <c:layout>
                <c:manualLayout>
                  <c:x val="-4.0694720170973364E-2"/>
                  <c:y val="-3.9956035200295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66C-4CC5-9A16-15C5C09F7409}"/>
                </c:ext>
              </c:extLst>
            </c:dLbl>
            <c:dLbl>
              <c:idx val="9"/>
              <c:layout>
                <c:manualLayout>
                  <c:x val="-4.7561598436538947E-2"/>
                  <c:y val="1.37998645169602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66C-4CC5-9A16-15C5C09F7409}"/>
                </c:ext>
              </c:extLst>
            </c:dLbl>
            <c:dLbl>
              <c:idx val="10"/>
              <c:layout>
                <c:manualLayout>
                  <c:x val="-3.1357910371513177E-2"/>
                  <c:y val="-1.5058062466060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66C-4CC5-9A16-15C5C09F7409}"/>
                </c:ext>
              </c:extLst>
            </c:dLbl>
            <c:dLbl>
              <c:idx val="11"/>
              <c:layout>
                <c:manualLayout>
                  <c:x val="-4.746385337205393E-2"/>
                  <c:y val="-2.50967707767667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66C-4CC5-9A16-15C5C09F7409}"/>
                </c:ext>
              </c:extLst>
            </c:dLbl>
            <c:numFmt formatCode="#,##0.0" sourceLinked="0"/>
            <c:spPr>
              <a:noFill/>
              <a:ln>
                <a:noFill/>
              </a:ln>
              <a:effectLst/>
            </c:spPr>
            <c:txPr>
              <a:bodyPr rot="0" spcFirstLastPara="1" vertOverflow="ellipsis" vert="horz" wrap="square" anchor="ctr" anchorCtr="1"/>
              <a:lstStyle/>
              <a:p>
                <a:pPr>
                  <a:defRPr sz="7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'Quaterly, Yearly'!$CE$7:$CK$8</c:f>
              <c:strCache>
                <c:ptCount val="7"/>
                <c:pt idx="0">
                  <c:v>2015</c:v>
                </c:pt>
                <c:pt idx="1">
                  <c:v>2016</c:v>
                </c:pt>
                <c:pt idx="2">
                  <c:v>2017</c:v>
                </c:pt>
                <c:pt idx="3">
                  <c:v>2018</c:v>
                </c:pt>
                <c:pt idx="4">
                  <c:v>2019</c:v>
                </c:pt>
                <c:pt idx="5">
                  <c:v>2020</c:v>
                </c:pt>
                <c:pt idx="6">
                  <c:v>2021</c:v>
                </c:pt>
              </c:strCache>
            </c:strRef>
          </c:cat>
          <c:val>
            <c:numRef>
              <c:f>'Quaterly, Yearly'!$CE$79:$CK$79</c:f>
              <c:numCache>
                <c:formatCode>#,##0.00</c:formatCode>
                <c:ptCount val="7"/>
                <c:pt idx="0">
                  <c:v>-0.47061316203530046</c:v>
                </c:pt>
                <c:pt idx="1">
                  <c:v>1.7045650732845505</c:v>
                </c:pt>
                <c:pt idx="2">
                  <c:v>3.634771068549187</c:v>
                </c:pt>
                <c:pt idx="3">
                  <c:v>2.7475533250713307</c:v>
                </c:pt>
                <c:pt idx="4">
                  <c:v>1.7916206652556272</c:v>
                </c:pt>
                <c:pt idx="5">
                  <c:v>-6.0455708124153222</c:v>
                </c:pt>
                <c:pt idx="6">
                  <c:v>-3.1</c:v>
                </c:pt>
              </c:numCache>
            </c:numRef>
          </c:val>
          <c:extLst>
            <c:ext xmlns:c16="http://schemas.microsoft.com/office/drawing/2014/chart" uri="{C3380CC4-5D6E-409C-BE32-E72D297353CC}">
              <c16:uniqueId val="{0000000D-166C-4CC5-9A16-15C5C09F7409}"/>
            </c:ext>
          </c:extLst>
        </c:ser>
        <c:dLbls>
          <c:showLegendKey val="0"/>
          <c:showVal val="0"/>
          <c:showCatName val="0"/>
          <c:showSerName val="0"/>
          <c:showPercent val="0"/>
          <c:showBubbleSize val="0"/>
        </c:dLbls>
        <c:gapWidth val="150"/>
        <c:axId val="522006368"/>
        <c:axId val="522006928"/>
      </c:barChart>
      <c:catAx>
        <c:axId val="522006368"/>
        <c:scaling>
          <c:orientation val="minMax"/>
        </c:scaling>
        <c:delete val="0"/>
        <c:axPos val="b"/>
        <c:numFmt formatCode="General" sourceLinked="1"/>
        <c:majorTickMark val="out"/>
        <c:minorTickMark val="none"/>
        <c:tickLblPos val="high"/>
        <c:spPr>
          <a:noFill/>
          <a:ln w="12700" cap="flat" cmpd="sng" algn="ctr">
            <a:solidFill>
              <a:schemeClr val="tx1">
                <a:lumMod val="50000"/>
                <a:lumOff val="50000"/>
              </a:schemeClr>
            </a:solidFill>
            <a:prstDash val="sysDash"/>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2006928"/>
        <c:crosses val="autoZero"/>
        <c:auto val="1"/>
        <c:lblAlgn val="ctr"/>
        <c:lblOffset val="100"/>
        <c:noMultiLvlLbl val="0"/>
      </c:catAx>
      <c:valAx>
        <c:axId val="522006928"/>
        <c:scaling>
          <c:orientation val="minMax"/>
          <c:max val="5"/>
          <c:min val="-10"/>
        </c:scaling>
        <c:delete val="0"/>
        <c:axPos val="l"/>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latin typeface="Times New Roman" panose="02020603050405020304" pitchFamily="18" charset="0"/>
                    <a:cs typeface="Times New Roman" panose="02020603050405020304" pitchFamily="18" charset="0"/>
                  </a:rPr>
                  <a:t>% </a:t>
                </a:r>
                <a:r>
                  <a:rPr lang="sr-Cyrl-RS" sz="800">
                    <a:latin typeface="Times New Roman" panose="02020603050405020304" pitchFamily="18" charset="0"/>
                    <a:cs typeface="Times New Roman" panose="02020603050405020304" pitchFamily="18" charset="0"/>
                  </a:rPr>
                  <a:t>БДП</a:t>
                </a:r>
                <a:endParaRPr lang="en-US" sz="800">
                  <a:latin typeface="Times New Roman" panose="02020603050405020304" pitchFamily="18" charset="0"/>
                  <a:cs typeface="Times New Roman" panose="02020603050405020304" pitchFamily="18" charset="0"/>
                </a:endParaRPr>
              </a:p>
            </c:rich>
          </c:tx>
          <c:layout>
            <c:manualLayout>
              <c:xMode val="edge"/>
              <c:yMode val="edge"/>
              <c:x val="9.780001458151065E-2"/>
              <c:y val="0.16039978513839989"/>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2006368"/>
        <c:crosses val="autoZero"/>
        <c:crossBetween val="between"/>
      </c:valAx>
      <c:spPr>
        <a:noFill/>
        <a:ln>
          <a:noFill/>
        </a:ln>
        <a:effectLst/>
      </c:spPr>
    </c:plotArea>
    <c:legend>
      <c:legendPos val="b"/>
      <c:layout>
        <c:manualLayout>
          <c:xMode val="edge"/>
          <c:yMode val="edge"/>
          <c:x val="0.17801056094407194"/>
          <c:y val="0.63125044253189277"/>
          <c:w val="0.51810891150797223"/>
          <c:h val="0.1309567234328267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Georgia" panose="02040502050405020303" pitchFamily="18"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9033714179804967E-2"/>
          <c:y val="0.10598834128245893"/>
          <c:w val="0.86085801063022016"/>
          <c:h val="0.68449560396878639"/>
        </c:manualLayout>
      </c:layout>
      <c:barChart>
        <c:barDir val="col"/>
        <c:grouping val="clustered"/>
        <c:varyColors val="0"/>
        <c:ser>
          <c:idx val="0"/>
          <c:order val="0"/>
          <c:tx>
            <c:strRef>
              <c:f>'мемо 2011-2016'!$D$50</c:f>
              <c:strCache>
                <c:ptCount val="1"/>
                <c:pt idx="0">
                  <c:v>дуг</c:v>
                </c:pt>
              </c:strCache>
            </c:strRef>
          </c:tx>
          <c:spPr>
            <a:solidFill>
              <a:schemeClr val="tx2"/>
            </a:solidFill>
          </c:spPr>
          <c:invertIfNegative val="0"/>
          <c:dLbls>
            <c:numFmt formatCode="#,##0.0" sourceLinked="0"/>
            <c:spPr>
              <a:noFill/>
              <a:ln>
                <a:noFill/>
              </a:ln>
              <a:effectLst/>
            </c:spPr>
            <c:txPr>
              <a:bodyPr/>
              <a:lstStyle/>
              <a:p>
                <a:pPr>
                  <a:defRPr sz="700" b="0" baseline="0">
                    <a:solidFill>
                      <a:schemeClr val="bg1"/>
                    </a:solidFill>
                    <a:latin typeface="Times New Roman" panose="02020603050405020304" pitchFamily="18" charset="0"/>
                    <a:cs typeface="Times New Roman" panose="02020603050405020304" pitchFamily="18"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'мемо 2011-2016'!$J$48:$S$48</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'мемо 2011-2016'!$J$50:$S$50</c:f>
              <c:numCache>
                <c:formatCode>#,##0.0</c:formatCode>
                <c:ptCount val="10"/>
                <c:pt idx="0">
                  <c:v>71.199826125969352</c:v>
                </c:pt>
                <c:pt idx="1">
                  <c:v>68.8</c:v>
                </c:pt>
                <c:pt idx="2">
                  <c:v>58.7</c:v>
                </c:pt>
                <c:pt idx="3" formatCode="0.0">
                  <c:v>54.353090578805471</c:v>
                </c:pt>
                <c:pt idx="4" formatCode="General">
                  <c:v>52.8</c:v>
                </c:pt>
                <c:pt idx="5" formatCode="General">
                  <c:v>57.8</c:v>
                </c:pt>
                <c:pt idx="6" formatCode="General">
                  <c:v>58.2</c:v>
                </c:pt>
                <c:pt idx="7" formatCode="General">
                  <c:v>56.5</c:v>
                </c:pt>
                <c:pt idx="8" formatCode="General">
                  <c:v>55.3</c:v>
                </c:pt>
                <c:pt idx="9" formatCode="General">
                  <c:v>53.8</c:v>
                </c:pt>
              </c:numCache>
            </c:numRef>
          </c:val>
          <c:extLst>
            <c:ext xmlns:c16="http://schemas.microsoft.com/office/drawing/2014/chart" uri="{C3380CC4-5D6E-409C-BE32-E72D297353CC}">
              <c16:uniqueId val="{00000000-853D-4382-9CFE-0229974C008C}"/>
            </c:ext>
          </c:extLst>
        </c:ser>
        <c:dLbls>
          <c:showLegendKey val="0"/>
          <c:showVal val="0"/>
          <c:showCatName val="0"/>
          <c:showSerName val="0"/>
          <c:showPercent val="0"/>
          <c:showBubbleSize val="0"/>
        </c:dLbls>
        <c:gapWidth val="55"/>
        <c:overlap val="50"/>
        <c:axId val="484178104"/>
        <c:axId val="484178496"/>
      </c:barChart>
      <c:lineChart>
        <c:grouping val="standard"/>
        <c:varyColors val="0"/>
        <c:ser>
          <c:idx val="2"/>
          <c:order val="1"/>
          <c:tx>
            <c:strRef>
              <c:f>'мемо 2011-2016'!$D$49</c:f>
              <c:strCache>
                <c:ptCount val="1"/>
                <c:pt idx="0">
                  <c:v>резултат (десна скала)</c:v>
                </c:pt>
              </c:strCache>
            </c:strRef>
          </c:tx>
          <c:spPr>
            <a:ln>
              <a:solidFill>
                <a:srgbClr val="FF0000"/>
              </a:solidFill>
            </a:ln>
          </c:spPr>
          <c:marker>
            <c:symbol val="none"/>
          </c:marker>
          <c:dLbls>
            <c:dLbl>
              <c:idx val="0"/>
              <c:layout>
                <c:manualLayout>
                  <c:x val="-1.7292088095517792E-2"/>
                  <c:y val="-0.182872062867141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3D-4382-9CFE-0229974C008C}"/>
                </c:ext>
              </c:extLst>
            </c:dLbl>
            <c:dLbl>
              <c:idx val="1"/>
              <c:layout>
                <c:manualLayout>
                  <c:x val="9.9363021839251227E-3"/>
                  <c:y val="1.5835084857420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3D-4382-9CFE-0229974C008C}"/>
                </c:ext>
              </c:extLst>
            </c:dLbl>
            <c:dLbl>
              <c:idx val="2"/>
              <c:layout>
                <c:manualLayout>
                  <c:x val="-1.7054991121933039E-2"/>
                  <c:y val="3.8305758655168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3D-4382-9CFE-0229974C008C}"/>
                </c:ext>
              </c:extLst>
            </c:dLbl>
            <c:dLbl>
              <c:idx val="3"/>
              <c:layout>
                <c:manualLayout>
                  <c:x val="7.1653768988248785E-3"/>
                  <c:y val="-1.99203187250996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3D-4382-9CFE-0229974C008C}"/>
                </c:ext>
              </c:extLst>
            </c:dLbl>
            <c:dLbl>
              <c:idx val="4"/>
              <c:layout>
                <c:manualLayout>
                  <c:x val="1.2897678417884782E-2"/>
                  <c:y val="3.9840637450199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3D-4382-9CFE-0229974C008C}"/>
                </c:ext>
              </c:extLst>
            </c:dLbl>
            <c:dLbl>
              <c:idx val="5"/>
              <c:layout>
                <c:manualLayout>
                  <c:x val="-2.2819738030908168E-2"/>
                  <c:y val="-0.246127437195350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53D-4382-9CFE-0229974C008C}"/>
                </c:ext>
              </c:extLst>
            </c:dLbl>
            <c:dLbl>
              <c:idx val="6"/>
              <c:layout>
                <c:manualLayout>
                  <c:x val="6.6543935298123405E-3"/>
                  <c:y val="-1.6115554004250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3D-4382-9CFE-0229974C008C}"/>
                </c:ext>
              </c:extLst>
            </c:dLbl>
            <c:dLbl>
              <c:idx val="7"/>
              <c:layout>
                <c:manualLayout>
                  <c:x val="4.2992261392948219E-3"/>
                  <c:y val="1.99203187250995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53D-4382-9CFE-0229974C008C}"/>
                </c:ext>
              </c:extLst>
            </c:dLbl>
            <c:dLbl>
              <c:idx val="8"/>
              <c:layout>
                <c:manualLayout>
                  <c:x val="0"/>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3D-4382-9CFE-0229974C008C}"/>
                </c:ext>
              </c:extLst>
            </c:dLbl>
            <c:dLbl>
              <c:idx val="9"/>
              <c:layout>
                <c:manualLayout>
                  <c:x val="-1.700680272108859E-2"/>
                  <c:y val="-1.19581464872945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3D-4382-9CFE-0229974C008C}"/>
                </c:ext>
              </c:extLst>
            </c:dLbl>
            <c:numFmt formatCode="#,##0.0" sourceLinked="0"/>
            <c:spPr>
              <a:noFill/>
              <a:ln>
                <a:noFill/>
              </a:ln>
              <a:effectLst/>
            </c:spPr>
            <c:txPr>
              <a:bodyPr wrap="square" lIns="38100" tIns="19050" rIns="38100" bIns="19050" anchor="ctr">
                <a:spAutoFit/>
              </a:bodyPr>
              <a:lstStyle/>
              <a:p>
                <a:pPr>
                  <a:defRPr sz="800" baseline="0">
                    <a:solidFill>
                      <a:sysClr val="windowText" lastClr="000000"/>
                    </a:solidFill>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'мемо 2011-2016'!$J$49:$S$49</c:f>
              <c:numCache>
                <c:formatCode>#,##0.0</c:formatCode>
                <c:ptCount val="10"/>
                <c:pt idx="0">
                  <c:v>-3.4574923786243579</c:v>
                </c:pt>
                <c:pt idx="1">
                  <c:v>-1.1977763417297731</c:v>
                </c:pt>
                <c:pt idx="2">
                  <c:v>1.099509271415023</c:v>
                </c:pt>
                <c:pt idx="3" formatCode="0.0">
                  <c:v>0.63691314414627054</c:v>
                </c:pt>
                <c:pt idx="4">
                  <c:v>-0.2</c:v>
                </c:pt>
                <c:pt idx="5">
                  <c:v>-8</c:v>
                </c:pt>
                <c:pt idx="6">
                  <c:v>-4.9000000000000004</c:v>
                </c:pt>
                <c:pt idx="7">
                  <c:v>-3</c:v>
                </c:pt>
                <c:pt idx="8" formatCode="General">
                  <c:v>-1.5</c:v>
                </c:pt>
                <c:pt idx="9" formatCode="General">
                  <c:v>-1</c:v>
                </c:pt>
              </c:numCache>
            </c:numRef>
          </c:val>
          <c:smooth val="1"/>
          <c:extLst>
            <c:ext xmlns:c16="http://schemas.microsoft.com/office/drawing/2014/chart" uri="{C3380CC4-5D6E-409C-BE32-E72D297353CC}">
              <c16:uniqueId val="{0000000B-853D-4382-9CFE-0229974C008C}"/>
            </c:ext>
          </c:extLst>
        </c:ser>
        <c:ser>
          <c:idx val="1"/>
          <c:order val="2"/>
          <c:tx>
            <c:strRef>
              <c:f>'мемо 2011-2016'!$D$51</c:f>
              <c:strCache>
                <c:ptCount val="1"/>
                <c:pt idx="0">
                  <c:v>баланс</c:v>
                </c:pt>
              </c:strCache>
            </c:strRef>
          </c:tx>
          <c:spPr>
            <a:ln w="22225">
              <a:solidFill>
                <a:schemeClr val="tx1"/>
              </a:solidFill>
            </a:ln>
          </c:spPr>
          <c:marker>
            <c:symbol val="none"/>
          </c:marker>
          <c:val>
            <c:numRef>
              <c:f>'мемо 2011-2016'!$J$51:$S$51</c:f>
              <c:numCache>
                <c:formatCode>#,##0.0</c:formatCode>
                <c:ptCount val="10"/>
                <c:pt idx="0">
                  <c:v>0</c:v>
                </c:pt>
                <c:pt idx="1">
                  <c:v>0</c:v>
                </c:pt>
                <c:pt idx="2">
                  <c:v>0</c:v>
                </c:pt>
                <c:pt idx="3">
                  <c:v>0</c:v>
                </c:pt>
                <c:pt idx="4">
                  <c:v>0</c:v>
                </c:pt>
                <c:pt idx="5">
                  <c:v>0</c:v>
                </c:pt>
                <c:pt idx="6">
                  <c:v>0</c:v>
                </c:pt>
                <c:pt idx="7">
                  <c:v>0</c:v>
                </c:pt>
                <c:pt idx="8" formatCode="General">
                  <c:v>0</c:v>
                </c:pt>
                <c:pt idx="9" formatCode="General">
                  <c:v>0</c:v>
                </c:pt>
              </c:numCache>
            </c:numRef>
          </c:val>
          <c:smooth val="0"/>
          <c:extLst>
            <c:ext xmlns:c16="http://schemas.microsoft.com/office/drawing/2014/chart" uri="{C3380CC4-5D6E-409C-BE32-E72D297353CC}">
              <c16:uniqueId val="{0000000C-853D-4382-9CFE-0229974C008C}"/>
            </c:ext>
          </c:extLst>
        </c:ser>
        <c:dLbls>
          <c:showLegendKey val="0"/>
          <c:showVal val="0"/>
          <c:showCatName val="0"/>
          <c:showSerName val="0"/>
          <c:showPercent val="0"/>
          <c:showBubbleSize val="0"/>
        </c:dLbls>
        <c:marker val="1"/>
        <c:smooth val="0"/>
        <c:axId val="484180064"/>
        <c:axId val="484179280"/>
      </c:lineChart>
      <c:catAx>
        <c:axId val="484178104"/>
        <c:scaling>
          <c:orientation val="minMax"/>
        </c:scaling>
        <c:delete val="0"/>
        <c:axPos val="b"/>
        <c:numFmt formatCode="General" sourceLinked="1"/>
        <c:majorTickMark val="out"/>
        <c:minorTickMark val="none"/>
        <c:tickLblPos val="nextTo"/>
        <c:spPr>
          <a:ln>
            <a:noFill/>
          </a:ln>
        </c:spPr>
        <c:txPr>
          <a:bodyPr/>
          <a:lstStyle/>
          <a:p>
            <a:pPr>
              <a:defRPr sz="700" baseline="0">
                <a:latin typeface="Times New Roman" panose="02020603050405020304" pitchFamily="18" charset="0"/>
                <a:cs typeface="Times New Roman" panose="02020603050405020304" pitchFamily="18" charset="0"/>
              </a:defRPr>
            </a:pPr>
            <a:endParaRPr lang="en-US"/>
          </a:p>
        </c:txPr>
        <c:crossAx val="484178496"/>
        <c:crossesAt val="0"/>
        <c:auto val="1"/>
        <c:lblAlgn val="ctr"/>
        <c:lblOffset val="100"/>
        <c:noMultiLvlLbl val="0"/>
      </c:catAx>
      <c:valAx>
        <c:axId val="484178496"/>
        <c:scaling>
          <c:orientation val="minMax"/>
          <c:max val="80"/>
          <c:min val="40"/>
        </c:scaling>
        <c:delete val="0"/>
        <c:axPos val="l"/>
        <c:majorGridlines>
          <c:spPr>
            <a:ln>
              <a:noFill/>
            </a:ln>
          </c:spPr>
        </c:majorGridlines>
        <c:numFmt formatCode="#,##0" sourceLinked="0"/>
        <c:majorTickMark val="out"/>
        <c:minorTickMark val="none"/>
        <c:tickLblPos val="nextTo"/>
        <c:spPr>
          <a:ln>
            <a:noFill/>
          </a:ln>
        </c:spPr>
        <c:txPr>
          <a:bodyPr/>
          <a:lstStyle/>
          <a:p>
            <a:pPr>
              <a:defRPr sz="800" baseline="0">
                <a:solidFill>
                  <a:sysClr val="windowText" lastClr="000000"/>
                </a:solidFill>
                <a:latin typeface="Times New Roman" panose="02020603050405020304" pitchFamily="18" charset="0"/>
                <a:cs typeface="Times New Roman" panose="02020603050405020304" pitchFamily="18" charset="0"/>
              </a:defRPr>
            </a:pPr>
            <a:endParaRPr lang="en-US"/>
          </a:p>
        </c:txPr>
        <c:crossAx val="484178104"/>
        <c:crosses val="autoZero"/>
        <c:crossBetween val="between"/>
        <c:majorUnit val="5"/>
      </c:valAx>
      <c:valAx>
        <c:axId val="484179280"/>
        <c:scaling>
          <c:orientation val="minMax"/>
        </c:scaling>
        <c:delete val="0"/>
        <c:axPos val="r"/>
        <c:numFmt formatCode="#,##0" sourceLinked="0"/>
        <c:majorTickMark val="out"/>
        <c:minorTickMark val="none"/>
        <c:tickLblPos val="nextTo"/>
        <c:spPr>
          <a:ln>
            <a:noFill/>
          </a:ln>
        </c:spPr>
        <c:txPr>
          <a:bodyPr/>
          <a:lstStyle/>
          <a:p>
            <a:pPr>
              <a:defRPr sz="800" baseline="0">
                <a:latin typeface="Times New Roman" panose="02020603050405020304" pitchFamily="18" charset="0"/>
                <a:cs typeface="Times New Roman" panose="02020603050405020304" pitchFamily="18" charset="0"/>
              </a:defRPr>
            </a:pPr>
            <a:endParaRPr lang="en-US"/>
          </a:p>
        </c:txPr>
        <c:crossAx val="484180064"/>
        <c:crosses val="max"/>
        <c:crossBetween val="between"/>
      </c:valAx>
      <c:catAx>
        <c:axId val="484180064"/>
        <c:scaling>
          <c:orientation val="minMax"/>
        </c:scaling>
        <c:delete val="1"/>
        <c:axPos val="b"/>
        <c:majorTickMark val="out"/>
        <c:minorTickMark val="none"/>
        <c:tickLblPos val="nextTo"/>
        <c:crossAx val="484179280"/>
        <c:crosses val="autoZero"/>
        <c:auto val="1"/>
        <c:lblAlgn val="ctr"/>
        <c:lblOffset val="100"/>
        <c:noMultiLvlLbl val="0"/>
      </c:catAx>
      <c:spPr>
        <a:noFill/>
        <a:ln>
          <a:noFill/>
        </a:ln>
      </c:spPr>
    </c:plotArea>
    <c:legend>
      <c:legendPos val="b"/>
      <c:overlay val="0"/>
      <c:txPr>
        <a:bodyPr/>
        <a:lstStyle/>
        <a:p>
          <a:pPr>
            <a:defRPr sz="800" baseline="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ln>
      <a:noFill/>
    </a:ln>
  </c:spPr>
  <c:txPr>
    <a:bodyPr/>
    <a:lstStyle/>
    <a:p>
      <a:pPr>
        <a:defRPr sz="900" baseline="0">
          <a:latin typeface="Cambria Math" pitchFamily="18" charset="0"/>
        </a:defRPr>
      </a:pPr>
      <a:endParaRPr lang="en-US"/>
    </a:p>
  </c:txPr>
  <c:externalData r:id="rId2">
    <c:autoUpdate val="0"/>
  </c:externalData>
  <c:userShapes r:id="rId3"/>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colors6.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0.00523</cdr:x>
      <cdr:y>0.40727</cdr:y>
    </cdr:from>
    <cdr:to>
      <cdr:x>0.04808</cdr:x>
      <cdr:y>0.51502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68465" y="1615478"/>
          <a:ext cx="402370" cy="21337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0.83237</cdr:x>
      <cdr:y>0.04452</cdr:y>
    </cdr:from>
    <cdr:to>
      <cdr:x>0.96904</cdr:x>
      <cdr:y>0.10408</cdr:y>
    </cdr:to>
    <cdr:sp macro="" textlink="">
      <cdr:nvSpPr>
        <cdr:cNvPr id="2" name="TextBox 1"/>
        <cdr:cNvSpPr txBox="1"/>
      </cdr:nvSpPr>
      <cdr:spPr>
        <a:xfrm xmlns:a="http://schemas.openxmlformats.org/drawingml/2006/main">
          <a:off x="5378606" y="170300"/>
          <a:ext cx="883129" cy="22784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latin typeface="+mj-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EE13-6208-44FB-B30D-632D4507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27</Pages>
  <Words>11216</Words>
  <Characters>63936</Characters>
  <Application>Microsoft Office Word</Application>
  <DocSecurity>0</DocSecurity>
  <Lines>532</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Savatovic</dc:creator>
  <cp:keywords/>
  <dc:description/>
  <cp:lastModifiedBy>Milesa Marjanović</cp:lastModifiedBy>
  <cp:revision>221</cp:revision>
  <cp:lastPrinted>2021-10-25T11:09:00Z</cp:lastPrinted>
  <dcterms:created xsi:type="dcterms:W3CDTF">2020-11-13T15:46:00Z</dcterms:created>
  <dcterms:modified xsi:type="dcterms:W3CDTF">2021-11-02T09:02:00Z</dcterms:modified>
</cp:coreProperties>
</file>