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5FF" w:rsidRDefault="00254958">
      <w:pPr>
        <w:spacing w:after="225"/>
        <w:jc w:val="center"/>
      </w:pPr>
      <w:bookmarkStart w:id="0" w:name="_GoBack"/>
      <w:bookmarkEnd w:id="0"/>
      <w:r>
        <w:rPr>
          <w:b/>
          <w:color w:val="000000"/>
        </w:rPr>
        <w:t>ЗАКОН</w:t>
      </w:r>
    </w:p>
    <w:p w:rsidR="00F975FF" w:rsidRDefault="00254958">
      <w:pPr>
        <w:spacing w:after="225"/>
        <w:jc w:val="center"/>
      </w:pPr>
      <w:r>
        <w:rPr>
          <w:b/>
          <w:color w:val="000000"/>
        </w:rPr>
        <w:t xml:space="preserve">о утврђивању финансијске подршке привредним субјектима за одржавање ликвидности и обртна средства у отежаним економским условима услед </w:t>
      </w:r>
      <w:r>
        <w:rPr>
          <w:b/>
          <w:color w:val="000000"/>
        </w:rPr>
        <w:t>пандемије COVID-19 изазване вирусом SARS-CоV-2</w:t>
      </w:r>
    </w:p>
    <w:p w:rsidR="00F975FF" w:rsidRDefault="00254958">
      <w:pPr>
        <w:spacing w:after="120"/>
        <w:jc w:val="center"/>
      </w:pPr>
      <w:r>
        <w:rPr>
          <w:color w:val="000000"/>
        </w:rPr>
        <w:t>"Службени гласник РС", број 76 од 28. јула 2021.</w:t>
      </w:r>
    </w:p>
    <w:p w:rsidR="00F975FF" w:rsidRDefault="00254958">
      <w:pPr>
        <w:spacing w:after="120"/>
        <w:jc w:val="center"/>
      </w:pPr>
      <w:r>
        <w:rPr>
          <w:color w:val="000000"/>
        </w:rPr>
        <w:t>I. УВОДНЕ ОДРЕДБЕ</w:t>
      </w:r>
    </w:p>
    <w:p w:rsidR="00F975FF" w:rsidRDefault="00254958">
      <w:pPr>
        <w:spacing w:after="120"/>
        <w:jc w:val="center"/>
      </w:pPr>
      <w:r>
        <w:rPr>
          <w:b/>
          <w:color w:val="000000"/>
        </w:rPr>
        <w:t>Предмет уређивања</w:t>
      </w:r>
    </w:p>
    <w:p w:rsidR="00F975FF" w:rsidRDefault="00254958">
      <w:pPr>
        <w:spacing w:after="120"/>
        <w:jc w:val="center"/>
      </w:pPr>
      <w:r>
        <w:rPr>
          <w:color w:val="000000"/>
        </w:rPr>
        <w:t>Члан 1.</w:t>
      </w:r>
    </w:p>
    <w:p w:rsidR="00F975FF" w:rsidRDefault="00254958">
      <w:pPr>
        <w:spacing w:after="150"/>
      </w:pPr>
      <w:r>
        <w:rPr>
          <w:color w:val="000000"/>
        </w:rPr>
        <w:t>Овим законом се, у циљу очувања стабилности финансијског и привредног система Републике Србије у условима потенцијал</w:t>
      </w:r>
      <w:r>
        <w:rPr>
          <w:color w:val="000000"/>
        </w:rPr>
        <w:t>них ризика због опасности од ширења заразне болести COVID-19 изазване вирусом SARS-CоV-2, уређује додела кредитних средстава привредним субјектима који су Фонду за развој Републике Србије (у даљем тексту: Фонд), поднели захтеве за кредит до 10. децембра 20</w:t>
      </w:r>
      <w:r>
        <w:rPr>
          <w:color w:val="000000"/>
        </w:rPr>
        <w:t>20. године у складу са Уредбом о утврђивању Програма финансијске подршке привредним субјектима за одржавање ликвидности и обртна средства у отежаним економским условима услед пандемије COVID-19 изазване вирусом SARS-CоV-2 („Службени гласник РС”, бр. 54/20,</w:t>
      </w:r>
      <w:r>
        <w:rPr>
          <w:color w:val="000000"/>
        </w:rPr>
        <w:t xml:space="preserve"> 57/20 и 65/20 – др. закон, у даљем тексту: Уредба), корисници и намена средстава, услови коришћења средстава, финансијски оквир и начин реализације и праћење реализације финансијске подршке привредним субјектима.</w:t>
      </w:r>
    </w:p>
    <w:p w:rsidR="00F975FF" w:rsidRDefault="00254958">
      <w:pPr>
        <w:spacing w:after="120"/>
        <w:jc w:val="center"/>
      </w:pPr>
      <w:r>
        <w:rPr>
          <w:color w:val="000000"/>
        </w:rPr>
        <w:t>II. КОРИСНИЦИ И НАМЕНА СРЕДСТАВА</w:t>
      </w:r>
    </w:p>
    <w:p w:rsidR="00F975FF" w:rsidRDefault="00254958">
      <w:pPr>
        <w:spacing w:after="120"/>
        <w:jc w:val="center"/>
      </w:pPr>
      <w:r>
        <w:rPr>
          <w:color w:val="000000"/>
        </w:rPr>
        <w:t>Члан 2.</w:t>
      </w:r>
    </w:p>
    <w:p w:rsidR="00F975FF" w:rsidRDefault="00254958">
      <w:pPr>
        <w:spacing w:after="150"/>
      </w:pPr>
      <w:r>
        <w:rPr>
          <w:color w:val="000000"/>
        </w:rPr>
        <w:t>П</w:t>
      </w:r>
      <w:r>
        <w:rPr>
          <w:color w:val="000000"/>
        </w:rPr>
        <w:t>раво на коришћење средстава на основу овог закона имају предузетници, задруге, микро, мали и средњи привредни субјекти који су у већинском приватном или задружном власништву и који обављају производну, услужну, трговинску и пољопривредну делатност, који су</w:t>
      </w:r>
      <w:r>
        <w:rPr>
          <w:color w:val="000000"/>
        </w:rPr>
        <w:t xml:space="preserve"> Фонду поднели захтеве за кредит до 10. децембра 2020. године у складу са Уредбом, а о којима до дана ступања на снагу овог закона није одлучено.</w:t>
      </w:r>
    </w:p>
    <w:p w:rsidR="00F975FF" w:rsidRDefault="00254958">
      <w:pPr>
        <w:spacing w:after="150"/>
      </w:pPr>
      <w:r>
        <w:rPr>
          <w:color w:val="000000"/>
        </w:rPr>
        <w:t xml:space="preserve">Средства се могу користити за набавку обртних средстава и одржавање текуће ликвидности привредних субјеката у </w:t>
      </w:r>
      <w:r>
        <w:rPr>
          <w:color w:val="000000"/>
        </w:rPr>
        <w:t>циљу редовног измиривања обавеза према пословним партнерима, запосленима и држави.</w:t>
      </w:r>
    </w:p>
    <w:p w:rsidR="00F975FF" w:rsidRDefault="00254958">
      <w:pPr>
        <w:spacing w:after="150"/>
      </w:pPr>
      <w:r>
        <w:rPr>
          <w:color w:val="000000"/>
        </w:rPr>
        <w:t>Средства се не могу користити за:</w:t>
      </w:r>
    </w:p>
    <w:p w:rsidR="00F975FF" w:rsidRDefault="00254958">
      <w:pPr>
        <w:spacing w:after="150"/>
      </w:pPr>
      <w:r>
        <w:rPr>
          <w:color w:val="000000"/>
        </w:rPr>
        <w:t>1) организовање игара на срећу, лутрије и сл. делатности;</w:t>
      </w:r>
    </w:p>
    <w:p w:rsidR="00F975FF" w:rsidRDefault="00254958">
      <w:pPr>
        <w:spacing w:after="150"/>
      </w:pPr>
      <w:r>
        <w:rPr>
          <w:color w:val="000000"/>
        </w:rPr>
        <w:t>2) промет нафте и нафтних дериватa;</w:t>
      </w:r>
    </w:p>
    <w:p w:rsidR="00F975FF" w:rsidRDefault="00254958">
      <w:pPr>
        <w:spacing w:after="150"/>
      </w:pPr>
      <w:r>
        <w:rPr>
          <w:color w:val="000000"/>
        </w:rPr>
        <w:t>3) производњу и промет производа или за актив</w:t>
      </w:r>
      <w:r>
        <w:rPr>
          <w:color w:val="000000"/>
        </w:rPr>
        <w:t xml:space="preserve">ности, које су у складу са прописима Републике Србије, међународним споразумима који се примењују </w:t>
      </w:r>
      <w:r>
        <w:rPr>
          <w:color w:val="000000"/>
        </w:rPr>
        <w:lastRenderedPageBreak/>
        <w:t>у Републици Србији или правилима Европске инвестиционе банке (у даљем тексту: ЕИБ), забрањене.</w:t>
      </w:r>
    </w:p>
    <w:p w:rsidR="00F975FF" w:rsidRDefault="00254958">
      <w:pPr>
        <w:spacing w:after="120"/>
        <w:jc w:val="center"/>
      </w:pPr>
      <w:r>
        <w:rPr>
          <w:color w:val="000000"/>
        </w:rPr>
        <w:t>III. УСЛОВИ КОРИШЋЕЊА СРЕДСТАВА</w:t>
      </w:r>
    </w:p>
    <w:p w:rsidR="00F975FF" w:rsidRDefault="00254958">
      <w:pPr>
        <w:spacing w:after="120"/>
        <w:jc w:val="center"/>
      </w:pPr>
      <w:r>
        <w:rPr>
          <w:color w:val="000000"/>
        </w:rPr>
        <w:t>Члан 3.</w:t>
      </w:r>
    </w:p>
    <w:p w:rsidR="00F975FF" w:rsidRDefault="00254958">
      <w:pPr>
        <w:spacing w:after="150"/>
      </w:pPr>
      <w:r>
        <w:rPr>
          <w:color w:val="000000"/>
        </w:rPr>
        <w:t>Услов који мора да испу</w:t>
      </w:r>
      <w:r>
        <w:rPr>
          <w:color w:val="000000"/>
        </w:rPr>
        <w:t>ни подносилац захтева за кредит је да није у тешкоћама, односно да над њим није покренут стечајни поступак, да се над њим не спроводи поступак за унапред припремљени план реорганизације (у даљем тексту: УППР) или да на снази нису мере из УППР, да се над њи</w:t>
      </w:r>
      <w:r>
        <w:rPr>
          <w:color w:val="000000"/>
        </w:rPr>
        <w:t>м не спроводи план реорганизације или да на снази нису мере из плана реорганизације, финансијско реструктурирање или поступак ликвидације.</w:t>
      </w:r>
    </w:p>
    <w:p w:rsidR="00F975FF" w:rsidRDefault="00254958">
      <w:pPr>
        <w:spacing w:after="150"/>
      </w:pPr>
      <w:r>
        <w:rPr>
          <w:color w:val="000000"/>
        </w:rPr>
        <w:t>По захтевима поднетим у 2020. години, кредит се може одобрити и ако је у званичним финансијским извештајима привредно</w:t>
      </w:r>
      <w:r>
        <w:rPr>
          <w:color w:val="000000"/>
        </w:rPr>
        <w:t>г субјекта (за 2018. или 2019. годину), исказан нето губитак, али је остварен пословни добитак. Овај услов не примењује се на предузетнике који немају обавезу подношења финансијских извештаја.</w:t>
      </w:r>
    </w:p>
    <w:p w:rsidR="00F975FF" w:rsidRDefault="00254958">
      <w:pPr>
        <w:spacing w:after="120"/>
        <w:jc w:val="center"/>
      </w:pPr>
      <w:r>
        <w:rPr>
          <w:color w:val="000000"/>
        </w:rPr>
        <w:t>Члан 4.</w:t>
      </w:r>
    </w:p>
    <w:p w:rsidR="00F975FF" w:rsidRDefault="00254958">
      <w:pPr>
        <w:spacing w:after="150"/>
      </w:pPr>
      <w:r>
        <w:rPr>
          <w:color w:val="000000"/>
        </w:rPr>
        <w:t>Кредити за одржавање текуће ликвидности и набавку обртн</w:t>
      </w:r>
      <w:r>
        <w:rPr>
          <w:color w:val="000000"/>
        </w:rPr>
        <w:t>их средстава, одобравају се под следећим условима:</w:t>
      </w:r>
    </w:p>
    <w:p w:rsidR="00F975FF" w:rsidRDefault="00254958">
      <w:pPr>
        <w:spacing w:after="150"/>
      </w:pPr>
      <w:r>
        <w:rPr>
          <w:color w:val="000000"/>
        </w:rPr>
        <w:t>1) рок отплате је до 48 месеци који укључује грејс период до 18 месеци – укупно трајање кредита је до 18 месеци грејс периода и до 30 месеци отплате;</w:t>
      </w:r>
    </w:p>
    <w:p w:rsidR="00F975FF" w:rsidRDefault="00254958">
      <w:pPr>
        <w:spacing w:after="150"/>
      </w:pPr>
      <w:r>
        <w:rPr>
          <w:color w:val="000000"/>
        </w:rPr>
        <w:t>2) каматна стопа је 1% на годишњем нивоу;</w:t>
      </w:r>
    </w:p>
    <w:p w:rsidR="00F975FF" w:rsidRDefault="00254958">
      <w:pPr>
        <w:spacing w:after="150"/>
      </w:pPr>
      <w:r>
        <w:rPr>
          <w:color w:val="000000"/>
        </w:rPr>
        <w:t>3) кредити се</w:t>
      </w:r>
      <w:r>
        <w:rPr>
          <w:color w:val="000000"/>
        </w:rPr>
        <w:t xml:space="preserve"> одобравају и враћају у динарима;</w:t>
      </w:r>
    </w:p>
    <w:p w:rsidR="00F975FF" w:rsidRDefault="00254958">
      <w:pPr>
        <w:spacing w:after="150"/>
      </w:pPr>
      <w:r>
        <w:rPr>
          <w:color w:val="000000"/>
        </w:rPr>
        <w:t>4) минимални износ кредита за једног корисника кредита за привредна друштва је 1.000.000,00 динара, а за предузетнике, задруге и привредне субјекте регистроване у одговарајућем регистру 200.000,00 динара;</w:t>
      </w:r>
    </w:p>
    <w:p w:rsidR="00F975FF" w:rsidRDefault="00254958">
      <w:pPr>
        <w:spacing w:after="150"/>
      </w:pPr>
      <w:r>
        <w:rPr>
          <w:color w:val="000000"/>
        </w:rPr>
        <w:t>5) максималан изн</w:t>
      </w:r>
      <w:r>
        <w:rPr>
          <w:color w:val="000000"/>
        </w:rPr>
        <w:t>ос кредита за једног корисника кредита може бити:</w:t>
      </w:r>
    </w:p>
    <w:p w:rsidR="00F975FF" w:rsidRDefault="00254958">
      <w:pPr>
        <w:spacing w:after="150"/>
      </w:pPr>
      <w:r>
        <w:rPr>
          <w:color w:val="000000"/>
        </w:rPr>
        <w:t>(1) за предузетнике и микро правна лица до 10.000.000,00 динара,</w:t>
      </w:r>
    </w:p>
    <w:p w:rsidR="00F975FF" w:rsidRDefault="00254958">
      <w:pPr>
        <w:spacing w:after="150"/>
      </w:pPr>
      <w:r>
        <w:rPr>
          <w:color w:val="000000"/>
        </w:rPr>
        <w:t>(2) за мала правна лица до 60.000.000,00 динара,</w:t>
      </w:r>
    </w:p>
    <w:p w:rsidR="00F975FF" w:rsidRDefault="00254958">
      <w:pPr>
        <w:spacing w:after="150"/>
      </w:pPr>
      <w:r>
        <w:rPr>
          <w:color w:val="000000"/>
        </w:rPr>
        <w:t>(3) за средња правна лица до 100.000.000,00 динара;</w:t>
      </w:r>
    </w:p>
    <w:p w:rsidR="00F975FF" w:rsidRDefault="00254958">
      <w:pPr>
        <w:spacing w:after="150"/>
      </w:pPr>
      <w:r>
        <w:rPr>
          <w:color w:val="000000"/>
        </w:rPr>
        <w:t xml:space="preserve">6) отплата кредита вршиће се у месечним </w:t>
      </w:r>
      <w:r>
        <w:rPr>
          <w:color w:val="000000"/>
        </w:rPr>
        <w:t>ануитетима;</w:t>
      </w:r>
    </w:p>
    <w:p w:rsidR="00F975FF" w:rsidRDefault="00254958">
      <w:pPr>
        <w:spacing w:after="150"/>
      </w:pPr>
      <w:r>
        <w:rPr>
          <w:color w:val="000000"/>
        </w:rPr>
        <w:t>7) у грејс периоду камата се обрачунава и приписује главном дугу;</w:t>
      </w:r>
    </w:p>
    <w:p w:rsidR="00F975FF" w:rsidRDefault="00254958">
      <w:pPr>
        <w:spacing w:after="150"/>
      </w:pPr>
      <w:r>
        <w:rPr>
          <w:color w:val="000000"/>
        </w:rPr>
        <w:t>8) највиши износ одобреног кредита може бити до 50% остварених пословних прихода по предатом финансијском извештају из 2019. године;</w:t>
      </w:r>
    </w:p>
    <w:p w:rsidR="00F975FF" w:rsidRDefault="00254958">
      <w:pPr>
        <w:spacing w:after="150"/>
      </w:pPr>
      <w:r>
        <w:rPr>
          <w:color w:val="000000"/>
        </w:rPr>
        <w:t>9) инструменти обезбеђења уредног враћања кре</w:t>
      </w:r>
      <w:r>
        <w:rPr>
          <w:color w:val="000000"/>
        </w:rPr>
        <w:t>дита су:</w:t>
      </w:r>
    </w:p>
    <w:p w:rsidR="00F975FF" w:rsidRDefault="00254958">
      <w:pPr>
        <w:spacing w:after="150"/>
      </w:pPr>
      <w:r>
        <w:rPr>
          <w:color w:val="000000"/>
        </w:rPr>
        <w:lastRenderedPageBreak/>
        <w:t>(1) меница и менично овлашћење јемца/приступиоца дугу (уколико постоји јемство/приступање дугу другог привредног субјекта) и/или</w:t>
      </w:r>
    </w:p>
    <w:p w:rsidR="00F975FF" w:rsidRDefault="00254958">
      <w:pPr>
        <w:spacing w:after="150"/>
      </w:pPr>
      <w:r>
        <w:rPr>
          <w:color w:val="000000"/>
        </w:rPr>
        <w:t>(2) хипотека на непокретностима чија је тржишна вредност 1:1 у односу на висину одобреног кредита и/или</w:t>
      </w:r>
    </w:p>
    <w:p w:rsidR="00F975FF" w:rsidRDefault="00254958">
      <w:pPr>
        <w:spacing w:after="150"/>
      </w:pPr>
      <w:r>
        <w:rPr>
          <w:color w:val="000000"/>
        </w:rPr>
        <w:t xml:space="preserve">(3) залога на </w:t>
      </w:r>
      <w:r>
        <w:rPr>
          <w:color w:val="000000"/>
        </w:rPr>
        <w:t>опреми/покретним стварима чија је тржишна вредност 1:1 у односу на висину одобреног кредита и/или</w:t>
      </w:r>
    </w:p>
    <w:p w:rsidR="00F975FF" w:rsidRDefault="00254958">
      <w:pPr>
        <w:spacing w:after="150"/>
      </w:pPr>
      <w:r>
        <w:rPr>
          <w:color w:val="000000"/>
        </w:rPr>
        <w:t>(4) меница и менично овлашћење оснивача/акционара дужника.</w:t>
      </w:r>
    </w:p>
    <w:p w:rsidR="00F975FF" w:rsidRDefault="00254958">
      <w:pPr>
        <w:spacing w:after="150"/>
      </w:pPr>
      <w:r>
        <w:rPr>
          <w:color w:val="000000"/>
        </w:rPr>
        <w:t>Меница и менично овлашћење дужника се обавезно достављају уз једно од средстава обезбеђења наведени</w:t>
      </w:r>
      <w:r>
        <w:rPr>
          <w:color w:val="000000"/>
        </w:rPr>
        <w:t>х у ставу 1. тачка 9) подтач. (1)–(4) овог члана.</w:t>
      </w:r>
    </w:p>
    <w:p w:rsidR="00F975FF" w:rsidRDefault="00254958">
      <w:pPr>
        <w:spacing w:after="150"/>
      </w:pPr>
      <w:r>
        <w:rPr>
          <w:color w:val="000000"/>
        </w:rPr>
        <w:t>У зависности од износа кредита, корисници кредита достављају следећа средства обезбеђења:</w:t>
      </w:r>
    </w:p>
    <w:p w:rsidR="00F975FF" w:rsidRDefault="00254958">
      <w:pPr>
        <w:spacing w:after="150"/>
      </w:pPr>
      <w:r>
        <w:rPr>
          <w:color w:val="000000"/>
        </w:rPr>
        <w:t xml:space="preserve">1) до износа од 1.000.000,00 динара, средства обезбеђења су менице корисника кредита и личне менице оснивача са </w:t>
      </w:r>
      <w:r>
        <w:rPr>
          <w:color w:val="000000"/>
        </w:rPr>
        <w:t>већинским капиталом;</w:t>
      </w:r>
    </w:p>
    <w:p w:rsidR="00F975FF" w:rsidRDefault="00254958">
      <w:pPr>
        <w:spacing w:after="150"/>
      </w:pPr>
      <w:r>
        <w:rPr>
          <w:color w:val="000000"/>
        </w:rPr>
        <w:t>2) до износа од 2.000.000,00 динара, средства обезбеђења су менице корисника кредита, личне менице оснивача са већинским капиталом и јемство физичког лица које је запослено на неодређено време код подносиоца захтева за кредит или друго</w:t>
      </w:r>
      <w:r>
        <w:rPr>
          <w:color w:val="000000"/>
        </w:rPr>
        <w:t>г привредног субјекта;</w:t>
      </w:r>
    </w:p>
    <w:p w:rsidR="00F975FF" w:rsidRDefault="00254958">
      <w:pPr>
        <w:spacing w:after="150"/>
      </w:pPr>
      <w:r>
        <w:rPr>
          <w:color w:val="000000"/>
        </w:rPr>
        <w:t>3) до износа од 10.000.000,00 динара, средства обезбеђења су менице корисника кредита, личне менице оснивача са већинским капиталом и јемство повезаног правног лица;</w:t>
      </w:r>
    </w:p>
    <w:p w:rsidR="00F975FF" w:rsidRDefault="00254958">
      <w:pPr>
        <w:spacing w:after="150"/>
      </w:pPr>
      <w:r>
        <w:rPr>
          <w:color w:val="000000"/>
        </w:rPr>
        <w:t>4) до износа од 25.000.000,00 динара, средства обезбеђења су менице</w:t>
      </w:r>
      <w:r>
        <w:rPr>
          <w:color w:val="000000"/>
        </w:rPr>
        <w:t xml:space="preserve"> корисника кредита, личне менице оснивача са већинским капиталом и јемство бонитетног привредног субјекта који није повезано правно лице са корисником кредита;</w:t>
      </w:r>
    </w:p>
    <w:p w:rsidR="00F975FF" w:rsidRDefault="00254958">
      <w:pPr>
        <w:spacing w:after="150"/>
      </w:pPr>
      <w:r>
        <w:rPr>
          <w:color w:val="000000"/>
        </w:rPr>
        <w:t>5) за износ већи од 25.000.000,00 динара, средства обезбеђења су менице корисника кредита, залог</w:t>
      </w:r>
      <w:r>
        <w:rPr>
          <w:color w:val="000000"/>
        </w:rPr>
        <w:t>а на опреми у својини корисника кредита или залогодавца и/или хипотека првог реда.</w:t>
      </w:r>
    </w:p>
    <w:p w:rsidR="00F975FF" w:rsidRDefault="00254958">
      <w:pPr>
        <w:spacing w:after="120"/>
        <w:jc w:val="center"/>
      </w:pPr>
      <w:r>
        <w:rPr>
          <w:color w:val="000000"/>
        </w:rPr>
        <w:t>Члан 5.</w:t>
      </w:r>
    </w:p>
    <w:p w:rsidR="00F975FF" w:rsidRDefault="00254958">
      <w:pPr>
        <w:spacing w:after="150"/>
      </w:pPr>
      <w:r>
        <w:rPr>
          <w:color w:val="000000"/>
        </w:rPr>
        <w:t>На привредне субјекте чија је претежна делатност из области туризма, угоститељства и путничког саобраћаја приликом одобравања кредита примењују се следећи посебни ус</w:t>
      </w:r>
      <w:r>
        <w:rPr>
          <w:color w:val="000000"/>
        </w:rPr>
        <w:t>лови коришћења кредита, и то:</w:t>
      </w:r>
    </w:p>
    <w:p w:rsidR="00F975FF" w:rsidRDefault="00254958">
      <w:pPr>
        <w:spacing w:after="150"/>
      </w:pPr>
      <w:r>
        <w:rPr>
          <w:color w:val="000000"/>
        </w:rPr>
        <w:t>1) рок отплате је до пет година који укључује грејс период до две године – укупно трајање кредита је до 24 месеца грејс периода и до 36 месеци отплате;</w:t>
      </w:r>
    </w:p>
    <w:p w:rsidR="00F975FF" w:rsidRDefault="00254958">
      <w:pPr>
        <w:spacing w:after="150"/>
      </w:pPr>
      <w:r>
        <w:rPr>
          <w:color w:val="000000"/>
        </w:rPr>
        <w:t>2) каматна стопа је 1% на годишњем нивоу;</w:t>
      </w:r>
    </w:p>
    <w:p w:rsidR="00F975FF" w:rsidRDefault="00254958">
      <w:pPr>
        <w:spacing w:after="150"/>
      </w:pPr>
      <w:r>
        <w:rPr>
          <w:color w:val="000000"/>
        </w:rPr>
        <w:t>3) кредити се одобравају и враћа</w:t>
      </w:r>
      <w:r>
        <w:rPr>
          <w:color w:val="000000"/>
        </w:rPr>
        <w:t>ју у динарима;</w:t>
      </w:r>
    </w:p>
    <w:p w:rsidR="00F975FF" w:rsidRDefault="00254958">
      <w:pPr>
        <w:spacing w:after="150"/>
      </w:pPr>
      <w:r>
        <w:rPr>
          <w:color w:val="000000"/>
        </w:rPr>
        <w:lastRenderedPageBreak/>
        <w:t>4) минимални износ кредита за једног корисника кредита за привредна друштва је 1.000.000,00 динара, а за предузетнике, задруге и привредне субјекте регистроване у одговарајућем регистру 200.000,00 динара;</w:t>
      </w:r>
    </w:p>
    <w:p w:rsidR="00F975FF" w:rsidRDefault="00254958">
      <w:pPr>
        <w:spacing w:after="150"/>
      </w:pPr>
      <w:r>
        <w:rPr>
          <w:color w:val="000000"/>
        </w:rPr>
        <w:t>5) максималан износ кредита за једно</w:t>
      </w:r>
      <w:r>
        <w:rPr>
          <w:color w:val="000000"/>
        </w:rPr>
        <w:t>г корисника кредита може бити:</w:t>
      </w:r>
    </w:p>
    <w:p w:rsidR="00F975FF" w:rsidRDefault="00254958">
      <w:pPr>
        <w:spacing w:after="150"/>
      </w:pPr>
      <w:r>
        <w:rPr>
          <w:color w:val="000000"/>
        </w:rPr>
        <w:t>(1) за предузетнике и микро правна лица до 10.000.000,00 динара,</w:t>
      </w:r>
    </w:p>
    <w:p w:rsidR="00F975FF" w:rsidRDefault="00254958">
      <w:pPr>
        <w:spacing w:after="150"/>
      </w:pPr>
      <w:r>
        <w:rPr>
          <w:color w:val="000000"/>
        </w:rPr>
        <w:t>(2) за мала правна лица до 70.000.000,00 динара,</w:t>
      </w:r>
    </w:p>
    <w:p w:rsidR="00F975FF" w:rsidRDefault="00254958">
      <w:pPr>
        <w:spacing w:after="150"/>
      </w:pPr>
      <w:r>
        <w:rPr>
          <w:color w:val="000000"/>
        </w:rPr>
        <w:t>(3) за средња правна лица до 110.000.000,00 динара;</w:t>
      </w:r>
    </w:p>
    <w:p w:rsidR="00F975FF" w:rsidRDefault="00254958">
      <w:pPr>
        <w:spacing w:after="150"/>
      </w:pPr>
      <w:r>
        <w:rPr>
          <w:color w:val="000000"/>
        </w:rPr>
        <w:t xml:space="preserve">6) највиши износ одобреног кредита може бити до 80% </w:t>
      </w:r>
      <w:r>
        <w:rPr>
          <w:color w:val="000000"/>
        </w:rPr>
        <w:t>остварених пословних прихода по предатом финансијском извештају из 2019. године;</w:t>
      </w:r>
    </w:p>
    <w:p w:rsidR="00F975FF" w:rsidRDefault="00254958">
      <w:pPr>
        <w:spacing w:after="150"/>
      </w:pPr>
      <w:r>
        <w:rPr>
          <w:color w:val="000000"/>
        </w:rPr>
        <w:t>7) отплата кредита вршиће се у месечним ануитетима;</w:t>
      </w:r>
    </w:p>
    <w:p w:rsidR="00F975FF" w:rsidRDefault="00254958">
      <w:pPr>
        <w:spacing w:after="150"/>
      </w:pPr>
      <w:r>
        <w:rPr>
          <w:color w:val="000000"/>
        </w:rPr>
        <w:t>8) у грејс периоду камата се обрачунава и приписује главном дугу;</w:t>
      </w:r>
    </w:p>
    <w:p w:rsidR="00F975FF" w:rsidRDefault="00254958">
      <w:pPr>
        <w:spacing w:after="150"/>
      </w:pPr>
      <w:r>
        <w:rPr>
          <w:color w:val="000000"/>
        </w:rPr>
        <w:t>9) у зависности од износа кредита, корисници кредита дост</w:t>
      </w:r>
      <w:r>
        <w:rPr>
          <w:color w:val="000000"/>
        </w:rPr>
        <w:t>ављају следећа средства обезбеђења:</w:t>
      </w:r>
    </w:p>
    <w:p w:rsidR="00F975FF" w:rsidRDefault="00254958">
      <w:pPr>
        <w:spacing w:after="150"/>
      </w:pPr>
      <w:r>
        <w:rPr>
          <w:color w:val="000000"/>
        </w:rPr>
        <w:t>(1) до износа од 5.000.000,00 динара, средства обезбеђења су менице корисника кредита и јемство једног или више оснивача или јемство физичког лица које је запослено на неодређено време код подносиоца захтева за кредит ил</w:t>
      </w:r>
      <w:r>
        <w:rPr>
          <w:color w:val="000000"/>
        </w:rPr>
        <w:t>и другог привредног субјекта,</w:t>
      </w:r>
    </w:p>
    <w:p w:rsidR="00F975FF" w:rsidRDefault="00254958">
      <w:pPr>
        <w:spacing w:after="150"/>
      </w:pPr>
      <w:r>
        <w:rPr>
          <w:color w:val="000000"/>
        </w:rPr>
        <w:t>(2) до износа од 20.000.000,00 динара, средства обезбеђења су менице корисника кредита, јемство једног или више оснивача и јемство повезаног правног лица или јемство бонитетног привредног субјекта који није повезано правно лиц</w:t>
      </w:r>
      <w:r>
        <w:rPr>
          <w:color w:val="000000"/>
        </w:rPr>
        <w:t>е са корисником кредита,</w:t>
      </w:r>
    </w:p>
    <w:p w:rsidR="00F975FF" w:rsidRDefault="00254958">
      <w:pPr>
        <w:spacing w:after="150"/>
      </w:pPr>
      <w:r>
        <w:rPr>
          <w:color w:val="000000"/>
        </w:rPr>
        <w:t>(3) до износа од 70.000.000,00 динара, средства обезбеђења су менице корисника кредита, јемство једног или више оснивача и јемство бонитетног привредног субјекта који није повезано правно лице са корисником кредита,</w:t>
      </w:r>
    </w:p>
    <w:p w:rsidR="00F975FF" w:rsidRDefault="00254958">
      <w:pPr>
        <w:spacing w:after="150"/>
      </w:pPr>
      <w:r>
        <w:rPr>
          <w:color w:val="000000"/>
        </w:rPr>
        <w:t>(4) за износ ве</w:t>
      </w:r>
      <w:r>
        <w:rPr>
          <w:color w:val="000000"/>
        </w:rPr>
        <w:t>ћи од 70.000.000,00 динара, средства обезбеђења су менице корисника кредита, залога на опреми, роби и/или возилима у својини корисника кредита или залогодавца и/или хипотека првог реда.</w:t>
      </w:r>
    </w:p>
    <w:p w:rsidR="00F975FF" w:rsidRDefault="00254958">
      <w:pPr>
        <w:spacing w:after="150"/>
      </w:pPr>
      <w:r>
        <w:rPr>
          <w:color w:val="000000"/>
        </w:rPr>
        <w:t>Делатности из области туризма, угоститељства и путничког саобраћаја ко</w:t>
      </w:r>
      <w:r>
        <w:rPr>
          <w:color w:val="000000"/>
        </w:rPr>
        <w:t>јe се кредитирају под условима наведеним у ставу 1. овог члана су: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3269"/>
        <w:gridCol w:w="5859"/>
      </w:tblGrid>
      <w:tr w:rsidR="00F975FF">
        <w:trPr>
          <w:trHeight w:val="45"/>
          <w:tblCellSpacing w:w="0" w:type="auto"/>
        </w:trPr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5FF" w:rsidRDefault="00254958">
            <w:pPr>
              <w:spacing w:after="150"/>
            </w:pPr>
            <w:r>
              <w:rPr>
                <w:color w:val="000000"/>
              </w:rPr>
              <w:t>ШИФРА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5FF" w:rsidRDefault="00254958">
            <w:pPr>
              <w:spacing w:after="150"/>
            </w:pPr>
            <w:r>
              <w:rPr>
                <w:color w:val="000000"/>
              </w:rPr>
              <w:t>НАЗИВ ДЕЛАТНОСТИ</w:t>
            </w:r>
          </w:p>
        </w:tc>
      </w:tr>
      <w:tr w:rsidR="00F975FF">
        <w:trPr>
          <w:trHeight w:val="45"/>
          <w:tblCellSpacing w:w="0" w:type="auto"/>
        </w:trPr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5FF" w:rsidRDefault="00254958">
            <w:pPr>
              <w:spacing w:after="150"/>
            </w:pPr>
            <w:r>
              <w:rPr>
                <w:color w:val="000000"/>
              </w:rPr>
              <w:t>5010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5FF" w:rsidRDefault="00254958">
            <w:pPr>
              <w:spacing w:after="150"/>
            </w:pPr>
            <w:r>
              <w:rPr>
                <w:color w:val="000000"/>
              </w:rPr>
              <w:t>Поморски и приобални превоз путника</w:t>
            </w:r>
          </w:p>
        </w:tc>
      </w:tr>
      <w:tr w:rsidR="00F975FF">
        <w:trPr>
          <w:trHeight w:val="45"/>
          <w:tblCellSpacing w:w="0" w:type="auto"/>
        </w:trPr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5FF" w:rsidRDefault="00254958">
            <w:pPr>
              <w:spacing w:after="150"/>
            </w:pPr>
            <w:r>
              <w:rPr>
                <w:color w:val="000000"/>
              </w:rPr>
              <w:t>5040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5FF" w:rsidRDefault="00254958">
            <w:pPr>
              <w:spacing w:after="150"/>
            </w:pPr>
            <w:r>
              <w:rPr>
                <w:color w:val="000000"/>
              </w:rPr>
              <w:t>Превоз терета унутрашњим пловним путевима</w:t>
            </w:r>
          </w:p>
        </w:tc>
      </w:tr>
      <w:tr w:rsidR="00F975FF">
        <w:trPr>
          <w:trHeight w:val="45"/>
          <w:tblCellSpacing w:w="0" w:type="auto"/>
        </w:trPr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5FF" w:rsidRDefault="00254958">
            <w:pPr>
              <w:spacing w:after="150"/>
            </w:pPr>
            <w:r>
              <w:rPr>
                <w:color w:val="000000"/>
              </w:rPr>
              <w:t>5510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5FF" w:rsidRDefault="00254958">
            <w:pPr>
              <w:spacing w:after="150"/>
            </w:pPr>
            <w:r>
              <w:rPr>
                <w:color w:val="000000"/>
              </w:rPr>
              <w:t>Хотели и сличан смештај</w:t>
            </w:r>
          </w:p>
        </w:tc>
      </w:tr>
      <w:tr w:rsidR="00F975FF">
        <w:trPr>
          <w:trHeight w:val="45"/>
          <w:tblCellSpacing w:w="0" w:type="auto"/>
        </w:trPr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5FF" w:rsidRDefault="00254958">
            <w:pPr>
              <w:spacing w:after="150"/>
            </w:pPr>
            <w:r>
              <w:rPr>
                <w:color w:val="000000"/>
              </w:rPr>
              <w:t>5222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5FF" w:rsidRDefault="00254958">
            <w:pPr>
              <w:spacing w:after="150"/>
            </w:pPr>
            <w:r>
              <w:rPr>
                <w:color w:val="000000"/>
              </w:rPr>
              <w:t>Услужне делатности у воденом саобраћају</w:t>
            </w:r>
          </w:p>
        </w:tc>
      </w:tr>
      <w:tr w:rsidR="00F975FF">
        <w:trPr>
          <w:trHeight w:val="45"/>
          <w:tblCellSpacing w:w="0" w:type="auto"/>
        </w:trPr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5FF" w:rsidRDefault="00254958">
            <w:pPr>
              <w:spacing w:after="150"/>
            </w:pPr>
            <w:r>
              <w:rPr>
                <w:color w:val="000000"/>
              </w:rPr>
              <w:t>5229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5FF" w:rsidRDefault="00254958">
            <w:pPr>
              <w:spacing w:after="150"/>
            </w:pPr>
            <w:r>
              <w:rPr>
                <w:color w:val="000000"/>
              </w:rPr>
              <w:t>Остале пратеће делатности у саобраћају</w:t>
            </w:r>
          </w:p>
        </w:tc>
      </w:tr>
      <w:tr w:rsidR="00F975FF">
        <w:trPr>
          <w:trHeight w:val="45"/>
          <w:tblCellSpacing w:w="0" w:type="auto"/>
        </w:trPr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5FF" w:rsidRDefault="00254958">
            <w:pPr>
              <w:spacing w:after="150"/>
            </w:pPr>
            <w:r>
              <w:rPr>
                <w:color w:val="000000"/>
              </w:rPr>
              <w:lastRenderedPageBreak/>
              <w:t>5520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5FF" w:rsidRDefault="00254958">
            <w:pPr>
              <w:spacing w:after="150"/>
            </w:pPr>
            <w:r>
              <w:rPr>
                <w:color w:val="000000"/>
              </w:rPr>
              <w:t>Одмаралишта и слични објекти за краћи боравак</w:t>
            </w:r>
          </w:p>
        </w:tc>
      </w:tr>
      <w:tr w:rsidR="00F975FF">
        <w:trPr>
          <w:trHeight w:val="45"/>
          <w:tblCellSpacing w:w="0" w:type="auto"/>
        </w:trPr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5FF" w:rsidRDefault="00254958">
            <w:pPr>
              <w:spacing w:after="150"/>
            </w:pPr>
            <w:r>
              <w:rPr>
                <w:color w:val="000000"/>
              </w:rPr>
              <w:t>5530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5FF" w:rsidRDefault="00254958">
            <w:pPr>
              <w:spacing w:after="150"/>
            </w:pPr>
            <w:r>
              <w:rPr>
                <w:color w:val="000000"/>
              </w:rPr>
              <w:t>Делатност кампова, ауто-кампова и кампова за туристичке приколице</w:t>
            </w:r>
          </w:p>
        </w:tc>
      </w:tr>
      <w:tr w:rsidR="00F975FF">
        <w:trPr>
          <w:trHeight w:val="45"/>
          <w:tblCellSpacing w:w="0" w:type="auto"/>
        </w:trPr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5FF" w:rsidRDefault="00254958">
            <w:pPr>
              <w:spacing w:after="150"/>
            </w:pPr>
            <w:r>
              <w:rPr>
                <w:color w:val="000000"/>
              </w:rPr>
              <w:t>5590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5FF" w:rsidRDefault="00254958">
            <w:pPr>
              <w:spacing w:after="150"/>
            </w:pPr>
            <w:r>
              <w:rPr>
                <w:color w:val="000000"/>
              </w:rPr>
              <w:t>Остали смештај</w:t>
            </w:r>
          </w:p>
        </w:tc>
      </w:tr>
      <w:tr w:rsidR="00F975FF">
        <w:trPr>
          <w:trHeight w:val="45"/>
          <w:tblCellSpacing w:w="0" w:type="auto"/>
        </w:trPr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5FF" w:rsidRDefault="00254958">
            <w:pPr>
              <w:spacing w:after="150"/>
            </w:pPr>
            <w:r>
              <w:rPr>
                <w:color w:val="000000"/>
              </w:rPr>
              <w:t>5610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5FF" w:rsidRDefault="00254958">
            <w:pPr>
              <w:spacing w:after="150"/>
            </w:pPr>
            <w:r>
              <w:rPr>
                <w:color w:val="000000"/>
              </w:rPr>
              <w:t>Делатности ресторана и покретних угоститељских објекта</w:t>
            </w:r>
          </w:p>
        </w:tc>
      </w:tr>
      <w:tr w:rsidR="00F975FF">
        <w:trPr>
          <w:trHeight w:val="45"/>
          <w:tblCellSpacing w:w="0" w:type="auto"/>
        </w:trPr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5FF" w:rsidRDefault="00254958">
            <w:pPr>
              <w:spacing w:after="150"/>
            </w:pPr>
            <w:r>
              <w:rPr>
                <w:color w:val="000000"/>
              </w:rPr>
              <w:t>5621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5FF" w:rsidRDefault="00254958">
            <w:pPr>
              <w:spacing w:after="150"/>
            </w:pPr>
            <w:r>
              <w:rPr>
                <w:color w:val="000000"/>
              </w:rPr>
              <w:t>Кетеринг</w:t>
            </w:r>
          </w:p>
        </w:tc>
      </w:tr>
      <w:tr w:rsidR="00F975FF">
        <w:trPr>
          <w:trHeight w:val="45"/>
          <w:tblCellSpacing w:w="0" w:type="auto"/>
        </w:trPr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5FF" w:rsidRDefault="00254958">
            <w:pPr>
              <w:spacing w:after="150"/>
            </w:pPr>
            <w:r>
              <w:rPr>
                <w:color w:val="000000"/>
              </w:rPr>
              <w:t>5629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5FF" w:rsidRDefault="00254958">
            <w:pPr>
              <w:spacing w:after="150"/>
            </w:pPr>
            <w:r>
              <w:rPr>
                <w:color w:val="000000"/>
              </w:rPr>
              <w:t>Остале услуге припремања и послуживања хране</w:t>
            </w:r>
          </w:p>
        </w:tc>
      </w:tr>
      <w:tr w:rsidR="00F975FF">
        <w:trPr>
          <w:trHeight w:val="45"/>
          <w:tblCellSpacing w:w="0" w:type="auto"/>
        </w:trPr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5FF" w:rsidRDefault="00254958">
            <w:pPr>
              <w:spacing w:after="150"/>
            </w:pPr>
            <w:r>
              <w:rPr>
                <w:color w:val="000000"/>
              </w:rPr>
              <w:t>5630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5FF" w:rsidRDefault="00254958">
            <w:pPr>
              <w:spacing w:after="150"/>
            </w:pPr>
            <w:r>
              <w:rPr>
                <w:color w:val="000000"/>
              </w:rPr>
              <w:t>Услуге припремања и послуживања пића</w:t>
            </w:r>
          </w:p>
        </w:tc>
      </w:tr>
      <w:tr w:rsidR="00F975FF">
        <w:trPr>
          <w:trHeight w:val="45"/>
          <w:tblCellSpacing w:w="0" w:type="auto"/>
        </w:trPr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5FF" w:rsidRDefault="00254958">
            <w:pPr>
              <w:spacing w:after="150"/>
            </w:pPr>
            <w:r>
              <w:rPr>
                <w:color w:val="000000"/>
              </w:rPr>
              <w:t>7311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5FF" w:rsidRDefault="00254958">
            <w:pPr>
              <w:spacing w:after="150"/>
            </w:pPr>
            <w:r>
              <w:rPr>
                <w:color w:val="000000"/>
              </w:rPr>
              <w:t>Делатност рекламних агенција</w:t>
            </w:r>
          </w:p>
        </w:tc>
      </w:tr>
      <w:tr w:rsidR="00F975FF">
        <w:trPr>
          <w:trHeight w:val="45"/>
          <w:tblCellSpacing w:w="0" w:type="auto"/>
        </w:trPr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5FF" w:rsidRDefault="00254958">
            <w:pPr>
              <w:spacing w:after="150"/>
            </w:pPr>
            <w:r>
              <w:rPr>
                <w:color w:val="000000"/>
              </w:rPr>
              <w:t>7711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5FF" w:rsidRDefault="00254958">
            <w:pPr>
              <w:spacing w:after="150"/>
            </w:pPr>
            <w:r>
              <w:rPr>
                <w:color w:val="000000"/>
              </w:rPr>
              <w:t>Изнајмљивање и лизинг аутомобила и лаких моторних возила</w:t>
            </w:r>
          </w:p>
        </w:tc>
      </w:tr>
      <w:tr w:rsidR="00F975FF">
        <w:trPr>
          <w:trHeight w:val="45"/>
          <w:tblCellSpacing w:w="0" w:type="auto"/>
        </w:trPr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5FF" w:rsidRDefault="00254958">
            <w:pPr>
              <w:spacing w:after="150"/>
            </w:pPr>
            <w:r>
              <w:rPr>
                <w:color w:val="000000"/>
              </w:rPr>
              <w:t>7911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5FF" w:rsidRDefault="00254958">
            <w:pPr>
              <w:spacing w:after="150"/>
            </w:pPr>
            <w:r>
              <w:rPr>
                <w:color w:val="000000"/>
              </w:rPr>
              <w:t>Делатност путничких агенција</w:t>
            </w:r>
          </w:p>
        </w:tc>
      </w:tr>
      <w:tr w:rsidR="00F975FF">
        <w:trPr>
          <w:trHeight w:val="45"/>
          <w:tblCellSpacing w:w="0" w:type="auto"/>
        </w:trPr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5FF" w:rsidRDefault="00254958">
            <w:pPr>
              <w:spacing w:after="150"/>
            </w:pPr>
            <w:r>
              <w:rPr>
                <w:color w:val="000000"/>
              </w:rPr>
              <w:t>7912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5FF" w:rsidRDefault="00254958">
            <w:pPr>
              <w:spacing w:after="150"/>
            </w:pPr>
            <w:r>
              <w:rPr>
                <w:color w:val="000000"/>
              </w:rPr>
              <w:t xml:space="preserve">Делатност </w:t>
            </w:r>
            <w:r>
              <w:rPr>
                <w:color w:val="000000"/>
              </w:rPr>
              <w:t>тур-оператора</w:t>
            </w:r>
          </w:p>
        </w:tc>
      </w:tr>
      <w:tr w:rsidR="00F975FF">
        <w:trPr>
          <w:trHeight w:val="45"/>
          <w:tblCellSpacing w:w="0" w:type="auto"/>
        </w:trPr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5FF" w:rsidRDefault="00254958">
            <w:pPr>
              <w:spacing w:after="150"/>
            </w:pPr>
            <w:r>
              <w:rPr>
                <w:color w:val="000000"/>
              </w:rPr>
              <w:t>7990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5FF" w:rsidRDefault="00254958">
            <w:pPr>
              <w:spacing w:after="150"/>
            </w:pPr>
            <w:r>
              <w:rPr>
                <w:color w:val="000000"/>
              </w:rPr>
              <w:t>Остале услуге резервације и делатности повезане с њима</w:t>
            </w:r>
          </w:p>
        </w:tc>
      </w:tr>
      <w:tr w:rsidR="00F975FF">
        <w:trPr>
          <w:trHeight w:val="45"/>
          <w:tblCellSpacing w:w="0" w:type="auto"/>
        </w:trPr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5FF" w:rsidRDefault="00254958">
            <w:pPr>
              <w:spacing w:after="150"/>
            </w:pPr>
            <w:r>
              <w:rPr>
                <w:color w:val="000000"/>
              </w:rPr>
              <w:t>8230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5FF" w:rsidRDefault="00254958">
            <w:pPr>
              <w:spacing w:after="150"/>
            </w:pPr>
            <w:r>
              <w:rPr>
                <w:color w:val="000000"/>
              </w:rPr>
              <w:t>Организовање састанака и сајмова</w:t>
            </w:r>
          </w:p>
        </w:tc>
      </w:tr>
      <w:tr w:rsidR="00F975FF">
        <w:trPr>
          <w:trHeight w:val="45"/>
          <w:tblCellSpacing w:w="0" w:type="auto"/>
        </w:trPr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5FF" w:rsidRDefault="00254958">
            <w:pPr>
              <w:spacing w:after="150"/>
            </w:pPr>
            <w:r>
              <w:rPr>
                <w:color w:val="000000"/>
              </w:rPr>
              <w:t>8710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5FF" w:rsidRDefault="00254958">
            <w:pPr>
              <w:spacing w:after="150"/>
            </w:pPr>
            <w:r>
              <w:rPr>
                <w:color w:val="000000"/>
              </w:rPr>
              <w:t>Делатности смештајних установа с медицинском негом</w:t>
            </w:r>
          </w:p>
        </w:tc>
      </w:tr>
      <w:tr w:rsidR="00F975FF">
        <w:trPr>
          <w:trHeight w:val="45"/>
          <w:tblCellSpacing w:w="0" w:type="auto"/>
        </w:trPr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5FF" w:rsidRDefault="00254958">
            <w:pPr>
              <w:spacing w:after="150"/>
            </w:pPr>
            <w:r>
              <w:rPr>
                <w:color w:val="000000"/>
              </w:rPr>
              <w:t>9002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5FF" w:rsidRDefault="00254958">
            <w:pPr>
              <w:spacing w:after="150"/>
            </w:pPr>
            <w:r>
              <w:rPr>
                <w:color w:val="000000"/>
              </w:rPr>
              <w:t>Друге уметничке делатности у оквиру извођачке уметности</w:t>
            </w:r>
          </w:p>
        </w:tc>
      </w:tr>
      <w:tr w:rsidR="00F975FF">
        <w:trPr>
          <w:trHeight w:val="45"/>
          <w:tblCellSpacing w:w="0" w:type="auto"/>
        </w:trPr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5FF" w:rsidRDefault="00254958">
            <w:pPr>
              <w:spacing w:after="150"/>
            </w:pPr>
            <w:r>
              <w:rPr>
                <w:color w:val="000000"/>
              </w:rPr>
              <w:t>9103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5FF" w:rsidRDefault="00254958">
            <w:pPr>
              <w:spacing w:after="150"/>
            </w:pPr>
            <w:r>
              <w:rPr>
                <w:color w:val="000000"/>
              </w:rPr>
              <w:t xml:space="preserve">Заштита и </w:t>
            </w:r>
            <w:r>
              <w:rPr>
                <w:color w:val="000000"/>
              </w:rPr>
              <w:t>одржавање непокретних културних добара, културно-историјских локација, зграда и сличних туристичких споменика</w:t>
            </w:r>
          </w:p>
        </w:tc>
      </w:tr>
      <w:tr w:rsidR="00F975FF">
        <w:trPr>
          <w:trHeight w:val="45"/>
          <w:tblCellSpacing w:w="0" w:type="auto"/>
        </w:trPr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5FF" w:rsidRDefault="00254958">
            <w:pPr>
              <w:spacing w:after="150"/>
            </w:pPr>
            <w:r>
              <w:rPr>
                <w:color w:val="000000"/>
              </w:rPr>
              <w:t>4931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5FF" w:rsidRDefault="00254958">
            <w:pPr>
              <w:spacing w:after="150"/>
            </w:pPr>
            <w:r>
              <w:rPr>
                <w:color w:val="000000"/>
              </w:rPr>
              <w:t>Градски и приградски копнени превоз путника</w:t>
            </w:r>
          </w:p>
        </w:tc>
      </w:tr>
      <w:tr w:rsidR="00F975FF">
        <w:trPr>
          <w:trHeight w:val="45"/>
          <w:tblCellSpacing w:w="0" w:type="auto"/>
        </w:trPr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5FF" w:rsidRDefault="00254958">
            <w:pPr>
              <w:spacing w:after="150"/>
            </w:pPr>
            <w:r>
              <w:rPr>
                <w:color w:val="000000"/>
              </w:rPr>
              <w:t>4939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5FF" w:rsidRDefault="00254958">
            <w:pPr>
              <w:spacing w:after="150"/>
            </w:pPr>
            <w:r>
              <w:rPr>
                <w:color w:val="000000"/>
              </w:rPr>
              <w:t>Остали превоз путника у копненом саобраћају</w:t>
            </w:r>
          </w:p>
        </w:tc>
      </w:tr>
      <w:tr w:rsidR="00F975FF">
        <w:trPr>
          <w:trHeight w:val="45"/>
          <w:tblCellSpacing w:w="0" w:type="auto"/>
        </w:trPr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5FF" w:rsidRDefault="00254958">
            <w:pPr>
              <w:spacing w:after="150"/>
            </w:pPr>
            <w:r>
              <w:rPr>
                <w:color w:val="000000"/>
              </w:rPr>
              <w:t>5221</w:t>
            </w:r>
          </w:p>
        </w:tc>
        <w:tc>
          <w:tcPr>
            <w:tcW w:w="9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75FF" w:rsidRDefault="00254958">
            <w:pPr>
              <w:spacing w:after="150"/>
            </w:pPr>
            <w:r>
              <w:rPr>
                <w:color w:val="000000"/>
              </w:rPr>
              <w:t>Услужне делатности у копненом саобраћају</w:t>
            </w:r>
          </w:p>
        </w:tc>
      </w:tr>
    </w:tbl>
    <w:p w:rsidR="00F975FF" w:rsidRDefault="00254958">
      <w:pPr>
        <w:spacing w:after="150"/>
      </w:pPr>
      <w:r>
        <w:rPr>
          <w:color w:val="000000"/>
        </w:rPr>
        <w:t xml:space="preserve">Повољнији услови за кредит прописани овим чланом за шифру делатности 5221 – услужне делатности у копненом саобраћају обезбеђују се за привредна друштва која поседују лиценцу за пружање станичних услуга у складу са законом којим се уређује превоз путника </w:t>
      </w:r>
      <w:r>
        <w:rPr>
          <w:color w:val="000000"/>
        </w:rPr>
        <w:t>у друмском саобраћају.</w:t>
      </w:r>
    </w:p>
    <w:p w:rsidR="00F975FF" w:rsidRDefault="00254958">
      <w:pPr>
        <w:spacing w:after="120"/>
        <w:jc w:val="center"/>
      </w:pPr>
      <w:r>
        <w:rPr>
          <w:color w:val="000000"/>
        </w:rPr>
        <w:t>Члан 6.</w:t>
      </w:r>
    </w:p>
    <w:p w:rsidR="00F975FF" w:rsidRDefault="00254958">
      <w:pPr>
        <w:spacing w:after="150"/>
      </w:pPr>
      <w:r>
        <w:rPr>
          <w:color w:val="000000"/>
        </w:rPr>
        <w:lastRenderedPageBreak/>
        <w:t>За клијенте из портфолија Фонда који већ имају успостављена реална/одговарајућа средства обезбеђења, кредити се одобравају уз средство обезбеђења вишег реда.</w:t>
      </w:r>
    </w:p>
    <w:p w:rsidR="00F975FF" w:rsidRDefault="00254958">
      <w:pPr>
        <w:spacing w:after="150"/>
      </w:pPr>
      <w:r>
        <w:rPr>
          <w:color w:val="000000"/>
        </w:rPr>
        <w:t>Непокретности, односно опрема које служе као обезбеђење кредита у с</w:t>
      </w:r>
      <w:r>
        <w:rPr>
          <w:color w:val="000000"/>
        </w:rPr>
        <w:t xml:space="preserve">кладу са овим законом не морају бити осигуране и полиса не мора бити винкулирана у корист Фонда. Залога на опреми, роби и/или возилима или хипотека могу бити обезбеђење и за износе кредита мање од 25.000.000,00 динара, односно мање од 70.000.000,00 динара </w:t>
      </w:r>
      <w:r>
        <w:rPr>
          <w:color w:val="000000"/>
        </w:rPr>
        <w:t>за привредне субјекте чија је претежна делатност из области туризма, угоститељства и путничког саобраћаја.</w:t>
      </w:r>
    </w:p>
    <w:p w:rsidR="00F975FF" w:rsidRDefault="00254958">
      <w:pPr>
        <w:spacing w:after="150"/>
      </w:pPr>
      <w:r>
        <w:rPr>
          <w:color w:val="000000"/>
        </w:rPr>
        <w:t>Уколико су оснивачи привредног субјекта лица која су страни држављани или привредна друштва регистрована у иностранству не достављају се личне менице</w:t>
      </w:r>
      <w:r>
        <w:rPr>
          <w:color w:val="000000"/>
        </w:rPr>
        <w:t xml:space="preserve"> оснивача.</w:t>
      </w:r>
    </w:p>
    <w:p w:rsidR="00F975FF" w:rsidRDefault="00254958">
      <w:pPr>
        <w:spacing w:after="150"/>
      </w:pPr>
      <w:r>
        <w:rPr>
          <w:color w:val="000000"/>
        </w:rPr>
        <w:t>Привредни субјекти који се определе за коришћење средстава по овом закону, не могу исплаћивати дивиденде до краја 2021. године (могућа је исплата у акцијама).</w:t>
      </w:r>
    </w:p>
    <w:p w:rsidR="00F975FF" w:rsidRDefault="00254958">
      <w:pPr>
        <w:spacing w:after="150"/>
      </w:pPr>
      <w:r>
        <w:rPr>
          <w:color w:val="000000"/>
        </w:rPr>
        <w:t xml:space="preserve">Kорисницима кредита којима је кредит одобрен у 2020. години, осим корисника чија је </w:t>
      </w:r>
      <w:r>
        <w:rPr>
          <w:color w:val="000000"/>
        </w:rPr>
        <w:t>претежна делатност из области туризма, угоститељства и путничког саобраћаја, рок отплате кредита може да се продужи за 12 месеци, у оквиру кога се и грејс период и период отплате продужавају за шест месеци без закључивања посебног анекса уговора и пратећих</w:t>
      </w:r>
      <w:r>
        <w:rPr>
          <w:color w:val="000000"/>
        </w:rPr>
        <w:t xml:space="preserve"> докумената.</w:t>
      </w:r>
    </w:p>
    <w:p w:rsidR="00F975FF" w:rsidRDefault="00254958">
      <w:pPr>
        <w:spacing w:after="150"/>
      </w:pPr>
      <w:r>
        <w:rPr>
          <w:color w:val="000000"/>
        </w:rPr>
        <w:t>Фонд је дужан да корисницима кредита из става 5. овог члана понуди продужење рока отплате и грејс периода у складу са ставом 5. овог члана и да обавештење о томе објави на својој интернет презентацији, чиме се сматра да су сви корисници кредит</w:t>
      </w:r>
      <w:r>
        <w:rPr>
          <w:color w:val="000000"/>
        </w:rPr>
        <w:t>а обавештени и да им је понуђено продужење рока отплате и грејс периода.</w:t>
      </w:r>
    </w:p>
    <w:p w:rsidR="00F975FF" w:rsidRDefault="00254958">
      <w:pPr>
        <w:spacing w:after="150"/>
      </w:pPr>
      <w:r>
        <w:rPr>
          <w:color w:val="000000"/>
        </w:rPr>
        <w:t>Ако корисник кредита у року од 30 дана од дана објављивања обавештења не одбије понуду, сматра се да је ту понуду прихватио, у ком случају ће Фонд сачинити нови план отплате кредита к</w:t>
      </w:r>
      <w:r>
        <w:rPr>
          <w:color w:val="000000"/>
        </w:rPr>
        <w:t>оји доставља кориснику кредита путем електронске или редовне поште.</w:t>
      </w:r>
    </w:p>
    <w:p w:rsidR="00F975FF" w:rsidRDefault="00254958">
      <w:pPr>
        <w:spacing w:after="120"/>
        <w:jc w:val="center"/>
      </w:pPr>
      <w:r>
        <w:rPr>
          <w:color w:val="000000"/>
        </w:rPr>
        <w:t>IV. ФИНАНСИЈСКИ ОКВИР</w:t>
      </w:r>
    </w:p>
    <w:p w:rsidR="00F975FF" w:rsidRDefault="00254958">
      <w:pPr>
        <w:spacing w:after="120"/>
        <w:jc w:val="center"/>
      </w:pPr>
      <w:r>
        <w:rPr>
          <w:color w:val="000000"/>
        </w:rPr>
        <w:t>Члан 7.</w:t>
      </w:r>
    </w:p>
    <w:p w:rsidR="00F975FF" w:rsidRDefault="00254958">
      <w:pPr>
        <w:spacing w:after="150"/>
      </w:pPr>
      <w:r>
        <w:rPr>
          <w:color w:val="000000"/>
        </w:rPr>
        <w:t>Средства за спровођење овог закона биће обезбеђена из кредитне линије EИБ, у износу од најмање 12.000.000.000,00 динара. Захтеви за кредит финансирани из ових</w:t>
      </w:r>
      <w:r>
        <w:rPr>
          <w:color w:val="000000"/>
        </w:rPr>
        <w:t xml:space="preserve"> средстава треба да буду усклађени са правилима ЕИБ. Уколико захтеви за кредит нису у складу са правилима ЕИБ, исти могу да буду финансирани из других средстава опредељених за реализацију овог закона под условом да нису забрањени по неком другом основу.</w:t>
      </w:r>
    </w:p>
    <w:p w:rsidR="00F975FF" w:rsidRDefault="00254958">
      <w:pPr>
        <w:spacing w:after="150"/>
      </w:pPr>
      <w:r>
        <w:rPr>
          <w:color w:val="000000"/>
        </w:rPr>
        <w:lastRenderedPageBreak/>
        <w:t>По</w:t>
      </w:r>
      <w:r>
        <w:rPr>
          <w:color w:val="000000"/>
        </w:rPr>
        <w:t>ред кредитне линије ЕИБ за спровођење овог закона користиће се и средства Фонда, средства опредељена Уредбом која нису пласирана, као и средства из Програма о распореду и коришћењу средстава за кредитну подршку предузећима од стратешког значаја за Републик</w:t>
      </w:r>
      <w:r>
        <w:rPr>
          <w:color w:val="000000"/>
        </w:rPr>
        <w:t>у Србију и осталим предузећима у поступку приватизације преко Фонда за развој Републике Србије за 2021. годину, односно средства која се налазе на посебном подрачуну код Фонда, а представљају враћена средства по основу одобрених кредита по програмима Владе</w:t>
      </w:r>
      <w:r>
        <w:rPr>
          <w:color w:val="000000"/>
        </w:rPr>
        <w:t xml:space="preserve"> за субвенције привреди, односно кредитну подршку привреди.</w:t>
      </w:r>
    </w:p>
    <w:p w:rsidR="00F975FF" w:rsidRDefault="00254958">
      <w:pPr>
        <w:spacing w:after="120"/>
        <w:jc w:val="center"/>
      </w:pPr>
      <w:r>
        <w:rPr>
          <w:color w:val="000000"/>
        </w:rPr>
        <w:t>V. НАЧИН РЕАЛИЗАЦИЈЕ</w:t>
      </w:r>
    </w:p>
    <w:p w:rsidR="00F975FF" w:rsidRDefault="00254958">
      <w:pPr>
        <w:spacing w:after="120"/>
        <w:jc w:val="center"/>
      </w:pPr>
      <w:r>
        <w:rPr>
          <w:color w:val="000000"/>
        </w:rPr>
        <w:t>Члан 8.</w:t>
      </w:r>
    </w:p>
    <w:p w:rsidR="00F975FF" w:rsidRDefault="00254958">
      <w:pPr>
        <w:spacing w:after="150"/>
      </w:pPr>
      <w:r>
        <w:rPr>
          <w:color w:val="000000"/>
        </w:rPr>
        <w:t>Министарство привреде (у даљем тексту: Министарство), потписаће са Фондом уговор о комисиону који се односи на спровођење овог закона, којим ће на Фонд бити пренета об</w:t>
      </w:r>
      <w:r>
        <w:rPr>
          <w:color w:val="000000"/>
        </w:rPr>
        <w:t>авеза обраде захтева привредних субјеката за кредит који су, у складу са Уредбом, примљени код Фонда до 10. децембра 2020. године, обавеза закључивања уговора о кредиту са привредним субјектима, као и контрола наменског коришћења кредитних средстава.</w:t>
      </w:r>
    </w:p>
    <w:p w:rsidR="00F975FF" w:rsidRDefault="00254958">
      <w:pPr>
        <w:spacing w:after="150"/>
      </w:pPr>
      <w:r>
        <w:rPr>
          <w:color w:val="000000"/>
        </w:rPr>
        <w:t>Минис</w:t>
      </w:r>
      <w:r>
        <w:rPr>
          <w:color w:val="000000"/>
        </w:rPr>
        <w:t>тарство ће, по закључењу уговора са Фондом, а у складу са преносом средстава кредита од стране ЕИБ, сукцесивно преносити средства за спровођење овог закона Фонду.</w:t>
      </w:r>
    </w:p>
    <w:p w:rsidR="00F975FF" w:rsidRDefault="00254958">
      <w:pPr>
        <w:spacing w:after="150"/>
      </w:pPr>
      <w:r>
        <w:rPr>
          <w:color w:val="000000"/>
        </w:rPr>
        <w:t xml:space="preserve">Техничку подршку у спровођењу овог закона пружаће Агенција за осигурање и финансирање извоза </w:t>
      </w:r>
      <w:r>
        <w:rPr>
          <w:color w:val="000000"/>
        </w:rPr>
        <w:t>Републике Србије а.д. Ужице (у даљем тексту: АОФИ), на основу уговора о сарадњи који ће Фонд закључити са АОФИ.</w:t>
      </w:r>
    </w:p>
    <w:p w:rsidR="00F975FF" w:rsidRDefault="00254958">
      <w:pPr>
        <w:spacing w:after="150"/>
      </w:pPr>
      <w:r>
        <w:rPr>
          <w:color w:val="000000"/>
        </w:rPr>
        <w:t>Управни одбор Фонда донеће најкасније до 31. децембра 2021. године одлуке по захтевима који су примљени до 10. децембра 2020. године, а о којима</w:t>
      </w:r>
      <w:r>
        <w:rPr>
          <w:color w:val="000000"/>
        </w:rPr>
        <w:t xml:space="preserve"> до дана ступања на снагу овог закона није одлучено, до висине расположивих средстава предвиђених у складу са овим законом.</w:t>
      </w:r>
    </w:p>
    <w:p w:rsidR="00F975FF" w:rsidRDefault="00254958">
      <w:pPr>
        <w:spacing w:after="150"/>
      </w:pPr>
      <w:r>
        <w:rPr>
          <w:color w:val="000000"/>
        </w:rPr>
        <w:t>По овом закону може се одобрити само један захтев по привредном субјекту.</w:t>
      </w:r>
    </w:p>
    <w:p w:rsidR="00F975FF" w:rsidRDefault="00254958">
      <w:pPr>
        <w:spacing w:after="150"/>
      </w:pPr>
      <w:r>
        <w:rPr>
          <w:color w:val="000000"/>
        </w:rPr>
        <w:t xml:space="preserve">Приликом доделе средстава Фонд ће, у складу са изјавом </w:t>
      </w:r>
      <w:r>
        <w:rPr>
          <w:color w:val="000000"/>
        </w:rPr>
        <w:t>подносиоца захтева, водити рачуна о кумулацији средстава у складу са правилима за доделу државне помоћи предвиђеним уредбом којом се уређују услови и критеријуми усклађености државне помоћи ради отклањања озбиљних поремећаја у привреди проузрокованих епиде</w:t>
      </w:r>
      <w:r>
        <w:rPr>
          <w:color w:val="000000"/>
        </w:rPr>
        <w:t>мијом заразне болести COVID-19.</w:t>
      </w:r>
    </w:p>
    <w:p w:rsidR="00F975FF" w:rsidRDefault="00254958">
      <w:pPr>
        <w:spacing w:after="150"/>
      </w:pPr>
      <w:r>
        <w:rPr>
          <w:color w:val="000000"/>
        </w:rPr>
        <w:t>Управни одбор Фонда донеће услове, критеријуме и процедуре за одобравање кредита за набавку обртних средстава и одржавање текуће ликвидности у складу са законом којим се уређује Фонд за развој Републике Србије.</w:t>
      </w:r>
    </w:p>
    <w:p w:rsidR="00F975FF" w:rsidRDefault="00254958">
      <w:pPr>
        <w:spacing w:after="120"/>
        <w:jc w:val="center"/>
      </w:pPr>
      <w:r>
        <w:rPr>
          <w:color w:val="000000"/>
        </w:rPr>
        <w:lastRenderedPageBreak/>
        <w:t>VI. ПРАЋЕЊЕ Р</w:t>
      </w:r>
      <w:r>
        <w:rPr>
          <w:color w:val="000000"/>
        </w:rPr>
        <w:t>ЕАЛИЗАЦИЈЕ</w:t>
      </w:r>
    </w:p>
    <w:p w:rsidR="00F975FF" w:rsidRDefault="00254958">
      <w:pPr>
        <w:spacing w:after="120"/>
        <w:jc w:val="center"/>
      </w:pPr>
      <w:r>
        <w:rPr>
          <w:color w:val="000000"/>
        </w:rPr>
        <w:t>Члан 9.</w:t>
      </w:r>
    </w:p>
    <w:p w:rsidR="00F975FF" w:rsidRDefault="00254958">
      <w:pPr>
        <w:spacing w:after="150"/>
      </w:pPr>
      <w:r>
        <w:rPr>
          <w:color w:val="000000"/>
        </w:rPr>
        <w:t>Надзор и контролу наменског коришћења средстава по одобреним кредитима и кредитима који се одобравају у складу са овим законом врши Фонд. У вршењу контроле, техничку подршку Фонду пружа АОФИ.</w:t>
      </w:r>
    </w:p>
    <w:p w:rsidR="00F975FF" w:rsidRDefault="00254958">
      <w:pPr>
        <w:spacing w:after="150"/>
      </w:pPr>
      <w:r>
        <w:rPr>
          <w:color w:val="000000"/>
        </w:rPr>
        <w:t>Корисник средстава дужан је да Фонду и АОФИ у</w:t>
      </w:r>
      <w:r>
        <w:rPr>
          <w:color w:val="000000"/>
        </w:rPr>
        <w:t xml:space="preserve"> сваком тренутку, од подношења захтева до истека три године од закључења уговора, односно пет година од закључења уговора за кредите привредним субјектима чија је претежна делатност из области туризма, угоститељства и путничког саобраћаја, омогући контролу</w:t>
      </w:r>
      <w:r>
        <w:rPr>
          <w:color w:val="000000"/>
        </w:rPr>
        <w:t xml:space="preserve"> и увид у документацију потребну ради одлучивања о захтеву за кредит и контроле наменског коришћења кредитних средстава.</w:t>
      </w:r>
    </w:p>
    <w:p w:rsidR="00F975FF" w:rsidRDefault="00254958">
      <w:pPr>
        <w:spacing w:after="150"/>
      </w:pPr>
      <w:r>
        <w:rPr>
          <w:color w:val="000000"/>
        </w:rPr>
        <w:t>Фонд ће, на захтев Министарства, достављати периодичне извештаје о спровођењу и контроли спровођења овог закона до исплате последњег кр</w:t>
      </w:r>
      <w:r>
        <w:rPr>
          <w:color w:val="000000"/>
        </w:rPr>
        <w:t>едита.</w:t>
      </w:r>
    </w:p>
    <w:p w:rsidR="00F975FF" w:rsidRDefault="00254958">
      <w:pPr>
        <w:spacing w:after="150"/>
      </w:pPr>
      <w:r>
        <w:rPr>
          <w:color w:val="000000"/>
        </w:rPr>
        <w:t>Фонд ће годишње извештаје о спровођењу овог закона доставити Министарству. Министарство ће извештај ради информисања доставити Влади.</w:t>
      </w:r>
    </w:p>
    <w:p w:rsidR="00F975FF" w:rsidRDefault="00254958">
      <w:pPr>
        <w:spacing w:after="150"/>
      </w:pPr>
      <w:r>
        <w:rPr>
          <w:color w:val="000000"/>
        </w:rPr>
        <w:t xml:space="preserve">Фонд је дужан да десет година од доделе кредитних средстава по овом закону води евиденцију о одобреним кредитима и </w:t>
      </w:r>
      <w:r>
        <w:rPr>
          <w:color w:val="000000"/>
        </w:rPr>
        <w:t>да Комисији за контролу државне помоћи, на њен захтев, достави сваки податак из евиденције.</w:t>
      </w:r>
    </w:p>
    <w:p w:rsidR="00F975FF" w:rsidRDefault="00254958">
      <w:pPr>
        <w:spacing w:after="150"/>
      </w:pPr>
      <w:r>
        <w:rPr>
          <w:color w:val="000000"/>
        </w:rPr>
        <w:t xml:space="preserve">Фонд ће сва средства примљена у једном месецу по основу месечних ануитета отплате кредита по одобреним кредитима финансираним средствима из буџета Републике Србије </w:t>
      </w:r>
      <w:r>
        <w:rPr>
          <w:color w:val="000000"/>
        </w:rPr>
        <w:t>и кредитне линије ЕИБ почетком следећег месеца, враћати у буџет Републике Србије, као и сва евентуално враћена средства од стране корисника кредита. Наведени износ умањује се за евентуалне трошкове принудне наплате потраживања и трошкове платног промета ко</w:t>
      </w:r>
      <w:r>
        <w:rPr>
          <w:color w:val="000000"/>
        </w:rPr>
        <w:t>ји падају на терет буџета Републике Србије.</w:t>
      </w:r>
    </w:p>
    <w:p w:rsidR="00F975FF" w:rsidRDefault="00254958">
      <w:pPr>
        <w:spacing w:after="120"/>
        <w:jc w:val="center"/>
      </w:pPr>
      <w:r>
        <w:rPr>
          <w:color w:val="000000"/>
        </w:rPr>
        <w:t>VII. ПРЕЛАЗНЕ И ЗАВРШНЕ ОДРЕДБЕ</w:t>
      </w:r>
    </w:p>
    <w:p w:rsidR="00F975FF" w:rsidRDefault="00254958">
      <w:pPr>
        <w:spacing w:after="120"/>
        <w:jc w:val="center"/>
      </w:pPr>
      <w:r>
        <w:rPr>
          <w:color w:val="000000"/>
        </w:rPr>
        <w:t>Члан 10.</w:t>
      </w:r>
    </w:p>
    <w:p w:rsidR="00F975FF" w:rsidRDefault="00254958">
      <w:pPr>
        <w:spacing w:after="150"/>
      </w:pPr>
      <w:r>
        <w:rPr>
          <w:color w:val="000000"/>
        </w:rPr>
        <w:t xml:space="preserve">На привредне субјекте којима је кредит одобрен у 2020. години у складу са Уредбом примењују се одредбе уговора о кредиту закључених са тим субјектима, одредбе овог закона </w:t>
      </w:r>
      <w:r>
        <w:rPr>
          <w:color w:val="000000"/>
        </w:rPr>
        <w:t>којима је уређена могућност продужења рока отплате кредита, у оквиру кога се продужавају грејс период и период отплате, као и одредбе овог закона које се односе на праћење реализације.</w:t>
      </w:r>
    </w:p>
    <w:p w:rsidR="00F975FF" w:rsidRDefault="00254958">
      <w:pPr>
        <w:spacing w:after="150"/>
      </w:pPr>
      <w:r>
        <w:rPr>
          <w:color w:val="000000"/>
        </w:rPr>
        <w:t xml:space="preserve">На привредне субјекте који су у складу са Уредбом поднели захтеве до </w:t>
      </w:r>
      <w:r>
        <w:rPr>
          <w:color w:val="000000"/>
        </w:rPr>
        <w:t>10. децембра 2020. године, а о којима до дана ступања на снагу овог закона није одлучено, примењују се одредбе овог закона.</w:t>
      </w:r>
    </w:p>
    <w:p w:rsidR="00F975FF" w:rsidRDefault="00254958">
      <w:pPr>
        <w:spacing w:after="120"/>
        <w:jc w:val="center"/>
      </w:pPr>
      <w:r>
        <w:rPr>
          <w:b/>
          <w:color w:val="000000"/>
        </w:rPr>
        <w:t>Престанак важења прописа</w:t>
      </w:r>
    </w:p>
    <w:p w:rsidR="00F975FF" w:rsidRDefault="00254958">
      <w:pPr>
        <w:spacing w:after="120"/>
        <w:jc w:val="center"/>
      </w:pPr>
      <w:r>
        <w:rPr>
          <w:color w:val="000000"/>
        </w:rPr>
        <w:lastRenderedPageBreak/>
        <w:t>Члан 11.</w:t>
      </w:r>
    </w:p>
    <w:p w:rsidR="00F975FF" w:rsidRDefault="00254958">
      <w:pPr>
        <w:spacing w:after="150"/>
      </w:pPr>
      <w:r>
        <w:rPr>
          <w:color w:val="000000"/>
        </w:rPr>
        <w:t>Даном ступања на снагу овог закона престаје да важи Уредба о утврђивању Програма финансијске подрш</w:t>
      </w:r>
      <w:r>
        <w:rPr>
          <w:color w:val="000000"/>
        </w:rPr>
        <w:t>ке привредним субјектима за одржавање ликвидности и обртна средства у отежаним економским условима услед пандемије COVID-19 изазване вирусом SARS-CоV-2 („Службени гласник РС”, бр. 54/20, 57/20 и 65/20 – др. закон).</w:t>
      </w:r>
    </w:p>
    <w:p w:rsidR="00F975FF" w:rsidRDefault="00254958">
      <w:pPr>
        <w:spacing w:after="120"/>
        <w:jc w:val="center"/>
      </w:pPr>
      <w:r>
        <w:rPr>
          <w:b/>
          <w:color w:val="000000"/>
        </w:rPr>
        <w:t>Ступање на снагу</w:t>
      </w:r>
    </w:p>
    <w:p w:rsidR="00F975FF" w:rsidRDefault="00254958">
      <w:pPr>
        <w:spacing w:after="120"/>
        <w:jc w:val="center"/>
      </w:pPr>
      <w:r>
        <w:rPr>
          <w:color w:val="000000"/>
        </w:rPr>
        <w:t>Члан 12.</w:t>
      </w:r>
    </w:p>
    <w:p w:rsidR="00F975FF" w:rsidRDefault="00254958">
      <w:pPr>
        <w:spacing w:after="150"/>
      </w:pPr>
      <w:r>
        <w:rPr>
          <w:color w:val="000000"/>
        </w:rPr>
        <w:t>Овај закон ступ</w:t>
      </w:r>
      <w:r>
        <w:rPr>
          <w:color w:val="000000"/>
        </w:rPr>
        <w:t>а на снагу наредног дана од дана објављивања у „Службеном гласнику Републике Србије”.</w:t>
      </w:r>
    </w:p>
    <w:sectPr w:rsidR="00F975F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5FF"/>
    <w:rsid w:val="00254958"/>
    <w:rsid w:val="00F9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309416-D701-47DE-8D32-5572F2FD3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2475</Words>
  <Characters>14108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Obrenović</dc:creator>
  <cp:lastModifiedBy>Ana Obrenović</cp:lastModifiedBy>
  <cp:revision>2</cp:revision>
  <dcterms:created xsi:type="dcterms:W3CDTF">2021-07-29T09:30:00Z</dcterms:created>
  <dcterms:modified xsi:type="dcterms:W3CDTF">2021-07-29T09:30:00Z</dcterms:modified>
</cp:coreProperties>
</file>