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32" w:rsidRDefault="00215B32">
      <w:pPr>
        <w:spacing w:after="150"/>
      </w:pPr>
      <w:bookmarkStart w:id="0" w:name="_GoBack"/>
      <w:bookmarkEnd w:id="0"/>
    </w:p>
    <w:p w:rsidR="00215B32" w:rsidRDefault="00695CD2">
      <w:pPr>
        <w:spacing w:after="150"/>
      </w:pPr>
      <w:r>
        <w:rPr>
          <w:color w:val="000000"/>
        </w:rPr>
        <w:t> </w:t>
      </w:r>
    </w:p>
    <w:p w:rsidR="00215B32" w:rsidRDefault="00695CD2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фактурисању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44/21),</w:t>
      </w:r>
    </w:p>
    <w:p w:rsidR="00215B32" w:rsidRDefault="00695CD2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215B32" w:rsidRDefault="00695CD2">
      <w:pPr>
        <w:spacing w:after="225"/>
        <w:jc w:val="center"/>
      </w:pPr>
      <w:r>
        <w:rPr>
          <w:b/>
          <w:color w:val="000000"/>
        </w:rPr>
        <w:t>УРЕДБУ</w:t>
      </w:r>
    </w:p>
    <w:p w:rsidR="00215B32" w:rsidRDefault="00695CD2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коришћења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фактурама</w:t>
      </w:r>
      <w:proofErr w:type="spellEnd"/>
    </w:p>
    <w:p w:rsidR="00215B32" w:rsidRDefault="00695CD2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2021. 132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2021, 46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2022.</w:t>
      </w:r>
    </w:p>
    <w:p w:rsidR="00215B32" w:rsidRDefault="00695CD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215B32" w:rsidRDefault="00695CD2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>.</w:t>
      </w:r>
    </w:p>
    <w:p w:rsidR="00215B32" w:rsidRDefault="00695CD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215B32" w:rsidRDefault="00695CD2">
      <w:pPr>
        <w:spacing w:after="150"/>
      </w:pP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поседује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</w:t>
      </w:r>
      <w:r>
        <w:rPr>
          <w:color w:val="000000"/>
        </w:rPr>
        <w:t>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апликацију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.</w:t>
      </w:r>
    </w:p>
    <w:p w:rsidR="00215B32" w:rsidRDefault="00695CD2">
      <w:pPr>
        <w:spacing w:after="150"/>
      </w:pPr>
      <w:proofErr w:type="spellStart"/>
      <w:r>
        <w:rPr>
          <w:color w:val="000000"/>
        </w:rPr>
        <w:t>Регистрација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фактурисању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b/>
          <w:color w:val="000000"/>
        </w:rPr>
        <w:t>бр</w:t>
      </w:r>
      <w:proofErr w:type="spellEnd"/>
      <w:r>
        <w:rPr>
          <w:b/>
          <w:color w:val="000000"/>
        </w:rPr>
        <w:t xml:space="preserve">. </w:t>
      </w:r>
      <w:r>
        <w:rPr>
          <w:b/>
          <w:color w:val="000000"/>
        </w:rPr>
        <w:t>44/21 и 129/21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интерним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објашњења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интерно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</w:t>
      </w:r>
      <w:proofErr w:type="spellEnd"/>
      <w:r>
        <w:rPr>
          <w:color w:val="000000"/>
        </w:rPr>
        <w:t>).</w:t>
      </w:r>
    </w:p>
    <w:p w:rsidR="00215B32" w:rsidRDefault="00695CD2">
      <w:pPr>
        <w:spacing w:after="150"/>
      </w:pP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</w:t>
      </w:r>
      <w:r>
        <w:rPr>
          <w:color w:val="000000"/>
        </w:rPr>
        <w:t>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поузданости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идентификације</w:t>
      </w:r>
      <w:proofErr w:type="spellEnd"/>
      <w:r>
        <w:rPr>
          <w:color w:val="000000"/>
        </w:rPr>
        <w:t>.</w:t>
      </w:r>
    </w:p>
    <w:p w:rsidR="00215B32" w:rsidRDefault="00695CD2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132/2021</w:t>
      </w:r>
    </w:p>
    <w:p w:rsidR="00215B32" w:rsidRDefault="00695CD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215B32" w:rsidRDefault="00695CD2">
      <w:pPr>
        <w:spacing w:after="150"/>
      </w:pPr>
      <w:proofErr w:type="spellStart"/>
      <w:r>
        <w:rPr>
          <w:color w:val="000000"/>
        </w:rPr>
        <w:t>Пријем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</w:t>
      </w:r>
      <w:r>
        <w:rPr>
          <w:color w:val="000000"/>
        </w:rPr>
        <w:t>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примљеним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упутством</w:t>
      </w:r>
      <w:proofErr w:type="spellEnd"/>
      <w:r>
        <w:rPr>
          <w:color w:val="000000"/>
        </w:rPr>
        <w:t>.</w:t>
      </w:r>
    </w:p>
    <w:p w:rsidR="00215B32" w:rsidRDefault="00695CD2">
      <w:pPr>
        <w:spacing w:after="150"/>
      </w:pPr>
      <w:proofErr w:type="spellStart"/>
      <w:r>
        <w:rPr>
          <w:color w:val="000000"/>
        </w:rPr>
        <w:t>Интеграција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>:</w:t>
      </w:r>
    </w:p>
    <w:p w:rsidR="00215B32" w:rsidRDefault="00695CD2">
      <w:pPr>
        <w:spacing w:after="150"/>
      </w:pPr>
      <w:r>
        <w:rPr>
          <w:color w:val="000000"/>
        </w:rPr>
        <w:lastRenderedPageBreak/>
        <w:t xml:space="preserve">1) </w:t>
      </w:r>
      <w:proofErr w:type="spellStart"/>
      <w:r>
        <w:rPr>
          <w:color w:val="000000"/>
        </w:rPr>
        <w:t>пријем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генерисање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;</w:t>
      </w:r>
    </w:p>
    <w:p w:rsidR="00215B32" w:rsidRDefault="00695CD2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преглед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појединачне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.</w:t>
      </w:r>
    </w:p>
    <w:p w:rsidR="00215B32" w:rsidRDefault="00695CD2">
      <w:pPr>
        <w:spacing w:after="150"/>
      </w:pPr>
      <w:proofErr w:type="spellStart"/>
      <w:r>
        <w:rPr>
          <w:color w:val="000000"/>
        </w:rPr>
        <w:t>Свака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стату</w:t>
      </w:r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аутоматски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неусаглашености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статусу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статусу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</w:t>
      </w:r>
      <w:r>
        <w:rPr>
          <w:color w:val="000000"/>
        </w:rPr>
        <w:t>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веродостојним</w:t>
      </w:r>
      <w:proofErr w:type="spellEnd"/>
      <w:r>
        <w:rPr>
          <w:color w:val="000000"/>
        </w:rPr>
        <w:t>.</w:t>
      </w:r>
    </w:p>
    <w:p w:rsidR="00215B32" w:rsidRDefault="00695CD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215B32" w:rsidRDefault="00695CD2">
      <w:pPr>
        <w:spacing w:after="150"/>
      </w:pP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примљена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:</w:t>
      </w:r>
    </w:p>
    <w:p w:rsidR="00215B32" w:rsidRDefault="00695CD2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</w:t>
      </w:r>
      <w:r>
        <w:rPr>
          <w:color w:val="000000"/>
        </w:rPr>
        <w:t>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;</w:t>
      </w:r>
    </w:p>
    <w:p w:rsidR="00215B32" w:rsidRDefault="00695CD2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;</w:t>
      </w:r>
    </w:p>
    <w:p w:rsidR="00215B32" w:rsidRDefault="00695CD2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>;</w:t>
      </w:r>
    </w:p>
    <w:p w:rsidR="00215B32" w:rsidRDefault="00695CD2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.</w:t>
      </w:r>
    </w:p>
    <w:p w:rsidR="00215B32" w:rsidRDefault="00695CD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215B32" w:rsidRDefault="00695CD2">
      <w:pPr>
        <w:spacing w:after="150"/>
      </w:pP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о:</w:t>
      </w:r>
    </w:p>
    <w:p w:rsidR="00215B32" w:rsidRDefault="00695CD2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215B32" w:rsidRDefault="00695CD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>,</w:t>
      </w:r>
    </w:p>
    <w:p w:rsidR="00215B32" w:rsidRDefault="00695CD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,</w:t>
      </w:r>
    </w:p>
    <w:p w:rsidR="00215B32" w:rsidRDefault="00695CD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,</w:t>
      </w:r>
    </w:p>
    <w:p w:rsidR="00215B32" w:rsidRDefault="00695CD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,</w:t>
      </w:r>
    </w:p>
    <w:p w:rsidR="00215B32" w:rsidRDefault="00695CD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коментар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повериоца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>;</w:t>
      </w:r>
    </w:p>
    <w:p w:rsidR="00215B32" w:rsidRDefault="00695CD2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повериоцима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дужницима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215B32" w:rsidRDefault="00695CD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поверилац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>,</w:t>
      </w:r>
    </w:p>
    <w:p w:rsidR="00215B32" w:rsidRDefault="00695CD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>,</w:t>
      </w:r>
    </w:p>
    <w:p w:rsidR="00215B32" w:rsidRDefault="00695CD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>,</w:t>
      </w:r>
    </w:p>
    <w:p w:rsidR="00215B32" w:rsidRDefault="00695CD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>,</w:t>
      </w:r>
    </w:p>
    <w:p w:rsidR="00215B32" w:rsidRDefault="00695CD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поште</w:t>
      </w:r>
      <w:proofErr w:type="spellEnd"/>
      <w:r>
        <w:rPr>
          <w:color w:val="000000"/>
        </w:rPr>
        <w:t>.</w:t>
      </w:r>
    </w:p>
    <w:p w:rsidR="00215B32" w:rsidRDefault="00695CD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215B32" w:rsidRDefault="00695CD2">
      <w:pPr>
        <w:spacing w:after="150"/>
      </w:pPr>
      <w:proofErr w:type="spellStart"/>
      <w:r>
        <w:rPr>
          <w:color w:val="000000"/>
        </w:rPr>
        <w:lastRenderedPageBreak/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ма</w:t>
      </w:r>
      <w:r>
        <w:rPr>
          <w:b/>
          <w:color w:val="000000"/>
        </w:rPr>
        <w:t>ја</w:t>
      </w:r>
      <w:proofErr w:type="spellEnd"/>
      <w:r>
        <w:rPr>
          <w:b/>
          <w:color w:val="000000"/>
        </w:rPr>
        <w:t xml:space="preserve"> 2022.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215B32" w:rsidRDefault="00695CD2">
      <w:pPr>
        <w:spacing w:after="150"/>
      </w:pPr>
      <w:proofErr w:type="spellStart"/>
      <w:r>
        <w:rPr>
          <w:b/>
          <w:color w:val="000000"/>
        </w:rPr>
        <w:t>Субјект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јавног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нивоа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сагласности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поседује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фактурама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може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фактуре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фактурама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пре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маја</w:t>
      </w:r>
      <w:proofErr w:type="spellEnd"/>
      <w:r>
        <w:rPr>
          <w:b/>
          <w:color w:val="000000"/>
        </w:rPr>
        <w:t xml:space="preserve"> 2022.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b/>
          <w:color w:val="000000"/>
        </w:rPr>
        <w:t xml:space="preserve">, а </w:t>
      </w:r>
      <w:proofErr w:type="spellStart"/>
      <w:r>
        <w:rPr>
          <w:b/>
          <w:color w:val="000000"/>
        </w:rPr>
        <w:t>најраније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11. </w:t>
      </w:r>
      <w:proofErr w:type="spellStart"/>
      <w:r>
        <w:rPr>
          <w:b/>
          <w:color w:val="000000"/>
        </w:rPr>
        <w:t>априла</w:t>
      </w:r>
      <w:proofErr w:type="spellEnd"/>
      <w:r>
        <w:rPr>
          <w:b/>
          <w:color w:val="000000"/>
        </w:rPr>
        <w:t xml:space="preserve"> 2022. </w:t>
      </w:r>
      <w:proofErr w:type="spellStart"/>
      <w:proofErr w:type="gramStart"/>
      <w:r>
        <w:rPr>
          <w:b/>
          <w:color w:val="000000"/>
        </w:rPr>
        <w:t>године</w:t>
      </w:r>
      <w:proofErr w:type="spellEnd"/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</w:t>
      </w:r>
    </w:p>
    <w:p w:rsidR="00215B32" w:rsidRDefault="00695CD2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132/2021</w:t>
      </w:r>
    </w:p>
    <w:p w:rsidR="00215B32" w:rsidRDefault="00695CD2">
      <w:pPr>
        <w:spacing w:after="150"/>
      </w:pPr>
      <w:r>
        <w:rPr>
          <w:color w:val="000000"/>
        </w:rPr>
        <w:t>**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46/2022</w:t>
      </w:r>
    </w:p>
    <w:p w:rsidR="00215B32" w:rsidRDefault="00695CD2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110-6405/2021</w:t>
      </w:r>
    </w:p>
    <w:p w:rsidR="00215B32" w:rsidRDefault="00695CD2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9.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215B32" w:rsidRDefault="00695CD2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215B32" w:rsidRDefault="00695CD2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215B32" w:rsidRDefault="00695CD2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215B32" w:rsidRDefault="00695CD2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УРЕДБЕ</w:t>
      </w:r>
    </w:p>
    <w:p w:rsidR="00215B32" w:rsidRDefault="00695CD2">
      <w:pPr>
        <w:spacing w:after="150"/>
        <w:jc w:val="center"/>
      </w:pPr>
      <w:proofErr w:type="spellStart"/>
      <w:r>
        <w:rPr>
          <w:i/>
          <w:color w:val="000000"/>
        </w:rPr>
        <w:t>Уредба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Уредбе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условима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начину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коришћења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система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управљање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фактурама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132/2021-43</w:t>
      </w:r>
    </w:p>
    <w:p w:rsidR="00215B32" w:rsidRDefault="00695CD2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3.</w:t>
      </w:r>
    </w:p>
    <w:p w:rsidR="00215B32" w:rsidRDefault="00695CD2">
      <w:pPr>
        <w:spacing w:after="150"/>
      </w:pP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p w:rsidR="00215B32" w:rsidRDefault="00695CD2">
      <w:pPr>
        <w:spacing w:after="150"/>
        <w:jc w:val="right"/>
      </w:pPr>
      <w:r>
        <w:rPr>
          <w:color w:val="000000"/>
        </w:rPr>
        <w:t> </w:t>
      </w:r>
    </w:p>
    <w:sectPr w:rsidR="00215B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32"/>
    <w:rsid w:val="00215B32"/>
    <w:rsid w:val="0069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E5D1F-724F-41AB-8319-EE1B6F63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2022-04-11T06:28:00Z</dcterms:created>
  <dcterms:modified xsi:type="dcterms:W3CDTF">2022-04-11T06:28:00Z</dcterms:modified>
</cp:coreProperties>
</file>