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41" w:rsidRDefault="00E50306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D56C41" w:rsidRDefault="00E50306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33.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и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72/12, 7/14 –</w:t>
      </w:r>
      <w:r>
        <w:rPr>
          <w:color w:val="000000"/>
        </w:rPr>
        <w:t xml:space="preserve">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D56C41" w:rsidRDefault="00E50306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56C41" w:rsidRDefault="00E50306">
      <w:pPr>
        <w:spacing w:after="225"/>
        <w:jc w:val="center"/>
      </w:pPr>
      <w:r>
        <w:rPr>
          <w:b/>
          <w:color w:val="000000"/>
        </w:rPr>
        <w:t>ОДЛУКУ</w:t>
      </w:r>
    </w:p>
    <w:p w:rsidR="00D56C41" w:rsidRDefault="00E50306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образовању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Међуресорне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групе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припрему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израду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спровођење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oквирног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зелених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обвезница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међународном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тржишту</w:t>
      </w:r>
      <w:proofErr w:type="spellEnd"/>
    </w:p>
    <w:p w:rsidR="00D56C41" w:rsidRDefault="00E50306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2021.</w:t>
      </w:r>
    </w:p>
    <w:p w:rsidR="00D56C41" w:rsidRDefault="00E50306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Mеђуресорна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</w:t>
      </w:r>
      <w:r>
        <w:rPr>
          <w:color w:val="000000"/>
        </w:rPr>
        <w:t>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>).</w:t>
      </w:r>
    </w:p>
    <w:p w:rsidR="00D56C41" w:rsidRDefault="00E50306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Задатак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</w:t>
      </w:r>
      <w:r>
        <w:rPr>
          <w:color w:val="000000"/>
        </w:rPr>
        <w:t>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селекцију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инвеститоре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</w:t>
      </w:r>
      <w:r>
        <w:rPr>
          <w:color w:val="000000"/>
        </w:rPr>
        <w:t>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>.</w:t>
      </w:r>
    </w:p>
    <w:p w:rsidR="00D56C41" w:rsidRDefault="00E50306">
      <w:pPr>
        <w:spacing w:after="150"/>
      </w:pPr>
      <w:r>
        <w:rPr>
          <w:color w:val="000000"/>
        </w:rPr>
        <w:t xml:space="preserve">3. У </w:t>
      </w:r>
      <w:proofErr w:type="spellStart"/>
      <w:r>
        <w:rPr>
          <w:color w:val="000000"/>
        </w:rPr>
        <w:t>Радну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p w:rsidR="00D56C41" w:rsidRDefault="00E50306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Синиша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Саша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Стевановић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r>
        <w:rPr>
          <w:color w:val="000000"/>
        </w:rPr>
        <w:t>ове</w:t>
      </w:r>
      <w:proofErr w:type="spellEnd"/>
      <w:r>
        <w:rPr>
          <w:color w:val="000000"/>
        </w:rPr>
        <w:t>: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Јелена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Танасковић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Александра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Дамњановић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Јованка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Атанацковић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енер</w:t>
      </w:r>
      <w:r>
        <w:rPr>
          <w:color w:val="000000"/>
        </w:rPr>
        <w:t>гетике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Ристић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енергетике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Дарко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Комненић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Верица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Игњатовић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</w:t>
      </w:r>
      <w:r>
        <w:rPr>
          <w:color w:val="000000"/>
        </w:rPr>
        <w:t>ије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Душан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Чаркић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инструментима</w:t>
      </w:r>
      <w:proofErr w:type="spellEnd"/>
      <w:r>
        <w:rPr>
          <w:color w:val="000000"/>
        </w:rPr>
        <w:t xml:space="preserve"> ЕУ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достизање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зеленог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Пеђа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Совиљ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</w:t>
      </w:r>
      <w:r>
        <w:rPr>
          <w:color w:val="000000"/>
        </w:rPr>
        <w:t>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инфраструктуру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Марко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Ковачевић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начелник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Бранислав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Ђелић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начелник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</w:t>
      </w:r>
      <w:r>
        <w:rPr>
          <w:color w:val="000000"/>
        </w:rPr>
        <w:t>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енергетике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Драгана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Дробњак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Јелена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Ђедовић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</w:t>
      </w:r>
      <w:r>
        <w:rPr>
          <w:color w:val="000000"/>
        </w:rPr>
        <w:t>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Триповић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;</w:t>
      </w:r>
    </w:p>
    <w:p w:rsidR="00D56C41" w:rsidRDefault="00E50306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Татјана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Паулица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Миловановић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,</w:t>
      </w:r>
    </w:p>
    <w:p w:rsidR="00D56C41" w:rsidRDefault="00E50306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континуирано</w:t>
      </w:r>
      <w:proofErr w:type="spellEnd"/>
      <w:r>
        <w:rPr>
          <w:color w:val="000000"/>
        </w:rPr>
        <w:t xml:space="preserve">, а о </w:t>
      </w:r>
      <w:proofErr w:type="spellStart"/>
      <w:r>
        <w:rPr>
          <w:color w:val="000000"/>
        </w:rPr>
        <w:t>свом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инвеститорима</w:t>
      </w:r>
      <w:proofErr w:type="spellEnd"/>
      <w:r>
        <w:rPr>
          <w:color w:val="000000"/>
        </w:rPr>
        <w:t>.</w:t>
      </w:r>
    </w:p>
    <w:p w:rsidR="00D56C41" w:rsidRDefault="00E50306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стручњаке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</w:t>
      </w:r>
      <w:r>
        <w:rPr>
          <w:color w:val="000000"/>
        </w:rPr>
        <w:t>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>.</w:t>
      </w:r>
    </w:p>
    <w:p w:rsidR="00D56C41" w:rsidRDefault="00E50306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.</w:t>
      </w:r>
    </w:p>
    <w:p w:rsidR="00D56C41" w:rsidRDefault="00E50306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административно-техничке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</w:t>
      </w:r>
      <w:r>
        <w:rPr>
          <w:color w:val="000000"/>
        </w:rPr>
        <w:t>нансија</w:t>
      </w:r>
      <w:proofErr w:type="spellEnd"/>
      <w:r>
        <w:rPr>
          <w:color w:val="000000"/>
        </w:rPr>
        <w:t>.</w:t>
      </w:r>
    </w:p>
    <w:p w:rsidR="00D56C41" w:rsidRDefault="00E50306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56C41" w:rsidRDefault="00E50306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02-5495/2021-1</w:t>
      </w:r>
    </w:p>
    <w:p w:rsidR="00D56C41" w:rsidRDefault="00E50306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11.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D56C41" w:rsidRDefault="00E50306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D56C41" w:rsidRDefault="00E50306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D56C41" w:rsidRDefault="00E50306">
      <w:pPr>
        <w:spacing w:after="150"/>
        <w:jc w:val="right"/>
      </w:pPr>
      <w:proofErr w:type="spellStart"/>
      <w:r>
        <w:rPr>
          <w:b/>
          <w:color w:val="000000"/>
        </w:rPr>
        <w:lastRenderedPageBreak/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D56C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1"/>
    <w:rsid w:val="00D56C41"/>
    <w:rsid w:val="00E5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C6A13-5DE9-40E8-8675-CCE03464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2021-06-21T06:16:00Z</dcterms:created>
  <dcterms:modified xsi:type="dcterms:W3CDTF">2021-06-21T06:16:00Z</dcterms:modified>
</cp:coreProperties>
</file>