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9C" w:rsidRDefault="00D74A27">
      <w:pPr>
        <w:spacing w:after="150"/>
      </w:pPr>
      <w:bookmarkStart w:id="0" w:name="_GoBack"/>
      <w:bookmarkEnd w:id="0"/>
      <w:r>
        <w:rPr>
          <w:color w:val="000000"/>
        </w:rPr>
        <w:t>Нa oснoву члaнa 9. стaв 7. Уредбе о управљању капиталним пројектима („Службeни глaсник РС”, број 51/19),</w:t>
      </w:r>
    </w:p>
    <w:p w:rsidR="00457E9C" w:rsidRDefault="00D74A27">
      <w:pPr>
        <w:spacing w:after="150"/>
      </w:pPr>
      <w:r>
        <w:rPr>
          <w:color w:val="000000"/>
        </w:rPr>
        <w:t>Mинистaр финaнсиja дoнoси</w:t>
      </w:r>
    </w:p>
    <w:p w:rsidR="00457E9C" w:rsidRDefault="00D74A27">
      <w:pPr>
        <w:spacing w:after="225"/>
        <w:jc w:val="center"/>
      </w:pPr>
      <w:r>
        <w:rPr>
          <w:b/>
          <w:color w:val="000000"/>
        </w:rPr>
        <w:t>ПРАВИЛНИК</w:t>
      </w:r>
    </w:p>
    <w:p w:rsidR="00457E9C" w:rsidRDefault="00D74A27">
      <w:pPr>
        <w:spacing w:after="225"/>
        <w:jc w:val="center"/>
      </w:pPr>
      <w:r>
        <w:rPr>
          <w:b/>
          <w:color w:val="000000"/>
        </w:rPr>
        <w:t xml:space="preserve">о </w:t>
      </w:r>
      <w:r>
        <w:rPr>
          <w:b/>
          <w:color w:val="000000"/>
        </w:rPr>
        <w:t>инвестиционој документацији</w:t>
      </w:r>
    </w:p>
    <w:p w:rsidR="00457E9C" w:rsidRDefault="00D74A27">
      <w:pPr>
        <w:spacing w:after="150"/>
        <w:jc w:val="center"/>
      </w:pPr>
      <w:r>
        <w:rPr>
          <w:color w:val="000000"/>
        </w:rPr>
        <w:t>"Службени гласник РС", број 87 од 12. децембра 2019.</w:t>
      </w:r>
    </w:p>
    <w:p w:rsidR="00457E9C" w:rsidRDefault="00D74A27">
      <w:pPr>
        <w:spacing w:after="120"/>
        <w:jc w:val="center"/>
      </w:pPr>
      <w:r>
        <w:rPr>
          <w:color w:val="000000"/>
        </w:rPr>
        <w:t>I. УВОДНЕ ОДРЕДБЕ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Предмет регулисања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Члaн 1.</w:t>
      </w:r>
    </w:p>
    <w:p w:rsidR="00457E9C" w:rsidRDefault="00D74A27">
      <w:pPr>
        <w:spacing w:after="150"/>
      </w:pPr>
      <w:r>
        <w:rPr>
          <w:color w:val="000000"/>
        </w:rPr>
        <w:t>Oвим прaвилникoм уређује се садржај, обрасци, рокови и поступак достављања инвестиционе документације потребне за предлагање идеје</w:t>
      </w:r>
      <w:r>
        <w:rPr>
          <w:color w:val="000000"/>
        </w:rPr>
        <w:t xml:space="preserve"> капиталног пројекта, разраде пројектних идеја, оцене спремности капиталног пројекта, доношења одлуке о финансирању капиталног пројекта, као и праћења спровођења и извештавања о имплементацији капиталног пројекта.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Дефинисање инвестиционе документације</w:t>
      </w:r>
    </w:p>
    <w:p w:rsidR="00457E9C" w:rsidRDefault="00D74A27">
      <w:pPr>
        <w:spacing w:after="120"/>
        <w:jc w:val="center"/>
      </w:pPr>
      <w:r>
        <w:rPr>
          <w:color w:val="000000"/>
        </w:rPr>
        <w:t>Члaн</w:t>
      </w:r>
      <w:r>
        <w:rPr>
          <w:color w:val="000000"/>
        </w:rPr>
        <w:t xml:space="preserve"> 2.</w:t>
      </w:r>
    </w:p>
    <w:p w:rsidR="00457E9C" w:rsidRDefault="00D74A27">
      <w:pPr>
        <w:spacing w:after="150"/>
      </w:pPr>
      <w:r>
        <w:rPr>
          <w:color w:val="000000"/>
        </w:rPr>
        <w:t>Инвестициона документација је документација која се израђује у појединим фазама пројектног циклуса ради: предлагања идеје капиталног пројекта, разраде пројектних идеја, доношења одлуке о финансирању капиталног пројекта у складу са буџетским циљевима, с</w:t>
      </w:r>
      <w:r>
        <w:rPr>
          <w:color w:val="000000"/>
        </w:rPr>
        <w:t>агледавања финансијских, друштвено-економских, техничких, технолошких, просторних, социјалних и осталих ефеката капиталног пројекта, процене његовог утицаја на заштиту животне средине и регионални развој и извештавања о капиталном пројекту.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Врсте инвестици</w:t>
      </w:r>
      <w:r>
        <w:rPr>
          <w:b/>
          <w:color w:val="000000"/>
        </w:rPr>
        <w:t>оне документације</w:t>
      </w:r>
    </w:p>
    <w:p w:rsidR="00457E9C" w:rsidRDefault="00D74A27">
      <w:pPr>
        <w:spacing w:after="120"/>
        <w:jc w:val="center"/>
      </w:pPr>
      <w:r>
        <w:rPr>
          <w:color w:val="000000"/>
        </w:rPr>
        <w:t>Члaн 3.</w:t>
      </w:r>
    </w:p>
    <w:p w:rsidR="00457E9C" w:rsidRDefault="00D74A27">
      <w:pPr>
        <w:spacing w:after="150"/>
      </w:pPr>
      <w:r>
        <w:rPr>
          <w:color w:val="000000"/>
        </w:rPr>
        <w:t>Инвестициону документацију чини документација прописана чланом 9. Уредбе о управљању капиталним пројектима („Службeни глaсник РС”, број 51/19 – у даљем тексту: Уредба), и то:</w:t>
      </w:r>
    </w:p>
    <w:p w:rsidR="00457E9C" w:rsidRDefault="00D74A27">
      <w:pPr>
        <w:spacing w:after="150"/>
      </w:pPr>
      <w:r>
        <w:rPr>
          <w:color w:val="000000"/>
        </w:rPr>
        <w:t>1) Образац за идентификацију пројекта;</w:t>
      </w:r>
    </w:p>
    <w:p w:rsidR="00457E9C" w:rsidRDefault="00D74A27">
      <w:pPr>
        <w:spacing w:after="150"/>
      </w:pPr>
      <w:r>
        <w:rPr>
          <w:color w:val="000000"/>
        </w:rPr>
        <w:t>2) Упитник о спр</w:t>
      </w:r>
      <w:r>
        <w:rPr>
          <w:color w:val="000000"/>
        </w:rPr>
        <w:t>емности пројектне документације;</w:t>
      </w:r>
    </w:p>
    <w:p w:rsidR="00457E9C" w:rsidRDefault="00D74A27">
      <w:pPr>
        <w:spacing w:after="150"/>
      </w:pPr>
      <w:r>
        <w:rPr>
          <w:color w:val="000000"/>
        </w:rPr>
        <w:t>3) Извештај о спремности пројектне документације;</w:t>
      </w:r>
    </w:p>
    <w:p w:rsidR="00457E9C" w:rsidRDefault="00D74A27">
      <w:pPr>
        <w:spacing w:after="150"/>
      </w:pPr>
      <w:r>
        <w:rPr>
          <w:color w:val="000000"/>
        </w:rPr>
        <w:t>4) Претходна студија оправданости, односно претходна студија изводљивости;</w:t>
      </w:r>
    </w:p>
    <w:p w:rsidR="00457E9C" w:rsidRDefault="00D74A27">
      <w:pPr>
        <w:spacing w:after="150"/>
      </w:pPr>
      <w:r>
        <w:rPr>
          <w:color w:val="000000"/>
        </w:rPr>
        <w:t>5) Студија изводљивости, односно студија оправданости;</w:t>
      </w:r>
    </w:p>
    <w:p w:rsidR="00457E9C" w:rsidRDefault="00D74A27">
      <w:pPr>
        <w:spacing w:after="150"/>
      </w:pPr>
      <w:r>
        <w:rPr>
          <w:color w:val="000000"/>
        </w:rPr>
        <w:lastRenderedPageBreak/>
        <w:t>6) Контролна листа за пред-селекцију;</w:t>
      </w:r>
    </w:p>
    <w:p w:rsidR="00457E9C" w:rsidRDefault="00D74A27">
      <w:pPr>
        <w:spacing w:after="150"/>
      </w:pPr>
      <w:r>
        <w:rPr>
          <w:color w:val="000000"/>
        </w:rPr>
        <w:t>7) За</w:t>
      </w:r>
      <w:r>
        <w:rPr>
          <w:color w:val="000000"/>
        </w:rPr>
        <w:t>хтев за финансирање капиталног пројекта;</w:t>
      </w:r>
    </w:p>
    <w:p w:rsidR="00457E9C" w:rsidRDefault="00D74A27">
      <w:pPr>
        <w:spacing w:after="150"/>
      </w:pPr>
      <w:r>
        <w:rPr>
          <w:color w:val="000000"/>
        </w:rPr>
        <w:t>8) План имплементације и Извештај о напретку имплементације пројекта;</w:t>
      </w:r>
    </w:p>
    <w:p w:rsidR="00457E9C" w:rsidRDefault="00D74A27">
      <w:pPr>
        <w:spacing w:after="150"/>
      </w:pPr>
      <w:r>
        <w:rPr>
          <w:color w:val="000000"/>
        </w:rPr>
        <w:t>9) Завршни извештај о спроведеном капиталном пројекту;</w:t>
      </w:r>
    </w:p>
    <w:p w:rsidR="00457E9C" w:rsidRDefault="00D74A27">
      <w:pPr>
        <w:spacing w:after="150"/>
      </w:pPr>
      <w:r>
        <w:rPr>
          <w:color w:val="000000"/>
        </w:rPr>
        <w:t>10) Листа за рационализацију;</w:t>
      </w:r>
    </w:p>
    <w:p w:rsidR="00457E9C" w:rsidRDefault="00D74A27">
      <w:pPr>
        <w:spacing w:after="150"/>
      </w:pPr>
      <w:r>
        <w:rPr>
          <w:color w:val="000000"/>
        </w:rPr>
        <w:t>11) План за рационализацију;</w:t>
      </w:r>
    </w:p>
    <w:p w:rsidR="00457E9C" w:rsidRDefault="00D74A27">
      <w:pPr>
        <w:spacing w:after="150"/>
      </w:pPr>
      <w:r>
        <w:rPr>
          <w:color w:val="000000"/>
        </w:rPr>
        <w:t xml:space="preserve">12) Извештај о ефектима </w:t>
      </w:r>
      <w:r>
        <w:rPr>
          <w:color w:val="000000"/>
        </w:rPr>
        <w:t>капиталног пројекта.</w:t>
      </w:r>
    </w:p>
    <w:p w:rsidR="00457E9C" w:rsidRDefault="00D74A27">
      <w:pPr>
        <w:spacing w:after="150"/>
      </w:pPr>
      <w:r>
        <w:rPr>
          <w:color w:val="000000"/>
        </w:rPr>
        <w:t>Инвестициона документација из става 1. тач. 4), 5), 10) и 11) овог члана ближе се уређује посебним правилником.</w:t>
      </w:r>
    </w:p>
    <w:p w:rsidR="00457E9C" w:rsidRDefault="00D74A27">
      <w:pPr>
        <w:spacing w:after="120"/>
        <w:jc w:val="center"/>
      </w:pPr>
      <w:r>
        <w:rPr>
          <w:color w:val="000000"/>
        </w:rPr>
        <w:t>II. ИНВЕСТИЦИОНА ДОКУМЕНТАЦИЈА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Обрасци за идентификацију пројекта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Члaн 4.</w:t>
      </w:r>
    </w:p>
    <w:p w:rsidR="00457E9C" w:rsidRDefault="00D74A27">
      <w:pPr>
        <w:spacing w:after="150"/>
      </w:pPr>
      <w:r>
        <w:rPr>
          <w:color w:val="000000"/>
        </w:rPr>
        <w:t xml:space="preserve">Обрасци за идентификацију пројекта су обрасци на </w:t>
      </w:r>
      <w:r>
        <w:rPr>
          <w:color w:val="000000"/>
        </w:rPr>
        <w:t>којима се подноси Предлог идеје капиталног пројекта и који служе за оцену стратешке релевантности, финансијског и имплементационог аспекта пројектне идеје.</w:t>
      </w:r>
    </w:p>
    <w:p w:rsidR="00457E9C" w:rsidRDefault="00D74A27">
      <w:pPr>
        <w:spacing w:after="150"/>
      </w:pPr>
      <w:r>
        <w:rPr>
          <w:color w:val="000000"/>
        </w:rPr>
        <w:t>Обрасци за идентификацију пројекта садрже: опште информације и податке; опис пројектне идеје; податк</w:t>
      </w:r>
      <w:r>
        <w:rPr>
          <w:color w:val="000000"/>
        </w:rPr>
        <w:t>е од значаја за одређивање прихватљивости идеје капиталног пројекта; податке о стратешкој релевантности идеје капиталног пројекта; податке о финансијском аспекту идеје капиталног пројекта; податке о имплементационом аспекту идеје капиталног пројекта; опште</w:t>
      </w:r>
      <w:r>
        <w:rPr>
          <w:color w:val="000000"/>
        </w:rPr>
        <w:t xml:space="preserve"> податке о предлагачу идеје капиталног пројекта као и о овлашћеном службеном лицу.</w:t>
      </w:r>
    </w:p>
    <w:p w:rsidR="00457E9C" w:rsidRDefault="00D74A27">
      <w:pPr>
        <w:spacing w:after="150"/>
      </w:pPr>
      <w:r>
        <w:rPr>
          <w:color w:val="000000"/>
        </w:rPr>
        <w:t>Обрасци за идентификацију пројекта су: Образац за идентификацију пројекта за сектор саобраћаја (Образац 1.1), Образац за идентификацију пројекта за сектор енергетике (Образа</w:t>
      </w:r>
      <w:r>
        <w:rPr>
          <w:color w:val="000000"/>
        </w:rPr>
        <w:t>ц 1.2), Образац за идентификацију пројекта за сектор животне средине – управљање отпадом (Образац 1.3.1), Образац за идентификацију пројекта за сектор животне средине – управљање водама, (Образац 1.3.2) и Образац за идентификацију пројекта за сектор послов</w:t>
      </w:r>
      <w:r>
        <w:rPr>
          <w:color w:val="000000"/>
        </w:rPr>
        <w:t>не конкурентности (Образац 1.4), који су одштампани уз овај правилник и чине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Уколико се предлог идеје капиталног пројекта не може подвести ни под један од сектора наведених у ставу 3. овог члана, попуњава се Универзални образац за идент</w:t>
      </w:r>
      <w:r>
        <w:rPr>
          <w:color w:val="000000"/>
        </w:rPr>
        <w:t>ификацију пројекта (Образац 1.5), који је одштампан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Обрасце из става 3, односно става 4. овог члана, предлагач идеје капиталног пројекта из члана 3 став 1. тачка 8) Уредбе, подноси надлежном овлашћеном предлагач</w:t>
      </w:r>
      <w:r>
        <w:rPr>
          <w:color w:val="000000"/>
        </w:rPr>
        <w:t>у из члана 3. став 1. тачка 9) Уредбе (у даљем тексту: Овлашћени предлагач).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Овлашћени предлагач за одабрану идеју капиталног пројекта образац из става 3, односно става 4. овог члана, подноси министарству надлежном за послове европских интеграција (у даљем</w:t>
      </w:r>
      <w:r>
        <w:rPr>
          <w:color w:val="000000"/>
        </w:rPr>
        <w:t xml:space="preserve"> тексту: Министарство за европске интеграције).</w:t>
      </w:r>
    </w:p>
    <w:p w:rsidR="00457E9C" w:rsidRDefault="00D74A27">
      <w:pPr>
        <w:spacing w:after="150"/>
      </w:pPr>
      <w:r>
        <w:rPr>
          <w:color w:val="000000"/>
        </w:rPr>
        <w:t>Лице које је на основу закона и других прописа овлашћено да заступа и представља Овлашћеног предлагача, потписује обрасце из става 3, односно става 4. овог члана и гарантује за тачност података наведених у њи</w:t>
      </w:r>
      <w:r>
        <w:rPr>
          <w:color w:val="000000"/>
        </w:rPr>
        <w:t>ма.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Упитник о спремности пројектне документације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5.</w:t>
      </w:r>
    </w:p>
    <w:p w:rsidR="00457E9C" w:rsidRDefault="00D74A27">
      <w:pPr>
        <w:spacing w:after="150"/>
      </w:pPr>
      <w:r>
        <w:rPr>
          <w:color w:val="000000"/>
        </w:rPr>
        <w:t>Упитници о спремности пројектне документације су упитници који служе за прибављање додатних информација ради утврђивања нивоа припремљености постојеће пројектне документације.</w:t>
      </w:r>
    </w:p>
    <w:p w:rsidR="00457E9C" w:rsidRDefault="00D74A27">
      <w:pPr>
        <w:spacing w:after="150"/>
      </w:pPr>
      <w:r>
        <w:rPr>
          <w:color w:val="000000"/>
        </w:rPr>
        <w:t xml:space="preserve">Упитници о спремности </w:t>
      </w:r>
      <w:r>
        <w:rPr>
          <w:color w:val="000000"/>
        </w:rPr>
        <w:t>пројектне документације садрже: опште информације и податке о пројекту и овлашћеном предлагачу са описом капиталног пројекта; податке за идентификацију пројекта; податке о техничком аспекту пројекта; податке о институционалним карактеристикама и институцио</w:t>
      </w:r>
      <w:r>
        <w:rPr>
          <w:color w:val="000000"/>
        </w:rPr>
        <w:t>налном аспекту пројекта; податке о економско-финансијском аспекту пројекта; податке од значаја за оцену утицаја пројекта на животну средину; податке о прелиминарним ризицима пројекта као и сажет приказ/резиме наведених података са оценом Овлашћеног предлаг</w:t>
      </w:r>
      <w:r>
        <w:rPr>
          <w:color w:val="000000"/>
        </w:rPr>
        <w:t>ача о степену спремности пројекта.</w:t>
      </w:r>
    </w:p>
    <w:p w:rsidR="00457E9C" w:rsidRDefault="00D74A27">
      <w:pPr>
        <w:spacing w:after="150"/>
      </w:pPr>
      <w:r>
        <w:rPr>
          <w:color w:val="000000"/>
        </w:rPr>
        <w:t>Обрасци упитника о спремности пројектне документације су: Упитник о спремности пројектне документације за сектор саобраћаја (Образац 2.1), Упитник о спремности пројектне документације за сектор енергетике (Образац 2.2), У</w:t>
      </w:r>
      <w:r>
        <w:rPr>
          <w:color w:val="000000"/>
        </w:rPr>
        <w:t>питник о спремности пројектне документације за сектор животне средине – управљање отпадом (Образац 2.3.1), Упитник о спремности пројектне документације за сектор животне средине – управљање водама (Образац 2.3.2) и Упитник о спремности пројектне документац</w:t>
      </w:r>
      <w:r>
        <w:rPr>
          <w:color w:val="000000"/>
        </w:rPr>
        <w:t>ије за сектор пословне конкурентности (Образац 2.4), који су одштампани уз овај правилник и чине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Уколико је поднет образац из члана 4. став 4. овог правилника, попуњава се Универзални упитник о спремности пројектне документације (Образа</w:t>
      </w:r>
      <w:r>
        <w:rPr>
          <w:color w:val="000000"/>
        </w:rPr>
        <w:t>ц 2.5), који је одштампан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Обрасце из става 3, односно 4. овог члана, у року предвиђено чланом 14. став 2. Уредбе, Овлашћени предлагач подноси министарству надлежном за послове финансија (у даљем тексту: Министар</w:t>
      </w:r>
      <w:r>
        <w:rPr>
          <w:color w:val="000000"/>
        </w:rPr>
        <w:t>ство финансија), које их даље прослеђује Министарству за европске интеграције и министарству надлежном за послове грађевинарства, саобраћаја и инфраструктуре (у даљем тексту: Министарство грађевинарства, саобраћаја и инфраструктуре).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Лице које је на основу</w:t>
      </w:r>
      <w:r>
        <w:rPr>
          <w:color w:val="000000"/>
        </w:rPr>
        <w:t xml:space="preserve"> закона и других прописа овлашћено да заступа и представља Овлашћеног предлагача, потписује обрасце из става 3, односно става 4. овог члана и гарантује за тачност података наведених у њима.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Извештај о спремности пројектне документације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6.</w:t>
      </w:r>
    </w:p>
    <w:p w:rsidR="00457E9C" w:rsidRDefault="00D74A27">
      <w:pPr>
        <w:spacing w:after="150"/>
      </w:pPr>
      <w:r>
        <w:rPr>
          <w:color w:val="000000"/>
        </w:rPr>
        <w:t>Извештај о с</w:t>
      </w:r>
      <w:r>
        <w:rPr>
          <w:color w:val="000000"/>
        </w:rPr>
        <w:t>премности пројектне документације је извештај који, у сарадњи са Овлашћеним предлагачем, сачињавају на основу Упитника о спремности пројектне документације Министарство финансија, Министарство за европске интеграције и Министарство грађевинарства, саобраћа</w:t>
      </w:r>
      <w:r>
        <w:rPr>
          <w:color w:val="000000"/>
        </w:rPr>
        <w:t>ја и инфраструктуре.</w:t>
      </w:r>
    </w:p>
    <w:p w:rsidR="00457E9C" w:rsidRDefault="00D74A27">
      <w:pPr>
        <w:spacing w:after="150"/>
      </w:pPr>
      <w:r>
        <w:rPr>
          <w:color w:val="000000"/>
        </w:rPr>
        <w:t>Извештај о спремности пројектне документације садржи: опште информације и податке о пројекту и овлашћеном предлагачу; податке утврђене на основу упитника о спремности пројектне документације; анализу ових података; оцену спремности про</w:t>
      </w:r>
      <w:r>
        <w:rPr>
          <w:color w:val="000000"/>
        </w:rPr>
        <w:t>јектне документације и евентуалне препоруке и сугестије.</w:t>
      </w:r>
    </w:p>
    <w:p w:rsidR="00457E9C" w:rsidRDefault="00D74A27">
      <w:pPr>
        <w:spacing w:after="150"/>
      </w:pPr>
      <w:r>
        <w:rPr>
          <w:color w:val="000000"/>
        </w:rPr>
        <w:t>Сагласно члану 14. став 4. Уредбе, Министарство финансија, Министарство за европске интеграције и Министарство грађевинарства, саобраћаја и инфраструктуре, у сарадњи са Овлашћеним предлагачем, сачиња</w:t>
      </w:r>
      <w:r>
        <w:rPr>
          <w:color w:val="000000"/>
        </w:rPr>
        <w:t>вају извештај о процени спремности пројектне документације.</w:t>
      </w:r>
    </w:p>
    <w:p w:rsidR="00457E9C" w:rsidRDefault="00D74A27">
      <w:pPr>
        <w:spacing w:after="150"/>
      </w:pPr>
      <w:r>
        <w:rPr>
          <w:color w:val="000000"/>
        </w:rPr>
        <w:t>Министарства из става 3. овог члана сарађују у сачињавању извештаја о процени спремности пројектне документације тако што формирају радна тела састављена од својих представника.</w:t>
      </w:r>
    </w:p>
    <w:p w:rsidR="00457E9C" w:rsidRDefault="00D74A27">
      <w:pPr>
        <w:spacing w:after="150"/>
      </w:pPr>
      <w:r>
        <w:rPr>
          <w:color w:val="000000"/>
        </w:rPr>
        <w:t>Радна тела из став</w:t>
      </w:r>
      <w:r>
        <w:rPr>
          <w:color w:val="000000"/>
        </w:rPr>
        <w:t>а 4. овог члана могу се формирати у циљу сачињавања извештаја о процени спремности пројектне документације за поједини пројекат или за више пројеката.</w:t>
      </w:r>
    </w:p>
    <w:p w:rsidR="00457E9C" w:rsidRDefault="00D74A27">
      <w:pPr>
        <w:spacing w:after="150"/>
      </w:pPr>
      <w:r>
        <w:rPr>
          <w:color w:val="000000"/>
        </w:rPr>
        <w:t xml:space="preserve">Министарства из става 3. овог члана у радна тела делегирају лица која својим стручним квалификацијама, </w:t>
      </w:r>
      <w:r>
        <w:rPr>
          <w:color w:val="000000"/>
        </w:rPr>
        <w:t>знањем и искуством могу да допринесу сачињавању квалитетног извештаја о процени спремности пројектне документације.</w:t>
      </w:r>
    </w:p>
    <w:p w:rsidR="00457E9C" w:rsidRDefault="00D74A27">
      <w:pPr>
        <w:spacing w:after="150"/>
      </w:pPr>
      <w:r>
        <w:rPr>
          <w:color w:val="000000"/>
        </w:rPr>
        <w:t xml:space="preserve">Министарства из става 3. овог члана у оквиру радних тела размењују информације, ставове, стручна знања и искуства, предлоге и сугестије, те </w:t>
      </w:r>
      <w:r>
        <w:rPr>
          <w:color w:val="000000"/>
        </w:rPr>
        <w:t>пружају сву неопходну помоћ једна другима с циљем сачињавања што квалитетнијег извештаја о процени спремности пројектне документације.</w:t>
      </w:r>
    </w:p>
    <w:p w:rsidR="00457E9C" w:rsidRDefault="00D74A27">
      <w:pPr>
        <w:spacing w:after="150"/>
      </w:pPr>
      <w:r>
        <w:rPr>
          <w:color w:val="000000"/>
        </w:rPr>
        <w:t>Министарство финансија иницира формирање радних тела из става 4. овог члана, тако што Министарству за европске интеграциј</w:t>
      </w:r>
      <w:r>
        <w:rPr>
          <w:color w:val="000000"/>
        </w:rPr>
        <w:t>е и Министарству грађевинарства, саобраћаја и инфраструктуре упућује обавештење које садржи податке о пројекту или пројектима за које се сачињава извештај о спремности пројектне документације као и позив да делегирају своје представнике.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Министарство финан</w:t>
      </w:r>
      <w:r>
        <w:rPr>
          <w:color w:val="000000"/>
        </w:rPr>
        <w:t>сија сачињени извештај о процени спремности пројектне документације, у року из члана 14. став 4. Уредбе, подноси надлежној комисији за капиталне инвестиције дефинисаној чланом 8. став 11. Уредбе (у даљем</w:t>
      </w:r>
      <w:r>
        <w:br/>
      </w:r>
      <w:r>
        <w:rPr>
          <w:color w:val="000000"/>
        </w:rPr>
        <w:t>тексту: Комисија).</w:t>
      </w:r>
    </w:p>
    <w:p w:rsidR="00457E9C" w:rsidRDefault="00D74A27">
      <w:pPr>
        <w:spacing w:after="150"/>
      </w:pPr>
      <w:r>
        <w:rPr>
          <w:color w:val="000000"/>
        </w:rPr>
        <w:t>Сагласно члану 14. став 6. Уредбе</w:t>
      </w:r>
      <w:r>
        <w:rPr>
          <w:color w:val="000000"/>
        </w:rPr>
        <w:t>, Комисија може захтевати од субјеката из става 1. овог члана да сачине ванредни извештај о процени спремности пројекта.</w:t>
      </w:r>
    </w:p>
    <w:p w:rsidR="00457E9C" w:rsidRDefault="00D74A27">
      <w:pPr>
        <w:spacing w:after="150"/>
      </w:pPr>
      <w:r>
        <w:rPr>
          <w:color w:val="000000"/>
        </w:rPr>
        <w:t>Ванредни извештај о процени спремности пројекта садржи податке из става 2. овог члана.</w:t>
      </w:r>
    </w:p>
    <w:p w:rsidR="00457E9C" w:rsidRDefault="00D74A27">
      <w:pPr>
        <w:spacing w:after="150"/>
      </w:pPr>
      <w:r>
        <w:rPr>
          <w:color w:val="000000"/>
        </w:rPr>
        <w:t>Уколико се ванредни извештај о процени спремност</w:t>
      </w:r>
      <w:r>
        <w:rPr>
          <w:color w:val="000000"/>
        </w:rPr>
        <w:t>и пројекта сачињава за пројекте за које није израђен упитник о спремности пројектне документације, Овлашћени предлагач пружа све неопходне информације у циљу сачињавања овог извештаја.</w:t>
      </w:r>
    </w:p>
    <w:p w:rsidR="00457E9C" w:rsidRDefault="00D74A27">
      <w:pPr>
        <w:spacing w:after="150"/>
      </w:pPr>
      <w:r>
        <w:rPr>
          <w:color w:val="000000"/>
        </w:rPr>
        <w:t>Након сачињавања ванредног извештаја о процени спремности пројекта, Мин</w:t>
      </w:r>
      <w:r>
        <w:rPr>
          <w:color w:val="000000"/>
        </w:rPr>
        <w:t>истарство финансија наведени извештај доставља Комисији.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Контролна листа за пред-селекцију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7.</w:t>
      </w:r>
    </w:p>
    <w:p w:rsidR="00457E9C" w:rsidRDefault="00D74A27">
      <w:pPr>
        <w:spacing w:after="150"/>
      </w:pPr>
      <w:r>
        <w:rPr>
          <w:color w:val="000000"/>
        </w:rPr>
        <w:t>Контролна листа за пред-селекцију је образац који служи за проверу стања капиталног пројекта у односу на најновије доступне информације у време подношења зах</w:t>
      </w:r>
      <w:r>
        <w:rPr>
          <w:color w:val="000000"/>
        </w:rPr>
        <w:t>тева за финансирање пројекта.</w:t>
      </w:r>
    </w:p>
    <w:p w:rsidR="00457E9C" w:rsidRDefault="00D74A27">
      <w:pPr>
        <w:spacing w:after="150"/>
      </w:pPr>
      <w:r>
        <w:rPr>
          <w:color w:val="000000"/>
        </w:rPr>
        <w:t>Контролна листа за пред-селекцију садржи: опште информације и податке о пројекту и овлашћеном предлагачу; опис пројекта, проверу опсега пројекта; предимплементационе услове пројекта и прелиминарни план имплементације и праћења</w:t>
      </w:r>
      <w:r>
        <w:rPr>
          <w:color w:val="000000"/>
        </w:rPr>
        <w:t xml:space="preserve"> пројекта.</w:t>
      </w:r>
    </w:p>
    <w:p w:rsidR="00457E9C" w:rsidRDefault="00D74A27">
      <w:pPr>
        <w:spacing w:after="150"/>
      </w:pPr>
      <w:r>
        <w:rPr>
          <w:color w:val="000000"/>
        </w:rPr>
        <w:t>Образац контролне листе за пред-селекцију (Образац бр. 3), одштампан је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Образац из става 3. овог члана, увек се подноси уз Захтев за финансирање капиталног пројекта.</w:t>
      </w:r>
    </w:p>
    <w:p w:rsidR="00457E9C" w:rsidRDefault="00D74A27">
      <w:pPr>
        <w:spacing w:after="150"/>
      </w:pPr>
      <w:r>
        <w:rPr>
          <w:color w:val="000000"/>
        </w:rPr>
        <w:t>Уколико је од ревизије студије изв</w:t>
      </w:r>
      <w:r>
        <w:rPr>
          <w:color w:val="000000"/>
        </w:rPr>
        <w:t>одљивости или студије оправданости, у складу са чланом 15. Уредбе прошло више од две године, студија изводљивости или студија оправданости се ажурирају и достављају уз образац из става 3. овог члана.</w:t>
      </w:r>
    </w:p>
    <w:p w:rsidR="00457E9C" w:rsidRDefault="00D74A27">
      <w:pPr>
        <w:spacing w:after="150"/>
      </w:pPr>
      <w:r>
        <w:rPr>
          <w:color w:val="000000"/>
        </w:rPr>
        <w:t>Образац из става 3. овог члана, попуњава Овлашћени предл</w:t>
      </w:r>
      <w:r>
        <w:rPr>
          <w:color w:val="000000"/>
        </w:rPr>
        <w:t>агач и доставља Министарству финансија, односно органу надлежном за послове финансија аутономне покрајне или јединице локалне самоуправе као део документације у поступку предлагања приоритетних области финансирања, тј. приликом подношења Захтева за финанси</w:t>
      </w:r>
      <w:r>
        <w:rPr>
          <w:color w:val="000000"/>
        </w:rPr>
        <w:t>рање капиталног пројекта.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За пројекте који се финансирају из фондова Европске уније, у складу са прописима који регулишу финансирање из средстава Европске уније, а пре закључења уговора о финансирању, Овлашћени предлагач доставља образац контролне листе из</w:t>
      </w:r>
      <w:r>
        <w:rPr>
          <w:color w:val="000000"/>
        </w:rPr>
        <w:t xml:space="preserve"> става 1. овог члана и Министарству за европске интеграције.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Захтев за финансирање капиталног пројекта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8.</w:t>
      </w:r>
    </w:p>
    <w:p w:rsidR="00457E9C" w:rsidRDefault="00D74A27">
      <w:pPr>
        <w:spacing w:after="150"/>
      </w:pPr>
      <w:r>
        <w:rPr>
          <w:color w:val="000000"/>
        </w:rPr>
        <w:t>Захтев за финансирање капиталног пројекта овлашћени предлагач подноси Министарству финансија, покрајинском секретаријату надлежном за послове фин</w:t>
      </w:r>
      <w:r>
        <w:rPr>
          <w:color w:val="000000"/>
        </w:rPr>
        <w:t>ансија, односно локалном органу управе надлежном за послове финансија, у складу са буџетским календаром, а уколико се капитални пројекат финансира из средстава фондова Европске уније захтев се подноси и Министарству за европске интеграције.</w:t>
      </w:r>
    </w:p>
    <w:p w:rsidR="00457E9C" w:rsidRDefault="00D74A27">
      <w:pPr>
        <w:spacing w:after="150"/>
      </w:pPr>
      <w:r>
        <w:rPr>
          <w:color w:val="000000"/>
        </w:rPr>
        <w:t>Захтев за финан</w:t>
      </w:r>
      <w:r>
        <w:rPr>
          <w:color w:val="000000"/>
        </w:rPr>
        <w:t>сирање капиталног пројекта садржи: основне информације о носиоцима пројекта (овлашћени предлагач, предлагач идеје и инвеститор); основне податке о пројекту (назив пројекта, крaтaк опис прojeктa, информације о локацији тј. месту улагања, информације о повез</w:t>
      </w:r>
      <w:r>
        <w:rPr>
          <w:color w:val="000000"/>
        </w:rPr>
        <w:t>аности са другим капиталним пројектима, разлози за реализацију пројекта); податке о кoрисницима прojeкта (директни и индиректни корисници пројекта); податке о релевантности пројекта (стратешка релевантност, сектор у коме се реализује пројекат, значај проје</w:t>
      </w:r>
      <w:r>
        <w:rPr>
          <w:color w:val="000000"/>
        </w:rPr>
        <w:t>кта); податке о статусу документације; информације о земљишту/објекту за реализацију пројекта; трајање пројекта; процењене трошкове капиталног пројекта; изворе финансирања (са посебно исказаном динамиком финансијске реализације пројекта) и циљеве и индикат</w:t>
      </w:r>
      <w:r>
        <w:rPr>
          <w:color w:val="000000"/>
        </w:rPr>
        <w:t>оре пројекта.</w:t>
      </w:r>
    </w:p>
    <w:p w:rsidR="00457E9C" w:rsidRDefault="00D74A27">
      <w:pPr>
        <w:spacing w:after="150"/>
      </w:pPr>
      <w:r>
        <w:rPr>
          <w:color w:val="000000"/>
        </w:rPr>
        <w:t>Образац захтева за финансирање капиталног пројекта (Образац бр. 4), одштампан је уз овај правилник и чини његов саставни део.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План имплементације капиталног пројекта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9.</w:t>
      </w:r>
    </w:p>
    <w:p w:rsidR="00457E9C" w:rsidRDefault="00D74A27">
      <w:pPr>
        <w:spacing w:after="150"/>
      </w:pPr>
      <w:r>
        <w:rPr>
          <w:color w:val="000000"/>
        </w:rPr>
        <w:t>За пројекте које надлежна комисија за капиталне инвестиције усвоји н</w:t>
      </w:r>
      <w:r>
        <w:rPr>
          <w:color w:val="000000"/>
        </w:rPr>
        <w:t>а Листи приоритетних припремљених пројеката, овлашћени предлагач подноси Министарству финансија, односно органу надлежном за послове финансија аутономне покрајне или локалне самоуправе план имплементације пројекта.</w:t>
      </w:r>
    </w:p>
    <w:p w:rsidR="00457E9C" w:rsidRDefault="00D74A27">
      <w:pPr>
        <w:spacing w:after="150"/>
      </w:pPr>
      <w:r>
        <w:rPr>
          <w:color w:val="000000"/>
        </w:rPr>
        <w:t>План имплементације капиталног пројекта с</w:t>
      </w:r>
      <w:r>
        <w:rPr>
          <w:color w:val="000000"/>
        </w:rPr>
        <w:t>адржи: назив пројекта; основне податке о пројекту; основне податке о предлагачу идеје капиталног пројекта, овлашћеном предлагачу и другим релевантним актерима који учествују у реализацији пројекта; податке о финансијском аспекту пројекта; динамику реализац</w:t>
      </w:r>
      <w:r>
        <w:rPr>
          <w:color w:val="000000"/>
        </w:rPr>
        <w:t>ије пројекта; динамику финансијске реализације пројекта и евентуалне коментаре овлашћеног предлагача.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Образац плана имплементације пројекта (Образац бр. 5) одштампан је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 xml:space="preserve">Образац из става 3. овог члана, овлашћени </w:t>
      </w:r>
      <w:r>
        <w:rPr>
          <w:color w:val="000000"/>
        </w:rPr>
        <w:t>предлагач капиталног пројекта подноси Министарству финансија, након усвајања листе Приоритетних припремљених пројеката од стране Комисијe за капиталне инвестиције, а пре отпочињања имплементације пројекта.</w:t>
      </w:r>
    </w:p>
    <w:p w:rsidR="00457E9C" w:rsidRDefault="00D74A27">
      <w:pPr>
        <w:spacing w:after="150"/>
      </w:pPr>
      <w:r>
        <w:rPr>
          <w:color w:val="000000"/>
        </w:rPr>
        <w:t xml:space="preserve">Министарство финансија може упутити позив </w:t>
      </w:r>
      <w:r>
        <w:rPr>
          <w:color w:val="000000"/>
        </w:rPr>
        <w:t>овлашћеном предлагачу да у одређеном року достави план имплементације пројекта.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Извештај о напретку имплементације пројекта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10.</w:t>
      </w:r>
    </w:p>
    <w:p w:rsidR="00457E9C" w:rsidRDefault="00D74A27">
      <w:pPr>
        <w:spacing w:after="150"/>
      </w:pPr>
      <w:r>
        <w:rPr>
          <w:color w:val="000000"/>
        </w:rPr>
        <w:t xml:space="preserve">Извештај о напретку имплементације капиталног пројекта је извештај који служи за праћење физичке и финансијске </w:t>
      </w:r>
      <w:r>
        <w:rPr>
          <w:color w:val="000000"/>
        </w:rPr>
        <w:t>имплементације и правовремено утврђивање и образложење одступања од планиране имплементације капиталног пројекта који, између осталог, садржи и предлог мера за њихово отклањање.</w:t>
      </w:r>
    </w:p>
    <w:p w:rsidR="00457E9C" w:rsidRDefault="00D74A27">
      <w:pPr>
        <w:spacing w:after="150"/>
      </w:pPr>
      <w:r>
        <w:rPr>
          <w:color w:val="000000"/>
        </w:rPr>
        <w:t>Извештај о напретку имплементације капиталног пројекта садржи: основне информа</w:t>
      </w:r>
      <w:r>
        <w:rPr>
          <w:color w:val="000000"/>
        </w:rPr>
        <w:t>ције о овлашћеном предлагачу пројекта; основне податке о пројекту; податке за верификацију кључних аспеката имплементације пројекта; резиме активности спроведених током извештајног периода.</w:t>
      </w:r>
    </w:p>
    <w:p w:rsidR="00457E9C" w:rsidRDefault="00D74A27">
      <w:pPr>
        <w:spacing w:after="150"/>
      </w:pPr>
      <w:r>
        <w:rPr>
          <w:color w:val="000000"/>
        </w:rPr>
        <w:t>Образац извештаја о напретку имплементације капиталног пројекта (О</w:t>
      </w:r>
      <w:r>
        <w:rPr>
          <w:color w:val="000000"/>
        </w:rPr>
        <w:t>бразац бр. 6), одштампан је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 xml:space="preserve">Образац из става 3. овог члана, током имплементације капиталног пројекта, Овлашћени предлагач тромесечно подноси Министарству финансија, односно органу надлежном за послове финансија </w:t>
      </w:r>
      <w:r>
        <w:rPr>
          <w:color w:val="000000"/>
        </w:rPr>
        <w:t>аутономне покрајне или јединице локалне самоуправе.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Завршни извештај о спроведеном капиталном пројекту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11.</w:t>
      </w:r>
    </w:p>
    <w:p w:rsidR="00457E9C" w:rsidRDefault="00D74A27">
      <w:pPr>
        <w:spacing w:after="150"/>
      </w:pPr>
      <w:r>
        <w:rPr>
          <w:color w:val="000000"/>
        </w:rPr>
        <w:t>Завршни извештај о спроведеном капиталном пројекту је извештај који сумира резултате пројекта по његовом окончању.</w:t>
      </w:r>
    </w:p>
    <w:p w:rsidR="00457E9C" w:rsidRDefault="00D74A27">
      <w:pPr>
        <w:spacing w:after="150"/>
      </w:pPr>
      <w:r>
        <w:rPr>
          <w:color w:val="000000"/>
        </w:rPr>
        <w:t>Завршни извештај о спроведено</w:t>
      </w:r>
      <w:r>
        <w:rPr>
          <w:color w:val="000000"/>
        </w:rPr>
        <w:t>м капиталном пројекту садржи: основне информације о носиоцима пројекта (овлашћени предлагач, предлагач идеје капиталног пројекта и инвеститор); основне податке о пројекту, преглед реализованих активности у извештајном периоду (финансијска реализација актив</w:t>
      </w:r>
      <w:r>
        <w:rPr>
          <w:color w:val="000000"/>
        </w:rPr>
        <w:t>ности по годинама и изворима финансирања, физичка реализација активности) и податке о евентуалним отвореним питањима у вези са завршеним пројектом.</w:t>
      </w:r>
    </w:p>
    <w:p w:rsidR="00457E9C" w:rsidRDefault="00D74A27">
      <w:pPr>
        <w:spacing w:after="150"/>
      </w:pPr>
      <w:r>
        <w:rPr>
          <w:color w:val="000000"/>
        </w:rPr>
        <w:t>Образац завршног извештаја о спроведеном капиталном пројекту (Образац бр. 7), одштампан је уз овај правилник</w:t>
      </w:r>
      <w:r>
        <w:rPr>
          <w:color w:val="000000"/>
        </w:rPr>
        <w:t xml:space="preserve">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lastRenderedPageBreak/>
        <w:t>Образац из става 3. овог члана, Овлашћени предлагач, у року из члана 19. став 6. Уредбе, тј. у року од 60 дана од дана који је у плану имплементације пројекта означен као дан завршетка имплементације пројекта, подноси Министарст</w:t>
      </w:r>
      <w:r>
        <w:rPr>
          <w:color w:val="000000"/>
        </w:rPr>
        <w:t>ву финансија, односно органу надлежном за послове финансија аутономне покрајне или јединице локалне самоуправе.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Извештај о ефектима капиталног пројекта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12.</w:t>
      </w:r>
    </w:p>
    <w:p w:rsidR="00457E9C" w:rsidRDefault="00D74A27">
      <w:pPr>
        <w:spacing w:after="150"/>
      </w:pPr>
      <w:r>
        <w:rPr>
          <w:color w:val="000000"/>
        </w:rPr>
        <w:t>Извештај о ефектима капиталног пројекта је извештај којим се, након завршене имплементације про</w:t>
      </w:r>
      <w:r>
        <w:rPr>
          <w:color w:val="000000"/>
        </w:rPr>
        <w:t>јекта велике вредности, утврђују остварени ефекти и пореде са првобитно очекиваним.</w:t>
      </w:r>
    </w:p>
    <w:p w:rsidR="00457E9C" w:rsidRDefault="00D74A27">
      <w:pPr>
        <w:spacing w:after="150"/>
      </w:pPr>
      <w:r>
        <w:rPr>
          <w:color w:val="000000"/>
        </w:rPr>
        <w:t>Извештај о ефектима капиталног пројекта садржи: основне податке о капиталном пројекту и овлашћеном предлагачу; резултат процене ефеката који су постигнути имплементацијом к</w:t>
      </w:r>
      <w:r>
        <w:rPr>
          <w:color w:val="000000"/>
        </w:rPr>
        <w:t>апиталног пројекта и закључке и препоруке овлашћеног предлагача.</w:t>
      </w:r>
    </w:p>
    <w:p w:rsidR="00457E9C" w:rsidRDefault="00D74A27">
      <w:pPr>
        <w:spacing w:after="150"/>
      </w:pPr>
      <w:r>
        <w:rPr>
          <w:color w:val="000000"/>
        </w:rPr>
        <w:t>Образац извештаја о ефектима капиталног пројекта (Образац бр. 8), одштампан је уз овај правилник и чини његов саставни део.</w:t>
      </w:r>
    </w:p>
    <w:p w:rsidR="00457E9C" w:rsidRDefault="00D74A27">
      <w:pPr>
        <w:spacing w:after="150"/>
      </w:pPr>
      <w:r>
        <w:rPr>
          <w:color w:val="000000"/>
        </w:rPr>
        <w:t>Образац из става 3. овог члана, за капиталне пројекте из члана 5. с</w:t>
      </w:r>
      <w:r>
        <w:rPr>
          <w:color w:val="000000"/>
        </w:rPr>
        <w:t>тав 3. тачка 3) Уредбе, Овлашћени предлагач подноси Министарству финансија, у року из члана 22. став 2. Уредбе.</w:t>
      </w:r>
    </w:p>
    <w:p w:rsidR="00457E9C" w:rsidRDefault="00D74A27">
      <w:pPr>
        <w:spacing w:after="120"/>
        <w:jc w:val="center"/>
      </w:pPr>
      <w:r>
        <w:rPr>
          <w:color w:val="000000"/>
        </w:rPr>
        <w:t>III. ЗАВРШНЕ ОДРЕДБЕ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Престанак важећег правилника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13.</w:t>
      </w:r>
    </w:p>
    <w:p w:rsidR="00457E9C" w:rsidRDefault="00D74A27">
      <w:pPr>
        <w:spacing w:after="150"/>
      </w:pPr>
      <w:r>
        <w:rPr>
          <w:color w:val="000000"/>
        </w:rPr>
        <w:t>Од дана почетка примене овог правилника престаје да важи Правилник о садржини, рокови</w:t>
      </w:r>
      <w:r>
        <w:rPr>
          <w:color w:val="000000"/>
        </w:rPr>
        <w:t>ма и поступку достављања инвестиционе документације за капиталне пројекте („Службeни глaсник РС”, број 18/18).</w:t>
      </w:r>
    </w:p>
    <w:p w:rsidR="00457E9C" w:rsidRDefault="00D74A27">
      <w:pPr>
        <w:spacing w:after="120"/>
        <w:jc w:val="center"/>
      </w:pPr>
      <w:r>
        <w:rPr>
          <w:b/>
          <w:color w:val="000000"/>
        </w:rPr>
        <w:t>Ступање правилника на снагу</w:t>
      </w:r>
    </w:p>
    <w:p w:rsidR="00457E9C" w:rsidRDefault="00D74A27">
      <w:pPr>
        <w:spacing w:after="120"/>
        <w:jc w:val="center"/>
      </w:pPr>
      <w:r>
        <w:rPr>
          <w:color w:val="000000"/>
        </w:rPr>
        <w:t>Члан 14.</w:t>
      </w:r>
    </w:p>
    <w:p w:rsidR="00457E9C" w:rsidRDefault="00D74A27">
      <w:pPr>
        <w:spacing w:after="150"/>
      </w:pPr>
      <w:r>
        <w:rPr>
          <w:color w:val="000000"/>
        </w:rPr>
        <w:t>Oвaj прaвилник ступa нa снaгу oсмoг дaнa oд дaнa oбjaвљивaњa у „Службeнoм глaснику Рeпубликe Србиje”, а почи</w:t>
      </w:r>
      <w:r>
        <w:rPr>
          <w:color w:val="000000"/>
        </w:rPr>
        <w:t>ње да се примењује од дана почетка примене Уредбе о управљању капиталним пројектима („Службeни глaсник РС”, број 51/19).</w:t>
      </w:r>
    </w:p>
    <w:p w:rsidR="00457E9C" w:rsidRDefault="00D74A27">
      <w:pPr>
        <w:spacing w:after="150"/>
        <w:jc w:val="right"/>
      </w:pPr>
      <w:r>
        <w:rPr>
          <w:color w:val="000000"/>
        </w:rPr>
        <w:t>Број 110-00-620/2019-40</w:t>
      </w:r>
    </w:p>
    <w:p w:rsidR="00457E9C" w:rsidRDefault="00D74A27">
      <w:pPr>
        <w:spacing w:after="150"/>
        <w:jc w:val="right"/>
      </w:pPr>
      <w:r>
        <w:rPr>
          <w:color w:val="000000"/>
        </w:rPr>
        <w:t>У Београду, 3. децембра 2019. године</w:t>
      </w:r>
    </w:p>
    <w:p w:rsidR="00457E9C" w:rsidRDefault="00D74A27">
      <w:pPr>
        <w:spacing w:after="150"/>
        <w:jc w:val="right"/>
      </w:pPr>
      <w:r>
        <w:rPr>
          <w:color w:val="000000"/>
        </w:rPr>
        <w:t>Министар,</w:t>
      </w:r>
    </w:p>
    <w:p w:rsidR="00457E9C" w:rsidRDefault="00D74A27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457E9C" w:rsidRDefault="00D74A27">
      <w:pPr>
        <w:spacing w:after="120"/>
        <w:jc w:val="right"/>
      </w:pPr>
      <w:r>
        <w:rPr>
          <w:color w:val="000000"/>
        </w:rPr>
        <w:t>Прилози</w:t>
      </w:r>
    </w:p>
    <w:p w:rsidR="00457E9C" w:rsidRDefault="00D74A27">
      <w:pPr>
        <w:spacing w:after="150"/>
      </w:pPr>
      <w:hyperlink r:id="rId4">
        <w:r>
          <w:rPr>
            <w:rStyle w:val="Hyperlink"/>
            <w:color w:val="008000"/>
          </w:rPr>
          <w:t>Образац 1.1 - Образац за идентификацију пројекта за сектор саобраћаја</w:t>
        </w:r>
      </w:hyperlink>
    </w:p>
    <w:p w:rsidR="00457E9C" w:rsidRDefault="00D74A27">
      <w:pPr>
        <w:spacing w:after="150"/>
      </w:pPr>
      <w:hyperlink r:id="rId5">
        <w:r>
          <w:rPr>
            <w:rStyle w:val="Hyperlink"/>
            <w:color w:val="008000"/>
          </w:rPr>
          <w:t>Образац 1.2 - Образац за идентификацију пројекта за сектор енергетике</w:t>
        </w:r>
      </w:hyperlink>
    </w:p>
    <w:p w:rsidR="00457E9C" w:rsidRDefault="00D74A27">
      <w:pPr>
        <w:spacing w:after="150"/>
      </w:pPr>
      <w:hyperlink r:id="rId6">
        <w:r>
          <w:rPr>
            <w:rStyle w:val="Hyperlink"/>
            <w:color w:val="008000"/>
          </w:rPr>
          <w:t>Образац 1.3.1 - Образац за идентификацију пројекта за сектор животне средине - управљање отпадом</w:t>
        </w:r>
      </w:hyperlink>
    </w:p>
    <w:p w:rsidR="00457E9C" w:rsidRDefault="00D74A27">
      <w:pPr>
        <w:spacing w:after="150"/>
      </w:pPr>
      <w:hyperlink r:id="rId7">
        <w:r>
          <w:rPr>
            <w:rStyle w:val="Hyperlink"/>
            <w:color w:val="008000"/>
          </w:rPr>
          <w:t>Образац 1.3.2 - Образац за идентификацију пројекта за сектор животне средине - управљање водама</w:t>
        </w:r>
      </w:hyperlink>
    </w:p>
    <w:p w:rsidR="00457E9C" w:rsidRDefault="00D74A27">
      <w:pPr>
        <w:spacing w:after="150"/>
      </w:pPr>
      <w:hyperlink r:id="rId8">
        <w:r>
          <w:rPr>
            <w:rStyle w:val="Hyperlink"/>
            <w:color w:val="008000"/>
          </w:rPr>
          <w:t xml:space="preserve">Образац 1.4 - </w:t>
        </w:r>
        <w:r>
          <w:rPr>
            <w:rStyle w:val="Hyperlink"/>
            <w:color w:val="008000"/>
          </w:rPr>
          <w:t>Образац за идентификацију пројекта за сектор пословне конкурентности</w:t>
        </w:r>
      </w:hyperlink>
    </w:p>
    <w:p w:rsidR="00457E9C" w:rsidRDefault="00D74A27">
      <w:pPr>
        <w:spacing w:after="150"/>
      </w:pPr>
      <w:hyperlink r:id="rId9">
        <w:r>
          <w:rPr>
            <w:rStyle w:val="Hyperlink"/>
            <w:color w:val="008000"/>
          </w:rPr>
          <w:t xml:space="preserve">Образац 1.5 - Универзални образац за идентификацију </w:t>
        </w:r>
        <w:r>
          <w:rPr>
            <w:rStyle w:val="Hyperlink"/>
            <w:color w:val="008000"/>
          </w:rPr>
          <w:t>пројекта</w:t>
        </w:r>
      </w:hyperlink>
    </w:p>
    <w:p w:rsidR="00457E9C" w:rsidRDefault="00D74A27">
      <w:pPr>
        <w:spacing w:after="150"/>
      </w:pPr>
      <w:hyperlink r:id="rId10">
        <w:r>
          <w:rPr>
            <w:rStyle w:val="Hyperlink"/>
            <w:color w:val="008000"/>
          </w:rPr>
          <w:t>Образац 2.1 - Упитник о спремности пројектне документације за сектор саобраћаја</w:t>
        </w:r>
      </w:hyperlink>
    </w:p>
    <w:p w:rsidR="00457E9C" w:rsidRDefault="00D74A27">
      <w:pPr>
        <w:spacing w:after="150"/>
      </w:pPr>
      <w:hyperlink r:id="rId11">
        <w:r>
          <w:rPr>
            <w:rStyle w:val="Hyperlink"/>
            <w:color w:val="008000"/>
          </w:rPr>
          <w:t>Образац 2.2 - Упитник о спремности пројектне документације за сектор енергетике</w:t>
        </w:r>
      </w:hyperlink>
    </w:p>
    <w:p w:rsidR="00457E9C" w:rsidRDefault="00D74A27">
      <w:pPr>
        <w:spacing w:after="150"/>
      </w:pPr>
      <w:hyperlink r:id="rId12">
        <w:r>
          <w:rPr>
            <w:rStyle w:val="Hyperlink"/>
            <w:color w:val="008000"/>
          </w:rPr>
          <w:t>Образац 2.3.1 - Упитник о спремности пројектне документације за сектор животне средине - управљање отпадом</w:t>
        </w:r>
      </w:hyperlink>
    </w:p>
    <w:p w:rsidR="00457E9C" w:rsidRDefault="00D74A27">
      <w:pPr>
        <w:spacing w:after="150"/>
      </w:pPr>
      <w:hyperlink r:id="rId13">
        <w:r>
          <w:rPr>
            <w:rStyle w:val="Hyperlink"/>
            <w:color w:val="008000"/>
          </w:rPr>
          <w:t>Образац 2.3.2 - Упитник о спремности пројектне документације за сектор животне средине - управљање водама</w:t>
        </w:r>
      </w:hyperlink>
    </w:p>
    <w:p w:rsidR="00457E9C" w:rsidRDefault="00D74A27">
      <w:pPr>
        <w:spacing w:after="150"/>
      </w:pPr>
      <w:hyperlink r:id="rId14">
        <w:r>
          <w:rPr>
            <w:rStyle w:val="Hyperlink"/>
            <w:color w:val="008000"/>
          </w:rPr>
          <w:t>Образац 2.4 - Упитник о спремности пројектне документације за сектор пословне конкурентности</w:t>
        </w:r>
      </w:hyperlink>
    </w:p>
    <w:p w:rsidR="00457E9C" w:rsidRDefault="00D74A27">
      <w:pPr>
        <w:spacing w:after="150"/>
      </w:pPr>
      <w:hyperlink r:id="rId15">
        <w:r>
          <w:rPr>
            <w:rStyle w:val="Hyperlink"/>
            <w:color w:val="008000"/>
          </w:rPr>
          <w:t>Образац 2.5 - Универзални упитник о спремности пројектне документације</w:t>
        </w:r>
      </w:hyperlink>
    </w:p>
    <w:p w:rsidR="00457E9C" w:rsidRDefault="00D74A27">
      <w:pPr>
        <w:spacing w:after="150"/>
      </w:pPr>
      <w:hyperlink r:id="rId16">
        <w:r>
          <w:rPr>
            <w:rStyle w:val="Hyperlink"/>
            <w:color w:val="008000"/>
          </w:rPr>
          <w:t>Образац бр. 3 - Контролна листа за пред-с</w:t>
        </w:r>
        <w:r>
          <w:rPr>
            <w:rStyle w:val="Hyperlink"/>
            <w:color w:val="008000"/>
          </w:rPr>
          <w:t>елекцију</w:t>
        </w:r>
      </w:hyperlink>
    </w:p>
    <w:p w:rsidR="00457E9C" w:rsidRDefault="00D74A27">
      <w:pPr>
        <w:spacing w:after="150"/>
      </w:pPr>
      <w:hyperlink r:id="rId17">
        <w:r>
          <w:rPr>
            <w:rStyle w:val="Hyperlink"/>
            <w:color w:val="008000"/>
          </w:rPr>
          <w:t>Образац бр. 4 - Захтев за финансирање капиталног пројекта</w:t>
        </w:r>
      </w:hyperlink>
    </w:p>
    <w:p w:rsidR="00457E9C" w:rsidRDefault="00D74A27">
      <w:pPr>
        <w:spacing w:after="150"/>
      </w:pPr>
      <w:hyperlink r:id="rId18">
        <w:r>
          <w:rPr>
            <w:rStyle w:val="Hyperlink"/>
            <w:color w:val="008000"/>
          </w:rPr>
          <w:t>Образац бр. 5 - План имплементације капиталног пројекта</w:t>
        </w:r>
      </w:hyperlink>
    </w:p>
    <w:p w:rsidR="00457E9C" w:rsidRDefault="00D74A27">
      <w:pPr>
        <w:spacing w:after="150"/>
      </w:pPr>
      <w:hyperlink r:id="rId19">
        <w:r>
          <w:rPr>
            <w:rStyle w:val="Hyperlink"/>
            <w:color w:val="008000"/>
          </w:rPr>
          <w:t>Образац бр. 6 - Извештај о напретку имплементације капиталног пројекта</w:t>
        </w:r>
      </w:hyperlink>
    </w:p>
    <w:p w:rsidR="00457E9C" w:rsidRDefault="00D74A27">
      <w:pPr>
        <w:spacing w:after="150"/>
      </w:pPr>
      <w:hyperlink r:id="rId20">
        <w:r>
          <w:rPr>
            <w:rStyle w:val="Hyperlink"/>
            <w:color w:val="008000"/>
          </w:rPr>
          <w:t>Образац бр. 7 - Завршни извешт</w:t>
        </w:r>
        <w:r>
          <w:rPr>
            <w:rStyle w:val="Hyperlink"/>
            <w:color w:val="008000"/>
          </w:rPr>
          <w:t>ај о спроведеном капиталном пројекту</w:t>
        </w:r>
      </w:hyperlink>
    </w:p>
    <w:p w:rsidR="00457E9C" w:rsidRDefault="00D74A27">
      <w:pPr>
        <w:spacing w:after="150"/>
      </w:pPr>
      <w:hyperlink r:id="rId21">
        <w:r>
          <w:rPr>
            <w:rStyle w:val="Hyperlink"/>
            <w:color w:val="008000"/>
          </w:rPr>
          <w:t>Образац бр. 8 - Извештај о ефектима капиталног пројекта</w:t>
        </w:r>
      </w:hyperlink>
    </w:p>
    <w:sectPr w:rsidR="00457E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9C"/>
    <w:rsid w:val="00457E9C"/>
    <w:rsid w:val="00D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80740-7792-4CC4-A99F-58D078E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x-filename=true&amp;regactid=429436" TargetMode="External"/><Relationship Id="rId13" Type="http://schemas.openxmlformats.org/officeDocument/2006/relationships/hyperlink" Target="http://www.pravno-informacioni-sistem.rs/SlGlasnikPortal/prilozi/10.html&amp;doctype=reg&amp;x-filename=true&amp;regactid=429436" TargetMode="External"/><Relationship Id="rId18" Type="http://schemas.openxmlformats.org/officeDocument/2006/relationships/hyperlink" Target="http://www.pravno-informacioni-sistem.rs/SlGlasnikPortal/prilozi/15.html&amp;doctype=reg&amp;x-filename=true&amp;regactid=4294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prilozi/18.html&amp;doctype=reg&amp;x-filename=true&amp;regactid=429436" TargetMode="External"/><Relationship Id="rId7" Type="http://schemas.openxmlformats.org/officeDocument/2006/relationships/hyperlink" Target="http://www.pravno-informacioni-sistem.rs/SlGlasnikPortal/prilozi/4.html&amp;doctype=reg&amp;x-filename=true&amp;regactid=429436" TargetMode="External"/><Relationship Id="rId12" Type="http://schemas.openxmlformats.org/officeDocument/2006/relationships/hyperlink" Target="http://www.pravno-informacioni-sistem.rs/SlGlasnikPortal/prilozi/9.html&amp;doctype=reg&amp;x-filename=true&amp;regactid=429436" TargetMode="External"/><Relationship Id="rId17" Type="http://schemas.openxmlformats.org/officeDocument/2006/relationships/hyperlink" Target="http://www.pravno-informacioni-sistem.rs/SlGlasnikPortal/prilozi/14.html&amp;doctype=reg&amp;x-filename=true&amp;regactid=4294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no-informacioni-sistem.rs/SlGlasnikPortal/prilozi/13.html&amp;doctype=reg&amp;x-filename=true&amp;regactid=429436" TargetMode="External"/><Relationship Id="rId20" Type="http://schemas.openxmlformats.org/officeDocument/2006/relationships/hyperlink" Target="http://www.pravno-informacioni-sistem.rs/SlGlasnikPortal/prilozi/17.html&amp;doctype=reg&amp;x-filename=true&amp;regactid=42943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29436" TargetMode="External"/><Relationship Id="rId11" Type="http://schemas.openxmlformats.org/officeDocument/2006/relationships/hyperlink" Target="http://www.pravno-informacioni-sistem.rs/SlGlasnikPortal/prilozi/8.html&amp;doctype=reg&amp;x-filename=true&amp;regactid=429436" TargetMode="External"/><Relationship Id="rId5" Type="http://schemas.openxmlformats.org/officeDocument/2006/relationships/hyperlink" Target="http://www.pravno-informacioni-sistem.rs/SlGlasnikPortal/prilozi/2.html&amp;doctype=reg&amp;x-filename=true&amp;regactid=429436" TargetMode="External"/><Relationship Id="rId15" Type="http://schemas.openxmlformats.org/officeDocument/2006/relationships/hyperlink" Target="http://www.pravno-informacioni-sistem.rs/SlGlasnikPortal/prilozi/12.html&amp;doctype=reg&amp;x-filename=true&amp;regactid=4294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no-informacioni-sistem.rs/SlGlasnikPortal/prilozi/7.html&amp;doctype=reg&amp;x-filename=true&amp;regactid=429436" TargetMode="External"/><Relationship Id="rId19" Type="http://schemas.openxmlformats.org/officeDocument/2006/relationships/hyperlink" Target="http://www.pravno-informacioni-sistem.rs/SlGlasnikPortal/prilozi/16.html&amp;doctype=reg&amp;x-filename=true&amp;regactid=429436" TargetMode="External"/><Relationship Id="rId4" Type="http://schemas.openxmlformats.org/officeDocument/2006/relationships/hyperlink" Target="http://www.pravno-informacioni-sistem.rs/SlGlasnikPortal/prilozi/1.html&amp;doctype=reg&amp;x-filename=true&amp;regactid=429436" TargetMode="External"/><Relationship Id="rId9" Type="http://schemas.openxmlformats.org/officeDocument/2006/relationships/hyperlink" Target="http://www.pravno-informacioni-sistem.rs/SlGlasnikPortal/prilozi/6.html&amp;doctype=reg&amp;x-filename=true&amp;regactid=429436" TargetMode="External"/><Relationship Id="rId14" Type="http://schemas.openxmlformats.org/officeDocument/2006/relationships/hyperlink" Target="http://www.pravno-informacioni-sistem.rs/SlGlasnikPortal/prilozi/11.html&amp;doctype=reg&amp;x-filename=true&amp;regactid=4294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2021-07-05T08:42:00Z</dcterms:created>
  <dcterms:modified xsi:type="dcterms:W3CDTF">2021-07-05T08:42:00Z</dcterms:modified>
</cp:coreProperties>
</file>