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На основу члана 9. Закона о порезу на премије неживотних осигурања („Службени гласник РСˮ, бр. 135/04 и 68/14-др. </w:t>
      </w:r>
      <w:proofErr w:type="gramStart"/>
      <w:r>
        <w:rPr>
          <w:rFonts w:ascii="Verdana" w:eastAsia="Verdana" w:hAnsi="Verdana" w:cs="Verdana"/>
        </w:rPr>
        <w:t>закон</w:t>
      </w:r>
      <w:proofErr w:type="gramEnd"/>
      <w:r>
        <w:rPr>
          <w:rFonts w:ascii="Verdana" w:eastAsia="Verdana" w:hAnsi="Verdana" w:cs="Verdana"/>
        </w:rPr>
        <w:t xml:space="preserve">), члана 38.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2. Закона о пореском поступку и пореској администрацији („Службени гласник РС”, бр. 80/02, 84/02 – исправка, 23/03 – ис</w:t>
      </w:r>
      <w:r>
        <w:rPr>
          <w:rFonts w:ascii="Verdana" w:eastAsia="Verdana" w:hAnsi="Verdana" w:cs="Verdana"/>
        </w:rPr>
        <w:t>правка, 70/03, 55/04, 61/05, 85/05 – др. закон, 62/06 – др. закон, 61/07, 20/09, 72/09 – др. закон, 53/10, 101/11, 2/12 – исправка, 93/12, 47/13, 108/13, 68/14, 105/14, 91/15 – аутентично тумачење, 112/15, 15/16, 108/16, 30/18, 95/18, 86/19, 144/20, 96/21,</w:t>
      </w:r>
      <w:r>
        <w:rPr>
          <w:rFonts w:ascii="Verdana" w:eastAsia="Verdana" w:hAnsi="Verdana" w:cs="Verdana"/>
        </w:rPr>
        <w:t xml:space="preserve"> 138/22, 94/24, 109/25 и 80/26) и члана 17.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4.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члана 24. Закона о Влади („Службени гласник РС”, бр. 55/05, 71/05 – исправка, 101/07, 65/08, 16/11, 68/12 – УС, 72/12, 7/14 – УС, 44/14 и 30/18 – др. закон),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Министар финансија доноси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ПРАВИЛНИК</w:t>
      </w:r>
    </w:p>
    <w:p w:rsidR="002E44F1" w:rsidRDefault="006B4579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начину</w:t>
      </w:r>
      <w:r>
        <w:rPr>
          <w:rFonts w:ascii="Verdana" w:eastAsia="Verdana" w:hAnsi="Verdana" w:cs="Verdana"/>
          <w:b/>
        </w:rPr>
        <w:t xml:space="preserve"> обрачунавања, садржини и начину вођења евиденције и облику и садржини пореске пријаве пореза на премије неживотних осигурања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Овим правилником прописују се начин обрачунавања пореза на премије неживотних осигурања, садржина и начин вођења евиденциј</w:t>
      </w:r>
      <w:r>
        <w:rPr>
          <w:rFonts w:ascii="Verdana" w:eastAsia="Verdana" w:hAnsi="Verdana" w:cs="Verdana"/>
        </w:rPr>
        <w:t>е којом се обезбеђује вршење контроле обрачунавања и плаћања пореза на премије неживотних осигурања, као и облик и садржина пореске пријаве пореза на премије неживотних осигурања.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Обрачунавање пореза на премије неживотних осигурања врши се применом</w:t>
      </w:r>
      <w:r>
        <w:rPr>
          <w:rFonts w:ascii="Verdana" w:eastAsia="Verdana" w:hAnsi="Verdana" w:cs="Verdana"/>
        </w:rPr>
        <w:t xml:space="preserve"> пореске стопе од 5% на пореску основицу коју чини износ укупне премије осигурања утврђене уговором о неживотном осигурању.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3.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Порески обвезник је дужан да, на основу закључених уговора о неживотном осигурању, води евиденцију којом се обезбеђује вршењ</w:t>
      </w:r>
      <w:r>
        <w:rPr>
          <w:rFonts w:ascii="Verdana" w:eastAsia="Verdana" w:hAnsi="Verdana" w:cs="Verdana"/>
        </w:rPr>
        <w:t>е контроле обрачунавања и плаћања пореза на премије неживотних осигурања, за сваку врсту неживотног осигурања посебно.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Евиденција из става 1. </w:t>
      </w:r>
      <w:proofErr w:type="gramStart"/>
      <w:r>
        <w:rPr>
          <w:rFonts w:ascii="Verdana" w:eastAsia="Verdana" w:hAnsi="Verdana" w:cs="Verdana"/>
        </w:rPr>
        <w:t>овог</w:t>
      </w:r>
      <w:proofErr w:type="gramEnd"/>
      <w:r>
        <w:rPr>
          <w:rFonts w:ascii="Verdana" w:eastAsia="Verdana" w:hAnsi="Verdana" w:cs="Verdana"/>
        </w:rPr>
        <w:t xml:space="preserve"> члана садржи нарочито податке 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врсти</w:t>
      </w:r>
      <w:proofErr w:type="gramEnd"/>
      <w:r>
        <w:rPr>
          <w:rFonts w:ascii="Verdana" w:eastAsia="Verdana" w:hAnsi="Verdana" w:cs="Verdana"/>
        </w:rPr>
        <w:t xml:space="preserve"> неживотног осигурања;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накнади</w:t>
      </w:r>
      <w:proofErr w:type="gramEnd"/>
      <w:r>
        <w:rPr>
          <w:rFonts w:ascii="Verdana" w:eastAsia="Verdana" w:hAnsi="Verdana" w:cs="Verdana"/>
        </w:rPr>
        <w:t xml:space="preserve"> за коју не постоји обавеза плаћања</w:t>
      </w:r>
      <w:r>
        <w:rPr>
          <w:rFonts w:ascii="Verdana" w:eastAsia="Verdana" w:hAnsi="Verdana" w:cs="Verdana"/>
        </w:rPr>
        <w:t xml:space="preserve"> пореза на премије неживотних осигурања;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пореској</w:t>
      </w:r>
      <w:proofErr w:type="gramEnd"/>
      <w:r>
        <w:rPr>
          <w:rFonts w:ascii="Verdana" w:eastAsia="Verdana" w:hAnsi="Verdana" w:cs="Verdana"/>
        </w:rPr>
        <w:t xml:space="preserve"> основици;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gramStart"/>
      <w:r>
        <w:rPr>
          <w:rFonts w:ascii="Verdana" w:eastAsia="Verdana" w:hAnsi="Verdana" w:cs="Verdana"/>
        </w:rPr>
        <w:t>обрачунатом</w:t>
      </w:r>
      <w:proofErr w:type="gramEnd"/>
      <w:r>
        <w:rPr>
          <w:rFonts w:ascii="Verdana" w:eastAsia="Verdana" w:hAnsi="Verdana" w:cs="Verdana"/>
        </w:rPr>
        <w:t xml:space="preserve"> порезу.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На основу података из евиденције из члана 3. </w:t>
      </w:r>
      <w:proofErr w:type="gramStart"/>
      <w:r>
        <w:rPr>
          <w:rFonts w:ascii="Verdana" w:eastAsia="Verdana" w:hAnsi="Verdana" w:cs="Verdana"/>
        </w:rPr>
        <w:t>овог</w:t>
      </w:r>
      <w:proofErr w:type="gramEnd"/>
      <w:r>
        <w:rPr>
          <w:rFonts w:ascii="Verdana" w:eastAsia="Verdana" w:hAnsi="Verdana" w:cs="Verdana"/>
        </w:rPr>
        <w:t xml:space="preserve"> правилника, порески обвезник сачињава пореску пријаву пореза на премије неживотних осигурања (у даљем тексту: по</w:t>
      </w:r>
      <w:r>
        <w:rPr>
          <w:rFonts w:ascii="Verdana" w:eastAsia="Verdana" w:hAnsi="Verdana" w:cs="Verdana"/>
        </w:rPr>
        <w:t>реска пријава) за порески период.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Порески период из става 1. </w:t>
      </w:r>
      <w:proofErr w:type="gramStart"/>
      <w:r>
        <w:rPr>
          <w:rFonts w:ascii="Verdana" w:eastAsia="Verdana" w:hAnsi="Verdana" w:cs="Verdana"/>
        </w:rPr>
        <w:t>овог</w:t>
      </w:r>
      <w:proofErr w:type="gramEnd"/>
      <w:r>
        <w:rPr>
          <w:rFonts w:ascii="Verdana" w:eastAsia="Verdana" w:hAnsi="Verdana" w:cs="Verdana"/>
        </w:rPr>
        <w:t xml:space="preserve"> члана је календарски месец.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lastRenderedPageBreak/>
        <w:t>Пореска пријава подноси се Пореској управи у року од десет дана по истеку пореског периода.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Пореска пријава подноси се на Обрасцу ПП ППНО – Пореска пријава пореза</w:t>
      </w:r>
      <w:r>
        <w:rPr>
          <w:rFonts w:ascii="Verdana" w:eastAsia="Verdana" w:hAnsi="Verdana" w:cs="Verdana"/>
        </w:rPr>
        <w:t xml:space="preserve"> на премије неживотних осигурања (у даљем тексту: Образац ПП ППНО), независно од тога да ли за порески период за који се подноси постоји обавеза плаћања пореза на премије неживотних осигурања.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Образац ПП ППНО одштампан је уз овај правилник и чини његов сас</w:t>
      </w:r>
      <w:r>
        <w:rPr>
          <w:rFonts w:ascii="Verdana" w:eastAsia="Verdana" w:hAnsi="Verdana" w:cs="Verdana"/>
        </w:rPr>
        <w:t>тавни део.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Пореска пријава, као и измењена пореска пријава подноси се искључиво у електронском облику, као јединствен запис исказан XML језиком, електронским путем преко портала Пореске управе или попуњавањем пријаве у оквиру корисничке апликације на порта</w:t>
      </w:r>
      <w:r>
        <w:rPr>
          <w:rFonts w:ascii="Verdana" w:eastAsia="Verdana" w:hAnsi="Verdana" w:cs="Verdana"/>
        </w:rPr>
        <w:t>лу Пореске управе.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Пореска пријава сматра се поднетом када Пореска управа потврди формалну исправност и математичку тачност исказаних података, додели број пореској пријави, број одобрења за плаћање укупног износа обавезе по том основу и у електронском обл</w:t>
      </w:r>
      <w:r>
        <w:rPr>
          <w:rFonts w:ascii="Verdana" w:eastAsia="Verdana" w:hAnsi="Verdana" w:cs="Verdana"/>
        </w:rPr>
        <w:t>ику о томе достави обавештење подносиоцу пореске пријаве.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Образац ПП ППНО садржи шест делова,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део</w:t>
      </w:r>
      <w:proofErr w:type="gramEnd"/>
      <w:r>
        <w:rPr>
          <w:rFonts w:ascii="Verdana" w:eastAsia="Verdana" w:hAnsi="Verdana" w:cs="Verdana"/>
        </w:rPr>
        <w:t xml:space="preserve"> I. – Подаци о пореској пријави;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део</w:t>
      </w:r>
      <w:proofErr w:type="gramEnd"/>
      <w:r>
        <w:rPr>
          <w:rFonts w:ascii="Verdana" w:eastAsia="Verdana" w:hAnsi="Verdana" w:cs="Verdana"/>
        </w:rPr>
        <w:t xml:space="preserve"> II. – Подаци о пореском обвезнику за којег се подноси пореска пријава;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део</w:t>
      </w:r>
      <w:proofErr w:type="gramEnd"/>
      <w:r>
        <w:rPr>
          <w:rFonts w:ascii="Verdana" w:eastAsia="Verdana" w:hAnsi="Verdana" w:cs="Verdana"/>
        </w:rPr>
        <w:t xml:space="preserve"> III. – Подаци о подносиоцу пореске пријаве;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gramStart"/>
      <w:r>
        <w:rPr>
          <w:rFonts w:ascii="Verdana" w:eastAsia="Verdana" w:hAnsi="Verdana" w:cs="Verdana"/>
        </w:rPr>
        <w:t>део</w:t>
      </w:r>
      <w:proofErr w:type="gramEnd"/>
      <w:r>
        <w:rPr>
          <w:rFonts w:ascii="Verdana" w:eastAsia="Verdana" w:hAnsi="Verdana" w:cs="Verdana"/>
        </w:rPr>
        <w:t xml:space="preserve"> IV. – Подаци о пореском пуномоћнику;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gramStart"/>
      <w:r>
        <w:rPr>
          <w:rFonts w:ascii="Verdana" w:eastAsia="Verdana" w:hAnsi="Verdana" w:cs="Verdana"/>
        </w:rPr>
        <w:t>део</w:t>
      </w:r>
      <w:proofErr w:type="gramEnd"/>
      <w:r>
        <w:rPr>
          <w:rFonts w:ascii="Verdana" w:eastAsia="Verdana" w:hAnsi="Verdana" w:cs="Verdana"/>
        </w:rPr>
        <w:t xml:space="preserve"> VI. – Допунски подаци о пореском обвезнику за којег се подноси пореска пријава;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6) </w:t>
      </w:r>
      <w:proofErr w:type="gramStart"/>
      <w:r>
        <w:rPr>
          <w:rFonts w:ascii="Verdana" w:eastAsia="Verdana" w:hAnsi="Verdana" w:cs="Verdana"/>
        </w:rPr>
        <w:t>део</w:t>
      </w:r>
      <w:proofErr w:type="gramEnd"/>
      <w:r>
        <w:rPr>
          <w:rFonts w:ascii="Verdana" w:eastAsia="Verdana" w:hAnsi="Verdana" w:cs="Verdana"/>
        </w:rPr>
        <w:t xml:space="preserve"> VII. – Подаци о врстама неживотних осигурања, накнади за коју не по</w:t>
      </w:r>
      <w:r>
        <w:rPr>
          <w:rFonts w:ascii="Verdana" w:eastAsia="Verdana" w:hAnsi="Verdana" w:cs="Verdana"/>
        </w:rPr>
        <w:t>стоји обавеза плаћања пореза, пореској основици и обрачунатом порезу.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Делови I–VI. </w:t>
      </w:r>
      <w:proofErr w:type="gramStart"/>
      <w:r>
        <w:rPr>
          <w:rFonts w:ascii="Verdana" w:eastAsia="Verdana" w:hAnsi="Verdana" w:cs="Verdana"/>
        </w:rPr>
        <w:t>из</w:t>
      </w:r>
      <w:proofErr w:type="gramEnd"/>
      <w:r>
        <w:rPr>
          <w:rFonts w:ascii="Verdana" w:eastAsia="Verdana" w:hAnsi="Verdana" w:cs="Verdana"/>
        </w:rPr>
        <w:t xml:space="preserve"> става 1. </w:t>
      </w:r>
      <w:proofErr w:type="gramStart"/>
      <w:r>
        <w:rPr>
          <w:rFonts w:ascii="Verdana" w:eastAsia="Verdana" w:hAnsi="Verdana" w:cs="Verdana"/>
        </w:rPr>
        <w:t>овог</w:t>
      </w:r>
      <w:proofErr w:type="gramEnd"/>
      <w:r>
        <w:rPr>
          <w:rFonts w:ascii="Verdana" w:eastAsia="Verdana" w:hAnsi="Verdana" w:cs="Verdana"/>
        </w:rPr>
        <w:t xml:space="preserve"> члана и поља у оквиру тих делова нумерички су означени у складу са правилником којим се прописује подношење пореске пријаве електронским путем.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Унос податак</w:t>
      </w:r>
      <w:r>
        <w:rPr>
          <w:rFonts w:ascii="Verdana" w:eastAsia="Verdana" w:hAnsi="Verdana" w:cs="Verdana"/>
        </w:rPr>
        <w:t xml:space="preserve">а у поља из става 2. </w:t>
      </w:r>
      <w:proofErr w:type="gramStart"/>
      <w:r>
        <w:rPr>
          <w:rFonts w:ascii="Verdana" w:eastAsia="Verdana" w:hAnsi="Verdana" w:cs="Verdana"/>
        </w:rPr>
        <w:t>овог</w:t>
      </w:r>
      <w:proofErr w:type="gramEnd"/>
      <w:r>
        <w:rPr>
          <w:rFonts w:ascii="Verdana" w:eastAsia="Verdana" w:hAnsi="Verdana" w:cs="Verdana"/>
        </w:rPr>
        <w:t xml:space="preserve"> члана врши се у складу са правилником којим се прописује подношење пореске пријаве електронским путем.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6.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 делу I. Обрасца ПП ППНО исказују се подаци о пореској пријави,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1.1 – врста пореске пријаве, уноси се одговарајућа ознака врсте пореске пријаве,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(1)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1 – редовна пореска пријава,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(2)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3 – самопријављивање доспеле пореске обавезе,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(3)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4 – пореска пријава по налогу контроле,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(4)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>6 – редовна пореска пријава са одобреним одложеним роком подношења;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1.2 – ознака пореског периода, уноси се ознака пореског периода,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(1)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1 – календарски месец у календарској години,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(2)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4 – од датума до датума, у случају који </w:t>
      </w:r>
      <w:r>
        <w:rPr>
          <w:rFonts w:ascii="Verdana" w:eastAsia="Verdana" w:hAnsi="Verdana" w:cs="Verdana"/>
        </w:rPr>
        <w:t>није обухваћен подтачком (1) ове тачке;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1.2а – порески период, уноси се датум почетка и датум завршетка конкретног пореског периода;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1.10 – врста измене пореске пријаве, уноси се одговарајућа ознака врсте измене пореске пријаве,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1 – измена на основу члана 40. ЗПППА,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(2)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2 – измена по налогу контроле,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(3)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9 – сторно пријаве;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1.10а – идентификациони број пореске пријаве која се мења, уноси се идентификациони број пореске пријаве која се мења;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6)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</w:t>
      </w:r>
      <w:r>
        <w:rPr>
          <w:rFonts w:ascii="Verdana" w:eastAsia="Verdana" w:hAnsi="Verdana" w:cs="Verdana"/>
        </w:rPr>
        <w:t>оље 1.11 – број одлуке органа на основу које се пореска пријава подноси, односно мења, уноси се број одлуке органа на основу које се пореска пријава подноси, односно мења;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7)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1.11а – поступак у којем је донета одлука која представља основ за измену </w:t>
      </w:r>
      <w:r>
        <w:rPr>
          <w:rFonts w:ascii="Verdana" w:eastAsia="Verdana" w:hAnsi="Verdana" w:cs="Verdana"/>
        </w:rPr>
        <w:t>пореске пријаве, уноси се одговарајућа ознака поступка у којем је донета одлука,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(1)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1 – првостепени управни поступак у којем је усвојена жалба пореског обвезника,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(2)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2 – другостепени управни поступак у којем је поништено првостепено р</w:t>
      </w:r>
      <w:r>
        <w:rPr>
          <w:rFonts w:ascii="Verdana" w:eastAsia="Verdana" w:hAnsi="Verdana" w:cs="Verdana"/>
        </w:rPr>
        <w:t>ешење Пореске управe,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(3)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3 – другостепени управни поступак у којем је другостепени орган сам одлучио о управној ствари, без враћања на поновни поступак,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(4)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4 – поступак пред Управним судом у којем је поништено другостепено решење, а на основу којег је поништено и првостепено решење Пореске управе.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 делу II. Обрасца ПП ППНО исказују се подаци о пореском обвезнику за којег се подноси пореска пријава</w:t>
      </w:r>
      <w:r>
        <w:rPr>
          <w:rFonts w:ascii="Verdana" w:eastAsia="Verdana" w:hAnsi="Verdana" w:cs="Verdana"/>
        </w:rPr>
        <w:t>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2.1 – порески идентификациони број (ПИБ), уноси се порески идентификациони број пореског обвезника за којег се подноси пореска пријава (ПИБ);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2.2 – матични број, уноси се матични број;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2.3 – назив, уноси се назив;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4)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2.4 – адреса (место, улица и број), уноси се адреса (место, улица и број);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2.5 – општина, уноси се назив и шифра општине;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6)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2.6 – телефон, уноси се број телефона контакт особе;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7)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2.7 – е-адреса, уноси се електронска адреса.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 делу III. Обрасца ПП ППНО исказују се подаци о подносиоцу пореске пријаве,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3.1 – порески идентификациони број (ЈМБГ/ЕБС), уноси се порески идентификациони број (ЈМБГ/ЕБС);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3.2 – име и презиме, уноси се име и презиме;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3</w:t>
      </w:r>
      <w:r>
        <w:rPr>
          <w:rFonts w:ascii="Verdana" w:eastAsia="Verdana" w:hAnsi="Verdana" w:cs="Verdana"/>
        </w:rPr>
        <w:t>.3 – телефон, уноси се број телефона подносиоца пореске пријаве;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3.4 – е-адреса, уноси се електронска адреса;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3.5 – својство подносиоца пореске пријаве, уноси се ознака својства подносиоца пореске пријаве,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(1)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2 – порески п</w:t>
      </w:r>
      <w:r>
        <w:rPr>
          <w:rFonts w:ascii="Verdana" w:eastAsia="Verdana" w:hAnsi="Verdana" w:cs="Verdana"/>
        </w:rPr>
        <w:t>уномоћник,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(2)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3 – овлашћено лице пореског пуномоћника,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(3)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4 – законски заступник,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(4)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5 – овлашћено лице законског заступника,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(5) </w:t>
      </w:r>
      <w:proofErr w:type="gramStart"/>
      <w:r>
        <w:rPr>
          <w:rFonts w:ascii="Verdana" w:eastAsia="Verdana" w:hAnsi="Verdana" w:cs="Verdana"/>
        </w:rPr>
        <w:t>ознака</w:t>
      </w:r>
      <w:proofErr w:type="gramEnd"/>
      <w:r>
        <w:rPr>
          <w:rFonts w:ascii="Verdana" w:eastAsia="Verdana" w:hAnsi="Verdana" w:cs="Verdana"/>
        </w:rPr>
        <w:t xml:space="preserve"> 6 – заступник по службеној дужности.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 делу IV. Обрасца ПП ППНО исказују се подаци о пореском п</w:t>
      </w:r>
      <w:r>
        <w:rPr>
          <w:rFonts w:ascii="Verdana" w:eastAsia="Verdana" w:hAnsi="Verdana" w:cs="Verdana"/>
        </w:rPr>
        <w:t>уномоћнику,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4.1 – порески идентификациони број (ПИБ/ЈМБГ), уноси се порески идентификациони број (ПИБ/ЈМБГ);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4.2 – матични број, уноси се матични број;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4.3 – назив/име и презиме, уноси се назив, односно име и презиме;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4)</w:t>
      </w:r>
      <w:r>
        <w:rPr>
          <w:rFonts w:ascii="Verdana" w:eastAsia="Verdana" w:hAnsi="Verdana" w:cs="Verdana"/>
        </w:rPr>
        <w:t xml:space="preserve">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4.4 – адреса (место, улица и број), уноси се адреса (место, улица и број);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4.5 – општина, уноси се назив и шифра општине;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6)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4.6 – телефон, уноси се број телефона контакт особе;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7)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поље 4.7 – е-адреса, уноси се електронска адреса.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 делу VI. Обрасца ПП ППНО исказују се допунски подаци о пореском обвезнику за којег се подноси пореска пријава, и то у поље 6.3 – број закључених уговора, уноси се укупан број закључених уговора о пословима неживотног осигурања у пореском периоду.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У делу </w:t>
      </w:r>
      <w:r>
        <w:rPr>
          <w:rFonts w:ascii="Verdana" w:eastAsia="Verdana" w:hAnsi="Verdana" w:cs="Verdana"/>
        </w:rPr>
        <w:t>VII. Обрасца ПП ППНО исказују се подаци о врстама неживотних осигурања, накнади за коју не постоји обавеза плаћања пореза, пореској основици и обрачунатом порезу, и то: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колони – ред. </w:t>
      </w:r>
      <w:proofErr w:type="gramStart"/>
      <w:r>
        <w:rPr>
          <w:rFonts w:ascii="Verdana" w:eastAsia="Verdana" w:hAnsi="Verdana" w:cs="Verdana"/>
        </w:rPr>
        <w:t>бр.,</w:t>
      </w:r>
      <w:proofErr w:type="gramEnd"/>
      <w:r>
        <w:rPr>
          <w:rFonts w:ascii="Verdana" w:eastAsia="Verdana" w:hAnsi="Verdana" w:cs="Verdana"/>
        </w:rPr>
        <w:t xml:space="preserve"> уноси се редни број врсте неживотног осигурања;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колони – в</w:t>
      </w:r>
      <w:r>
        <w:rPr>
          <w:rFonts w:ascii="Verdana" w:eastAsia="Verdana" w:hAnsi="Verdana" w:cs="Verdana"/>
        </w:rPr>
        <w:t>рста неживотног осигурања (шифра), уноси се шифра врсте неживотног осигурања из Каталога шифара врсти неживотних осигурања који је одштампан уз овај правилник и чини његов саставни део;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колони – накнада за коју не постоји обавеза плаћања пореза, уноси</w:t>
      </w:r>
      <w:r>
        <w:rPr>
          <w:rFonts w:ascii="Verdana" w:eastAsia="Verdana" w:hAnsi="Verdana" w:cs="Verdana"/>
        </w:rPr>
        <w:t xml:space="preserve"> се износ накнаде за врсту неживотног осигурања за коју не постоји обавеза плаћања пореза;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колони – пореска основица, уноси се износ пореске основице;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gramStart"/>
      <w:r>
        <w:rPr>
          <w:rFonts w:ascii="Verdana" w:eastAsia="Verdana" w:hAnsi="Verdana" w:cs="Verdana"/>
        </w:rPr>
        <w:t>у</w:t>
      </w:r>
      <w:proofErr w:type="gramEnd"/>
      <w:r>
        <w:rPr>
          <w:rFonts w:ascii="Verdana" w:eastAsia="Verdana" w:hAnsi="Verdana" w:cs="Verdana"/>
        </w:rPr>
        <w:t xml:space="preserve"> колони – обрачунати порез, уноси се износ обрачунатог пореза.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Поља означена речју „Укупноˮ, кој</w:t>
      </w:r>
      <w:r>
        <w:rPr>
          <w:rFonts w:ascii="Verdana" w:eastAsia="Verdana" w:hAnsi="Verdana" w:cs="Verdana"/>
        </w:rPr>
        <w:t>а се односе на накнаду за коју не постоји обавеза плаћања пореза, пореску основицу и обрачунати порез, попуњавају се аутоматски.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У Образац ПП ППНО износи се уписују у динарима, без децимала.</w:t>
      </w:r>
    </w:p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 xml:space="preserve">Даном почетка примене овог правилника </w:t>
      </w:r>
      <w:bookmarkStart w:id="0" w:name="_GoBack"/>
      <w:r>
        <w:rPr>
          <w:rFonts w:ascii="Verdana" w:eastAsia="Verdana" w:hAnsi="Verdana" w:cs="Verdana"/>
        </w:rPr>
        <w:t>престаје да важи Пр</w:t>
      </w:r>
      <w:r>
        <w:rPr>
          <w:rFonts w:ascii="Verdana" w:eastAsia="Verdana" w:hAnsi="Verdana" w:cs="Verdana"/>
        </w:rPr>
        <w:t>авилник о начину обрачунавања, садржини и начину вођења евиденције, облику и садржини пореске пријаве пореза на премије неживотних осигурања („Службени гласник РСˮ, број 14/16).</w:t>
      </w:r>
    </w:p>
    <w:bookmarkEnd w:id="0"/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Овај правилник ступа на снагу осмог дана од дана објављивања у „Службе</w:t>
      </w:r>
      <w:r>
        <w:rPr>
          <w:rFonts w:ascii="Verdana" w:eastAsia="Verdana" w:hAnsi="Verdana" w:cs="Verdana"/>
        </w:rPr>
        <w:t xml:space="preserve">ном гласнику Републике Србијеˮ, а примењује се почев за порески период јануар 2027. </w:t>
      </w:r>
      <w:proofErr w:type="gramStart"/>
      <w:r>
        <w:rPr>
          <w:rFonts w:ascii="Verdana" w:eastAsia="Verdana" w:hAnsi="Verdana" w:cs="Verdana"/>
        </w:rPr>
        <w:t>године</w:t>
      </w:r>
      <w:proofErr w:type="gramEnd"/>
      <w:r>
        <w:rPr>
          <w:rFonts w:ascii="Verdana" w:eastAsia="Verdana" w:hAnsi="Verdana" w:cs="Verdana"/>
        </w:rPr>
        <w:t>.</w:t>
      </w:r>
    </w:p>
    <w:p w:rsidR="002E44F1" w:rsidRDefault="006B4579">
      <w:pPr>
        <w:spacing w:line="210" w:lineRule="atLeast"/>
        <w:jc w:val="right"/>
      </w:pPr>
      <w:r>
        <w:rPr>
          <w:rFonts w:ascii="Verdana" w:eastAsia="Verdana" w:hAnsi="Verdana" w:cs="Verdana"/>
        </w:rPr>
        <w:t>Број 004159108 2026 10520 004 002 012 001</w:t>
      </w:r>
    </w:p>
    <w:p w:rsidR="002E44F1" w:rsidRDefault="006B4579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Београду, 30. </w:t>
      </w:r>
      <w:proofErr w:type="gramStart"/>
      <w:r>
        <w:rPr>
          <w:rFonts w:ascii="Verdana" w:eastAsia="Verdana" w:hAnsi="Verdana" w:cs="Verdana"/>
        </w:rPr>
        <w:t>септембра</w:t>
      </w:r>
      <w:proofErr w:type="gramEnd"/>
      <w:r>
        <w:rPr>
          <w:rFonts w:ascii="Verdana" w:eastAsia="Verdana" w:hAnsi="Verdana" w:cs="Verdana"/>
        </w:rPr>
        <w:t xml:space="preserve"> 2026. </w:t>
      </w:r>
      <w:proofErr w:type="gramStart"/>
      <w:r>
        <w:rPr>
          <w:rFonts w:ascii="Verdana" w:eastAsia="Verdana" w:hAnsi="Verdana" w:cs="Verdana"/>
        </w:rPr>
        <w:t>године</w:t>
      </w:r>
      <w:proofErr w:type="gramEnd"/>
    </w:p>
    <w:p w:rsidR="002E44F1" w:rsidRDefault="006B4579">
      <w:pPr>
        <w:spacing w:line="210" w:lineRule="atLeast"/>
        <w:jc w:val="right"/>
      </w:pPr>
      <w:r>
        <w:rPr>
          <w:rFonts w:ascii="Verdana" w:eastAsia="Verdana" w:hAnsi="Verdana" w:cs="Verdana"/>
        </w:rPr>
        <w:t>Министар,</w:t>
      </w:r>
    </w:p>
    <w:p w:rsidR="002E44F1" w:rsidRDefault="006B4579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t xml:space="preserve">Синиша Мали, </w:t>
      </w:r>
      <w:r>
        <w:rPr>
          <w:rFonts w:ascii="Verdana" w:eastAsia="Verdana" w:hAnsi="Verdana" w:cs="Verdana"/>
        </w:rPr>
        <w:t>с.р.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3"/>
        <w:gridCol w:w="3463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МИНИСТАРСТВО ФИНАНСИЈА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Образац ПП ППНО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ПОРЕСКА УПРАВА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</w:tbl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 xml:space="preserve">ПОРЕСКА ПРИЈАВА </w:t>
      </w:r>
      <w:r>
        <w:rPr>
          <w:rFonts w:ascii="Verdana" w:eastAsia="Verdana" w:hAnsi="Verdana" w:cs="Verdana"/>
          <w:b/>
        </w:rPr>
        <w:br/>
        <w:t>ПОРЕЗА НА ПРЕМИЈЕ НЕЖИВОТНИХ ОСИГУРАЊА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  <w:b/>
        </w:rPr>
        <w:t>I. ПОДАЦИ О ПОРЕСКОЈ ПРИЈАВИ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0"/>
        <w:gridCol w:w="26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1.1 Врста пореске пријаве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1.2 Ознака пореског периода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1.2а Порески период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>1.10 Врста измене пореске пријаве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1.10а Идентификациони број пореске пријаве која се ме</w:t>
            </w:r>
            <w:r>
              <w:rPr>
                <w:rFonts w:ascii="Verdana" w:eastAsia="Verdana" w:hAnsi="Verdana" w:cs="Verdana"/>
              </w:rPr>
              <w:t>ња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1.11 Број одлуке органа на основу које се пореска пријава подноси, односно мења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1.11а Поступак у којем је донета одлука која представља основ за измену пореске пријаве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</w:tbl>
    <w:p w:rsidR="002E44F1" w:rsidRDefault="006B4579">
      <w:pPr>
        <w:spacing w:line="210" w:lineRule="atLeast"/>
      </w:pPr>
      <w:r>
        <w:rPr>
          <w:rFonts w:ascii="Verdana" w:eastAsia="Verdana" w:hAnsi="Verdana" w:cs="Verdana"/>
          <w:b/>
        </w:rPr>
        <w:t xml:space="preserve">II. ПОДАЦИ О ПОРЕСКОМ ОБВЕЗНИКУ ЗА КОЈЕГ СЕ ПОДНОСИ ПОРЕСКА ПРИЈАВА 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09"/>
        <w:gridCol w:w="47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2.1 Порески идентификациони број (ПИБ)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2.2. Матични број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2.3 Назив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2.4 Адреса (место, улица и број)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2.5 Општина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2.6 Телефон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2.7 Е-адреса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</w:tbl>
    <w:p w:rsidR="002E44F1" w:rsidRDefault="006B4579">
      <w:pPr>
        <w:spacing w:line="210" w:lineRule="atLeast"/>
      </w:pPr>
      <w:r>
        <w:rPr>
          <w:rFonts w:ascii="Verdana" w:eastAsia="Verdana" w:hAnsi="Verdana" w:cs="Verdana"/>
          <w:b/>
        </w:rPr>
        <w:t>III. ПОДАЦИ О ПОДНОСИОЦУ ПОРЕСКЕ ПРИЈАВЕ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14"/>
        <w:gridCol w:w="42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3.1 Порески идентификациони број (ЈМБГ/ЕБС)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3.2 Име и презиме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3.3 Телефон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3.4 Е-адреса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3.5 Својство подносиоца пореске пријаве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</w:tbl>
    <w:p w:rsidR="002E44F1" w:rsidRDefault="006B4579">
      <w:pPr>
        <w:spacing w:line="210" w:lineRule="atLeast"/>
      </w:pPr>
      <w:r>
        <w:rPr>
          <w:rFonts w:ascii="Verdana" w:eastAsia="Verdana" w:hAnsi="Verdana" w:cs="Verdana"/>
          <w:b/>
        </w:rPr>
        <w:t>IV. ПОДАЦИ О ПОРЕСКОМ ПУНОМОЋНИКУ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14"/>
        <w:gridCol w:w="42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4.1 Порески идентификациони број (ПИБ/ЈМБГ)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4.2 Матични број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4.3 Назив/име и презиме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4.4. Адреса (место, улица и број)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4.5 Општина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4.6 Телефон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4.7 Е-адреса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</w:tbl>
    <w:p w:rsidR="002E44F1" w:rsidRDefault="006B4579">
      <w:pPr>
        <w:spacing w:line="210" w:lineRule="atLeast"/>
      </w:pPr>
      <w:r>
        <w:rPr>
          <w:rFonts w:ascii="Verdana" w:eastAsia="Verdana" w:hAnsi="Verdana" w:cs="Verdana"/>
          <w:b/>
        </w:rPr>
        <w:t xml:space="preserve">VI. ДОПУНСКИ ПОДАЦИ О ПОРЕСКОМ ОБВЕЗНИКУ ЗА КОЈЕГ СЕ ПОДНОСИ ПОРЕСКА ПРИЈАВА 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88"/>
        <w:gridCol w:w="68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6.3 Број закључених уговора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</w:tbl>
    <w:p w:rsidR="002E44F1" w:rsidRDefault="006B4579">
      <w:pPr>
        <w:spacing w:line="210" w:lineRule="atLeast"/>
      </w:pPr>
      <w:r>
        <w:rPr>
          <w:rFonts w:ascii="Verdana" w:eastAsia="Verdana" w:hAnsi="Verdana" w:cs="Verdana"/>
          <w:b/>
        </w:rPr>
        <w:lastRenderedPageBreak/>
        <w:t>VII. ПОДАЦИ О ВРСТАМА НЕЖИВОТНИХ ОСИГУРАЊА, НАКНАДИ ЗА КОЈУ НЕ ПОСТОЈИ ОБАВЕЗА ПЛАЋАЊА ПОРЕЗА, ПОРЕСКОЈ ОСНОВИЦИ И ОБРА</w:t>
      </w:r>
      <w:r>
        <w:rPr>
          <w:rFonts w:ascii="Verdana" w:eastAsia="Verdana" w:hAnsi="Verdana" w:cs="Verdana"/>
          <w:b/>
        </w:rPr>
        <w:t>ЧУНАТОМ ПОРЕЗУ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8"/>
        <w:gridCol w:w="1889"/>
        <w:gridCol w:w="1711"/>
        <w:gridCol w:w="1340"/>
        <w:gridCol w:w="1618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Ред.</w:t>
            </w:r>
          </w:p>
          <w:p w:rsidR="002E44F1" w:rsidRDefault="006B4579">
            <w:pPr>
              <w:spacing w:line="210" w:lineRule="atLeast"/>
            </w:pPr>
            <w:proofErr w:type="gramStart"/>
            <w:r>
              <w:rPr>
                <w:rFonts w:ascii="Verdana" w:eastAsia="Verdana" w:hAnsi="Verdana" w:cs="Verdana"/>
                <w:b/>
              </w:rPr>
              <w:t>бр</w:t>
            </w:r>
            <w:proofErr w:type="gramEnd"/>
            <w:r>
              <w:rPr>
                <w:rFonts w:ascii="Verdana" w:eastAsia="Verdana" w:hAnsi="Verdana" w:cs="Verdana"/>
                <w:b/>
              </w:rPr>
              <w:t>.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Врста неживотног осигурања (шифра)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Накнада за коју не постоји обавеза плаћања пореза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Пореска основица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Обрачунати порез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Укупно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2E44F1"/>
        </w:tc>
      </w:tr>
      <w:tr w:rsidR="002E44F1">
        <w:tblPrEx>
          <w:tblCellMar>
            <w:top w:w="0" w:type="dxa"/>
            <w:bottom w:w="0" w:type="dxa"/>
          </w:tblCellMar>
        </w:tblPrEx>
        <w:trPr>
          <w:gridAfter w:val="4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Напомена пореског обвезника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rPr>
          <w:gridAfter w:val="4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Прилози/докази уз пореску пријаву</w:t>
            </w:r>
          </w:p>
        </w:tc>
      </w:tr>
    </w:tbl>
    <w:p w:rsidR="002E44F1" w:rsidRDefault="006B4579">
      <w:pPr>
        <w:spacing w:line="210" w:lineRule="atLeast"/>
        <w:jc w:val="center"/>
      </w:pPr>
      <w:r>
        <w:rPr>
          <w:rFonts w:ascii="Verdana" w:eastAsia="Verdana" w:hAnsi="Verdana" w:cs="Verdana"/>
        </w:rPr>
        <w:t>КАТАЛОГ ШИФАРА</w:t>
      </w:r>
      <w:r>
        <w:rPr>
          <w:rFonts w:ascii="Verdana" w:eastAsia="Verdana" w:hAnsi="Verdana" w:cs="Verdana"/>
        </w:rPr>
        <w:br/>
        <w:t>ВРСТИ НЕЖИВОТНОГ ОСИГУРАЊА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8114"/>
      </w:tblGrid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Опис шифре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0101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од последица незгоде, укључујући и осигурање од повреде на раду и професионалних обољења, које покрива: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уговорену</w:t>
            </w:r>
            <w:proofErr w:type="gramEnd"/>
            <w:r>
              <w:rPr>
                <w:rFonts w:ascii="Verdana" w:eastAsia="Verdana" w:hAnsi="Verdana" w:cs="Verdana"/>
              </w:rPr>
              <w:t xml:space="preserve"> новчану накнаду за случај незгоде – члан 9. тачка 1) подтачка (1) Закона о осигурању („Службени гласник РС”, бр. 139/14 и 44/21 – у даљем тексту: Закон):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накнаду</w:t>
            </w:r>
            <w:proofErr w:type="gramEnd"/>
            <w:r>
              <w:rPr>
                <w:rFonts w:ascii="Verdana" w:eastAsia="Verdana" w:hAnsi="Verdana" w:cs="Verdana"/>
              </w:rPr>
              <w:t xml:space="preserve"> уговорених трошкова за случај незгоде – члан 9. тачка 1) подтачка (2)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комбинацију</w:t>
            </w:r>
            <w:proofErr w:type="gramEnd"/>
            <w:r>
              <w:rPr>
                <w:rFonts w:ascii="Verdana" w:eastAsia="Verdana" w:hAnsi="Verdana" w:cs="Verdana"/>
              </w:rPr>
              <w:t xml:space="preserve"> исплата уговорене новчане накнаде за случај незгоде и накнаде уговорених трошкова за случај незгоде – члан 9. тачка 1) </w:t>
            </w:r>
            <w:r>
              <w:rPr>
                <w:rFonts w:ascii="Verdana" w:eastAsia="Verdana" w:hAnsi="Verdana" w:cs="Verdana"/>
              </w:rPr>
              <w:lastRenderedPageBreak/>
              <w:t>подтачка (3)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исплату</w:t>
            </w:r>
            <w:proofErr w:type="gramEnd"/>
            <w:r>
              <w:rPr>
                <w:rFonts w:ascii="Verdana" w:eastAsia="Verdana" w:hAnsi="Verdana" w:cs="Verdana"/>
              </w:rPr>
              <w:t xml:space="preserve"> због последица повреде или оштећења здравља или због смрти путника – члан 9. тачка 1) подтачка</w:t>
            </w:r>
            <w:r>
              <w:rPr>
                <w:rFonts w:ascii="Verdana" w:eastAsia="Verdana" w:hAnsi="Verdana" w:cs="Verdana"/>
              </w:rPr>
              <w:t xml:space="preserve"> (4)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>0201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Добровољно здравствено осигурање које покрива: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уговорену</w:t>
            </w:r>
            <w:proofErr w:type="gramEnd"/>
            <w:r>
              <w:rPr>
                <w:rFonts w:ascii="Verdana" w:eastAsia="Verdana" w:hAnsi="Verdana" w:cs="Verdana"/>
              </w:rPr>
              <w:t xml:space="preserve"> новчану накнаду за случај болести – члан 9. тачка 2) подтачка (1)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накнаду</w:t>
            </w:r>
            <w:proofErr w:type="gramEnd"/>
            <w:r>
              <w:rPr>
                <w:rFonts w:ascii="Verdana" w:eastAsia="Verdana" w:hAnsi="Verdana" w:cs="Verdana"/>
              </w:rPr>
              <w:t xml:space="preserve"> уговорених трошкова лечења – члан 9. тачка 2) подтачка (2)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комбинацију</w:t>
            </w:r>
            <w:proofErr w:type="gramEnd"/>
            <w:r>
              <w:rPr>
                <w:rFonts w:ascii="Verdana" w:eastAsia="Verdana" w:hAnsi="Verdana" w:cs="Verdana"/>
              </w:rPr>
              <w:t xml:space="preserve"> исплата угово</w:t>
            </w:r>
            <w:r>
              <w:rPr>
                <w:rFonts w:ascii="Verdana" w:eastAsia="Verdana" w:hAnsi="Verdana" w:cs="Verdana"/>
              </w:rPr>
              <w:t>рене новчане накнаде за случај болести и накнаде уговорених трошкова лечења – члан 9. тачка 2) подтачка (3)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0301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моторних возила, које покрива штете на моторним возилима на сопствени погон, осим шинских возила, и на возилима без сопствен</w:t>
            </w:r>
            <w:r>
              <w:rPr>
                <w:rFonts w:ascii="Verdana" w:eastAsia="Verdana" w:hAnsi="Verdana" w:cs="Verdana"/>
              </w:rPr>
              <w:t xml:space="preserve">ог погона, односно које покрива губитак тих возила – члан 9. </w:t>
            </w:r>
            <w:proofErr w:type="gramStart"/>
            <w:r>
              <w:rPr>
                <w:rFonts w:ascii="Verdana" w:eastAsia="Verdana" w:hAnsi="Verdana" w:cs="Verdana"/>
              </w:rPr>
              <w:t>тачка</w:t>
            </w:r>
            <w:proofErr w:type="gramEnd"/>
            <w:r>
              <w:rPr>
                <w:rFonts w:ascii="Verdana" w:eastAsia="Verdana" w:hAnsi="Verdana" w:cs="Verdana"/>
              </w:rPr>
              <w:t xml:space="preserve"> 3) Закона.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Oва шифра не обухвата осигурање моторних возила, које покрива штете на моторним возилима на сопствени погон, осим шинских возила, и на возилима без сопственог погона, односно кој</w:t>
            </w:r>
            <w:r>
              <w:rPr>
                <w:rFonts w:ascii="Verdana" w:eastAsia="Verdana" w:hAnsi="Verdana" w:cs="Verdana"/>
              </w:rPr>
              <w:t>е покрива губитак тих возила, чији су власници лица са утврђеним инвалидитетом.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0301a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моторних возила, које покрива штете на моторним возилима на сопствени погон, осим шинских возила, и на возилима без сопственог погона, односно које покрива губ</w:t>
            </w:r>
            <w:r>
              <w:rPr>
                <w:rFonts w:ascii="Verdana" w:eastAsia="Verdana" w:hAnsi="Verdana" w:cs="Verdana"/>
              </w:rPr>
              <w:t xml:space="preserve">итак тих возила – члан 9. </w:t>
            </w:r>
            <w:proofErr w:type="gramStart"/>
            <w:r>
              <w:rPr>
                <w:rFonts w:ascii="Verdana" w:eastAsia="Verdana" w:hAnsi="Verdana" w:cs="Verdana"/>
              </w:rPr>
              <w:t>тачка</w:t>
            </w:r>
            <w:proofErr w:type="gramEnd"/>
            <w:r>
              <w:rPr>
                <w:rFonts w:ascii="Verdana" w:eastAsia="Verdana" w:hAnsi="Verdana" w:cs="Verdana"/>
              </w:rPr>
              <w:t xml:space="preserve"> 3) Закона.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Oва шифра не обухвата осигурање моторних возила, које покрива штете на моторним возилима на сопствени погон, осим шинских возила, и на возилима без сопственог погона, односно које покрива губитак тих возила, чији </w:t>
            </w:r>
            <w:r>
              <w:rPr>
                <w:rFonts w:ascii="Verdana" w:eastAsia="Verdana" w:hAnsi="Verdana" w:cs="Verdana"/>
              </w:rPr>
              <w:t>су власници лица са утврђеним инвалидитетом.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0302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моторних возила, које покрива штете на моторним возилима на сопствени погон, осим шинских возила, односно губитак тих возила, чији су власници лица са утврђеним инвалидитетом – члан 9. тачка 3)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0401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Осигурање шинских возила које покрива </w:t>
            </w:r>
            <w:r>
              <w:rPr>
                <w:rFonts w:ascii="Verdana" w:eastAsia="Verdana" w:hAnsi="Verdana" w:cs="Verdana"/>
              </w:rPr>
              <w:t>штете на шинским возилима, односно губитак тих возила – члан 9. тачка 4)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0401а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шинских возила које покрива штете на шинским возилима, односно губитак тих возила – члан 9. тачка 4)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0501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ваздухоплова, које покрива штете на ваздухопловима, односно губитак ваздухоплова – члан 9. тачка 5)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0501а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ваздухоплова, које покрива штете на ваздухопловима, односно губитак ваздухоплова – члан 9. тачка 5)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0601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</w:t>
            </w:r>
            <w:r>
              <w:rPr>
                <w:rFonts w:ascii="Verdana" w:eastAsia="Verdana" w:hAnsi="Verdana" w:cs="Verdana"/>
              </w:rPr>
              <w:t xml:space="preserve">ње пловних објеката, које покрива штете на пловним објектима, односно губитак тих објеката (морских, речних, језерских </w:t>
            </w:r>
            <w:r>
              <w:rPr>
                <w:rFonts w:ascii="Verdana" w:eastAsia="Verdana" w:hAnsi="Verdana" w:cs="Verdana"/>
              </w:rPr>
              <w:lastRenderedPageBreak/>
              <w:t>и каналских) – члан 9. тачка 6)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>0601а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пловних објеката, које покрива штете на пловним објектима, односно губитак тих о</w:t>
            </w:r>
            <w:r>
              <w:rPr>
                <w:rFonts w:ascii="Verdana" w:eastAsia="Verdana" w:hAnsi="Verdana" w:cs="Verdana"/>
              </w:rPr>
              <w:t>бјеката (морских, речних, језерских и каналских) – члан 9. тачка 6)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0701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робе у превозу, које покрива штете на роби, односно губитак робе без обзира на врсту превоза – члан 9. тачка 7)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0701а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робе у превозу, које покрива штете на роби, односно губитак робе без обзира на врсту превоза – члан 9. тачка 7)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0801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имовине од пожара и других опасности, које покрива штете на имовини које настану услед пожара, експлозије, олу</w:t>
            </w:r>
            <w:r>
              <w:rPr>
                <w:rFonts w:ascii="Verdana" w:eastAsia="Verdana" w:hAnsi="Verdana" w:cs="Verdana"/>
              </w:rPr>
              <w:t xml:space="preserve">је и других природних непогода, атомске енергије, клизања и слегања тла, осим штета које покривају осигурања из 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3) до 7) члана 9. Закона – члан 9. тачка 8)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0801а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имовине од пожара и других опасности, које покрива штете на имовини</w:t>
            </w:r>
            <w:r>
              <w:rPr>
                <w:rFonts w:ascii="Verdana" w:eastAsia="Verdana" w:hAnsi="Verdana" w:cs="Verdana"/>
              </w:rPr>
              <w:t xml:space="preserve"> које настану услед пожара, експлозије, олује и других природних непогода, атомске енергије, клизања и слегања тла, осим штета које покривају осигурања из 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3) до 7) члана 9. Закона – члан 9. тачка 8)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0901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Остала осигурања имовине, која покр</w:t>
            </w:r>
            <w:r>
              <w:rPr>
                <w:rFonts w:ascii="Verdana" w:eastAsia="Verdana" w:hAnsi="Verdana" w:cs="Verdana"/>
              </w:rPr>
              <w:t xml:space="preserve">ивају штете на имовини настале због лома машина, провалне крађе, лома стакла, града, мраза или других опасности, осим штета које покривају осигурања из 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3) до 8) члана 9. Закона – члан 9. тачка 9)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0901а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Остала осигурања имовине, која покрив</w:t>
            </w:r>
            <w:r>
              <w:rPr>
                <w:rFonts w:ascii="Verdana" w:eastAsia="Verdana" w:hAnsi="Verdana" w:cs="Verdana"/>
              </w:rPr>
              <w:t xml:space="preserve">ају штете на имовини настале због лома машина, провалне крађе, лома стакла, града, мраза или других опасности, осим штета које покривају осигурања из 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3) до 8) члана 9. Закона – члан 9. тачка 9)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1001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Осигурање од одговорности због употребе </w:t>
            </w:r>
            <w:r>
              <w:rPr>
                <w:rFonts w:ascii="Verdana" w:eastAsia="Verdana" w:hAnsi="Verdana" w:cs="Verdana"/>
              </w:rPr>
              <w:t>моторних возила, које покрива све врсте одговорности због употребе моторних возила на сопствени погон на копну, укључујући и одговорност при транспорту – члан 9. тачка 10)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1001а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од одговорности због употребе моторних возила, које покрива</w:t>
            </w:r>
            <w:r>
              <w:rPr>
                <w:rFonts w:ascii="Verdana" w:eastAsia="Verdana" w:hAnsi="Verdana" w:cs="Verdana"/>
              </w:rPr>
              <w:t xml:space="preserve"> све врсте одговорности због употребе моторних возила на сопствени погон на копну, укључујући и одговорност при транспорту – члан 9. тачка 10)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1101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од одговорности због употребе ваздухоплова, које покрива све врсте одговорности због употребе ваздухоплова, укључујући и одговорност при транспорту – члан 9. тачка 11)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1101а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од одговорности због употребе ваздухоплова, које покр</w:t>
            </w:r>
            <w:r>
              <w:rPr>
                <w:rFonts w:ascii="Verdana" w:eastAsia="Verdana" w:hAnsi="Verdana" w:cs="Verdana"/>
              </w:rPr>
              <w:t>ива све врсте одговорности због употребе ваздухоплова, укључујући и одговорност при транспорту – члан 9. тачка 11)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1201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Осигурање од одговорности због употребе пловних објеката, које покрива све врсте одговорности због употребе ових објеката, </w:t>
            </w:r>
            <w:r>
              <w:rPr>
                <w:rFonts w:ascii="Verdana" w:eastAsia="Verdana" w:hAnsi="Verdana" w:cs="Verdana"/>
              </w:rPr>
              <w:lastRenderedPageBreak/>
              <w:t>укљу</w:t>
            </w:r>
            <w:r>
              <w:rPr>
                <w:rFonts w:ascii="Verdana" w:eastAsia="Verdana" w:hAnsi="Verdana" w:cs="Verdana"/>
              </w:rPr>
              <w:t>чујући и одговорност при транспорту – члан 9. тачка 12)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>1201а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од одговорности због употребе пловних објеката, које покрива све врсте одговорности због употребе ових објеката, укључујући и одговорност при транспорту – члан 9. тачка 12) За</w:t>
            </w:r>
            <w:r>
              <w:rPr>
                <w:rFonts w:ascii="Verdana" w:eastAsia="Verdana" w:hAnsi="Verdana" w:cs="Verdana"/>
              </w:rPr>
              <w:t>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1301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Осигурање од опште одговорности за штету, које покрива остале врсте одговорности, осим одговорности из 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10) до 12) члана 9. Закона – члан 9. тачка 13)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1301а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од опште одговорности за штету, које покрива остале врсте одг</w:t>
            </w:r>
            <w:r>
              <w:rPr>
                <w:rFonts w:ascii="Verdana" w:eastAsia="Verdana" w:hAnsi="Verdana" w:cs="Verdana"/>
              </w:rPr>
              <w:t xml:space="preserve">оворности, осим одговорности из 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10) до 12) члана 9. Закона – члан 9. тачка 13)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1401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кредита које покрива: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ризик</w:t>
            </w:r>
            <w:proofErr w:type="gramEnd"/>
            <w:r>
              <w:rPr>
                <w:rFonts w:ascii="Verdana" w:eastAsia="Verdana" w:hAnsi="Verdana" w:cs="Verdana"/>
              </w:rPr>
              <w:t xml:space="preserve"> од неплаћања, односно кашњења у плаћању због несолвентности или других догађаја или поступака – члан 9. тачка 14) п</w:t>
            </w:r>
            <w:r>
              <w:rPr>
                <w:rFonts w:ascii="Verdana" w:eastAsia="Verdana" w:hAnsi="Verdana" w:cs="Verdana"/>
              </w:rPr>
              <w:t>одтачка (1)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остале</w:t>
            </w:r>
            <w:proofErr w:type="gramEnd"/>
            <w:r>
              <w:rPr>
                <w:rFonts w:ascii="Verdana" w:eastAsia="Verdana" w:hAnsi="Verdana" w:cs="Verdana"/>
              </w:rPr>
              <w:t xml:space="preserve"> ризике повезане са извозом, трговином и улагањима на домаћем и страном тржишту – члан 9. тачка 14) подтачка (2)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кредите</w:t>
            </w:r>
            <w:proofErr w:type="gramEnd"/>
            <w:r>
              <w:rPr>
                <w:rFonts w:ascii="Verdana" w:eastAsia="Verdana" w:hAnsi="Verdana" w:cs="Verdana"/>
              </w:rPr>
              <w:t xml:space="preserve"> који се исплаћују у ратама – члан 9. тачка 14) подтачка (3)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хипотекарне</w:t>
            </w:r>
            <w:proofErr w:type="gramEnd"/>
            <w:r>
              <w:rPr>
                <w:rFonts w:ascii="Verdana" w:eastAsia="Verdana" w:hAnsi="Verdana" w:cs="Verdana"/>
              </w:rPr>
              <w:t xml:space="preserve"> и ломбардне кредите – члан 9. тачка 14) подтачка (4)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остале</w:t>
            </w:r>
            <w:proofErr w:type="gramEnd"/>
            <w:r>
              <w:rPr>
                <w:rFonts w:ascii="Verdana" w:eastAsia="Verdana" w:hAnsi="Verdana" w:cs="Verdana"/>
              </w:rPr>
              <w:t xml:space="preserve"> кредите и зајмове – члан 9. </w:t>
            </w:r>
            <w:proofErr w:type="gramStart"/>
            <w:r>
              <w:rPr>
                <w:rFonts w:ascii="Verdana" w:eastAsia="Verdana" w:hAnsi="Verdana" w:cs="Verdana"/>
              </w:rPr>
              <w:t>тачка</w:t>
            </w:r>
            <w:proofErr w:type="gramEnd"/>
            <w:r>
              <w:rPr>
                <w:rFonts w:ascii="Verdana" w:eastAsia="Verdana" w:hAnsi="Verdana" w:cs="Verdana"/>
              </w:rPr>
              <w:t xml:space="preserve"> 14) подтачка (6) Закона.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Ова шифра не обухвата: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– извозне кредите;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– кредите грађана који се исплаћују у ратама;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– стамбене кредите;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пољопривредне</w:t>
            </w:r>
            <w:proofErr w:type="gramEnd"/>
            <w:r>
              <w:rPr>
                <w:rFonts w:ascii="Verdana" w:eastAsia="Verdana" w:hAnsi="Verdana" w:cs="Verdana"/>
              </w:rPr>
              <w:t xml:space="preserve"> кредите.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1401а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кредита које покрива: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ризик</w:t>
            </w:r>
            <w:proofErr w:type="gramEnd"/>
            <w:r>
              <w:rPr>
                <w:rFonts w:ascii="Verdana" w:eastAsia="Verdana" w:hAnsi="Verdana" w:cs="Verdana"/>
              </w:rPr>
              <w:t xml:space="preserve"> од неплаћања, односно кашњења у плаћању због несолвентности или других догађаја или поступака – члан 9. тачка 14) подтачка (1)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остале</w:t>
            </w:r>
            <w:proofErr w:type="gramEnd"/>
            <w:r>
              <w:rPr>
                <w:rFonts w:ascii="Verdana" w:eastAsia="Verdana" w:hAnsi="Verdana" w:cs="Verdana"/>
              </w:rPr>
              <w:t xml:space="preserve"> ризике повезане са извозом, трговином и </w:t>
            </w:r>
            <w:r>
              <w:rPr>
                <w:rFonts w:ascii="Verdana" w:eastAsia="Verdana" w:hAnsi="Verdana" w:cs="Verdana"/>
              </w:rPr>
              <w:t>улагањима на домаћем и страном тржишту – члан 9. тачка 14) подтачка (2)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кредите</w:t>
            </w:r>
            <w:proofErr w:type="gramEnd"/>
            <w:r>
              <w:rPr>
                <w:rFonts w:ascii="Verdana" w:eastAsia="Verdana" w:hAnsi="Verdana" w:cs="Verdana"/>
              </w:rPr>
              <w:t xml:space="preserve"> који се исплаћују у ратама – члан 9. тачка 14) подтачка (3)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хипотекарне</w:t>
            </w:r>
            <w:proofErr w:type="gramEnd"/>
            <w:r>
              <w:rPr>
                <w:rFonts w:ascii="Verdana" w:eastAsia="Verdana" w:hAnsi="Verdana" w:cs="Verdana"/>
              </w:rPr>
              <w:t xml:space="preserve"> и ломбардне кредите – члан 9. тачка 14) подтачка (4)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остале</w:t>
            </w:r>
            <w:proofErr w:type="gramEnd"/>
            <w:r>
              <w:rPr>
                <w:rFonts w:ascii="Verdana" w:eastAsia="Verdana" w:hAnsi="Verdana" w:cs="Verdana"/>
              </w:rPr>
              <w:t xml:space="preserve"> кредите и зајм</w:t>
            </w:r>
            <w:r>
              <w:rPr>
                <w:rFonts w:ascii="Verdana" w:eastAsia="Verdana" w:hAnsi="Verdana" w:cs="Verdana"/>
              </w:rPr>
              <w:t xml:space="preserve">ове – члан 9. </w:t>
            </w:r>
            <w:proofErr w:type="gramStart"/>
            <w:r>
              <w:rPr>
                <w:rFonts w:ascii="Verdana" w:eastAsia="Verdana" w:hAnsi="Verdana" w:cs="Verdana"/>
              </w:rPr>
              <w:t>тачка</w:t>
            </w:r>
            <w:proofErr w:type="gramEnd"/>
            <w:r>
              <w:rPr>
                <w:rFonts w:ascii="Verdana" w:eastAsia="Verdana" w:hAnsi="Verdana" w:cs="Verdana"/>
              </w:rPr>
              <w:t xml:space="preserve"> 14) подтачка (6) Закона.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Ова шифра не обухвата: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– извозне кредите;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– кредите грађана који се исплаћују у ратама;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– стамбене кредите;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пољопривредне</w:t>
            </w:r>
            <w:proofErr w:type="gramEnd"/>
            <w:r>
              <w:rPr>
                <w:rFonts w:ascii="Verdana" w:eastAsia="Verdana" w:hAnsi="Verdana" w:cs="Verdana"/>
              </w:rPr>
              <w:t xml:space="preserve"> кредите.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>1402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које покрива извозне кредите – члан 9. тачка 14) подтачка (2)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1403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које покрива кредите грађана који се исплаћују у ратама – члан 9. тачка 14) подтачка (3)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1404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које покрива стамбене кредите.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1405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Осигурање </w:t>
            </w:r>
            <w:r>
              <w:rPr>
                <w:rFonts w:ascii="Verdana" w:eastAsia="Verdana" w:hAnsi="Verdana" w:cs="Verdana"/>
              </w:rPr>
              <w:t>које покрива пољопривредне кредите.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1501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јемства, које гарантује непосредно или посредно испуњење обавеза дужника – члан 9. тачка 15)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1501a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јемства, које гарантује непосредно или посредно испуњење обавеза дужника – члан 9. тач</w:t>
            </w:r>
            <w:r>
              <w:rPr>
                <w:rFonts w:ascii="Verdana" w:eastAsia="Verdana" w:hAnsi="Verdana" w:cs="Verdana"/>
              </w:rPr>
              <w:t>ка 15)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1601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финансијских губитака, које покрива финансијске губитке због: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губитка</w:t>
            </w:r>
            <w:proofErr w:type="gramEnd"/>
            <w:r>
              <w:rPr>
                <w:rFonts w:ascii="Verdana" w:eastAsia="Verdana" w:hAnsi="Verdana" w:cs="Verdana"/>
              </w:rPr>
              <w:t xml:space="preserve"> запослења – члан 9. тачка 16) подтачка (1)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недовољних</w:t>
            </w:r>
            <w:proofErr w:type="gramEnd"/>
            <w:r>
              <w:rPr>
                <w:rFonts w:ascii="Verdana" w:eastAsia="Verdana" w:hAnsi="Verdana" w:cs="Verdana"/>
              </w:rPr>
              <w:t xml:space="preserve"> прихода – члан 9. тачка 16) подтачка (2)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лошег</w:t>
            </w:r>
            <w:proofErr w:type="gramEnd"/>
            <w:r>
              <w:rPr>
                <w:rFonts w:ascii="Verdana" w:eastAsia="Verdana" w:hAnsi="Verdana" w:cs="Verdana"/>
              </w:rPr>
              <w:t xml:space="preserve"> времена – члан 9. тачка 16) подтачка (3)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изгубљене</w:t>
            </w:r>
            <w:proofErr w:type="gramEnd"/>
            <w:r>
              <w:rPr>
                <w:rFonts w:ascii="Verdana" w:eastAsia="Verdana" w:hAnsi="Verdana" w:cs="Verdana"/>
              </w:rPr>
              <w:t xml:space="preserve"> добити – члан 9. тачка 16) подтачка (4)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непланираних</w:t>
            </w:r>
            <w:proofErr w:type="gramEnd"/>
            <w:r>
              <w:rPr>
                <w:rFonts w:ascii="Verdana" w:eastAsia="Verdana" w:hAnsi="Verdana" w:cs="Verdana"/>
              </w:rPr>
              <w:t xml:space="preserve"> општих трошкова – члан 9. тачка 16) подтачка (5)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непланираних</w:t>
            </w:r>
            <w:proofErr w:type="gramEnd"/>
            <w:r>
              <w:rPr>
                <w:rFonts w:ascii="Verdana" w:eastAsia="Verdana" w:hAnsi="Verdana" w:cs="Verdana"/>
              </w:rPr>
              <w:t xml:space="preserve"> трошкова пословања – члан 9. тачка 16) подтачка (6) </w:t>
            </w:r>
            <w:r>
              <w:rPr>
                <w:rFonts w:ascii="Verdana" w:eastAsia="Verdana" w:hAnsi="Verdana" w:cs="Verdana"/>
              </w:rPr>
              <w:t>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губитка</w:t>
            </w:r>
            <w:proofErr w:type="gramEnd"/>
            <w:r>
              <w:rPr>
                <w:rFonts w:ascii="Verdana" w:eastAsia="Verdana" w:hAnsi="Verdana" w:cs="Verdana"/>
              </w:rPr>
              <w:t xml:space="preserve"> тржишне вредности – члан 9. тачка 16) подтачка (7)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губитка</w:t>
            </w:r>
            <w:proofErr w:type="gramEnd"/>
            <w:r>
              <w:rPr>
                <w:rFonts w:ascii="Verdana" w:eastAsia="Verdana" w:hAnsi="Verdana" w:cs="Verdana"/>
              </w:rPr>
              <w:t xml:space="preserve"> закупнине, односно прихода – члан 9. тачка 16) подтачка (8)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посредних</w:t>
            </w:r>
            <w:proofErr w:type="gramEnd"/>
            <w:r>
              <w:rPr>
                <w:rFonts w:ascii="Verdana" w:eastAsia="Verdana" w:hAnsi="Verdana" w:cs="Verdana"/>
              </w:rPr>
              <w:t xml:space="preserve"> пословних губитака, осим губитака из подтач.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(1) до (8) тачке 16) члана 9. Закона – чл</w:t>
            </w:r>
            <w:r>
              <w:rPr>
                <w:rFonts w:ascii="Verdana" w:eastAsia="Verdana" w:hAnsi="Verdana" w:cs="Verdana"/>
              </w:rPr>
              <w:t>ан 9. тачка 16) подтачка (9)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осталих</w:t>
            </w:r>
            <w:proofErr w:type="gramEnd"/>
            <w:r>
              <w:rPr>
                <w:rFonts w:ascii="Verdana" w:eastAsia="Verdana" w:hAnsi="Verdana" w:cs="Verdana"/>
              </w:rPr>
              <w:t xml:space="preserve"> непословних губитака – члан 9. тачка 16) подтачка (10)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– </w:t>
            </w:r>
            <w:proofErr w:type="gramStart"/>
            <w:r>
              <w:rPr>
                <w:rFonts w:ascii="Verdana" w:eastAsia="Verdana" w:hAnsi="Verdana" w:cs="Verdana"/>
              </w:rPr>
              <w:t>осталих</w:t>
            </w:r>
            <w:proofErr w:type="gramEnd"/>
            <w:r>
              <w:rPr>
                <w:rFonts w:ascii="Verdana" w:eastAsia="Verdana" w:hAnsi="Verdana" w:cs="Verdana"/>
              </w:rPr>
              <w:t xml:space="preserve"> финансијских губитака – члан 9. тачка 16) подтачка (11)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lastRenderedPageBreak/>
              <w:t>1601a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финансијских губитака, које покрива финансијске губитке</w:t>
            </w:r>
            <w:r>
              <w:rPr>
                <w:rFonts w:ascii="Verdana" w:eastAsia="Verdana" w:hAnsi="Verdana" w:cs="Verdana"/>
              </w:rPr>
              <w:t xml:space="preserve"> због: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губитка</w:t>
            </w:r>
            <w:proofErr w:type="gramEnd"/>
            <w:r>
              <w:rPr>
                <w:rFonts w:ascii="Verdana" w:eastAsia="Verdana" w:hAnsi="Verdana" w:cs="Verdana"/>
              </w:rPr>
              <w:t xml:space="preserve"> запослења – члан 9. тачка 16) подтачка (1)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недовољних</w:t>
            </w:r>
            <w:proofErr w:type="gramEnd"/>
            <w:r>
              <w:rPr>
                <w:rFonts w:ascii="Verdana" w:eastAsia="Verdana" w:hAnsi="Verdana" w:cs="Verdana"/>
              </w:rPr>
              <w:t xml:space="preserve"> прихода – члан 9. тачка 16) подтачка (2)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лошег</w:t>
            </w:r>
            <w:proofErr w:type="gramEnd"/>
            <w:r>
              <w:rPr>
                <w:rFonts w:ascii="Verdana" w:eastAsia="Verdana" w:hAnsi="Verdana" w:cs="Verdana"/>
              </w:rPr>
              <w:t xml:space="preserve"> времена – члан 9. тачка 16) подтачка (3)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изгубљене</w:t>
            </w:r>
            <w:proofErr w:type="gramEnd"/>
            <w:r>
              <w:rPr>
                <w:rFonts w:ascii="Verdana" w:eastAsia="Verdana" w:hAnsi="Verdana" w:cs="Verdana"/>
              </w:rPr>
              <w:t xml:space="preserve"> добити – члан 9. тачка 16) подтачка (4)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неплани</w:t>
            </w:r>
            <w:r>
              <w:rPr>
                <w:rFonts w:ascii="Verdana" w:eastAsia="Verdana" w:hAnsi="Verdana" w:cs="Verdana"/>
              </w:rPr>
              <w:t>раних</w:t>
            </w:r>
            <w:proofErr w:type="gramEnd"/>
            <w:r>
              <w:rPr>
                <w:rFonts w:ascii="Verdana" w:eastAsia="Verdana" w:hAnsi="Verdana" w:cs="Verdana"/>
              </w:rPr>
              <w:t xml:space="preserve"> општих трошкова – члан 9. тачка 16) подтачка (5)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непланираних</w:t>
            </w:r>
            <w:proofErr w:type="gramEnd"/>
            <w:r>
              <w:rPr>
                <w:rFonts w:ascii="Verdana" w:eastAsia="Verdana" w:hAnsi="Verdana" w:cs="Verdana"/>
              </w:rPr>
              <w:t xml:space="preserve"> трошкова пословања – члан 9. тачка 16) подтачка (6)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губитка</w:t>
            </w:r>
            <w:proofErr w:type="gramEnd"/>
            <w:r>
              <w:rPr>
                <w:rFonts w:ascii="Verdana" w:eastAsia="Verdana" w:hAnsi="Verdana" w:cs="Verdana"/>
              </w:rPr>
              <w:t xml:space="preserve"> тржишне вредности – члан 9. тачка 16) подтачка (7)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губитка</w:t>
            </w:r>
            <w:proofErr w:type="gramEnd"/>
            <w:r>
              <w:rPr>
                <w:rFonts w:ascii="Verdana" w:eastAsia="Verdana" w:hAnsi="Verdana" w:cs="Verdana"/>
              </w:rPr>
              <w:t xml:space="preserve"> закупнине, односно прихода – члан 9. тачка 16) подтачка (8)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посредних</w:t>
            </w:r>
            <w:proofErr w:type="gramEnd"/>
            <w:r>
              <w:rPr>
                <w:rFonts w:ascii="Verdana" w:eastAsia="Verdana" w:hAnsi="Verdana" w:cs="Verdana"/>
              </w:rPr>
              <w:t xml:space="preserve"> пословних губитака, осим губитака из подтач. </w:t>
            </w:r>
            <w:proofErr w:type="gramStart"/>
            <w:r>
              <w:rPr>
                <w:rFonts w:ascii="Verdana" w:eastAsia="Verdana" w:hAnsi="Verdana" w:cs="Verdana"/>
              </w:rPr>
              <w:t>од</w:t>
            </w:r>
            <w:proofErr w:type="gramEnd"/>
            <w:r>
              <w:rPr>
                <w:rFonts w:ascii="Verdana" w:eastAsia="Verdana" w:hAnsi="Verdana" w:cs="Verdana"/>
              </w:rPr>
              <w:t xml:space="preserve"> (1) до (8) тачке 16) члана 9. Закона – члан 9. тачка 16) подтачка (9)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осталих</w:t>
            </w:r>
            <w:proofErr w:type="gramEnd"/>
            <w:r>
              <w:rPr>
                <w:rFonts w:ascii="Verdana" w:eastAsia="Verdana" w:hAnsi="Verdana" w:cs="Verdana"/>
              </w:rPr>
              <w:t xml:space="preserve"> непословних губитака – члан 9.</w:t>
            </w:r>
            <w:r>
              <w:rPr>
                <w:rFonts w:ascii="Verdana" w:eastAsia="Verdana" w:hAnsi="Verdana" w:cs="Verdana"/>
              </w:rPr>
              <w:t xml:space="preserve"> тачка 16) подтачка (10) Закона;</w:t>
            </w:r>
          </w:p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- </w:t>
            </w:r>
            <w:proofErr w:type="gramStart"/>
            <w:r>
              <w:rPr>
                <w:rFonts w:ascii="Verdana" w:eastAsia="Verdana" w:hAnsi="Verdana" w:cs="Verdana"/>
              </w:rPr>
              <w:t>осталих</w:t>
            </w:r>
            <w:proofErr w:type="gramEnd"/>
            <w:r>
              <w:rPr>
                <w:rFonts w:ascii="Verdana" w:eastAsia="Verdana" w:hAnsi="Verdana" w:cs="Verdana"/>
              </w:rPr>
              <w:t xml:space="preserve"> финансијских губитака – члан 9. тачка 16) подтачка (11)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1701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трошкова правне заштите, које покрива судске трошкове, трошкове адвоката и друге трошкове поступка – члан 9. тачка 17)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1701a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трошкова правне заштите, које покрива судске трошкове, трошкове адвоката и друге трошкове поступка – члан 9. тачка 17)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1801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помоћи на путовању, које покрива помоћ лицима која наиђу на проблеме на путовању, односно у другим слу</w:t>
            </w:r>
            <w:r>
              <w:rPr>
                <w:rFonts w:ascii="Verdana" w:eastAsia="Verdana" w:hAnsi="Verdana" w:cs="Verdana"/>
              </w:rPr>
              <w:t>чајевима одсутности из пребивалишта или боравишта – члан 9. тачка 18)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1801a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Осигурање помоћи на путовању, које покрива помоћ лицима која наиђу на проблеме на путовању, односно у другим случајевима одсутности из пребивалишта или боравишта – члан 9.</w:t>
            </w:r>
            <w:r>
              <w:rPr>
                <w:rFonts w:ascii="Verdana" w:eastAsia="Verdana" w:hAnsi="Verdana" w:cs="Verdana"/>
              </w:rPr>
              <w:t xml:space="preserve"> тачка 18) Закона.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9901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Друге непоменуте врсте неживотних осигурања за које је прописано опорезивање.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9901a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Друге непоменуте врсте неживотних осигурања за које је прописано опорезивање.</w:t>
            </w:r>
          </w:p>
        </w:tc>
      </w:tr>
      <w:tr w:rsidR="002E44F1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9902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E44F1" w:rsidRDefault="006B4579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Друге непоменуте врсте неживотних осигурања за које је прописа</w:t>
            </w:r>
            <w:r>
              <w:rPr>
                <w:rFonts w:ascii="Verdana" w:eastAsia="Verdana" w:hAnsi="Verdana" w:cs="Verdana"/>
              </w:rPr>
              <w:t xml:space="preserve">но </w:t>
            </w:r>
            <w:r>
              <w:rPr>
                <w:rFonts w:ascii="Verdana" w:eastAsia="Verdana" w:hAnsi="Verdana" w:cs="Verdana"/>
              </w:rPr>
              <w:lastRenderedPageBreak/>
              <w:t>пореско ослобођење.</w:t>
            </w:r>
          </w:p>
        </w:tc>
      </w:tr>
    </w:tbl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lastRenderedPageBreak/>
        <w:t>Напомене: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1. Шифре 0301а, 0401а, 0501а, 0601а, 0701а, 0801а, 0901а, 1001а, 1101а, 1201а, 1301а, 1401а, 1501а, 1601а, 1701а, 1801а и 9901а користе се за означавање врсти неживотног осигурања за које не постоји обавеза плаћања пореза од стране дипломатских и конзуларн</w:t>
      </w:r>
      <w:r>
        <w:rPr>
          <w:rFonts w:ascii="Verdana" w:eastAsia="Verdana" w:hAnsi="Verdana" w:cs="Verdana"/>
        </w:rPr>
        <w:t xml:space="preserve">их представништава, под условом реципроцитета, у складу са чланом 6.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2. Закона о порезу на премије неживотних осигурања („Службени гласник РСˮ, бр. 135/04 и 68/14 – др. </w:t>
      </w:r>
      <w:proofErr w:type="gramStart"/>
      <w:r>
        <w:rPr>
          <w:rFonts w:ascii="Verdana" w:eastAsia="Verdana" w:hAnsi="Verdana" w:cs="Verdana"/>
        </w:rPr>
        <w:t>закон</w:t>
      </w:r>
      <w:proofErr w:type="gramEnd"/>
      <w:r>
        <w:rPr>
          <w:rFonts w:ascii="Verdana" w:eastAsia="Verdana" w:hAnsi="Verdana" w:cs="Verdana"/>
        </w:rPr>
        <w:t>).</w:t>
      </w:r>
    </w:p>
    <w:p w:rsidR="002E44F1" w:rsidRDefault="006B4579">
      <w:pPr>
        <w:spacing w:line="210" w:lineRule="atLeast"/>
      </w:pPr>
      <w:r>
        <w:rPr>
          <w:rFonts w:ascii="Verdana" w:eastAsia="Verdana" w:hAnsi="Verdana" w:cs="Verdana"/>
        </w:rPr>
        <w:t>2. Ако конкретној врсти неживотног осигурања одговара опис две или више ши</w:t>
      </w:r>
      <w:r>
        <w:rPr>
          <w:rFonts w:ascii="Verdana" w:eastAsia="Verdana" w:hAnsi="Verdana" w:cs="Verdana"/>
        </w:rPr>
        <w:t>фара из Каталога шифара врсти неживотних осигурања, подаци о тој врсти неживотног осигурања уносе се у оквиру шифре чији опис одговара врсти неживотног осигурања за коју је прописано пореско ослобођење у складу са Законом о порезу на премије неживотног оси</w:t>
      </w:r>
      <w:r>
        <w:rPr>
          <w:rFonts w:ascii="Verdana" w:eastAsia="Verdana" w:hAnsi="Verdana" w:cs="Verdana"/>
        </w:rPr>
        <w:t>гурања (нпр. за неживотно осигурање које покрива кредит који је истовремено извозни и плаћа се у ратама, подаци о тој врсти неживотног осигурања уносе се у оквиру шифре 1402), односно чији опис одговара ужем појму врсте неживотног осигурања (нпр. за неживо</w:t>
      </w:r>
      <w:r>
        <w:rPr>
          <w:rFonts w:ascii="Verdana" w:eastAsia="Verdana" w:hAnsi="Verdana" w:cs="Verdana"/>
        </w:rPr>
        <w:t>тно осигурање које покрива кредит грађана који је истовремено стамбени, хипотекарни и плаћа се у ратама, подаци о тој врсти неживотног осигурања уносе се у оквиру шифре 1404).</w:t>
      </w:r>
    </w:p>
    <w:sectPr w:rsidR="002E44F1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F1"/>
    <w:rsid w:val="002E44F1"/>
    <w:rsid w:val="006B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C79C5F-6B58-4E04-BFC8-B951E617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3423</Words>
  <Characters>19516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2026-10-05T08:11:00Z</dcterms:created>
  <dcterms:modified xsi:type="dcterms:W3CDTF">2026-10-05T08:11:00Z</dcterms:modified>
</cp:coreProperties>
</file>