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759C6" w14:textId="05DBBEC6" w:rsidR="00363903" w:rsidRDefault="00363903" w:rsidP="00363903">
      <w:pPr>
        <w:pStyle w:val="Title"/>
        <w:pBdr>
          <w:bottom w:val="single" w:sz="12" w:space="1" w:color="auto"/>
        </w:pBdr>
        <w:ind w:left="0" w:right="0" w:firstLine="0"/>
      </w:pPr>
      <w:r>
        <w:t>UPUTSTVO AUTORIMA</w:t>
      </w:r>
    </w:p>
    <w:p w14:paraId="0002C8BE" w14:textId="77777777" w:rsidR="00363903" w:rsidRDefault="00363903" w:rsidP="00363903">
      <w:pPr>
        <w:pStyle w:val="Title"/>
        <w:pBdr>
          <w:bottom w:val="single" w:sz="12" w:space="1" w:color="auto"/>
        </w:pBdr>
        <w:ind w:left="0" w:right="0" w:firstLine="0"/>
      </w:pPr>
    </w:p>
    <w:p w14:paraId="3D89F1F1" w14:textId="46B923EC" w:rsidR="00F72F59" w:rsidRPr="00F51761" w:rsidRDefault="001B1D24" w:rsidP="00DC0894">
      <w:pPr>
        <w:pStyle w:val="Title"/>
        <w:pBdr>
          <w:bottom w:val="single" w:sz="12" w:space="1" w:color="auto"/>
        </w:pBdr>
        <w:ind w:left="0" w:right="0" w:firstLine="0"/>
        <w:jc w:val="center"/>
      </w:pPr>
      <w:r w:rsidRPr="00F51761">
        <w:t xml:space="preserve">NASLOV RADA – KORISTITE VELIKA SLOVA, </w:t>
      </w:r>
      <w:r w:rsidR="007F6B94" w:rsidRPr="00F51761">
        <w:t>CENTAR</w:t>
      </w:r>
      <w:r w:rsidRPr="00F51761">
        <w:t>, BOLD, TIMES NEW ROMAN, 12</w:t>
      </w:r>
      <w:r w:rsidR="00DC0894" w:rsidRPr="00F51761">
        <w:t xml:space="preserve"> pt </w:t>
      </w:r>
    </w:p>
    <w:p w14:paraId="4FAA6DB6" w14:textId="77777777" w:rsidR="00DC0894" w:rsidRPr="00F51761" w:rsidRDefault="00DC0894" w:rsidP="00DC0894">
      <w:pPr>
        <w:jc w:val="center"/>
        <w:rPr>
          <w:i/>
          <w:sz w:val="20"/>
        </w:rPr>
      </w:pPr>
    </w:p>
    <w:p w14:paraId="04F2ECAC" w14:textId="41D78261" w:rsidR="001B1D24" w:rsidRPr="00F51761" w:rsidRDefault="001B1D24" w:rsidP="00DC0894">
      <w:pPr>
        <w:jc w:val="center"/>
        <w:rPr>
          <w:i/>
          <w:sz w:val="20"/>
        </w:rPr>
      </w:pPr>
      <w:r w:rsidRPr="00F51761">
        <w:rPr>
          <w:i/>
          <w:sz w:val="20"/>
        </w:rPr>
        <w:t xml:space="preserve">Prvi autor Ime i </w:t>
      </w:r>
      <w:r w:rsidR="00315CCC" w:rsidRPr="00F51761">
        <w:rPr>
          <w:i/>
          <w:sz w:val="20"/>
        </w:rPr>
        <w:t xml:space="preserve">PREZIME </w:t>
      </w:r>
      <w:r w:rsidRPr="00F51761">
        <w:rPr>
          <w:i/>
          <w:sz w:val="20"/>
        </w:rPr>
        <w:t>(10</w:t>
      </w:r>
      <w:r w:rsidR="00315CCC" w:rsidRPr="00F51761">
        <w:rPr>
          <w:i/>
          <w:sz w:val="20"/>
        </w:rPr>
        <w:t xml:space="preserve"> </w:t>
      </w:r>
      <w:r w:rsidRPr="00F51761">
        <w:rPr>
          <w:i/>
          <w:sz w:val="20"/>
        </w:rPr>
        <w:t>pt italic, centralno poravnanje),</w:t>
      </w:r>
      <w:r w:rsidRPr="00F51761">
        <w:rPr>
          <w:rStyle w:val="FootnoteReference"/>
          <w:i/>
          <w:sz w:val="20"/>
        </w:rPr>
        <w:footnoteReference w:id="1"/>
      </w:r>
      <w:r w:rsidRPr="00F51761">
        <w:rPr>
          <w:i/>
          <w:sz w:val="20"/>
        </w:rPr>
        <w:t xml:space="preserve"> </w:t>
      </w:r>
    </w:p>
    <w:p w14:paraId="7E46C275" w14:textId="03B18D59" w:rsidR="001B1D24" w:rsidRPr="00F51761" w:rsidRDefault="001B1D24" w:rsidP="00DC0894">
      <w:pPr>
        <w:jc w:val="center"/>
        <w:rPr>
          <w:i/>
          <w:sz w:val="20"/>
        </w:rPr>
      </w:pPr>
      <w:r w:rsidRPr="00F51761">
        <w:rPr>
          <w:i/>
          <w:sz w:val="20"/>
        </w:rPr>
        <w:t xml:space="preserve">Drugi autor Ime i </w:t>
      </w:r>
      <w:r w:rsidR="00315CCC" w:rsidRPr="00F51761">
        <w:rPr>
          <w:i/>
          <w:sz w:val="20"/>
        </w:rPr>
        <w:t xml:space="preserve">PREZIME </w:t>
      </w:r>
      <w:r w:rsidRPr="00F51761">
        <w:rPr>
          <w:i/>
          <w:sz w:val="20"/>
        </w:rPr>
        <w:t>(10</w:t>
      </w:r>
      <w:r w:rsidR="00315CCC" w:rsidRPr="00F51761">
        <w:rPr>
          <w:i/>
          <w:sz w:val="20"/>
        </w:rPr>
        <w:t xml:space="preserve"> </w:t>
      </w:r>
      <w:r w:rsidRPr="00F51761">
        <w:rPr>
          <w:i/>
          <w:sz w:val="20"/>
        </w:rPr>
        <w:t>pt italic centralno poravnanje),</w:t>
      </w:r>
      <w:r w:rsidR="00A10A46" w:rsidRPr="00F51761">
        <w:rPr>
          <w:rStyle w:val="FootnoteReference"/>
          <w:i/>
          <w:sz w:val="20"/>
        </w:rPr>
        <w:footnoteReference w:id="2"/>
      </w:r>
    </w:p>
    <w:p w14:paraId="70137C85" w14:textId="27B7AAE8" w:rsidR="00F72F59" w:rsidRPr="00F51761" w:rsidRDefault="001B1D24" w:rsidP="00DC0894">
      <w:pPr>
        <w:jc w:val="center"/>
        <w:rPr>
          <w:rFonts w:ascii="Arial"/>
          <w:i/>
          <w:sz w:val="13"/>
        </w:rPr>
      </w:pPr>
      <w:r w:rsidRPr="00F51761">
        <w:rPr>
          <w:i/>
          <w:sz w:val="20"/>
        </w:rPr>
        <w:t xml:space="preserve">Treći autor Ime i </w:t>
      </w:r>
      <w:r w:rsidR="00315CCC" w:rsidRPr="00F51761">
        <w:rPr>
          <w:i/>
          <w:sz w:val="20"/>
        </w:rPr>
        <w:t xml:space="preserve">PREZIME </w:t>
      </w:r>
      <w:r w:rsidRPr="00F51761">
        <w:rPr>
          <w:i/>
          <w:sz w:val="20"/>
        </w:rPr>
        <w:t>(10</w:t>
      </w:r>
      <w:r w:rsidR="00315CCC" w:rsidRPr="00F51761">
        <w:rPr>
          <w:i/>
          <w:sz w:val="20"/>
        </w:rPr>
        <w:t xml:space="preserve"> </w:t>
      </w:r>
      <w:r w:rsidRPr="00F51761">
        <w:rPr>
          <w:i/>
          <w:sz w:val="20"/>
        </w:rPr>
        <w:t>pt</w:t>
      </w:r>
      <w:r w:rsidRPr="00F51761">
        <w:rPr>
          <w:i/>
          <w:spacing w:val="-2"/>
          <w:sz w:val="20"/>
        </w:rPr>
        <w:t xml:space="preserve"> </w:t>
      </w:r>
      <w:r w:rsidRPr="00F51761">
        <w:rPr>
          <w:i/>
          <w:sz w:val="20"/>
        </w:rPr>
        <w:t>italic, centralno poravnanje)</w:t>
      </w:r>
      <w:r w:rsidR="00F45DD3">
        <w:rPr>
          <w:i/>
          <w:sz w:val="20"/>
        </w:rPr>
        <w:t>,</w:t>
      </w:r>
      <w:r w:rsidR="00A10A46" w:rsidRPr="00F51761">
        <w:rPr>
          <w:rStyle w:val="FootnoteReference"/>
          <w:i/>
          <w:sz w:val="20"/>
        </w:rPr>
        <w:footnoteReference w:id="3"/>
      </w:r>
    </w:p>
    <w:p w14:paraId="369CEF95" w14:textId="7D69C889" w:rsidR="00F72F59" w:rsidRPr="00F51761" w:rsidRDefault="00835290" w:rsidP="00DC0894">
      <w:pPr>
        <w:jc w:val="center"/>
        <w:rPr>
          <w:i/>
          <w:sz w:val="20"/>
        </w:rPr>
      </w:pPr>
      <w:r w:rsidRPr="00F51761">
        <w:rPr>
          <w:i/>
          <w:sz w:val="20"/>
        </w:rPr>
        <w:t>*</w:t>
      </w:r>
      <w:r w:rsidR="001B1D24" w:rsidRPr="00F51761">
        <w:rPr>
          <w:i/>
          <w:sz w:val="20"/>
        </w:rPr>
        <w:t>Odgovorni autor</w:t>
      </w:r>
      <w:r w:rsidRPr="00F51761">
        <w:rPr>
          <w:i/>
          <w:spacing w:val="-2"/>
          <w:sz w:val="20"/>
        </w:rPr>
        <w:t xml:space="preserve"> </w:t>
      </w:r>
      <w:r w:rsidRPr="00F51761">
        <w:rPr>
          <w:i/>
          <w:sz w:val="20"/>
        </w:rPr>
        <w:t>E-mail: (10</w:t>
      </w:r>
      <w:r w:rsidR="00315CCC" w:rsidRPr="00F51761">
        <w:rPr>
          <w:i/>
          <w:sz w:val="20"/>
        </w:rPr>
        <w:t xml:space="preserve"> </w:t>
      </w:r>
      <w:r w:rsidRPr="00F51761">
        <w:rPr>
          <w:i/>
          <w:sz w:val="20"/>
        </w:rPr>
        <w:t>pt</w:t>
      </w:r>
      <w:r w:rsidRPr="00F51761">
        <w:rPr>
          <w:i/>
          <w:spacing w:val="-2"/>
          <w:sz w:val="20"/>
        </w:rPr>
        <w:t xml:space="preserve"> </w:t>
      </w:r>
      <w:r w:rsidRPr="00F51761">
        <w:rPr>
          <w:i/>
          <w:sz w:val="20"/>
        </w:rPr>
        <w:t>italic,</w:t>
      </w:r>
      <w:r w:rsidRPr="00F51761">
        <w:rPr>
          <w:i/>
          <w:spacing w:val="-1"/>
          <w:sz w:val="20"/>
        </w:rPr>
        <w:t xml:space="preserve"> </w:t>
      </w:r>
      <w:r w:rsidR="001B1D24" w:rsidRPr="00F51761">
        <w:rPr>
          <w:i/>
          <w:sz w:val="20"/>
        </w:rPr>
        <w:t>centralno poravnanje</w:t>
      </w:r>
      <w:r w:rsidRPr="00F51761">
        <w:rPr>
          <w:i/>
          <w:sz w:val="20"/>
        </w:rPr>
        <w:t>)</w:t>
      </w:r>
    </w:p>
    <w:p w14:paraId="40517239" w14:textId="77777777" w:rsidR="00DC0894" w:rsidRDefault="00DC0894" w:rsidP="00DC0894">
      <w:pPr>
        <w:jc w:val="center"/>
        <w:rPr>
          <w:i/>
          <w:sz w:val="20"/>
        </w:rPr>
      </w:pPr>
    </w:p>
    <w:p w14:paraId="32D80C51" w14:textId="77777777" w:rsidR="004E3698" w:rsidRPr="00F51761" w:rsidRDefault="004E3698" w:rsidP="004E3698">
      <w:pPr>
        <w:pStyle w:val="TableParagraph"/>
        <w:spacing w:before="113" w:line="240" w:lineRule="auto"/>
        <w:jc w:val="both"/>
        <w:rPr>
          <w:b/>
          <w:bCs/>
          <w:sz w:val="20"/>
        </w:rPr>
      </w:pPr>
      <w:r w:rsidRPr="00F51761">
        <w:rPr>
          <w:b/>
          <w:bCs/>
          <w:sz w:val="20"/>
        </w:rPr>
        <w:t>Apstrakt (bold)</w:t>
      </w:r>
    </w:p>
    <w:p w14:paraId="255D5A8A" w14:textId="77777777" w:rsidR="004E3698" w:rsidRPr="00F51761" w:rsidRDefault="004E3698" w:rsidP="004E3698">
      <w:pPr>
        <w:pStyle w:val="TableParagraph"/>
        <w:spacing w:before="120" w:line="240" w:lineRule="auto"/>
        <w:jc w:val="both"/>
        <w:rPr>
          <w:sz w:val="20"/>
        </w:rPr>
      </w:pPr>
      <w:r w:rsidRPr="00F51761">
        <w:rPr>
          <w:sz w:val="20"/>
        </w:rPr>
        <w:t>Apstrakt treba da sadrži od 100 do 150 reči.</w:t>
      </w:r>
      <w:r w:rsidRPr="00F51761">
        <w:rPr>
          <w:spacing w:val="1"/>
          <w:sz w:val="20"/>
        </w:rPr>
        <w:t xml:space="preserve"> </w:t>
      </w:r>
      <w:r w:rsidRPr="00F51761">
        <w:rPr>
          <w:sz w:val="20"/>
        </w:rPr>
        <w:t>U apstraktu treba izbegavati citiranja drugih autora, skraćenice i matematičke formule.</w:t>
      </w:r>
    </w:p>
    <w:p w14:paraId="0967352E" w14:textId="08813356" w:rsidR="004E3698" w:rsidRPr="00F51761" w:rsidRDefault="004E3698" w:rsidP="004E3698">
      <w:pPr>
        <w:pStyle w:val="TableParagraph"/>
        <w:spacing w:before="120" w:line="240" w:lineRule="auto"/>
        <w:jc w:val="both"/>
        <w:rPr>
          <w:sz w:val="20"/>
        </w:rPr>
      </w:pPr>
      <w:r w:rsidRPr="00F51761">
        <w:rPr>
          <w:sz w:val="20"/>
        </w:rPr>
        <w:t>Apstrakt je rezime celog izveštaja, napisan u jednom pasusu</w:t>
      </w:r>
      <w:r w:rsidR="00EB448D">
        <w:rPr>
          <w:sz w:val="20"/>
        </w:rPr>
        <w:t xml:space="preserve">. Poželjno je </w:t>
      </w:r>
      <w:r w:rsidR="00983CC3">
        <w:rPr>
          <w:sz w:val="20"/>
        </w:rPr>
        <w:t>da</w:t>
      </w:r>
      <w:r w:rsidRPr="00D64B97">
        <w:rPr>
          <w:sz w:val="20"/>
        </w:rPr>
        <w:t xml:space="preserve"> </w:t>
      </w:r>
      <w:r w:rsidR="003B2C3C">
        <w:rPr>
          <w:sz w:val="20"/>
        </w:rPr>
        <w:t>obuhvati</w:t>
      </w:r>
      <w:r w:rsidR="00F45DD3">
        <w:rPr>
          <w:sz w:val="20"/>
        </w:rPr>
        <w:t>ti</w:t>
      </w:r>
      <w:r w:rsidR="003B2C3C">
        <w:rPr>
          <w:sz w:val="20"/>
        </w:rPr>
        <w:t xml:space="preserve"> </w:t>
      </w:r>
      <w:r>
        <w:rPr>
          <w:sz w:val="20"/>
        </w:rPr>
        <w:t>c</w:t>
      </w:r>
      <w:r w:rsidRPr="00F51761">
        <w:rPr>
          <w:sz w:val="20"/>
        </w:rPr>
        <w:t>iljeve</w:t>
      </w:r>
      <w:r>
        <w:rPr>
          <w:sz w:val="20"/>
        </w:rPr>
        <w:t>, m</w:t>
      </w:r>
      <w:r w:rsidRPr="00F51761">
        <w:rPr>
          <w:sz w:val="20"/>
        </w:rPr>
        <w:t>etodologiju</w:t>
      </w:r>
      <w:r>
        <w:rPr>
          <w:sz w:val="20"/>
        </w:rPr>
        <w:t>, k</w:t>
      </w:r>
      <w:r w:rsidRPr="00F51761">
        <w:rPr>
          <w:sz w:val="20"/>
        </w:rPr>
        <w:t>ljučne rezultate</w:t>
      </w:r>
      <w:r>
        <w:rPr>
          <w:sz w:val="20"/>
        </w:rPr>
        <w:t>, z</w:t>
      </w:r>
      <w:r w:rsidRPr="00F51761">
        <w:rPr>
          <w:sz w:val="20"/>
        </w:rPr>
        <w:t>aključke</w:t>
      </w:r>
      <w:r>
        <w:rPr>
          <w:sz w:val="20"/>
        </w:rPr>
        <w:t xml:space="preserve"> i p</w:t>
      </w:r>
      <w:r w:rsidRPr="00F51761">
        <w:rPr>
          <w:sz w:val="20"/>
        </w:rPr>
        <w:t>reporuke za dalja istraživanja</w:t>
      </w:r>
      <w:r w:rsidR="00983CC3">
        <w:rPr>
          <w:sz w:val="20"/>
        </w:rPr>
        <w:t>.</w:t>
      </w:r>
    </w:p>
    <w:p w14:paraId="576FDF68" w14:textId="00A19673" w:rsidR="004E3698" w:rsidRDefault="004E3698" w:rsidP="004E3698">
      <w:pPr>
        <w:pStyle w:val="TableParagraph"/>
        <w:spacing w:before="120" w:line="240" w:lineRule="auto"/>
        <w:jc w:val="both"/>
        <w:rPr>
          <w:sz w:val="20"/>
        </w:rPr>
      </w:pPr>
      <w:r>
        <w:rPr>
          <w:sz w:val="20"/>
        </w:rPr>
        <w:t xml:space="preserve">Za pisanje koristiti </w:t>
      </w:r>
      <w:r w:rsidRPr="00F51761">
        <w:rPr>
          <w:sz w:val="20"/>
        </w:rPr>
        <w:t>Times</w:t>
      </w:r>
      <w:r w:rsidRPr="00F51761">
        <w:rPr>
          <w:spacing w:val="-2"/>
          <w:sz w:val="20"/>
        </w:rPr>
        <w:t xml:space="preserve"> </w:t>
      </w:r>
      <w:r w:rsidRPr="00F51761">
        <w:rPr>
          <w:sz w:val="20"/>
        </w:rPr>
        <w:t>New</w:t>
      </w:r>
      <w:r w:rsidRPr="00F51761">
        <w:rPr>
          <w:spacing w:val="-3"/>
          <w:sz w:val="20"/>
        </w:rPr>
        <w:t xml:space="preserve"> </w:t>
      </w:r>
      <w:r w:rsidRPr="00F51761">
        <w:rPr>
          <w:sz w:val="20"/>
        </w:rPr>
        <w:t>Roman, 10 pt</w:t>
      </w:r>
    </w:p>
    <w:p w14:paraId="52032C92" w14:textId="49FC5854" w:rsidR="004E3698" w:rsidRPr="00F51761" w:rsidRDefault="004E3698" w:rsidP="004E3698">
      <w:pPr>
        <w:pStyle w:val="TableParagraph"/>
        <w:spacing w:before="113" w:line="240" w:lineRule="auto"/>
        <w:jc w:val="left"/>
        <w:rPr>
          <w:sz w:val="20"/>
        </w:rPr>
      </w:pPr>
      <w:r w:rsidRPr="00F51761">
        <w:rPr>
          <w:b/>
          <w:i/>
          <w:sz w:val="20"/>
        </w:rPr>
        <w:t>Ključne reči</w:t>
      </w:r>
      <w:r w:rsidRPr="00F51761">
        <w:rPr>
          <w:sz w:val="20"/>
        </w:rPr>
        <w:t>: (4-6)</w:t>
      </w:r>
    </w:p>
    <w:p w14:paraId="5ED1CB09" w14:textId="52155F17" w:rsidR="004E3698" w:rsidRPr="00F45DD3" w:rsidRDefault="003B2C3C" w:rsidP="00F45DD3">
      <w:pPr>
        <w:pStyle w:val="TableParagraph"/>
        <w:spacing w:before="120" w:line="240" w:lineRule="auto"/>
        <w:jc w:val="both"/>
        <w:rPr>
          <w:i/>
          <w:sz w:val="20"/>
        </w:rPr>
      </w:pPr>
      <w:r w:rsidRPr="00F45DD3">
        <w:rPr>
          <w:i/>
          <w:iCs/>
          <w:sz w:val="20"/>
          <w:szCs w:val="20"/>
          <w:lang w:eastAsia="en-GB"/>
        </w:rPr>
        <w:t xml:space="preserve">Ključne reči treba da </w:t>
      </w:r>
      <w:r w:rsidR="004E3698" w:rsidRPr="00F45DD3">
        <w:rPr>
          <w:i/>
          <w:iCs/>
          <w:sz w:val="20"/>
          <w:szCs w:val="20"/>
          <w:lang w:eastAsia="en-GB"/>
        </w:rPr>
        <w:t>odražavaju osnovne teme rada</w:t>
      </w:r>
      <w:r w:rsidRPr="00F45DD3">
        <w:rPr>
          <w:i/>
          <w:iCs/>
          <w:sz w:val="20"/>
          <w:szCs w:val="20"/>
          <w:lang w:eastAsia="en-GB"/>
        </w:rPr>
        <w:t xml:space="preserve">, i da se </w:t>
      </w:r>
      <w:r w:rsidR="004E3698" w:rsidRPr="00F45DD3">
        <w:rPr>
          <w:i/>
          <w:iCs/>
          <w:sz w:val="20"/>
          <w:szCs w:val="20"/>
          <w:lang w:eastAsia="en-GB"/>
        </w:rPr>
        <w:t xml:space="preserve">često koriste u indeksnim bazama prilikom pretraživanja radova, </w:t>
      </w:r>
      <w:r w:rsidR="004E3698" w:rsidRPr="00F45DD3">
        <w:rPr>
          <w:i/>
          <w:sz w:val="20"/>
        </w:rPr>
        <w:t>Times New Roman,</w:t>
      </w:r>
      <w:r w:rsidR="00F45DD3">
        <w:rPr>
          <w:i/>
          <w:sz w:val="20"/>
        </w:rPr>
        <w:t xml:space="preserve"> </w:t>
      </w:r>
      <w:r w:rsidR="004E3698" w:rsidRPr="00F45DD3">
        <w:rPr>
          <w:i/>
          <w:sz w:val="20"/>
        </w:rPr>
        <w:t>Italic, 10 pt</w:t>
      </w:r>
    </w:p>
    <w:p w14:paraId="02715CD6" w14:textId="18EDE0BB" w:rsidR="004E3698" w:rsidRPr="00F51761" w:rsidRDefault="004E3698" w:rsidP="004E3698">
      <w:pPr>
        <w:pStyle w:val="TableParagraph"/>
        <w:spacing w:before="120" w:line="240" w:lineRule="auto"/>
        <w:jc w:val="both"/>
        <w:rPr>
          <w:sz w:val="20"/>
        </w:rPr>
      </w:pPr>
      <w:r w:rsidRPr="00F51761">
        <w:rPr>
          <w:b/>
          <w:i/>
          <w:w w:val="95"/>
          <w:sz w:val="20"/>
        </w:rPr>
        <w:t>JEL</w:t>
      </w:r>
      <w:r w:rsidRPr="00F51761">
        <w:rPr>
          <w:i/>
          <w:w w:val="95"/>
          <w:sz w:val="20"/>
        </w:rPr>
        <w:t>:</w:t>
      </w:r>
      <w:r w:rsidRPr="00F51761">
        <w:rPr>
          <w:w w:val="95"/>
          <w:sz w:val="20"/>
        </w:rPr>
        <w:t>(</w:t>
      </w:r>
      <w:hyperlink r:id="rId8" w:history="1">
        <w:r w:rsidR="00F45DD3" w:rsidRPr="00C07CAF">
          <w:rPr>
            <w:rStyle w:val="Hyperlink"/>
            <w:w w:val="95"/>
            <w:sz w:val="20"/>
          </w:rPr>
          <w:t>www.aeaweb.org/jel/jel_c</w:t>
        </w:r>
        <w:r w:rsidR="00F45DD3" w:rsidRPr="00C07CAF">
          <w:rPr>
            <w:rStyle w:val="Hyperlink"/>
            <w:spacing w:val="1"/>
            <w:w w:val="95"/>
            <w:sz w:val="20"/>
          </w:rPr>
          <w:t xml:space="preserve"> </w:t>
        </w:r>
        <w:r w:rsidR="00F45DD3" w:rsidRPr="00C07CAF">
          <w:rPr>
            <w:rStyle w:val="Hyperlink"/>
            <w:sz w:val="20"/>
          </w:rPr>
          <w:t>lass_system.php</w:t>
        </w:r>
      </w:hyperlink>
      <w:r w:rsidRPr="00F51761">
        <w:rPr>
          <w:sz w:val="20"/>
        </w:rPr>
        <w:t xml:space="preserve">) </w:t>
      </w:r>
      <w:r w:rsidRPr="00F51761">
        <w:rPr>
          <w:i/>
          <w:sz w:val="20"/>
        </w:rPr>
        <w:t>/Times New</w:t>
      </w:r>
      <w:r w:rsidRPr="00F51761">
        <w:rPr>
          <w:i/>
          <w:spacing w:val="1"/>
          <w:sz w:val="20"/>
        </w:rPr>
        <w:t xml:space="preserve"> </w:t>
      </w:r>
      <w:r w:rsidRPr="00F51761">
        <w:rPr>
          <w:i/>
          <w:sz w:val="20"/>
        </w:rPr>
        <w:t>Roman,</w:t>
      </w:r>
      <w:r w:rsidRPr="00F51761">
        <w:rPr>
          <w:i/>
          <w:spacing w:val="-1"/>
          <w:sz w:val="20"/>
        </w:rPr>
        <w:t xml:space="preserve"> </w:t>
      </w:r>
      <w:r w:rsidRPr="00F51761">
        <w:rPr>
          <w:i/>
          <w:sz w:val="20"/>
        </w:rPr>
        <w:t>Italic, 10 pt</w:t>
      </w:r>
    </w:p>
    <w:p w14:paraId="21F1A7EA" w14:textId="77777777" w:rsidR="00D42459" w:rsidRPr="00F51761" w:rsidRDefault="00D42459" w:rsidP="00DC0894">
      <w:pPr>
        <w:rPr>
          <w:b/>
          <w:bCs/>
          <w:color w:val="202124"/>
          <w:sz w:val="24"/>
          <w:szCs w:val="24"/>
          <w:lang w:eastAsia="en-GB"/>
        </w:rPr>
      </w:pPr>
    </w:p>
    <w:p w14:paraId="567394DE" w14:textId="2AD2A6A5" w:rsidR="00D42459" w:rsidRPr="00F51761" w:rsidRDefault="003B2C3C" w:rsidP="00DC0894">
      <w:pPr>
        <w:spacing w:after="60"/>
        <w:jc w:val="both"/>
        <w:rPr>
          <w:color w:val="202124"/>
          <w:lang w:eastAsia="en-GB"/>
        </w:rPr>
      </w:pPr>
      <w:r>
        <w:rPr>
          <w:color w:val="202124"/>
          <w:lang w:eastAsia="en-GB"/>
        </w:rPr>
        <w:t xml:space="preserve">Za postizanje optimalnog </w:t>
      </w:r>
      <w:r w:rsidR="00D42459" w:rsidRPr="00F51761">
        <w:rPr>
          <w:color w:val="202124"/>
          <w:lang w:eastAsia="en-GB"/>
        </w:rPr>
        <w:t>formatiranj</w:t>
      </w:r>
      <w:r>
        <w:rPr>
          <w:color w:val="202124"/>
          <w:lang w:eastAsia="en-GB"/>
        </w:rPr>
        <w:t>a</w:t>
      </w:r>
      <w:r w:rsidR="00D42459" w:rsidRPr="00F51761">
        <w:rPr>
          <w:color w:val="202124"/>
          <w:lang w:eastAsia="en-GB"/>
        </w:rPr>
        <w:t>,</w:t>
      </w:r>
      <w:r>
        <w:rPr>
          <w:color w:val="202124"/>
          <w:lang w:eastAsia="en-GB"/>
        </w:rPr>
        <w:t xml:space="preserve"> preporučuje </w:t>
      </w:r>
      <w:r w:rsidR="00D42459" w:rsidRPr="00F51761">
        <w:rPr>
          <w:color w:val="202124"/>
          <w:lang w:eastAsia="en-GB"/>
        </w:rPr>
        <w:t>se sledeć</w:t>
      </w:r>
      <w:r>
        <w:rPr>
          <w:color w:val="202124"/>
          <w:lang w:eastAsia="en-GB"/>
        </w:rPr>
        <w:t>a</w:t>
      </w:r>
      <w:r w:rsidR="00D42459" w:rsidRPr="00F51761">
        <w:rPr>
          <w:color w:val="202124"/>
          <w:lang w:eastAsia="en-GB"/>
        </w:rPr>
        <w:t xml:space="preserve"> </w:t>
      </w:r>
      <w:r>
        <w:rPr>
          <w:color w:val="202124"/>
          <w:lang w:eastAsia="en-GB"/>
        </w:rPr>
        <w:t>struktur</w:t>
      </w:r>
      <w:r w:rsidR="00EB448D">
        <w:rPr>
          <w:color w:val="202124"/>
          <w:lang w:eastAsia="en-GB"/>
        </w:rPr>
        <w:t>a</w:t>
      </w:r>
      <w:r w:rsidRPr="00F51761">
        <w:rPr>
          <w:color w:val="202124"/>
          <w:lang w:eastAsia="en-GB"/>
        </w:rPr>
        <w:t xml:space="preserve"> </w:t>
      </w:r>
      <w:r w:rsidR="00D42459" w:rsidRPr="00F51761">
        <w:rPr>
          <w:color w:val="202124"/>
          <w:lang w:eastAsia="en-GB"/>
        </w:rPr>
        <w:t>rada</w:t>
      </w:r>
      <w:r>
        <w:rPr>
          <w:color w:val="202124"/>
          <w:lang w:eastAsia="en-GB"/>
        </w:rPr>
        <w:t>:</w:t>
      </w:r>
    </w:p>
    <w:p w14:paraId="40ADD535" w14:textId="6E4FE1A1" w:rsidR="00F72F59" w:rsidRPr="00F51761" w:rsidRDefault="00315CCC" w:rsidP="00CD2E2B">
      <w:pPr>
        <w:pStyle w:val="Heading1"/>
        <w:spacing w:before="240" w:after="240"/>
        <w:ind w:left="0"/>
        <w:jc w:val="both"/>
      </w:pPr>
      <w:r w:rsidRPr="00F51761">
        <w:br w:type="page"/>
      </w:r>
      <w:r w:rsidR="00E4488F" w:rsidRPr="00F51761">
        <w:lastRenderedPageBreak/>
        <w:t>UVOD</w:t>
      </w:r>
    </w:p>
    <w:p w14:paraId="53D5EB4E" w14:textId="5C745504" w:rsidR="003A1BED" w:rsidRPr="00F51761" w:rsidRDefault="003A1BED" w:rsidP="00DC0894">
      <w:pPr>
        <w:pStyle w:val="BodyText"/>
        <w:spacing w:before="115"/>
        <w:ind w:left="0"/>
      </w:pPr>
      <w:r w:rsidRPr="00F51761">
        <w:t xml:space="preserve">Podešavanje stranice: Format B5: širina </w:t>
      </w:r>
      <w:r w:rsidR="00A60243" w:rsidRPr="00A60243">
        <w:t xml:space="preserve">182 </w:t>
      </w:r>
      <w:r w:rsidRPr="00F51761">
        <w:t xml:space="preserve">mm, visina </w:t>
      </w:r>
      <w:r w:rsidR="00A60243">
        <w:t>257</w:t>
      </w:r>
      <w:r w:rsidR="00A60243" w:rsidRPr="00F51761">
        <w:t xml:space="preserve"> </w:t>
      </w:r>
      <w:r w:rsidRPr="00F51761">
        <w:t>mm; Margine: gornja/donja 2</w:t>
      </w:r>
      <w:r w:rsidR="00A40388">
        <w:t>2,9</w:t>
      </w:r>
      <w:r w:rsidRPr="00F51761">
        <w:t xml:space="preserve"> mm, leva/desna </w:t>
      </w:r>
      <w:r w:rsidR="00A60243">
        <w:t>25,4</w:t>
      </w:r>
      <w:r w:rsidRPr="00F51761">
        <w:t xml:space="preserve"> mm; Izgled: zaglavlje </w:t>
      </w:r>
      <w:r w:rsidR="00CB38CB" w:rsidRPr="00F51761">
        <w:t>12,7 m</w:t>
      </w:r>
      <w:r w:rsidRPr="00F51761">
        <w:t xml:space="preserve">m, podnožje </w:t>
      </w:r>
      <w:r w:rsidR="00CB38CB" w:rsidRPr="00F51761">
        <w:t>1</w:t>
      </w:r>
      <w:r w:rsidR="00930ECB">
        <w:t>7</w:t>
      </w:r>
      <w:r w:rsidR="00CB38CB" w:rsidRPr="00F51761">
        <w:t>,</w:t>
      </w:r>
      <w:r w:rsidR="00930ECB">
        <w:t>8</w:t>
      </w:r>
      <w:r w:rsidR="00CB38CB" w:rsidRPr="00F51761">
        <w:t xml:space="preserve"> mm</w:t>
      </w:r>
      <w:r w:rsidRPr="00F51761">
        <w:t>; Orijentacija: portret.</w:t>
      </w:r>
    </w:p>
    <w:p w14:paraId="0FEDD85F" w14:textId="7ED20BB0" w:rsidR="00F72F59" w:rsidRPr="00F51761" w:rsidRDefault="00C73646" w:rsidP="00DC0894">
      <w:pPr>
        <w:pStyle w:val="BodyText"/>
        <w:spacing w:before="120"/>
        <w:ind w:left="0"/>
      </w:pPr>
      <w:r w:rsidRPr="00F51761">
        <w:t xml:space="preserve">Rad treba pisati na srpskom jeziku. Preporučujemo da se piše u trećem licu jednine ili množine uz upotrebu aktivnog oblika. Pre slanja rada, </w:t>
      </w:r>
      <w:r w:rsidR="003B2C3C">
        <w:t xml:space="preserve">potrebno je izvršiti proveru gramatičke i pravopisne ispravnosti teksta. </w:t>
      </w:r>
    </w:p>
    <w:p w14:paraId="329264EB" w14:textId="0F1D8226" w:rsidR="00F72F59" w:rsidRPr="00F51761" w:rsidRDefault="00D8159C" w:rsidP="00DC0894">
      <w:pPr>
        <w:pStyle w:val="BodyText"/>
        <w:spacing w:before="121"/>
        <w:ind w:left="0"/>
      </w:pPr>
      <w:r w:rsidRPr="00F51761">
        <w:t>Obim rada treba</w:t>
      </w:r>
      <w:r w:rsidR="005E78F3">
        <w:t>lo bi</w:t>
      </w:r>
      <w:r w:rsidRPr="00F51761">
        <w:t xml:space="preserve"> da bude do 36.000 tekstovnih znakova (sa razmakom) ili do 20 stranica uključujući tekst, slike, tabele, listu referenci i priloge. Rad ne bi trebalo da bud</w:t>
      </w:r>
      <w:r w:rsidR="005E78F3">
        <w:t>e</w:t>
      </w:r>
      <w:r w:rsidRPr="00F51761">
        <w:t xml:space="preserve"> kraći od 10 stranica. U zavisnosti od kvaliteta rad</w:t>
      </w:r>
      <w:r w:rsidR="003B2C3C">
        <w:t>a</w:t>
      </w:r>
      <w:r w:rsidRPr="00F51761">
        <w:t>, Uredništvo može prihvatiti i duž</w:t>
      </w:r>
      <w:r w:rsidR="00EB448D">
        <w:t>e</w:t>
      </w:r>
      <w:r w:rsidRPr="00F51761">
        <w:t xml:space="preserve"> rado</w:t>
      </w:r>
      <w:r w:rsidRPr="00EB448D">
        <w:t>v</w:t>
      </w:r>
      <w:r w:rsidR="00A32A92">
        <w:t xml:space="preserve">e </w:t>
      </w:r>
      <w:r w:rsidR="003B2C3C">
        <w:t xml:space="preserve">(preko 20 stranica, </w:t>
      </w:r>
      <w:r w:rsidR="00EB448D">
        <w:t>odnosno</w:t>
      </w:r>
      <w:r w:rsidR="003B2C3C">
        <w:t xml:space="preserve"> više od 36.000 tekstovnih znakova</w:t>
      </w:r>
      <w:r w:rsidR="00A32A92">
        <w:t>)</w:t>
      </w:r>
      <w:r w:rsidRPr="00F51761">
        <w:t>. Rad mora biti pripremljen elektronski</w:t>
      </w:r>
      <w:r w:rsidRPr="00EB448D">
        <w:t>,</w:t>
      </w:r>
      <w:r w:rsidRPr="00F51761">
        <w:t xml:space="preserve"> u programu MS Word 2003 ili nekoj novijoj verziji ovog programa.</w:t>
      </w:r>
    </w:p>
    <w:p w14:paraId="786AF394" w14:textId="7A16A8CB" w:rsidR="0001583A" w:rsidRDefault="00D8159C" w:rsidP="00DC0894">
      <w:pPr>
        <w:pStyle w:val="BodyText"/>
        <w:spacing w:before="119"/>
        <w:ind w:left="0"/>
      </w:pPr>
      <w:r w:rsidRPr="00F51761">
        <w:t>Uvod je prvi deo rada</w:t>
      </w:r>
      <w:r w:rsidRPr="0001583A">
        <w:rPr>
          <w:color w:val="FF0000"/>
        </w:rPr>
        <w:t xml:space="preserve">. </w:t>
      </w:r>
      <w:r w:rsidRPr="00F51761">
        <w:t xml:space="preserve">Njegova svrha je da se jasno navede </w:t>
      </w:r>
      <w:r w:rsidR="00B500E5" w:rsidRPr="00F51761">
        <w:t>istraživački</w:t>
      </w:r>
      <w:r w:rsidRPr="00F51761">
        <w:t xml:space="preserve"> problem i </w:t>
      </w:r>
      <w:r w:rsidR="00B500E5" w:rsidRPr="00F51761">
        <w:t xml:space="preserve">da </w:t>
      </w:r>
      <w:r w:rsidRPr="00F51761">
        <w:t>čitaocu pruži osnovne informacije</w:t>
      </w:r>
      <w:r w:rsidR="00B500E5" w:rsidRPr="00F51761">
        <w:t xml:space="preserve"> o istraživanju</w:t>
      </w:r>
      <w:r w:rsidRPr="00F51761">
        <w:t xml:space="preserve">. </w:t>
      </w:r>
      <w:r w:rsidR="0001583A">
        <w:t>U U</w:t>
      </w:r>
      <w:r w:rsidR="00B500E5" w:rsidRPr="00F51761">
        <w:t xml:space="preserve">vodu treba postaviti ciljeve rada, pružiti pozadinu u naučnoj literaturi kako bi </w:t>
      </w:r>
      <w:r w:rsidR="00B66670" w:rsidRPr="00F51761">
        <w:t>se</w:t>
      </w:r>
      <w:r w:rsidR="00B500E5" w:rsidRPr="00F51761">
        <w:t xml:space="preserve"> bolje </w:t>
      </w:r>
      <w:r w:rsidR="00706A74" w:rsidRPr="00F51761">
        <w:t>razumeo</w:t>
      </w:r>
      <w:r w:rsidR="00B500E5" w:rsidRPr="00F51761">
        <w:t xml:space="preserve"> kontekst istraživanja</w:t>
      </w:r>
      <w:r w:rsidR="00B66670" w:rsidRPr="00F51761">
        <w:t>. Izbegava</w:t>
      </w:r>
      <w:r w:rsidR="0001583A">
        <w:t>ti</w:t>
      </w:r>
      <w:r w:rsidR="00B66670" w:rsidRPr="00F51761">
        <w:t xml:space="preserve"> detaljan pregled literature</w:t>
      </w:r>
      <w:r w:rsidR="005E78F3">
        <w:t>,</w:t>
      </w:r>
      <w:r w:rsidR="00B66670" w:rsidRPr="00F51761">
        <w:t xml:space="preserve"> kao </w:t>
      </w:r>
      <w:r w:rsidR="00B66670" w:rsidRPr="0001583A">
        <w:t>i rezime vaših rezultata</w:t>
      </w:r>
      <w:r w:rsidR="00B66670" w:rsidRPr="00F51761">
        <w:t>.</w:t>
      </w:r>
      <w:r w:rsidR="00706A74" w:rsidRPr="00F51761">
        <w:t xml:space="preserve"> </w:t>
      </w:r>
      <w:r w:rsidR="00706A74" w:rsidRPr="0001583A">
        <w:t xml:space="preserve">Veći deo Uvoda treba pisati u sadašnjem vremenu. </w:t>
      </w:r>
    </w:p>
    <w:p w14:paraId="3C0AB4AC" w14:textId="01C210EA" w:rsidR="009C2972" w:rsidRDefault="009C2972" w:rsidP="00DC0894">
      <w:pPr>
        <w:pStyle w:val="BodyText"/>
        <w:spacing w:before="119"/>
        <w:ind w:left="0"/>
      </w:pPr>
      <w:r>
        <w:t>Koristiti Times New Roman, 11pt, razmaci između pasusa pre 6 pt, posle 6pt.</w:t>
      </w:r>
    </w:p>
    <w:p w14:paraId="6B0163A8" w14:textId="3A43C318" w:rsidR="00F72F59" w:rsidRPr="00F51761" w:rsidRDefault="003B2C3C" w:rsidP="00DC0894">
      <w:pPr>
        <w:pStyle w:val="BodyText"/>
        <w:spacing w:before="119"/>
        <w:ind w:left="0"/>
      </w:pPr>
      <w:r>
        <w:t xml:space="preserve">Potrebno je definisati </w:t>
      </w:r>
      <w:r w:rsidR="00883986" w:rsidRPr="00F51761">
        <w:t xml:space="preserve">skraćenice i akronime prilikom njihovog prvog pojavljivanja u tekstu, čak i u slučaju da su prethodno definisane u </w:t>
      </w:r>
      <w:r w:rsidR="00706A74" w:rsidRPr="00F51761">
        <w:t>apstrak</w:t>
      </w:r>
      <w:r w:rsidR="00315CCC" w:rsidRPr="00F51761">
        <w:t>t</w:t>
      </w:r>
      <w:r w:rsidR="00706A74" w:rsidRPr="00F51761">
        <w:t>u</w:t>
      </w:r>
      <w:r w:rsidR="00883986" w:rsidRPr="00F51761">
        <w:t>. Ne koristit</w:t>
      </w:r>
      <w:r w:rsidR="009C2972">
        <w:t>i</w:t>
      </w:r>
      <w:r w:rsidR="00883986" w:rsidRPr="00F51761">
        <w:t xml:space="preserve"> skraćenice u naslovu </w:t>
      </w:r>
      <w:r w:rsidR="00706A74" w:rsidRPr="00F51761">
        <w:t>rada</w:t>
      </w:r>
      <w:r w:rsidR="00883986" w:rsidRPr="00F51761">
        <w:t>, osim ako se ne mogu izbeći.</w:t>
      </w:r>
    </w:p>
    <w:p w14:paraId="0891EF95" w14:textId="6D333115" w:rsidR="00706A74" w:rsidRPr="00F51761" w:rsidRDefault="00706A74" w:rsidP="00706A74">
      <w:pPr>
        <w:pStyle w:val="BodyText"/>
        <w:spacing w:before="119"/>
        <w:ind w:left="0"/>
      </w:pPr>
      <w:r w:rsidRPr="00F51761">
        <w:t>Poglavlja/podnaslovi treba da budu napisani fontom Times Ne</w:t>
      </w:r>
      <w:r w:rsidR="00315CCC" w:rsidRPr="00F51761">
        <w:t>w</w:t>
      </w:r>
      <w:r w:rsidRPr="00F51761">
        <w:t xml:space="preserve"> Roman, veličina slova 11, podebljano, levo poravnanje, razmak između podnaslova i pasusa pre </w:t>
      </w:r>
      <w:r w:rsidR="001670AB" w:rsidRPr="00F51761">
        <w:t>12</w:t>
      </w:r>
      <w:r w:rsidRPr="00F51761">
        <w:t xml:space="preserve"> pt, posle </w:t>
      </w:r>
      <w:r w:rsidR="001670AB" w:rsidRPr="00F51761">
        <w:t>12</w:t>
      </w:r>
      <w:r w:rsidRPr="00F51761">
        <w:t xml:space="preserve"> pt</w:t>
      </w:r>
      <w:r w:rsidR="00315CCC" w:rsidRPr="00F51761">
        <w:t>, bez numerisanja</w:t>
      </w:r>
      <w:r w:rsidR="001670AB" w:rsidRPr="00F51761">
        <w:t>.</w:t>
      </w:r>
      <w:r w:rsidRPr="00F51761">
        <w:t xml:space="preserve"> </w:t>
      </w:r>
      <w:r w:rsidR="009C2972">
        <w:t>Ko</w:t>
      </w:r>
      <w:r w:rsidRPr="00F51761">
        <w:t>ristit</w:t>
      </w:r>
      <w:r w:rsidR="009C2972">
        <w:t>e</w:t>
      </w:r>
      <w:r w:rsidRPr="00F51761">
        <w:t xml:space="preserve"> stil pisanja predstavljen u ovom šablonu:</w:t>
      </w:r>
    </w:p>
    <w:p w14:paraId="7B89665E" w14:textId="76EFE1D4" w:rsidR="00706A74" w:rsidRPr="00F51761" w:rsidRDefault="00706A74" w:rsidP="00315CCC">
      <w:pPr>
        <w:pStyle w:val="BodyText"/>
        <w:spacing w:before="0"/>
        <w:ind w:left="274" w:hanging="274"/>
      </w:pPr>
      <w:r w:rsidRPr="00F51761">
        <w:t>-</w:t>
      </w:r>
      <w:r w:rsidRPr="00F51761">
        <w:tab/>
        <w:t xml:space="preserve">prvi </w:t>
      </w:r>
      <w:r w:rsidR="001670AB" w:rsidRPr="00F51761">
        <w:rPr>
          <w:b/>
          <w:bCs/>
        </w:rPr>
        <w:t>PODNASLOV</w:t>
      </w:r>
      <w:r w:rsidR="001670AB" w:rsidRPr="00F51761">
        <w:t xml:space="preserve"> </w:t>
      </w:r>
      <w:r w:rsidRPr="00F51761">
        <w:t>- Poravnanje levo, velika slova, boldirano, veličina fonta 11pt, prored između pasusa pre 12 pt, posle 12 pt.</w:t>
      </w:r>
    </w:p>
    <w:p w14:paraId="61291F41" w14:textId="2F73D6C1" w:rsidR="00706A74" w:rsidRPr="00F51761" w:rsidRDefault="00706A74" w:rsidP="00315CCC">
      <w:pPr>
        <w:pStyle w:val="BodyText"/>
        <w:spacing w:before="0"/>
        <w:ind w:left="274" w:hanging="274"/>
      </w:pPr>
      <w:r w:rsidRPr="00F51761">
        <w:t>-</w:t>
      </w:r>
      <w:r w:rsidRPr="00F51761">
        <w:tab/>
      </w:r>
      <w:r w:rsidR="001670AB" w:rsidRPr="00F51761">
        <w:t>d</w:t>
      </w:r>
      <w:r w:rsidRPr="00F51761">
        <w:t xml:space="preserve">rugi </w:t>
      </w:r>
      <w:r w:rsidRPr="00F51761">
        <w:rPr>
          <w:b/>
          <w:bCs/>
        </w:rPr>
        <w:t>Podnaslov</w:t>
      </w:r>
      <w:r w:rsidRPr="00F51761">
        <w:t xml:space="preserve"> - Poravnanje levo, </w:t>
      </w:r>
      <w:r w:rsidR="001670AB" w:rsidRPr="00F51761">
        <w:t xml:space="preserve">samo prvo slovo veliko, </w:t>
      </w:r>
      <w:r w:rsidRPr="00F51761">
        <w:t>veličina fonta 11pt, boldirano, prored između pasusa pre 12 pt, posle 12 pt.</w:t>
      </w:r>
    </w:p>
    <w:p w14:paraId="463DD9C2" w14:textId="12E65141" w:rsidR="00706A74" w:rsidRPr="00F51761" w:rsidRDefault="00706A74" w:rsidP="00315CCC">
      <w:pPr>
        <w:pStyle w:val="BodyText"/>
        <w:spacing w:before="0"/>
        <w:ind w:left="274" w:hanging="274"/>
      </w:pPr>
      <w:r w:rsidRPr="00F51761">
        <w:t>-</w:t>
      </w:r>
      <w:r w:rsidRPr="00F51761">
        <w:tab/>
      </w:r>
      <w:r w:rsidR="001670AB" w:rsidRPr="00F51761">
        <w:t>t</w:t>
      </w:r>
      <w:r w:rsidRPr="00F51761">
        <w:t xml:space="preserve">reći </w:t>
      </w:r>
      <w:r w:rsidRPr="00F51761">
        <w:rPr>
          <w:i/>
          <w:iCs/>
        </w:rPr>
        <w:t>Podnaslov</w:t>
      </w:r>
      <w:r w:rsidRPr="00F51761">
        <w:t xml:space="preserve"> - Poravnanje levo, </w:t>
      </w:r>
      <w:r w:rsidR="001670AB" w:rsidRPr="00F51761">
        <w:t>samo prvo slovo veliko</w:t>
      </w:r>
      <w:r w:rsidRPr="00F51761">
        <w:t>, veličina fonta 11pt, kurzivom (</w:t>
      </w:r>
      <w:r w:rsidRPr="00F51761">
        <w:rPr>
          <w:i/>
          <w:iCs/>
        </w:rPr>
        <w:t>italic</w:t>
      </w:r>
      <w:r w:rsidRPr="00F51761">
        <w:t>), prored između pasusa (pre 12 pt, posle 12 pt).</w:t>
      </w:r>
    </w:p>
    <w:p w14:paraId="0A1D8021" w14:textId="3DB65104" w:rsidR="00F72F59" w:rsidRPr="00F51761" w:rsidRDefault="00CD2E2B" w:rsidP="006769D5">
      <w:pPr>
        <w:pStyle w:val="Heading1"/>
        <w:spacing w:before="240" w:after="240"/>
        <w:ind w:left="0"/>
        <w:jc w:val="both"/>
      </w:pPr>
      <w:r w:rsidRPr="00F51761">
        <w:t>PREGLED LITERATURE</w:t>
      </w:r>
    </w:p>
    <w:p w14:paraId="5834470F" w14:textId="52566E67" w:rsidR="00F249B0" w:rsidRDefault="00304AD6" w:rsidP="00DC0894">
      <w:pPr>
        <w:pStyle w:val="BodyText"/>
        <w:ind w:left="0"/>
      </w:pPr>
      <w:r w:rsidRPr="003B2C3C">
        <w:t xml:space="preserve">Pregled literature </w:t>
      </w:r>
      <w:r w:rsidRPr="00F51761">
        <w:t>treba da identifikuje i objasni osnovne koncepte i teorije relevantne za</w:t>
      </w:r>
      <w:r w:rsidR="00F249B0">
        <w:t xml:space="preserve"> sprovedeno</w:t>
      </w:r>
      <w:r w:rsidRPr="00F51761">
        <w:t xml:space="preserve"> istraživanje.</w:t>
      </w:r>
      <w:r w:rsidR="00CD2E2B" w:rsidRPr="00F51761">
        <w:t xml:space="preserve"> </w:t>
      </w:r>
      <w:r w:rsidR="003B2C3C">
        <w:t xml:space="preserve">Potrebno je pomenuti </w:t>
      </w:r>
      <w:r w:rsidR="00CD2E2B" w:rsidRPr="00F51761">
        <w:t>ključne autore i radove koji su uticali na istraživanje ili radove</w:t>
      </w:r>
      <w:r w:rsidR="006769D5" w:rsidRPr="00F51761">
        <w:t xml:space="preserve"> koj</w:t>
      </w:r>
      <w:r w:rsidR="00F249B0">
        <w:t xml:space="preserve">i </w:t>
      </w:r>
      <w:r w:rsidR="003B2C3C">
        <w:t xml:space="preserve">su korišćeni kao osnova za </w:t>
      </w:r>
      <w:r w:rsidR="00CD2E2B" w:rsidRPr="00F51761">
        <w:t xml:space="preserve">istraživanje. </w:t>
      </w:r>
      <w:r w:rsidR="003B2C3C">
        <w:t xml:space="preserve">Pregled literature treba da sadrži </w:t>
      </w:r>
      <w:r w:rsidR="00CD2E2B" w:rsidRPr="00F51761">
        <w:t xml:space="preserve">rezultate i nalaze relevantnih istraživanja u vezi sa </w:t>
      </w:r>
      <w:r w:rsidR="003B2C3C">
        <w:t>analiziranom</w:t>
      </w:r>
      <w:r w:rsidR="00CD2E2B" w:rsidRPr="00F51761">
        <w:t xml:space="preserve"> temom</w:t>
      </w:r>
      <w:r w:rsidR="00F249B0">
        <w:t xml:space="preserve">, </w:t>
      </w:r>
      <w:r w:rsidR="003B2C3C">
        <w:t>opis</w:t>
      </w:r>
      <w:r w:rsidR="00CD2E2B" w:rsidRPr="00F51761">
        <w:t xml:space="preserve"> metodologije koj</w:t>
      </w:r>
      <w:r w:rsidR="00F249B0">
        <w:t xml:space="preserve">a </w:t>
      </w:r>
      <w:r w:rsidR="00ED26BB">
        <w:t>je korišćena u proučavani</w:t>
      </w:r>
      <w:r w:rsidR="00F249B0">
        <w:t>m radovima i ograničenja u postojećoj literaturi</w:t>
      </w:r>
      <w:r w:rsidR="005E78F3">
        <w:t>.</w:t>
      </w:r>
    </w:p>
    <w:p w14:paraId="667E5346" w14:textId="77777777" w:rsidR="00F249B0" w:rsidRDefault="00F249B0" w:rsidP="006769D5">
      <w:pPr>
        <w:pStyle w:val="Heading1"/>
        <w:spacing w:before="240" w:after="240"/>
        <w:ind w:left="0"/>
        <w:jc w:val="both"/>
      </w:pPr>
    </w:p>
    <w:p w14:paraId="1EF254CF" w14:textId="36FB2B26" w:rsidR="00304AD6" w:rsidRPr="00F51761" w:rsidRDefault="006769D5" w:rsidP="006769D5">
      <w:pPr>
        <w:pStyle w:val="Heading1"/>
        <w:spacing w:before="240" w:after="240"/>
        <w:ind w:left="0"/>
        <w:jc w:val="both"/>
      </w:pPr>
      <w:r w:rsidRPr="00F51761">
        <w:t>METODOLIGIJA</w:t>
      </w:r>
    </w:p>
    <w:p w14:paraId="297FFB8A" w14:textId="7F84239F" w:rsidR="006769D5" w:rsidRPr="00F51761" w:rsidRDefault="00ED26BB" w:rsidP="00DC0894">
      <w:pPr>
        <w:pStyle w:val="BodyText"/>
        <w:ind w:left="0"/>
      </w:pPr>
      <w:r>
        <w:t xml:space="preserve">U ovom delu </w:t>
      </w:r>
      <w:r w:rsidR="00C22FED">
        <w:t xml:space="preserve">rada </w:t>
      </w:r>
      <w:r>
        <w:t xml:space="preserve">je potrebno detaljno opisati metodologiju koja je korišćena u istraživanju </w:t>
      </w:r>
      <w:r w:rsidR="006769D5" w:rsidRPr="00F51761">
        <w:t xml:space="preserve">na jasan </w:t>
      </w:r>
      <w:r w:rsidR="001A4EEC" w:rsidRPr="00F51761">
        <w:t>i</w:t>
      </w:r>
      <w:r w:rsidR="006769D5" w:rsidRPr="00F51761">
        <w:t xml:space="preserve"> precizan način</w:t>
      </w:r>
      <w:r w:rsidR="001A4EEC" w:rsidRPr="00F51761">
        <w:t>, sa dovoljno detalja,</w:t>
      </w:r>
      <w:r w:rsidR="006769D5" w:rsidRPr="00F51761">
        <w:t xml:space="preserve"> kako bi</w:t>
      </w:r>
      <w:r w:rsidR="00FF3EAE">
        <w:t xml:space="preserve"> </w:t>
      </w:r>
      <w:r>
        <w:t>se obezbedila podloga za replikovanje istraživanja na drugom uzorku, drugom vremenskom periodu ili pomoću sličnih metoda estimacije</w:t>
      </w:r>
      <w:r w:rsidR="00FF3EAE">
        <w:t xml:space="preserve">. </w:t>
      </w:r>
      <w:r w:rsidR="006769D5" w:rsidRPr="00F51761">
        <w:t xml:space="preserve">Metode koje su već korišćene u prethodnim istraživanjima treba da budu naznačene referencom. </w:t>
      </w:r>
    </w:p>
    <w:p w14:paraId="5B98D753" w14:textId="77777777" w:rsidR="001A4EEC" w:rsidRPr="00F51761" w:rsidRDefault="001A4EEC" w:rsidP="001A4EEC">
      <w:pPr>
        <w:jc w:val="both"/>
        <w:rPr>
          <w:color w:val="202124"/>
          <w:lang w:eastAsia="en-GB"/>
        </w:rPr>
      </w:pPr>
    </w:p>
    <w:p w14:paraId="78BE6ED8" w14:textId="26B79AB8" w:rsidR="001A4EEC" w:rsidRPr="00F51761" w:rsidRDefault="001A4EEC" w:rsidP="00B47517">
      <w:pPr>
        <w:jc w:val="both"/>
      </w:pPr>
      <w:r w:rsidRPr="00F51761">
        <w:t>Za jednačine i formule koristit</w:t>
      </w:r>
      <w:r w:rsidR="00ED26BB">
        <w:t>i</w:t>
      </w:r>
      <w:r w:rsidRPr="00F51761">
        <w:t xml:space="preserve"> </w:t>
      </w:r>
      <w:r w:rsidRPr="00F51761">
        <w:rPr>
          <w:color w:val="202124"/>
          <w:lang w:eastAsia="en-GB"/>
        </w:rPr>
        <w:t xml:space="preserve">uređivač jednačina (Insert/Equation) u programu Microsoft Word ili </w:t>
      </w:r>
      <w:r w:rsidRPr="00F51761">
        <w:t xml:space="preserve">dodatak za pisanje jednačina </w:t>
      </w:r>
      <w:r w:rsidRPr="00F51761">
        <w:rPr>
          <w:color w:val="202124"/>
          <w:lang w:eastAsia="en-GB"/>
        </w:rPr>
        <w:t>MathType</w:t>
      </w:r>
      <w:r w:rsidRPr="00F51761">
        <w:t xml:space="preserve"> (</w:t>
      </w:r>
      <w:hyperlink r:id="rId9" w:history="1">
        <w:r w:rsidR="00FF3EAE" w:rsidRPr="00C07CAF">
          <w:rPr>
            <w:rStyle w:val="Hyperlink"/>
          </w:rPr>
          <w:t>www.mathtype.com</w:t>
        </w:r>
      </w:hyperlink>
      <w:r w:rsidRPr="00F51761">
        <w:t>). Proverit</w:t>
      </w:r>
      <w:r w:rsidR="00ED26BB">
        <w:t>i</w:t>
      </w:r>
      <w:r w:rsidRPr="00F51761">
        <w:t xml:space="preserve"> da li su svi simboli unutar jednačina/formula definisani i vidljivi. Jednačine </w:t>
      </w:r>
      <w:r w:rsidR="00853D6E" w:rsidRPr="00F51761">
        <w:t>treba da budu napisane kurzivom (</w:t>
      </w:r>
      <w:r w:rsidR="00853D6E" w:rsidRPr="00F51761">
        <w:rPr>
          <w:i/>
          <w:iCs/>
        </w:rPr>
        <w:t>italic</w:t>
      </w:r>
      <w:r w:rsidR="00853D6E" w:rsidRPr="00F51761">
        <w:t>), numerisane u zagradama na desnoj margini, sa jednim redom razmaka iznad i ispod, kao što je naznačeno ispod:</w:t>
      </w:r>
    </w:p>
    <w:p w14:paraId="1894FF52" w14:textId="77777777" w:rsidR="00B47517" w:rsidRPr="00F51761" w:rsidRDefault="00B47517" w:rsidP="00B47517">
      <w:pPr>
        <w:jc w:val="both"/>
        <w:rPr>
          <w:color w:val="202124"/>
          <w:lang w:eastAsia="en-GB"/>
        </w:rPr>
      </w:pPr>
    </w:p>
    <w:p w14:paraId="088BD74D" w14:textId="13D813F1" w:rsidR="001A4EEC" w:rsidRPr="00F51761" w:rsidRDefault="005D1C1C" w:rsidP="00F51761">
      <w:pPr>
        <w:jc w:val="right"/>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t</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ρ</m:t>
                </m:r>
              </m:e>
              <m:sup>
                <m:r>
                  <w:rPr>
                    <w:rFonts w:ascii="Cambria Math" w:hAnsi="Cambria Math"/>
                    <w:sz w:val="24"/>
                    <w:szCs w:val="24"/>
                  </w:rPr>
                  <m:t>i</m:t>
                </m:r>
              </m:sup>
            </m:sSup>
          </m:e>
        </m:nary>
        <w:bookmarkStart w:id="0" w:name="_Hlk479001736"/>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w:bookmarkEnd w:id="0"/>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t+i</m:t>
                </m:r>
              </m:sub>
            </m:sSub>
          </m:e>
        </m:d>
      </m:oMath>
      <w:r w:rsidR="001A4EEC" w:rsidRPr="00F51761">
        <w:rPr>
          <w:rFonts w:eastAsiaTheme="minorEastAsia"/>
          <w:sz w:val="24"/>
          <w:szCs w:val="24"/>
        </w:rPr>
        <w:tab/>
      </w:r>
      <w:r w:rsidR="001A4EEC" w:rsidRPr="00F51761">
        <w:rPr>
          <w:rFonts w:eastAsiaTheme="minorEastAsia"/>
          <w:sz w:val="24"/>
          <w:szCs w:val="24"/>
        </w:rPr>
        <w:tab/>
      </w:r>
      <w:r w:rsidR="001A4EEC" w:rsidRPr="00F51761">
        <w:rPr>
          <w:rFonts w:eastAsiaTheme="minorEastAsia"/>
          <w:sz w:val="24"/>
          <w:szCs w:val="24"/>
        </w:rPr>
        <w:tab/>
      </w:r>
      <w:r w:rsidR="001A4EEC" w:rsidRPr="00F51761">
        <w:rPr>
          <w:rFonts w:eastAsiaTheme="minorEastAsia"/>
          <w:sz w:val="24"/>
          <w:szCs w:val="24"/>
        </w:rPr>
        <w:tab/>
      </w:r>
      <w:r w:rsidR="001A4EEC" w:rsidRPr="00F51761">
        <w:rPr>
          <w:rFonts w:eastAsiaTheme="minorEastAsia"/>
          <w:sz w:val="24"/>
          <w:szCs w:val="24"/>
        </w:rPr>
        <w:tab/>
        <w:t>(1)</w:t>
      </w:r>
    </w:p>
    <w:p w14:paraId="38AA2ED9" w14:textId="77777777" w:rsidR="00B47517" w:rsidRPr="00F51761" w:rsidRDefault="00B47517" w:rsidP="00853D6E">
      <w:pPr>
        <w:jc w:val="center"/>
        <w:rPr>
          <w:rFonts w:eastAsiaTheme="minorEastAsia"/>
          <w:sz w:val="24"/>
          <w:szCs w:val="24"/>
        </w:rPr>
      </w:pPr>
    </w:p>
    <w:p w14:paraId="24BE5F0D" w14:textId="25F82C07" w:rsidR="00F72F59" w:rsidRPr="00F51761" w:rsidRDefault="00853D6E" w:rsidP="00614C0D">
      <w:pPr>
        <w:pStyle w:val="Heading1"/>
        <w:spacing w:before="240" w:after="240"/>
        <w:ind w:left="0"/>
        <w:jc w:val="both"/>
      </w:pPr>
      <w:r w:rsidRPr="00F51761">
        <w:t>REZULTATI</w:t>
      </w:r>
    </w:p>
    <w:p w14:paraId="35AEEBED" w14:textId="22AB44E4" w:rsidR="00853D6E" w:rsidRPr="00FF3EAE" w:rsidRDefault="00754B1A" w:rsidP="00853D6E">
      <w:pPr>
        <w:pStyle w:val="Heading1"/>
        <w:ind w:left="0"/>
        <w:jc w:val="both"/>
        <w:rPr>
          <w:b w:val="0"/>
          <w:bCs w:val="0"/>
        </w:rPr>
      </w:pPr>
      <w:r>
        <w:rPr>
          <w:b w:val="0"/>
          <w:bCs w:val="0"/>
        </w:rPr>
        <w:t xml:space="preserve">Predstavljanje rezultata treba da posluži kao osnova da se potvrde ili odbace </w:t>
      </w:r>
      <w:r w:rsidR="00B47517" w:rsidRPr="00F51761">
        <w:rPr>
          <w:b w:val="0"/>
          <w:bCs w:val="0"/>
        </w:rPr>
        <w:t>ciljev</w:t>
      </w:r>
      <w:r>
        <w:rPr>
          <w:b w:val="0"/>
          <w:bCs w:val="0"/>
        </w:rPr>
        <w:t>i</w:t>
      </w:r>
      <w:r w:rsidR="00B47517" w:rsidRPr="00F51761">
        <w:rPr>
          <w:b w:val="0"/>
          <w:bCs w:val="0"/>
        </w:rPr>
        <w:t>/hipoteze od kojih se pošlo u istraživanju.</w:t>
      </w:r>
      <w:r w:rsidR="00853D6E" w:rsidRPr="00F51761">
        <w:rPr>
          <w:b w:val="0"/>
          <w:bCs w:val="0"/>
        </w:rPr>
        <w:t xml:space="preserve"> </w:t>
      </w:r>
      <w:r w:rsidR="00B47517" w:rsidRPr="00F51761">
        <w:rPr>
          <w:b w:val="0"/>
          <w:bCs w:val="0"/>
        </w:rPr>
        <w:t>Rezultati t</w:t>
      </w:r>
      <w:r w:rsidR="00853D6E" w:rsidRPr="00F51761">
        <w:rPr>
          <w:b w:val="0"/>
          <w:bCs w:val="0"/>
        </w:rPr>
        <w:t>reba da bude jasno i sažeto</w:t>
      </w:r>
      <w:r w:rsidR="00B47517" w:rsidRPr="00F51761">
        <w:rPr>
          <w:b w:val="0"/>
          <w:bCs w:val="0"/>
        </w:rPr>
        <w:t xml:space="preserve"> prezentovani</w:t>
      </w:r>
      <w:r w:rsidR="00853D6E" w:rsidRPr="00F51761">
        <w:rPr>
          <w:b w:val="0"/>
          <w:bCs w:val="0"/>
        </w:rPr>
        <w:t xml:space="preserve">. </w:t>
      </w:r>
      <w:r w:rsidR="00853D6E" w:rsidRPr="00FF3EAE">
        <w:rPr>
          <w:b w:val="0"/>
          <w:bCs w:val="0"/>
        </w:rPr>
        <w:t>Rezultati moraju biti napisani u prošlom vremenu.</w:t>
      </w:r>
    </w:p>
    <w:p w14:paraId="68211C16" w14:textId="51C99F17" w:rsidR="00F72F59" w:rsidRPr="00F51761" w:rsidRDefault="00DC4B12" w:rsidP="00614C0D">
      <w:pPr>
        <w:pStyle w:val="Heading1"/>
        <w:spacing w:before="240" w:after="240"/>
        <w:ind w:left="0"/>
        <w:jc w:val="both"/>
      </w:pPr>
      <w:r w:rsidRPr="00F51761">
        <w:t>DISKUSIJA</w:t>
      </w:r>
    </w:p>
    <w:p w14:paraId="5F7040C2" w14:textId="6BA97481" w:rsidR="00DC4B12" w:rsidRPr="00F51761" w:rsidRDefault="00DC4B12" w:rsidP="00DC4B12">
      <w:pPr>
        <w:pStyle w:val="Heading1"/>
        <w:spacing w:before="240" w:after="240"/>
        <w:ind w:left="0"/>
        <w:jc w:val="both"/>
        <w:rPr>
          <w:b w:val="0"/>
          <w:bCs w:val="0"/>
        </w:rPr>
      </w:pPr>
      <w:r w:rsidRPr="00F51761">
        <w:rPr>
          <w:b w:val="0"/>
          <w:bCs w:val="0"/>
        </w:rPr>
        <w:t xml:space="preserve">Diskusija počinje tumačenjem glavnih rezultata istraživanja. </w:t>
      </w:r>
      <w:r w:rsidR="00067F03">
        <w:rPr>
          <w:b w:val="0"/>
          <w:bCs w:val="0"/>
        </w:rPr>
        <w:t xml:space="preserve">Uz detaljnu analizu najvažnijih rezultata, potrebno je izvršiti poređenje dobijenih rezultata sa nalazima </w:t>
      </w:r>
      <w:r w:rsidR="0087474F" w:rsidRPr="00F51761">
        <w:rPr>
          <w:b w:val="0"/>
          <w:bCs w:val="0"/>
        </w:rPr>
        <w:t xml:space="preserve">drugih relevantnih istraživanja. </w:t>
      </w:r>
      <w:r w:rsidR="00067F03">
        <w:rPr>
          <w:b w:val="0"/>
          <w:bCs w:val="0"/>
        </w:rPr>
        <w:t>Identifikacija sličnos</w:t>
      </w:r>
      <w:r w:rsidR="0087474F" w:rsidRPr="00F51761">
        <w:rPr>
          <w:b w:val="0"/>
          <w:bCs w:val="0"/>
        </w:rPr>
        <w:t>ti, razlik</w:t>
      </w:r>
      <w:r w:rsidR="00067F03">
        <w:rPr>
          <w:b w:val="0"/>
          <w:bCs w:val="0"/>
        </w:rPr>
        <w:t>a</w:t>
      </w:r>
      <w:r w:rsidR="0087474F" w:rsidRPr="00F51761">
        <w:rPr>
          <w:b w:val="0"/>
          <w:bCs w:val="0"/>
        </w:rPr>
        <w:t xml:space="preserve"> i konzistentnosti</w:t>
      </w:r>
      <w:r w:rsidR="00FF3EAE">
        <w:rPr>
          <w:b w:val="0"/>
          <w:bCs w:val="0"/>
        </w:rPr>
        <w:t xml:space="preserve"> </w:t>
      </w:r>
      <w:r w:rsidR="00067F03">
        <w:rPr>
          <w:b w:val="0"/>
          <w:bCs w:val="0"/>
        </w:rPr>
        <w:t xml:space="preserve">u dobijenim rezultatima u odnosu na rezultate drugih autora omogućava jasno utvrđivanje naučnog doprinosa rada. </w:t>
      </w:r>
      <w:r w:rsidRPr="00F51761">
        <w:rPr>
          <w:b w:val="0"/>
          <w:bCs w:val="0"/>
        </w:rPr>
        <w:t>U okviru diskusije mo</w:t>
      </w:r>
      <w:r w:rsidR="00067F03">
        <w:rPr>
          <w:b w:val="0"/>
          <w:bCs w:val="0"/>
        </w:rPr>
        <w:t>guće je</w:t>
      </w:r>
      <w:r w:rsidRPr="00F51761">
        <w:rPr>
          <w:b w:val="0"/>
          <w:bCs w:val="0"/>
        </w:rPr>
        <w:t xml:space="preserve"> uključiti kratk</w:t>
      </w:r>
      <w:r w:rsidR="00FF3EAE">
        <w:rPr>
          <w:b w:val="0"/>
          <w:bCs w:val="0"/>
        </w:rPr>
        <w:t>u sintezu relevantne literature.</w:t>
      </w:r>
      <w:r w:rsidRPr="00F51761">
        <w:rPr>
          <w:b w:val="0"/>
          <w:bCs w:val="0"/>
        </w:rPr>
        <w:t xml:space="preserve"> </w:t>
      </w:r>
      <w:r w:rsidR="00067F03">
        <w:rPr>
          <w:b w:val="0"/>
          <w:bCs w:val="0"/>
        </w:rPr>
        <w:t xml:space="preserve">U slučaju identifikovanja </w:t>
      </w:r>
      <w:r w:rsidR="0087474F" w:rsidRPr="00F51761">
        <w:rPr>
          <w:b w:val="0"/>
          <w:bCs w:val="0"/>
        </w:rPr>
        <w:t>neočekivani</w:t>
      </w:r>
      <w:r w:rsidR="00FF3EAE">
        <w:rPr>
          <w:b w:val="0"/>
          <w:bCs w:val="0"/>
        </w:rPr>
        <w:t>h</w:t>
      </w:r>
      <w:r w:rsidR="0087474F" w:rsidRPr="00F51761">
        <w:rPr>
          <w:b w:val="0"/>
          <w:bCs w:val="0"/>
        </w:rPr>
        <w:t xml:space="preserve"> ili kontraintuitivni</w:t>
      </w:r>
      <w:r w:rsidR="00FF3EAE">
        <w:rPr>
          <w:b w:val="0"/>
          <w:bCs w:val="0"/>
        </w:rPr>
        <w:t>h</w:t>
      </w:r>
      <w:r w:rsidR="0087474F" w:rsidRPr="00F51761">
        <w:rPr>
          <w:b w:val="0"/>
          <w:bCs w:val="0"/>
        </w:rPr>
        <w:t xml:space="preserve"> rezultat</w:t>
      </w:r>
      <w:r w:rsidR="00FF3EAE">
        <w:rPr>
          <w:b w:val="0"/>
          <w:bCs w:val="0"/>
        </w:rPr>
        <w:t>a</w:t>
      </w:r>
      <w:r w:rsidR="0087474F" w:rsidRPr="00F51761">
        <w:rPr>
          <w:b w:val="0"/>
          <w:bCs w:val="0"/>
        </w:rPr>
        <w:t>,</w:t>
      </w:r>
      <w:r w:rsidR="00FF3EAE">
        <w:rPr>
          <w:b w:val="0"/>
          <w:bCs w:val="0"/>
        </w:rPr>
        <w:t xml:space="preserve"> </w:t>
      </w:r>
      <w:r w:rsidR="00067F03">
        <w:rPr>
          <w:b w:val="0"/>
          <w:bCs w:val="0"/>
        </w:rPr>
        <w:t xml:space="preserve">potrebno je dati objašnjenje u pogledu faktora koji su mogli uticati </w:t>
      </w:r>
      <w:r w:rsidR="00FF3EAE">
        <w:rPr>
          <w:b w:val="0"/>
          <w:bCs w:val="0"/>
        </w:rPr>
        <w:t>na</w:t>
      </w:r>
      <w:r w:rsidR="0087474F" w:rsidRPr="00F51761">
        <w:rPr>
          <w:b w:val="0"/>
          <w:bCs w:val="0"/>
        </w:rPr>
        <w:t xml:space="preserve"> rezultate. </w:t>
      </w:r>
      <w:r w:rsidR="00FF0BA7">
        <w:rPr>
          <w:b w:val="0"/>
          <w:bCs w:val="0"/>
        </w:rPr>
        <w:t xml:space="preserve">Diskusija treba da sadrži </w:t>
      </w:r>
      <w:r w:rsidR="0087474F" w:rsidRPr="00F51761">
        <w:rPr>
          <w:b w:val="0"/>
          <w:bCs w:val="0"/>
        </w:rPr>
        <w:t xml:space="preserve">šire implikacije </w:t>
      </w:r>
      <w:r w:rsidR="00FF0BA7">
        <w:rPr>
          <w:b w:val="0"/>
          <w:bCs w:val="0"/>
        </w:rPr>
        <w:t xml:space="preserve">dobijenih </w:t>
      </w:r>
      <w:r w:rsidR="0087474F" w:rsidRPr="00F51761">
        <w:rPr>
          <w:b w:val="0"/>
          <w:bCs w:val="0"/>
        </w:rPr>
        <w:t>rezultata u kontekstu oblasti istraživanja</w:t>
      </w:r>
      <w:r w:rsidR="00FF3EAE">
        <w:rPr>
          <w:b w:val="0"/>
          <w:bCs w:val="0"/>
        </w:rPr>
        <w:t xml:space="preserve">, </w:t>
      </w:r>
      <w:r w:rsidR="00FF0BA7">
        <w:rPr>
          <w:b w:val="0"/>
          <w:bCs w:val="0"/>
        </w:rPr>
        <w:t xml:space="preserve">kao i </w:t>
      </w:r>
      <w:r w:rsidR="0087474F" w:rsidRPr="00F51761">
        <w:rPr>
          <w:b w:val="0"/>
          <w:bCs w:val="0"/>
        </w:rPr>
        <w:t>ograničenj</w:t>
      </w:r>
      <w:r w:rsidR="00FF3EAE">
        <w:rPr>
          <w:b w:val="0"/>
          <w:bCs w:val="0"/>
        </w:rPr>
        <w:t xml:space="preserve">a ili eventualne slabosti istraživanja koja </w:t>
      </w:r>
      <w:r w:rsidR="0087474F" w:rsidRPr="00F51761">
        <w:rPr>
          <w:b w:val="0"/>
          <w:bCs w:val="0"/>
        </w:rPr>
        <w:t>bi mogl</w:t>
      </w:r>
      <w:r w:rsidR="00FF3EAE">
        <w:rPr>
          <w:b w:val="0"/>
          <w:bCs w:val="0"/>
        </w:rPr>
        <w:t>a</w:t>
      </w:r>
      <w:r w:rsidR="0087474F" w:rsidRPr="00F51761">
        <w:rPr>
          <w:b w:val="0"/>
          <w:bCs w:val="0"/>
        </w:rPr>
        <w:t xml:space="preserve"> uticati na pouzdanost ili primenjivost</w:t>
      </w:r>
      <w:r w:rsidR="00FF3EAE">
        <w:rPr>
          <w:b w:val="0"/>
          <w:bCs w:val="0"/>
        </w:rPr>
        <w:t xml:space="preserve"> </w:t>
      </w:r>
      <w:r w:rsidR="0087474F" w:rsidRPr="00F51761">
        <w:rPr>
          <w:b w:val="0"/>
          <w:bCs w:val="0"/>
        </w:rPr>
        <w:t>rezultata.</w:t>
      </w:r>
    </w:p>
    <w:p w14:paraId="375A17A3" w14:textId="76157601" w:rsidR="00F72F59" w:rsidRPr="00F51761" w:rsidRDefault="00150A4F" w:rsidP="00614C0D">
      <w:pPr>
        <w:pStyle w:val="Heading1"/>
        <w:spacing w:before="240" w:after="240"/>
        <w:ind w:left="0"/>
        <w:jc w:val="both"/>
      </w:pPr>
      <w:r w:rsidRPr="00F51761">
        <w:t>ZAKLJUČAK</w:t>
      </w:r>
    </w:p>
    <w:p w14:paraId="6D266D9A" w14:textId="2C6C96F6" w:rsidR="00150A4F" w:rsidRPr="00F51761" w:rsidRDefault="00150A4F" w:rsidP="00150A4F">
      <w:pPr>
        <w:pStyle w:val="Heading1"/>
        <w:spacing w:before="240" w:after="240"/>
        <w:ind w:left="0"/>
        <w:jc w:val="both"/>
        <w:rPr>
          <w:b w:val="0"/>
          <w:bCs w:val="0"/>
        </w:rPr>
      </w:pPr>
      <w:r w:rsidRPr="00F51761">
        <w:rPr>
          <w:b w:val="0"/>
          <w:bCs w:val="0"/>
        </w:rPr>
        <w:t xml:space="preserve">U zaključku treba </w:t>
      </w:r>
      <w:r w:rsidR="007B09ED">
        <w:rPr>
          <w:b w:val="0"/>
          <w:bCs w:val="0"/>
        </w:rPr>
        <w:t xml:space="preserve">dati </w:t>
      </w:r>
      <w:r w:rsidRPr="00F51761">
        <w:rPr>
          <w:b w:val="0"/>
          <w:bCs w:val="0"/>
        </w:rPr>
        <w:t>rezime najvažnijih na</w:t>
      </w:r>
      <w:r w:rsidR="007B09ED">
        <w:rPr>
          <w:b w:val="0"/>
          <w:bCs w:val="0"/>
        </w:rPr>
        <w:t xml:space="preserve">laza i njihovih implikacija koji </w:t>
      </w:r>
      <w:r w:rsidRPr="00F51761">
        <w:rPr>
          <w:b w:val="0"/>
          <w:bCs w:val="0"/>
        </w:rPr>
        <w:t>su predstavljen</w:t>
      </w:r>
      <w:r w:rsidR="007B09ED">
        <w:rPr>
          <w:b w:val="0"/>
          <w:bCs w:val="0"/>
        </w:rPr>
        <w:t>i</w:t>
      </w:r>
      <w:r w:rsidRPr="00F51761">
        <w:rPr>
          <w:b w:val="0"/>
          <w:bCs w:val="0"/>
        </w:rPr>
        <w:t xml:space="preserve"> u radu. </w:t>
      </w:r>
      <w:r w:rsidR="007B09ED">
        <w:rPr>
          <w:b w:val="0"/>
          <w:bCs w:val="0"/>
        </w:rPr>
        <w:t>Z</w:t>
      </w:r>
      <w:r w:rsidRPr="00F51761">
        <w:rPr>
          <w:b w:val="0"/>
          <w:bCs w:val="0"/>
        </w:rPr>
        <w:t>aključci</w:t>
      </w:r>
      <w:r w:rsidR="007B09ED">
        <w:rPr>
          <w:b w:val="0"/>
          <w:bCs w:val="0"/>
        </w:rPr>
        <w:t xml:space="preserve"> </w:t>
      </w:r>
      <w:r w:rsidR="00FF0BA7">
        <w:rPr>
          <w:b w:val="0"/>
          <w:bCs w:val="0"/>
        </w:rPr>
        <w:t xml:space="preserve">treba da budu </w:t>
      </w:r>
      <w:r w:rsidRPr="00F51761">
        <w:rPr>
          <w:b w:val="0"/>
          <w:bCs w:val="0"/>
        </w:rPr>
        <w:t xml:space="preserve">jasno formulisani i </w:t>
      </w:r>
      <w:r w:rsidR="00FF0BA7">
        <w:rPr>
          <w:b w:val="0"/>
          <w:bCs w:val="0"/>
        </w:rPr>
        <w:t xml:space="preserve">da odražavaju </w:t>
      </w:r>
      <w:r w:rsidRPr="00F51761">
        <w:rPr>
          <w:b w:val="0"/>
          <w:bCs w:val="0"/>
        </w:rPr>
        <w:t xml:space="preserve">ključne tačke </w:t>
      </w:r>
      <w:r w:rsidR="007B09ED">
        <w:rPr>
          <w:b w:val="0"/>
          <w:bCs w:val="0"/>
        </w:rPr>
        <w:t>r</w:t>
      </w:r>
      <w:r w:rsidRPr="00F51761">
        <w:rPr>
          <w:b w:val="0"/>
          <w:bCs w:val="0"/>
        </w:rPr>
        <w:t xml:space="preserve">ada. </w:t>
      </w:r>
      <w:r w:rsidR="00FF0BA7">
        <w:rPr>
          <w:b w:val="0"/>
          <w:bCs w:val="0"/>
        </w:rPr>
        <w:t xml:space="preserve">U okviru zaključka poželjno je </w:t>
      </w:r>
      <w:r w:rsidRPr="00F51761">
        <w:rPr>
          <w:b w:val="0"/>
          <w:bCs w:val="0"/>
        </w:rPr>
        <w:t xml:space="preserve">predložiti smernice za buduća istraživanja koja bi se nadovezala na </w:t>
      </w:r>
      <w:r w:rsidR="00C22FED">
        <w:rPr>
          <w:b w:val="0"/>
          <w:bCs w:val="0"/>
        </w:rPr>
        <w:t xml:space="preserve">prezentovani </w:t>
      </w:r>
      <w:r w:rsidRPr="00F51761">
        <w:rPr>
          <w:b w:val="0"/>
          <w:bCs w:val="0"/>
        </w:rPr>
        <w:t>rad.</w:t>
      </w:r>
    </w:p>
    <w:p w14:paraId="459923B4" w14:textId="0E4CF042" w:rsidR="00F72F59" w:rsidRPr="00F51761" w:rsidRDefault="00150A4F" w:rsidP="00614C0D">
      <w:pPr>
        <w:pStyle w:val="Heading1"/>
        <w:spacing w:before="240" w:after="240"/>
        <w:ind w:left="0"/>
        <w:jc w:val="both"/>
      </w:pPr>
      <w:r w:rsidRPr="00F51761">
        <w:lastRenderedPageBreak/>
        <w:t>LITERATURA</w:t>
      </w:r>
    </w:p>
    <w:p w14:paraId="4E36EA46" w14:textId="77777777" w:rsidR="00682659" w:rsidRPr="00F51761" w:rsidRDefault="00682659" w:rsidP="00682659">
      <w:pPr>
        <w:jc w:val="both"/>
        <w:rPr>
          <w:color w:val="202124"/>
          <w:lang w:eastAsia="en-GB"/>
        </w:rPr>
      </w:pPr>
      <w:r w:rsidRPr="00F51761">
        <w:rPr>
          <w:color w:val="202124"/>
          <w:lang w:eastAsia="en-GB"/>
        </w:rPr>
        <w:t>Na kraju rada treba navesti spisak korišćene literature, abecednim redom, sa poravnanjem, veličine 10 pt, prema stilu reference APA (American Psychological Association).</w:t>
      </w:r>
    </w:p>
    <w:p w14:paraId="2BC652AD" w14:textId="77777777" w:rsidR="00682659" w:rsidRPr="00F51761" w:rsidRDefault="00682659" w:rsidP="00682659">
      <w:pPr>
        <w:ind w:firstLine="284"/>
        <w:jc w:val="both"/>
        <w:rPr>
          <w:color w:val="202124"/>
          <w:lang w:eastAsia="en-GB"/>
        </w:rPr>
      </w:pPr>
    </w:p>
    <w:p w14:paraId="725E891E" w14:textId="0A529019" w:rsidR="00682659" w:rsidRPr="00F51761" w:rsidRDefault="00682659" w:rsidP="00682659">
      <w:pPr>
        <w:jc w:val="both"/>
        <w:rPr>
          <w:color w:val="202124"/>
          <w:lang w:eastAsia="en-GB"/>
        </w:rPr>
      </w:pPr>
      <w:r w:rsidRPr="00F51761">
        <w:rPr>
          <w:color w:val="202124"/>
          <w:lang w:eastAsia="en-GB"/>
        </w:rPr>
        <w:t>Autori treba da navedu relevantnu literaturu, idealno radove iz prestižnih indeksiranih časopisa kao što je JCR lista. Reference bi trebalo da obuhvataju najnovije nalaze objavljene u prethodn</w:t>
      </w:r>
      <w:r w:rsidR="00965FB0">
        <w:rPr>
          <w:color w:val="202124"/>
          <w:lang w:eastAsia="en-GB"/>
        </w:rPr>
        <w:t xml:space="preserve">ih </w:t>
      </w:r>
      <w:r w:rsidRPr="00F51761">
        <w:rPr>
          <w:color w:val="202124"/>
          <w:lang w:eastAsia="en-GB"/>
        </w:rPr>
        <w:t>5 godin</w:t>
      </w:r>
      <w:r w:rsidR="00965FB0">
        <w:rPr>
          <w:color w:val="202124"/>
          <w:lang w:eastAsia="en-GB"/>
        </w:rPr>
        <w:t>a</w:t>
      </w:r>
      <w:r w:rsidRPr="00F51761">
        <w:rPr>
          <w:color w:val="202124"/>
          <w:lang w:eastAsia="en-GB"/>
        </w:rPr>
        <w:t>. Rad treba da sadrži od 2</w:t>
      </w:r>
      <w:r w:rsidR="00F51761" w:rsidRPr="00F51761">
        <w:rPr>
          <w:color w:val="202124"/>
          <w:lang w:eastAsia="en-GB"/>
        </w:rPr>
        <w:t>0</w:t>
      </w:r>
      <w:r w:rsidRPr="00F51761">
        <w:rPr>
          <w:color w:val="202124"/>
          <w:lang w:eastAsia="en-GB"/>
        </w:rPr>
        <w:t xml:space="preserve"> do 40 referenci.</w:t>
      </w:r>
      <w:r w:rsidR="00965FB0">
        <w:rPr>
          <w:color w:val="202124"/>
          <w:lang w:eastAsia="en-GB"/>
        </w:rPr>
        <w:t xml:space="preserve"> </w:t>
      </w:r>
      <w:r w:rsidR="00B5235D">
        <w:rPr>
          <w:color w:val="202124"/>
          <w:lang w:eastAsia="en-GB"/>
        </w:rPr>
        <w:t xml:space="preserve">Spisak referenci </w:t>
      </w:r>
      <w:r w:rsidR="00C22FED">
        <w:rPr>
          <w:color w:val="202124"/>
          <w:lang w:eastAsia="en-GB"/>
        </w:rPr>
        <w:t xml:space="preserve">treba da </w:t>
      </w:r>
      <w:r w:rsidR="00B5235D">
        <w:rPr>
          <w:color w:val="202124"/>
          <w:lang w:eastAsia="en-GB"/>
        </w:rPr>
        <w:t xml:space="preserve">sadrži samo reference koje su navedene u tekstu. </w:t>
      </w:r>
    </w:p>
    <w:p w14:paraId="2FBF2EAC" w14:textId="77777777" w:rsidR="00682659" w:rsidRPr="00F51761" w:rsidRDefault="00682659" w:rsidP="00682659">
      <w:pPr>
        <w:ind w:firstLine="284"/>
        <w:jc w:val="both"/>
      </w:pPr>
    </w:p>
    <w:p w14:paraId="546E502E" w14:textId="2F75289F" w:rsidR="00682659" w:rsidRPr="00F51761" w:rsidRDefault="00682659" w:rsidP="00682659">
      <w:pPr>
        <w:jc w:val="both"/>
        <w:rPr>
          <w:color w:val="202124"/>
          <w:lang w:eastAsia="en-GB"/>
        </w:rPr>
      </w:pPr>
      <w:r w:rsidRPr="00F51761">
        <w:rPr>
          <w:color w:val="202124"/>
          <w:lang w:eastAsia="en-GB"/>
        </w:rPr>
        <w:t>Za citiranje u tekstu koristit</w:t>
      </w:r>
      <w:r w:rsidR="00965FB0">
        <w:rPr>
          <w:color w:val="202124"/>
          <w:lang w:eastAsia="en-GB"/>
        </w:rPr>
        <w:t>i</w:t>
      </w:r>
      <w:r w:rsidRPr="00F51761">
        <w:rPr>
          <w:color w:val="202124"/>
          <w:lang w:eastAsia="en-GB"/>
        </w:rPr>
        <w:t xml:space="preserve"> sledeći format:</w:t>
      </w:r>
    </w:p>
    <w:p w14:paraId="2706CA6E" w14:textId="252F8EDE" w:rsidR="00682659" w:rsidRPr="00F51761" w:rsidRDefault="00682659" w:rsidP="00682659">
      <w:pPr>
        <w:pStyle w:val="ListParagraph"/>
        <w:widowControl/>
        <w:numPr>
          <w:ilvl w:val="0"/>
          <w:numId w:val="4"/>
        </w:numPr>
        <w:autoSpaceDE/>
        <w:autoSpaceDN/>
        <w:spacing w:before="0"/>
        <w:ind w:left="360" w:right="0"/>
        <w:contextualSpacing/>
        <w:rPr>
          <w:color w:val="202124"/>
          <w:lang w:eastAsia="en-GB"/>
        </w:rPr>
      </w:pPr>
      <w:r w:rsidRPr="00F51761">
        <w:rPr>
          <w:color w:val="202124"/>
          <w:lang w:eastAsia="en-GB"/>
        </w:rPr>
        <w:t xml:space="preserve">Za rad: Prezime autora, godina izdanja (npr. </w:t>
      </w:r>
      <w:bookmarkStart w:id="1" w:name="_Hlk147054604"/>
      <w:r w:rsidRPr="00F51761">
        <w:rPr>
          <w:i/>
          <w:iCs/>
        </w:rPr>
        <w:t>Jung i Myers, 2022</w:t>
      </w:r>
      <w:bookmarkEnd w:id="1"/>
      <w:r w:rsidRPr="00F51761">
        <w:rPr>
          <w:color w:val="202124"/>
          <w:lang w:eastAsia="en-GB"/>
        </w:rPr>
        <w:t>). Ukoliko ima više od dva autora (</w:t>
      </w:r>
      <w:r w:rsidRPr="00F51761">
        <w:rPr>
          <w:i/>
          <w:iCs/>
          <w:color w:val="202124"/>
          <w:lang w:eastAsia="en-GB"/>
        </w:rPr>
        <w:t>Pennings i ostali, 2021</w:t>
      </w:r>
      <w:r w:rsidRPr="00F51761">
        <w:rPr>
          <w:color w:val="202124"/>
          <w:lang w:eastAsia="en-GB"/>
        </w:rPr>
        <w:t>)</w:t>
      </w:r>
      <w:r w:rsidR="00B50E50">
        <w:rPr>
          <w:color w:val="202124"/>
          <w:lang w:eastAsia="en-GB"/>
        </w:rPr>
        <w:t>,</w:t>
      </w:r>
    </w:p>
    <w:p w14:paraId="4A90B002" w14:textId="77777777" w:rsidR="00682659" w:rsidRPr="00F51761" w:rsidRDefault="00682659" w:rsidP="00682659">
      <w:pPr>
        <w:pStyle w:val="ListParagraph"/>
        <w:widowControl/>
        <w:numPr>
          <w:ilvl w:val="0"/>
          <w:numId w:val="4"/>
        </w:numPr>
        <w:autoSpaceDE/>
        <w:autoSpaceDN/>
        <w:spacing w:before="0"/>
        <w:ind w:left="360" w:right="0"/>
        <w:contextualSpacing/>
        <w:rPr>
          <w:color w:val="202124"/>
          <w:lang w:eastAsia="en-GB"/>
        </w:rPr>
      </w:pPr>
      <w:r w:rsidRPr="00F51761">
        <w:rPr>
          <w:color w:val="202124"/>
          <w:lang w:eastAsia="en-GB"/>
        </w:rPr>
        <w:t xml:space="preserve">Za zakon: </w:t>
      </w:r>
      <w:r w:rsidRPr="00F51761">
        <w:rPr>
          <w:i/>
          <w:iCs/>
          <w:color w:val="202124"/>
          <w:lang w:eastAsia="en-GB"/>
        </w:rPr>
        <w:t>Zakon o porezu na dobit pravnih lica (godina)</w:t>
      </w:r>
      <w:r w:rsidRPr="00F51761">
        <w:rPr>
          <w:color w:val="202124"/>
          <w:lang w:eastAsia="en-GB"/>
        </w:rPr>
        <w:t>;</w:t>
      </w:r>
    </w:p>
    <w:p w14:paraId="2BBD1299" w14:textId="7E539889" w:rsidR="00682659" w:rsidRPr="00F51761" w:rsidRDefault="00682659" w:rsidP="00682659">
      <w:pPr>
        <w:pStyle w:val="ListParagraph"/>
        <w:widowControl/>
        <w:numPr>
          <w:ilvl w:val="0"/>
          <w:numId w:val="4"/>
        </w:numPr>
        <w:autoSpaceDE/>
        <w:autoSpaceDN/>
        <w:spacing w:before="0"/>
        <w:ind w:left="360" w:right="0"/>
        <w:contextualSpacing/>
        <w:rPr>
          <w:color w:val="202124"/>
          <w:lang w:eastAsia="en-GB"/>
        </w:rPr>
      </w:pPr>
      <w:r w:rsidRPr="00F51761">
        <w:rPr>
          <w:color w:val="202124"/>
          <w:lang w:eastAsia="en-GB"/>
        </w:rPr>
        <w:t>Za ured</w:t>
      </w:r>
      <w:r w:rsidR="00965FB0">
        <w:rPr>
          <w:color w:val="202124"/>
          <w:lang w:eastAsia="en-GB"/>
        </w:rPr>
        <w:t>b</w:t>
      </w:r>
      <w:r w:rsidRPr="00F51761">
        <w:rPr>
          <w:color w:val="202124"/>
          <w:lang w:eastAsia="en-GB"/>
        </w:rPr>
        <w:t xml:space="preserve">u: </w:t>
      </w:r>
      <w:r w:rsidRPr="00F51761">
        <w:rPr>
          <w:i/>
          <w:iCs/>
          <w:color w:val="202124"/>
          <w:lang w:eastAsia="en-GB"/>
        </w:rPr>
        <w:t>Uredba (EU) br. 2019/2033 o bonitetnim zahtevima za investiciona društva (može se koristiti</w:t>
      </w:r>
      <w:r w:rsidR="00F51761" w:rsidRPr="00F51761">
        <w:rPr>
          <w:i/>
          <w:iCs/>
          <w:color w:val="202124"/>
          <w:lang w:eastAsia="en-GB"/>
        </w:rPr>
        <w:t xml:space="preserve"> </w:t>
      </w:r>
      <w:r w:rsidRPr="00F51761">
        <w:rPr>
          <w:i/>
          <w:iCs/>
          <w:color w:val="202124"/>
          <w:lang w:eastAsia="en-GB"/>
        </w:rPr>
        <w:t>i skraćenica Uredba br. 2019/2033).</w:t>
      </w:r>
    </w:p>
    <w:p w14:paraId="213659B0" w14:textId="71FB2465" w:rsidR="00682659" w:rsidRPr="00F51761" w:rsidRDefault="00682659" w:rsidP="00682659">
      <w:pPr>
        <w:jc w:val="both"/>
        <w:rPr>
          <w:color w:val="202124"/>
          <w:lang w:eastAsia="en-GB"/>
        </w:rPr>
      </w:pPr>
    </w:p>
    <w:p w14:paraId="3D1B7B85" w14:textId="6170EC64" w:rsidR="00682659" w:rsidRPr="00F51761" w:rsidRDefault="00682659" w:rsidP="00682659">
      <w:pPr>
        <w:jc w:val="both"/>
        <w:rPr>
          <w:b/>
          <w:i/>
          <w:iCs/>
          <w:color w:val="202124"/>
          <w:lang w:eastAsia="en-GB"/>
        </w:rPr>
      </w:pPr>
      <w:r w:rsidRPr="00F51761">
        <w:rPr>
          <w:b/>
          <w:i/>
          <w:iCs/>
          <w:color w:val="202124"/>
          <w:lang w:eastAsia="en-GB"/>
        </w:rPr>
        <w:t>Primeri referenci po vrstama</w:t>
      </w:r>
    </w:p>
    <w:p w14:paraId="625E7B33" w14:textId="77777777" w:rsidR="00682659" w:rsidRPr="00F51761" w:rsidRDefault="00682659" w:rsidP="00682659">
      <w:pPr>
        <w:jc w:val="both"/>
        <w:rPr>
          <w:color w:val="202124"/>
          <w:lang w:eastAsia="en-GB"/>
        </w:rPr>
      </w:pPr>
    </w:p>
    <w:p w14:paraId="5DA94438" w14:textId="77777777" w:rsidR="00682659" w:rsidRPr="00F51761" w:rsidRDefault="00682659" w:rsidP="00682659">
      <w:pPr>
        <w:jc w:val="both"/>
        <w:rPr>
          <w:bCs/>
          <w:i/>
          <w:iCs/>
          <w:lang w:eastAsia="en-GB"/>
        </w:rPr>
      </w:pPr>
      <w:r w:rsidRPr="00F51761">
        <w:rPr>
          <w:bCs/>
          <w:i/>
          <w:iCs/>
          <w:lang w:eastAsia="en-GB"/>
        </w:rPr>
        <w:t>Članak iz časopisa</w:t>
      </w:r>
    </w:p>
    <w:p w14:paraId="41AAF960" w14:textId="77777777" w:rsidR="00682659" w:rsidRPr="00F51761" w:rsidRDefault="00682659" w:rsidP="00682659">
      <w:pPr>
        <w:jc w:val="both"/>
      </w:pPr>
      <w:r w:rsidRPr="00F51761">
        <w:rPr>
          <w:b/>
          <w:bCs/>
        </w:rPr>
        <w:t>Talani, L. S.</w:t>
      </w:r>
      <w:r w:rsidRPr="00F51761">
        <w:t xml:space="preserve"> (2015). The challenges and countermeasures of blockchain in finance and economics. </w:t>
      </w:r>
      <w:r w:rsidRPr="00F51761">
        <w:rPr>
          <w:i/>
          <w:iCs/>
        </w:rPr>
        <w:t>Journal of Balkan and Near Eastern Studies</w:t>
      </w:r>
      <w:r w:rsidRPr="00F51761">
        <w:t>, 17:4, 353-372.</w:t>
      </w:r>
    </w:p>
    <w:p w14:paraId="40649ECF" w14:textId="1003279B" w:rsidR="00D467BF" w:rsidRDefault="00682659" w:rsidP="00682659">
      <w:pPr>
        <w:jc w:val="both"/>
        <w:rPr>
          <w:b/>
          <w:shd w:val="clear" w:color="auto" w:fill="FFFFFF"/>
        </w:rPr>
      </w:pPr>
      <w:r w:rsidRPr="00F51761">
        <w:rPr>
          <w:b/>
          <w:bCs/>
        </w:rPr>
        <w:t>Gärtner, M., Griesbach, B.,</w:t>
      </w:r>
      <w:r w:rsidRPr="00F51761">
        <w:rPr>
          <w:b/>
          <w:shd w:val="clear" w:color="auto" w:fill="FFFFFF"/>
        </w:rPr>
        <w:t xml:space="preserve"> &amp;</w:t>
      </w:r>
      <w:r w:rsidRPr="00F51761">
        <w:rPr>
          <w:b/>
          <w:bCs/>
        </w:rPr>
        <w:t xml:space="preserve"> Jung, F.</w:t>
      </w:r>
      <w:r w:rsidRPr="00F51761">
        <w:t xml:space="preserve"> (2011). PIGS or Lambs? The European Sovereign Debt Crisis and the Role of Rating Agencies. </w:t>
      </w:r>
      <w:r w:rsidRPr="00F51761">
        <w:rPr>
          <w:i/>
          <w:iCs/>
        </w:rPr>
        <w:t>Int Adv Econ Res</w:t>
      </w:r>
      <w:r w:rsidRPr="00F51761">
        <w:t xml:space="preserve"> 17, 288–299.</w:t>
      </w:r>
    </w:p>
    <w:p w14:paraId="4A183ACC" w14:textId="77777777" w:rsidR="00965FB0" w:rsidRDefault="00965FB0" w:rsidP="00682659">
      <w:pPr>
        <w:jc w:val="both"/>
        <w:rPr>
          <w:bCs/>
          <w:i/>
          <w:iCs/>
          <w:lang w:eastAsia="en-GB"/>
        </w:rPr>
      </w:pPr>
    </w:p>
    <w:p w14:paraId="3913C1FC" w14:textId="77777777" w:rsidR="00682659" w:rsidRPr="00F51761" w:rsidRDefault="00682659" w:rsidP="00682659">
      <w:pPr>
        <w:jc w:val="both"/>
        <w:rPr>
          <w:bCs/>
          <w:i/>
          <w:iCs/>
          <w:lang w:eastAsia="en-GB"/>
        </w:rPr>
      </w:pPr>
      <w:r w:rsidRPr="00F51761">
        <w:rPr>
          <w:bCs/>
          <w:i/>
          <w:iCs/>
          <w:lang w:eastAsia="en-GB"/>
        </w:rPr>
        <w:t>Knjiga</w:t>
      </w:r>
    </w:p>
    <w:p w14:paraId="4605B37E" w14:textId="1E947F00" w:rsidR="00682659" w:rsidRPr="00F51761" w:rsidRDefault="00682659" w:rsidP="00682659">
      <w:pPr>
        <w:jc w:val="both"/>
        <w:rPr>
          <w:shd w:val="clear" w:color="auto" w:fill="FFFFFF"/>
        </w:rPr>
      </w:pPr>
      <w:r w:rsidRPr="00F51761">
        <w:rPr>
          <w:b/>
          <w:shd w:val="clear" w:color="auto" w:fill="FFFFFF"/>
        </w:rPr>
        <w:t>Damodaran, A.</w:t>
      </w:r>
      <w:r w:rsidRPr="00F51761">
        <w:rPr>
          <w:shd w:val="clear" w:color="auto" w:fill="FFFFFF"/>
        </w:rPr>
        <w:t xml:space="preserve"> (1987). </w:t>
      </w:r>
      <w:r w:rsidRPr="00F51761">
        <w:rPr>
          <w:iCs/>
          <w:shd w:val="clear" w:color="auto" w:fill="FFFFFF"/>
        </w:rPr>
        <w:t>Corporate Finance: Theory and Practice. Wiley.</w:t>
      </w:r>
    </w:p>
    <w:p w14:paraId="63C3C588" w14:textId="77777777" w:rsidR="00682659" w:rsidRPr="00F51761" w:rsidRDefault="00682659" w:rsidP="00682659">
      <w:pPr>
        <w:jc w:val="both"/>
        <w:rPr>
          <w:color w:val="202124"/>
          <w:lang w:eastAsia="en-GB"/>
        </w:rPr>
      </w:pPr>
    </w:p>
    <w:p w14:paraId="687DEDA9" w14:textId="77777777" w:rsidR="00682659" w:rsidRPr="00F51761" w:rsidRDefault="00682659" w:rsidP="00682659">
      <w:pPr>
        <w:jc w:val="both"/>
        <w:rPr>
          <w:bCs/>
          <w:i/>
          <w:iCs/>
          <w:lang w:eastAsia="en-GB"/>
        </w:rPr>
      </w:pPr>
      <w:r w:rsidRPr="00F51761">
        <w:rPr>
          <w:bCs/>
          <w:i/>
          <w:iCs/>
          <w:lang w:eastAsia="en-GB"/>
        </w:rPr>
        <w:t>Poglavlje knjige</w:t>
      </w:r>
    </w:p>
    <w:p w14:paraId="421364E1" w14:textId="77777777" w:rsidR="00682659" w:rsidRPr="00F51761" w:rsidRDefault="00682659" w:rsidP="00682659">
      <w:pPr>
        <w:jc w:val="both"/>
        <w:rPr>
          <w:shd w:val="clear" w:color="auto" w:fill="FFFFFF"/>
        </w:rPr>
      </w:pPr>
      <w:r w:rsidRPr="00F51761">
        <w:rPr>
          <w:b/>
        </w:rPr>
        <w:t>Shaffer, C</w:t>
      </w:r>
      <w:r w:rsidRPr="00F51761">
        <w:t>. (2009). Competition in the US banking industry? In Resource and market-based determinants of performance in the U.S. banking industry, ed. Ihsan Isik and Kabir Hassan, 123–152. Washington Press.</w:t>
      </w:r>
    </w:p>
    <w:p w14:paraId="7D11E892" w14:textId="77777777" w:rsidR="00682659" w:rsidRPr="00F51761" w:rsidRDefault="00682659" w:rsidP="00682659">
      <w:pPr>
        <w:jc w:val="both"/>
        <w:rPr>
          <w:color w:val="202124"/>
          <w:lang w:eastAsia="en-GB"/>
        </w:rPr>
      </w:pPr>
    </w:p>
    <w:p w14:paraId="33142B44" w14:textId="77777777" w:rsidR="00682659" w:rsidRPr="00F51761" w:rsidRDefault="00682659" w:rsidP="00682659">
      <w:pPr>
        <w:jc w:val="both"/>
        <w:rPr>
          <w:bCs/>
          <w:i/>
          <w:iCs/>
          <w:lang w:eastAsia="en-GB"/>
        </w:rPr>
      </w:pPr>
      <w:r w:rsidRPr="00F51761">
        <w:rPr>
          <w:bCs/>
          <w:i/>
          <w:iCs/>
          <w:lang w:eastAsia="en-GB"/>
        </w:rPr>
        <w:t>Saopštenje na konferenciji</w:t>
      </w:r>
    </w:p>
    <w:p w14:paraId="27CC9DDB" w14:textId="77777777" w:rsidR="00682659" w:rsidRPr="00F51761" w:rsidRDefault="00682659" w:rsidP="00682659">
      <w:pPr>
        <w:jc w:val="both"/>
        <w:rPr>
          <w:shd w:val="clear" w:color="auto" w:fill="FFFFFF"/>
        </w:rPr>
      </w:pPr>
      <w:r w:rsidRPr="00F51761">
        <w:rPr>
          <w:b/>
          <w:bCs/>
          <w:shd w:val="clear" w:color="auto" w:fill="FFFFFF"/>
        </w:rPr>
        <w:t xml:space="preserve">Pennings, S. </w:t>
      </w:r>
      <w:r w:rsidRPr="00F51761">
        <w:rPr>
          <w:shd w:val="clear" w:color="auto" w:fill="FFFFFF"/>
        </w:rPr>
        <w:t xml:space="preserve">(2019). Blockchain application and outlook in the banking industry. In O. Havrylchyk &amp; A. Beatty (Eds.), </w:t>
      </w:r>
      <w:r w:rsidRPr="00F51761">
        <w:rPr>
          <w:rStyle w:val="Emphasis"/>
          <w:shd w:val="clear" w:color="auto" w:fill="FFFFFF"/>
        </w:rPr>
        <w:t>Financial accounting in the banking industry,</w:t>
      </w:r>
      <w:r w:rsidRPr="00F51761">
        <w:rPr>
          <w:rStyle w:val="Emphasis"/>
        </w:rPr>
        <w:t xml:space="preserve"> </w:t>
      </w:r>
      <w:r w:rsidRPr="00F51761">
        <w:rPr>
          <w:shd w:val="clear" w:color="auto" w:fill="FFFFFF"/>
        </w:rPr>
        <w:t>152-160. Spain: EAS.</w:t>
      </w:r>
    </w:p>
    <w:p w14:paraId="6FD09F57" w14:textId="77777777" w:rsidR="00682659" w:rsidRPr="00F51761" w:rsidRDefault="00682659" w:rsidP="00682659">
      <w:pPr>
        <w:jc w:val="both"/>
        <w:rPr>
          <w:color w:val="202124"/>
          <w:lang w:eastAsia="en-GB"/>
        </w:rPr>
      </w:pPr>
    </w:p>
    <w:p w14:paraId="317DC311" w14:textId="77777777" w:rsidR="00682659" w:rsidRPr="00F51761" w:rsidRDefault="00682659" w:rsidP="00682659">
      <w:pPr>
        <w:jc w:val="both"/>
        <w:rPr>
          <w:bCs/>
          <w:i/>
          <w:iCs/>
          <w:lang w:eastAsia="en-GB"/>
        </w:rPr>
      </w:pPr>
      <w:r w:rsidRPr="00F51761">
        <w:rPr>
          <w:bCs/>
          <w:i/>
          <w:iCs/>
          <w:lang w:eastAsia="en-GB"/>
        </w:rPr>
        <w:t>Web stranice</w:t>
      </w:r>
    </w:p>
    <w:p w14:paraId="5C2F008F" w14:textId="3DC3972E" w:rsidR="00A62A50" w:rsidRDefault="00682659" w:rsidP="00682659">
      <w:pPr>
        <w:jc w:val="both"/>
        <w:rPr>
          <w:shd w:val="clear" w:color="auto" w:fill="FFFFFF"/>
        </w:rPr>
      </w:pPr>
      <w:r w:rsidRPr="00F51761">
        <w:rPr>
          <w:b/>
          <w:bCs/>
          <w:shd w:val="clear" w:color="auto" w:fill="FFFFFF"/>
        </w:rPr>
        <w:t>National Bank of Serbia.</w:t>
      </w:r>
      <w:r w:rsidRPr="00F51761">
        <w:rPr>
          <w:shd w:val="clear" w:color="auto" w:fill="FFFFFF"/>
        </w:rPr>
        <w:t xml:space="preserve"> (2023). </w:t>
      </w:r>
      <w:r w:rsidRPr="00F51761">
        <w:rPr>
          <w:i/>
          <w:iCs/>
          <w:shd w:val="clear" w:color="auto" w:fill="FFFFFF"/>
        </w:rPr>
        <w:t xml:space="preserve">Statistics. </w:t>
      </w:r>
      <w:r w:rsidR="00A62A50" w:rsidRPr="00A62A50">
        <w:rPr>
          <w:shd w:val="clear" w:color="auto" w:fill="FFFFFF"/>
        </w:rPr>
        <w:t>http</w:t>
      </w:r>
      <w:r w:rsidR="00A62A50">
        <w:rPr>
          <w:shd w:val="clear" w:color="auto" w:fill="FFFFFF"/>
        </w:rPr>
        <w:t>s://www.nbs.rs/sr_RS/drugi-nivo-navigacije/statistika/</w:t>
      </w:r>
    </w:p>
    <w:p w14:paraId="211C7762" w14:textId="77777777" w:rsidR="00FF0BA7" w:rsidRPr="00F51761" w:rsidRDefault="00FF0BA7" w:rsidP="00682659">
      <w:pPr>
        <w:jc w:val="both"/>
        <w:rPr>
          <w:shd w:val="clear" w:color="auto" w:fill="FFFFFF"/>
        </w:rPr>
      </w:pPr>
    </w:p>
    <w:p w14:paraId="59C6A32C" w14:textId="77777777" w:rsidR="00682659" w:rsidRPr="00F51761" w:rsidRDefault="00682659" w:rsidP="00682659">
      <w:pPr>
        <w:jc w:val="both"/>
        <w:rPr>
          <w:bCs/>
          <w:i/>
          <w:iCs/>
          <w:lang w:eastAsia="en-GB"/>
        </w:rPr>
      </w:pPr>
      <w:r w:rsidRPr="00F51761">
        <w:rPr>
          <w:bCs/>
          <w:i/>
          <w:iCs/>
          <w:lang w:eastAsia="en-GB"/>
        </w:rPr>
        <w:t>Teza</w:t>
      </w:r>
    </w:p>
    <w:p w14:paraId="36A70C74" w14:textId="77777777" w:rsidR="00A62A50" w:rsidRDefault="00682659" w:rsidP="00682659">
      <w:pPr>
        <w:jc w:val="both"/>
        <w:rPr>
          <w:iCs/>
        </w:rPr>
      </w:pPr>
      <w:r w:rsidRPr="00F51761">
        <w:rPr>
          <w:b/>
        </w:rPr>
        <w:lastRenderedPageBreak/>
        <w:t>Bill, J.</w:t>
      </w:r>
      <w:r w:rsidRPr="00F51761">
        <w:t xml:space="preserve"> (2021). </w:t>
      </w:r>
      <w:r w:rsidRPr="00F51761">
        <w:rPr>
          <w:iCs/>
        </w:rPr>
        <w:t>Competition, concentration and t</w:t>
      </w:r>
      <w:r w:rsidR="00A62A50">
        <w:rPr>
          <w:iCs/>
        </w:rPr>
        <w:t>heir relationship: An empirical</w:t>
      </w:r>
    </w:p>
    <w:p w14:paraId="1F9E9044" w14:textId="56B44103" w:rsidR="00A62A50" w:rsidRDefault="00A62A50" w:rsidP="00682659">
      <w:pPr>
        <w:jc w:val="both"/>
        <w:rPr>
          <w:iCs/>
        </w:rPr>
      </w:pPr>
      <w:r>
        <w:rPr>
          <w:iCs/>
        </w:rPr>
        <w:t>analysis of the banking industry. PhD diss. University of Oxford.</w:t>
      </w:r>
    </w:p>
    <w:p w14:paraId="21AA0D85" w14:textId="77777777" w:rsidR="00475FDD" w:rsidRPr="00F51761" w:rsidRDefault="00475FDD" w:rsidP="00682659">
      <w:pPr>
        <w:jc w:val="both"/>
      </w:pPr>
    </w:p>
    <w:p w14:paraId="725F79CC" w14:textId="77777777" w:rsidR="00A62A50" w:rsidRDefault="00A62A50" w:rsidP="00682659">
      <w:pPr>
        <w:jc w:val="both"/>
        <w:rPr>
          <w:bCs/>
          <w:i/>
          <w:iCs/>
          <w:lang w:eastAsia="en-GB"/>
        </w:rPr>
      </w:pPr>
    </w:p>
    <w:p w14:paraId="17A2520C" w14:textId="5EF53E8A" w:rsidR="00682659" w:rsidRPr="00F51761" w:rsidRDefault="00682659" w:rsidP="00682659">
      <w:pPr>
        <w:jc w:val="both"/>
        <w:rPr>
          <w:bCs/>
          <w:i/>
          <w:iCs/>
          <w:lang w:eastAsia="en-GB"/>
        </w:rPr>
      </w:pPr>
      <w:r w:rsidRPr="00F51761">
        <w:rPr>
          <w:bCs/>
          <w:i/>
          <w:iCs/>
          <w:lang w:eastAsia="en-GB"/>
        </w:rPr>
        <w:t>Regulativa</w:t>
      </w:r>
    </w:p>
    <w:p w14:paraId="4932512E" w14:textId="77777777" w:rsidR="00682659" w:rsidRPr="00F51761" w:rsidRDefault="00682659" w:rsidP="00682659">
      <w:pPr>
        <w:jc w:val="both"/>
        <w:rPr>
          <w:b/>
          <w:bCs/>
          <w:color w:val="202124"/>
          <w:lang w:eastAsia="en-GB"/>
        </w:rPr>
      </w:pPr>
      <w:r w:rsidRPr="00F51761">
        <w:rPr>
          <w:b/>
          <w:bCs/>
          <w:color w:val="202124"/>
          <w:lang w:eastAsia="en-GB"/>
        </w:rPr>
        <w:t>Zakon o porezu na dobit pravnih lica (godina);</w:t>
      </w:r>
    </w:p>
    <w:p w14:paraId="2A611BBE" w14:textId="29D42426" w:rsidR="00682659" w:rsidRPr="00F51761" w:rsidRDefault="00682659" w:rsidP="00682659">
      <w:pPr>
        <w:jc w:val="both"/>
        <w:rPr>
          <w:color w:val="202124"/>
          <w:lang w:eastAsia="en-GB"/>
        </w:rPr>
      </w:pPr>
      <w:r w:rsidRPr="00F51761">
        <w:rPr>
          <w:b/>
          <w:bCs/>
          <w:color w:val="202124"/>
          <w:lang w:eastAsia="en-GB"/>
        </w:rPr>
        <w:t>Uredba (EU)</w:t>
      </w:r>
      <w:r w:rsidRPr="00F51761">
        <w:rPr>
          <w:color w:val="202124"/>
          <w:lang w:eastAsia="en-GB"/>
        </w:rPr>
        <w:t xml:space="preserve"> br. 2019/2033 o bonitetnim zahtevima za investiciona društva (može se koristiti</w:t>
      </w:r>
      <w:r w:rsidR="00F51761" w:rsidRPr="00F51761">
        <w:rPr>
          <w:color w:val="202124"/>
          <w:lang w:eastAsia="en-GB"/>
        </w:rPr>
        <w:t xml:space="preserve"> </w:t>
      </w:r>
      <w:r w:rsidRPr="00F51761">
        <w:rPr>
          <w:color w:val="202124"/>
          <w:lang w:eastAsia="en-GB"/>
        </w:rPr>
        <w:t>i skraćenica Uredba br. 2019/2033).</w:t>
      </w:r>
    </w:p>
    <w:p w14:paraId="15E20C60" w14:textId="77777777" w:rsidR="00F51761" w:rsidRDefault="00F51761" w:rsidP="00682659">
      <w:pPr>
        <w:jc w:val="both"/>
        <w:rPr>
          <w:bCs/>
          <w:i/>
          <w:iCs/>
          <w:color w:val="202124"/>
          <w:lang w:eastAsia="en-GB"/>
        </w:rPr>
      </w:pPr>
    </w:p>
    <w:p w14:paraId="347090A7" w14:textId="51CBE376" w:rsidR="00682659" w:rsidRPr="00F51761" w:rsidRDefault="00682659" w:rsidP="00682659">
      <w:pPr>
        <w:jc w:val="both"/>
        <w:rPr>
          <w:bCs/>
          <w:i/>
          <w:iCs/>
          <w:color w:val="202124"/>
          <w:lang w:eastAsia="en-GB"/>
        </w:rPr>
      </w:pPr>
      <w:r w:rsidRPr="00F51761">
        <w:rPr>
          <w:bCs/>
          <w:i/>
          <w:iCs/>
          <w:color w:val="202124"/>
          <w:lang w:eastAsia="en-GB"/>
        </w:rPr>
        <w:t>Citiranje liste referenci:</w:t>
      </w:r>
    </w:p>
    <w:p w14:paraId="4BBD14F4" w14:textId="77777777" w:rsidR="00682659" w:rsidRPr="00F51761" w:rsidRDefault="00682659" w:rsidP="00682659">
      <w:pPr>
        <w:jc w:val="both"/>
        <w:rPr>
          <w:color w:val="202124"/>
          <w:lang w:eastAsia="en-GB"/>
        </w:rPr>
      </w:pPr>
      <w:r w:rsidRPr="00F51761">
        <w:rPr>
          <w:b/>
          <w:bCs/>
          <w:color w:val="202124"/>
          <w:lang w:eastAsia="en-GB"/>
        </w:rPr>
        <w:t>Srbija</w:t>
      </w:r>
      <w:r w:rsidRPr="00F51761">
        <w:rPr>
          <w:color w:val="202124"/>
          <w:lang w:eastAsia="en-GB"/>
        </w:rPr>
        <w:t xml:space="preserve">. (godina). Naziv poreskog zakona Srbije (Broj službenog glasila/identifikator); </w:t>
      </w:r>
    </w:p>
    <w:p w14:paraId="2FD9AD48" w14:textId="77777777" w:rsidR="00682659" w:rsidRPr="00F51761" w:rsidRDefault="00682659" w:rsidP="00682659">
      <w:pPr>
        <w:jc w:val="both"/>
        <w:rPr>
          <w:color w:val="202124"/>
          <w:lang w:eastAsia="en-GB"/>
        </w:rPr>
      </w:pPr>
      <w:r w:rsidRPr="00F51761">
        <w:rPr>
          <w:b/>
          <w:bCs/>
          <w:color w:val="202124"/>
          <w:lang w:eastAsia="en-GB"/>
        </w:rPr>
        <w:t>Evropska unija</w:t>
      </w:r>
      <w:r w:rsidRPr="00F51761">
        <w:rPr>
          <w:color w:val="202124"/>
          <w:lang w:eastAsia="en-GB"/>
        </w:rPr>
        <w:t>. (godina). Uredba (EU) br. [Broj Uredbe] od [Datum objavljivanja] o [Naslovu Uredbe]. Službeni list Evropske unije, [Broj sveske], [Raspon stranica].</w:t>
      </w:r>
    </w:p>
    <w:p w14:paraId="4CD9786D" w14:textId="77777777" w:rsidR="00682659" w:rsidRDefault="00682659" w:rsidP="00682659">
      <w:pPr>
        <w:jc w:val="both"/>
        <w:rPr>
          <w:color w:val="202124"/>
          <w:lang w:eastAsia="en-GB"/>
        </w:rPr>
      </w:pPr>
      <w:r w:rsidRPr="00F51761">
        <w:rPr>
          <w:b/>
          <w:bCs/>
          <w:color w:val="202124"/>
          <w:lang w:eastAsia="en-GB"/>
        </w:rPr>
        <w:t>Uredba</w:t>
      </w:r>
      <w:r w:rsidRPr="00F51761">
        <w:rPr>
          <w:color w:val="202124"/>
          <w:lang w:eastAsia="en-GB"/>
        </w:rPr>
        <w:t xml:space="preserve"> (EU) br. 2019/2033 o bonitetnim zahtevima za investiciona društva, OJ L 314, 5.12.2019., str 1-63.</w:t>
      </w:r>
    </w:p>
    <w:p w14:paraId="4C7178BA" w14:textId="77777777" w:rsidR="00192193" w:rsidRPr="00D743D7" w:rsidRDefault="00192193" w:rsidP="00192193">
      <w:pPr>
        <w:pStyle w:val="Heading1"/>
        <w:spacing w:before="240" w:after="240"/>
        <w:ind w:left="0"/>
        <w:jc w:val="both"/>
      </w:pPr>
      <w:r w:rsidRPr="00D743D7">
        <w:t>ZAHVALNICA</w:t>
      </w:r>
    </w:p>
    <w:p w14:paraId="38314B6A" w14:textId="36A57964" w:rsidR="00192193" w:rsidRPr="00F51761" w:rsidRDefault="00192193" w:rsidP="00192193">
      <w:pPr>
        <w:jc w:val="both"/>
        <w:rPr>
          <w:color w:val="202124"/>
          <w:lang w:eastAsia="en-GB"/>
        </w:rPr>
      </w:pPr>
      <w:r w:rsidRPr="00F51761">
        <w:t>Zahvalnicu sastavit</w:t>
      </w:r>
      <w:r w:rsidR="00965FB0">
        <w:t>i</w:t>
      </w:r>
      <w:r w:rsidRPr="00F51761">
        <w:t xml:space="preserve"> u poseban deo na kraju rada</w:t>
      </w:r>
      <w:r w:rsidR="00965FB0">
        <w:t xml:space="preserve">, </w:t>
      </w:r>
      <w:r w:rsidRPr="00F51761">
        <w:t>posle</w:t>
      </w:r>
      <w:r w:rsidR="00965FB0">
        <w:t xml:space="preserve"> </w:t>
      </w:r>
      <w:r w:rsidR="00FF0BA7">
        <w:t>liste</w:t>
      </w:r>
      <w:r w:rsidRPr="00F51761">
        <w:t xml:space="preserve"> referenc</w:t>
      </w:r>
      <w:r w:rsidR="00965FB0">
        <w:t>u</w:t>
      </w:r>
      <w:r w:rsidRPr="00F51761">
        <w:t xml:space="preserve">. </w:t>
      </w:r>
      <w:r w:rsidR="00FF0BA7">
        <w:t xml:space="preserve">Navode se </w:t>
      </w:r>
      <w:r w:rsidRPr="00F51761">
        <w:t>pojedinc</w:t>
      </w:r>
      <w:r w:rsidR="00965FB0">
        <w:t>i</w:t>
      </w:r>
      <w:r w:rsidRPr="00F51761">
        <w:t>/institucije koji su</w:t>
      </w:r>
      <w:r w:rsidR="00965FB0">
        <w:t xml:space="preserve"> </w:t>
      </w:r>
      <w:r w:rsidRPr="00F51761">
        <w:t xml:space="preserve">pružili pomoć tokom istraživanja. </w:t>
      </w:r>
      <w:r w:rsidRPr="00F51761">
        <w:rPr>
          <w:color w:val="202124"/>
          <w:lang w:eastAsia="en-GB"/>
        </w:rPr>
        <w:t>Evo primera kako strukturirati i pisati priznanja i zahvalnice u radu:</w:t>
      </w:r>
    </w:p>
    <w:p w14:paraId="56270529" w14:textId="77777777" w:rsidR="00192193" w:rsidRPr="00F51761" w:rsidRDefault="00192193" w:rsidP="00192193">
      <w:pPr>
        <w:jc w:val="both"/>
        <w:rPr>
          <w:color w:val="202124"/>
          <w:lang w:eastAsia="en-GB"/>
        </w:rPr>
      </w:pPr>
    </w:p>
    <w:p w14:paraId="31FDE610" w14:textId="6D0CC622" w:rsidR="00192193" w:rsidRPr="00F51761" w:rsidRDefault="00192193" w:rsidP="00192193">
      <w:pPr>
        <w:jc w:val="both"/>
        <w:rPr>
          <w:color w:val="202124"/>
          <w:lang w:eastAsia="en-GB"/>
        </w:rPr>
      </w:pPr>
      <w:r w:rsidRPr="00F51761">
        <w:rPr>
          <w:color w:val="202124"/>
          <w:lang w:eastAsia="en-GB"/>
        </w:rPr>
        <w:t>„Ovaj rad je rezultat naučno-istraživačkog projekta, pod šifrom 241923 (Uvođenje izveštavanja o održivosti i upravljanja na Zapadnom Balkanu: Nova regulativa i usklađivanje sa standardima EFRAG-a) finansiranog od strane Evropske komisije i EFRAG-a.</w:t>
      </w:r>
      <w:r w:rsidR="007F0269">
        <w:rPr>
          <w:color w:val="202124"/>
          <w:lang w:eastAsia="en-GB"/>
        </w:rPr>
        <w:t>“</w:t>
      </w:r>
    </w:p>
    <w:p w14:paraId="746FCA6D" w14:textId="77777777" w:rsidR="00192193" w:rsidRPr="00D743D7" w:rsidRDefault="00192193" w:rsidP="00192193">
      <w:pPr>
        <w:pStyle w:val="BodyText"/>
        <w:spacing w:before="240" w:after="240"/>
        <w:ind w:left="0"/>
        <w:rPr>
          <w:b/>
          <w:bCs/>
        </w:rPr>
      </w:pPr>
      <w:r w:rsidRPr="00D743D7">
        <w:rPr>
          <w:b/>
          <w:bCs/>
        </w:rPr>
        <w:t>SUKOB INTERESA</w:t>
      </w:r>
    </w:p>
    <w:p w14:paraId="7FB5B6E6" w14:textId="77777777" w:rsidR="00192193" w:rsidRPr="00F51761" w:rsidRDefault="00192193" w:rsidP="00192193">
      <w:pPr>
        <w:pStyle w:val="Heading1"/>
        <w:spacing w:before="124"/>
        <w:ind w:left="0"/>
        <w:jc w:val="both"/>
      </w:pPr>
      <w:r w:rsidRPr="00F51761">
        <w:rPr>
          <w:b w:val="0"/>
          <w:bCs w:val="0"/>
        </w:rPr>
        <w:t>Autori izjavljuju da ne postoje finansijske, profesionalne ili lične veze koji bi mogle dovesti do pristrasnosti u rezultatima ili interpretaciji ovog istraživanja.</w:t>
      </w:r>
    </w:p>
    <w:p w14:paraId="647639ED" w14:textId="3D369C32" w:rsidR="00F72F59" w:rsidRPr="00F51761" w:rsidRDefault="00655896" w:rsidP="00614C0D">
      <w:pPr>
        <w:pStyle w:val="Heading1"/>
        <w:spacing w:before="240" w:after="240"/>
        <w:ind w:left="0"/>
        <w:jc w:val="both"/>
      </w:pPr>
      <w:r w:rsidRPr="00F51761">
        <w:t>TABELE I GRAFIKONI</w:t>
      </w:r>
    </w:p>
    <w:p w14:paraId="7494501E" w14:textId="77777777" w:rsidR="00655896" w:rsidRPr="00F51761" w:rsidRDefault="00655896" w:rsidP="00DC0894">
      <w:pPr>
        <w:pStyle w:val="BodyText"/>
        <w:spacing w:before="117"/>
        <w:ind w:left="0"/>
      </w:pPr>
      <w:r w:rsidRPr="00F51761">
        <w:t xml:space="preserve">Sve tabele treba numerisati arapskim brojevima. </w:t>
      </w:r>
    </w:p>
    <w:p w14:paraId="51A62F1D" w14:textId="637255AF" w:rsidR="00655896" w:rsidRPr="00F51761" w:rsidRDefault="00655896" w:rsidP="00DC0894">
      <w:pPr>
        <w:pStyle w:val="BodyText"/>
        <w:spacing w:before="117"/>
        <w:ind w:left="0"/>
      </w:pPr>
      <w:r w:rsidRPr="00F51761">
        <w:t xml:space="preserve">Tabele moraju biti kreirane unutar teksta rada, a ne preuzete u obliku slika iz drugih dokumenata. Tabele treba numerisati prema redosledu njihovog pojavljivanja. Naslovi tabela moraju se dati neposredno iznad svake tabele na koju se odnose. Koristite sledeći stil tokom njihovog formatiranja. Naslov tabele treba postaviti sa međuprostorom 6 pt - ispred i 3pt - posle, u fontu Times New Roman, veličina fonta 11, poravnanje Centrirano. Tekst u tabeli treba pisati fontom Times New Roman, veličine fonta 10. Podebljati tekst u naslovu. </w:t>
      </w:r>
      <w:r w:rsidR="003F6DBD" w:rsidRPr="00F51761">
        <w:t xml:space="preserve">Izvor tabele traba da stoji ispod </w:t>
      </w:r>
      <w:r w:rsidR="00B41CE2" w:rsidRPr="00F51761">
        <w:t>tela</w:t>
      </w:r>
      <w:r w:rsidR="003F6DBD" w:rsidRPr="00F51761">
        <w:t xml:space="preserve"> tabele</w:t>
      </w:r>
      <w:r w:rsidR="00315CCC" w:rsidRPr="00F51761">
        <w:t xml:space="preserve"> (</w:t>
      </w:r>
      <w:r w:rsidR="00C8511B" w:rsidRPr="00F51761">
        <w:rPr>
          <w:color w:val="202124"/>
          <w:lang w:eastAsia="en-GB"/>
        </w:rPr>
        <w:t xml:space="preserve">Times </w:t>
      </w:r>
      <w:r w:rsidR="00315CCC" w:rsidRPr="00F51761">
        <w:rPr>
          <w:color w:val="202124"/>
          <w:lang w:eastAsia="en-GB"/>
        </w:rPr>
        <w:t>New Roman</w:t>
      </w:r>
      <w:r w:rsidR="00C8511B" w:rsidRPr="00F51761">
        <w:rPr>
          <w:color w:val="202124"/>
          <w:lang w:eastAsia="en-GB"/>
        </w:rPr>
        <w:t>,</w:t>
      </w:r>
      <w:r w:rsidR="00C8511B" w:rsidRPr="00F51761">
        <w:t xml:space="preserve"> </w:t>
      </w:r>
      <w:r w:rsidR="00BB7DF5" w:rsidRPr="00F51761">
        <w:t>10 pt</w:t>
      </w:r>
      <w:r w:rsidR="00C8511B" w:rsidRPr="00F51761">
        <w:t>,</w:t>
      </w:r>
      <w:r w:rsidR="00C8511B" w:rsidRPr="00F51761">
        <w:rPr>
          <w:color w:val="202124"/>
          <w:lang w:eastAsia="en-GB"/>
        </w:rPr>
        <w:t xml:space="preserve"> </w:t>
      </w:r>
      <w:r w:rsidR="007F0269">
        <w:rPr>
          <w:color w:val="202124"/>
          <w:lang w:eastAsia="en-GB"/>
        </w:rPr>
        <w:t>i</w:t>
      </w:r>
      <w:bookmarkStart w:id="2" w:name="_GoBack"/>
      <w:bookmarkEnd w:id="2"/>
      <w:r w:rsidR="00C8511B" w:rsidRPr="00F51761">
        <w:rPr>
          <w:color w:val="202124"/>
          <w:lang w:eastAsia="en-GB"/>
        </w:rPr>
        <w:t>talic, levo poravnanje</w:t>
      </w:r>
      <w:r w:rsidR="00315CCC" w:rsidRPr="00F51761">
        <w:rPr>
          <w:color w:val="202124"/>
          <w:lang w:eastAsia="en-GB"/>
        </w:rPr>
        <w:t>)</w:t>
      </w:r>
      <w:r w:rsidR="003F6DBD" w:rsidRPr="00F51761">
        <w:t xml:space="preserve">. </w:t>
      </w:r>
      <w:r w:rsidR="00B5235D">
        <w:t xml:space="preserve">Novi pasus započeti </w:t>
      </w:r>
      <w:r w:rsidR="00B41CE2" w:rsidRPr="00F51761">
        <w:t>sa</w:t>
      </w:r>
      <w:r w:rsidRPr="00F51761">
        <w:t xml:space="preserve"> međuprostor</w:t>
      </w:r>
      <w:r w:rsidR="00B41CE2" w:rsidRPr="00F51761">
        <w:t>om</w:t>
      </w:r>
      <w:r w:rsidRPr="00F51761">
        <w:t xml:space="preserve"> od 6 pt od izvora tabele ili beleške (posle). Kompletan tekst unutar </w:t>
      </w:r>
      <w:r w:rsidRPr="00F51761">
        <w:lastRenderedPageBreak/>
        <w:t xml:space="preserve">ćelija tabele treba uneti u sledeći obrazac (paragraf - prored: pre/posle 0 pt, prored: jednostruki). U slučaju da se tabela </w:t>
      </w:r>
      <w:r w:rsidR="00B5235D">
        <w:t>prelama</w:t>
      </w:r>
      <w:r w:rsidRPr="00F51761">
        <w:t xml:space="preserve"> na sledećoj stranici, prelomljeni deo tabele na sledećoj stranici mora da bude praćen </w:t>
      </w:r>
      <w:r w:rsidR="003F6DBD" w:rsidRPr="00F51761">
        <w:t>istim zaglavljem</w:t>
      </w:r>
      <w:r w:rsidRPr="00F51761">
        <w:t xml:space="preserve"> tabele.</w:t>
      </w:r>
    </w:p>
    <w:p w14:paraId="3F56C40B" w14:textId="3C802F29" w:rsidR="00F72F59" w:rsidRPr="00F51761" w:rsidRDefault="00B41CE2" w:rsidP="00DC0894">
      <w:pPr>
        <w:pStyle w:val="BodyText"/>
        <w:spacing w:before="121"/>
        <w:ind w:left="0"/>
      </w:pPr>
      <w:r w:rsidRPr="00F51761">
        <w:t xml:space="preserve">Fusnote uz tabele treba da budu označene malim slovima (ili zvezdicama za vrednosti </w:t>
      </w:r>
      <w:r w:rsidR="00B5235D">
        <w:t xml:space="preserve">statističke značajnosti </w:t>
      </w:r>
      <w:r w:rsidRPr="00F51761">
        <w:t>i druge statističke podatke) i uključene ispod tela tabele.</w:t>
      </w:r>
      <w:r w:rsidR="00A62A50">
        <w:t xml:space="preserve"> P</w:t>
      </w:r>
      <w:r w:rsidR="00B5235D">
        <w:t>reporuka je</w:t>
      </w:r>
      <w:r w:rsidRPr="00F51761">
        <w:t xml:space="preserve"> da </w:t>
      </w:r>
      <w:r w:rsidR="00B5235D">
        <w:t xml:space="preserve">se </w:t>
      </w:r>
      <w:r w:rsidRPr="00F51761">
        <w:t xml:space="preserve">sve </w:t>
      </w:r>
      <w:r w:rsidR="007C51EC" w:rsidRPr="00F51761">
        <w:t>slike</w:t>
      </w:r>
      <w:r w:rsidRPr="00F51761">
        <w:t xml:space="preserve">, </w:t>
      </w:r>
      <w:r w:rsidR="007C51EC" w:rsidRPr="00F51761">
        <w:t>grafikone</w:t>
      </w:r>
      <w:r w:rsidRPr="00F51761">
        <w:t>, itd. pošalj</w:t>
      </w:r>
      <w:r w:rsidR="00A62A50">
        <w:t xml:space="preserve">u </w:t>
      </w:r>
      <w:r w:rsidRPr="00F51761">
        <w:t>u elektronskom formatu.</w:t>
      </w:r>
    </w:p>
    <w:p w14:paraId="2DCB06DA" w14:textId="1C9E0CDE" w:rsidR="007C51EC" w:rsidRPr="00F51761" w:rsidRDefault="007C51EC" w:rsidP="007C51EC">
      <w:pPr>
        <w:spacing w:before="120" w:after="60"/>
        <w:jc w:val="center"/>
        <w:rPr>
          <w:b/>
          <w:bCs/>
          <w:color w:val="202124"/>
          <w:lang w:eastAsia="en-GB"/>
        </w:rPr>
      </w:pPr>
      <w:r w:rsidRPr="00F51761">
        <w:rPr>
          <w:b/>
          <w:bCs/>
          <w:color w:val="202124"/>
          <w:lang w:eastAsia="en-GB"/>
        </w:rPr>
        <w:t xml:space="preserve">Tabela 1. </w:t>
      </w:r>
      <w:r w:rsidR="00B5235D">
        <w:rPr>
          <w:b/>
          <w:bCs/>
          <w:color w:val="202124"/>
          <w:lang w:eastAsia="en-GB"/>
        </w:rPr>
        <w:t>N</w:t>
      </w:r>
      <w:r w:rsidRPr="00F51761">
        <w:rPr>
          <w:b/>
          <w:bCs/>
          <w:color w:val="202124"/>
          <w:lang w:eastAsia="en-GB"/>
        </w:rPr>
        <w:t>aslov tabele</w:t>
      </w:r>
    </w:p>
    <w:tbl>
      <w:tblPr>
        <w:tblW w:w="5000" w:type="pct"/>
        <w:tblLook w:val="04A0" w:firstRow="1" w:lastRow="0" w:firstColumn="1" w:lastColumn="0" w:noHBand="0" w:noVBand="1"/>
      </w:tblPr>
      <w:tblGrid>
        <w:gridCol w:w="1240"/>
        <w:gridCol w:w="1239"/>
        <w:gridCol w:w="1239"/>
        <w:gridCol w:w="1239"/>
        <w:gridCol w:w="1239"/>
        <w:gridCol w:w="1239"/>
      </w:tblGrid>
      <w:tr w:rsidR="007C51EC" w:rsidRPr="00F51761" w14:paraId="04A24FB4" w14:textId="77777777" w:rsidTr="00713399">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291D7" w14:textId="77777777" w:rsidR="007C51EC" w:rsidRPr="00F51761" w:rsidRDefault="007C51EC" w:rsidP="007C51EC">
            <w:pPr>
              <w:jc w:val="center"/>
              <w:rPr>
                <w:b/>
                <w:bCs/>
                <w:color w:val="000000"/>
                <w:sz w:val="20"/>
                <w:szCs w:val="20"/>
              </w:rPr>
            </w:pPr>
            <w:r w:rsidRPr="00F51761">
              <w:rPr>
                <w:b/>
                <w:bCs/>
                <w:color w:val="000000"/>
                <w:sz w:val="20"/>
                <w:szCs w:val="20"/>
              </w:rPr>
              <w:t> </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0931CB3D" w14:textId="77777777" w:rsidR="007C51EC" w:rsidRPr="00F51761" w:rsidRDefault="007C51EC" w:rsidP="007C51EC">
            <w:pPr>
              <w:jc w:val="center"/>
              <w:rPr>
                <w:b/>
                <w:bCs/>
                <w:color w:val="000000"/>
                <w:sz w:val="20"/>
                <w:szCs w:val="20"/>
              </w:rPr>
            </w:pPr>
            <w:r w:rsidRPr="00F51761">
              <w:rPr>
                <w:b/>
                <w:bCs/>
                <w:color w:val="000000"/>
                <w:sz w:val="20"/>
                <w:szCs w:val="20"/>
              </w:rPr>
              <w:t>I</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564E8660" w14:textId="77777777" w:rsidR="007C51EC" w:rsidRPr="00F51761" w:rsidRDefault="007C51EC" w:rsidP="007C51EC">
            <w:pPr>
              <w:jc w:val="center"/>
              <w:rPr>
                <w:b/>
                <w:bCs/>
                <w:color w:val="000000"/>
                <w:sz w:val="20"/>
                <w:szCs w:val="20"/>
              </w:rPr>
            </w:pPr>
            <w:r w:rsidRPr="00F51761">
              <w:rPr>
                <w:b/>
                <w:bCs/>
                <w:color w:val="000000"/>
                <w:sz w:val="20"/>
                <w:szCs w:val="20"/>
              </w:rPr>
              <w:t>II</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1D85F8F4" w14:textId="77777777" w:rsidR="007C51EC" w:rsidRPr="00F51761" w:rsidRDefault="007C51EC" w:rsidP="007C51EC">
            <w:pPr>
              <w:jc w:val="center"/>
              <w:rPr>
                <w:b/>
                <w:bCs/>
                <w:color w:val="000000"/>
                <w:sz w:val="20"/>
                <w:szCs w:val="20"/>
              </w:rPr>
            </w:pPr>
            <w:r w:rsidRPr="00F51761">
              <w:rPr>
                <w:b/>
                <w:bCs/>
                <w:color w:val="000000"/>
                <w:sz w:val="20"/>
                <w:szCs w:val="20"/>
              </w:rPr>
              <w:t>III</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37AC6795" w14:textId="77777777" w:rsidR="007C51EC" w:rsidRPr="00F51761" w:rsidRDefault="007C51EC" w:rsidP="007C51EC">
            <w:pPr>
              <w:jc w:val="center"/>
              <w:rPr>
                <w:b/>
                <w:bCs/>
                <w:color w:val="000000"/>
                <w:sz w:val="20"/>
                <w:szCs w:val="20"/>
              </w:rPr>
            </w:pPr>
            <w:r w:rsidRPr="00F51761">
              <w:rPr>
                <w:b/>
                <w:bCs/>
                <w:color w:val="000000"/>
                <w:sz w:val="20"/>
                <w:szCs w:val="20"/>
              </w:rPr>
              <w:t>IV</w:t>
            </w:r>
          </w:p>
        </w:tc>
        <w:tc>
          <w:tcPr>
            <w:tcW w:w="833" w:type="pct"/>
            <w:tcBorders>
              <w:top w:val="single" w:sz="4" w:space="0" w:color="auto"/>
              <w:left w:val="nil"/>
              <w:bottom w:val="single" w:sz="4" w:space="0" w:color="auto"/>
              <w:right w:val="single" w:sz="4" w:space="0" w:color="auto"/>
            </w:tcBorders>
            <w:shd w:val="clear" w:color="auto" w:fill="auto"/>
            <w:noWrap/>
            <w:vAlign w:val="center"/>
            <w:hideMark/>
          </w:tcPr>
          <w:p w14:paraId="6C0E88C8" w14:textId="77777777" w:rsidR="007C51EC" w:rsidRPr="00F51761" w:rsidRDefault="007C51EC" w:rsidP="007C51EC">
            <w:pPr>
              <w:jc w:val="center"/>
              <w:rPr>
                <w:b/>
                <w:bCs/>
                <w:color w:val="000000"/>
                <w:sz w:val="20"/>
                <w:szCs w:val="20"/>
              </w:rPr>
            </w:pPr>
            <w:r w:rsidRPr="00F51761">
              <w:rPr>
                <w:b/>
                <w:bCs/>
                <w:color w:val="000000"/>
                <w:sz w:val="20"/>
                <w:szCs w:val="20"/>
              </w:rPr>
              <w:t>V</w:t>
            </w:r>
          </w:p>
        </w:tc>
      </w:tr>
      <w:tr w:rsidR="007C51EC" w:rsidRPr="00F51761" w14:paraId="5249E202" w14:textId="77777777" w:rsidTr="00713399">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61D8675C" w14:textId="77777777" w:rsidR="007C51EC" w:rsidRPr="00F51761" w:rsidRDefault="007C51EC" w:rsidP="007C51EC">
            <w:pPr>
              <w:jc w:val="center"/>
              <w:rPr>
                <w:color w:val="000000"/>
                <w:sz w:val="20"/>
                <w:szCs w:val="20"/>
              </w:rPr>
            </w:pPr>
            <w:r w:rsidRPr="00F51761">
              <w:rPr>
                <w:color w:val="000000"/>
                <w:sz w:val="20"/>
                <w:szCs w:val="20"/>
              </w:rPr>
              <w:t>2021</w:t>
            </w:r>
          </w:p>
        </w:tc>
        <w:tc>
          <w:tcPr>
            <w:tcW w:w="833" w:type="pct"/>
            <w:tcBorders>
              <w:top w:val="nil"/>
              <w:left w:val="nil"/>
              <w:bottom w:val="single" w:sz="4" w:space="0" w:color="auto"/>
              <w:right w:val="single" w:sz="4" w:space="0" w:color="auto"/>
            </w:tcBorders>
            <w:shd w:val="clear" w:color="auto" w:fill="auto"/>
            <w:noWrap/>
            <w:vAlign w:val="center"/>
            <w:hideMark/>
          </w:tcPr>
          <w:p w14:paraId="46020C63"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57A2153E"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0015DF38"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622105D6"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27E9E02D" w14:textId="77777777" w:rsidR="007C51EC" w:rsidRPr="00F51761" w:rsidRDefault="007C51EC" w:rsidP="007C51EC">
            <w:pPr>
              <w:jc w:val="center"/>
              <w:rPr>
                <w:color w:val="000000"/>
                <w:sz w:val="20"/>
                <w:szCs w:val="20"/>
              </w:rPr>
            </w:pPr>
            <w:r w:rsidRPr="00F51761">
              <w:rPr>
                <w:color w:val="000000"/>
                <w:sz w:val="20"/>
                <w:szCs w:val="20"/>
              </w:rPr>
              <w:t>text</w:t>
            </w:r>
          </w:p>
        </w:tc>
      </w:tr>
      <w:tr w:rsidR="007C51EC" w:rsidRPr="00F51761" w14:paraId="72193F9F" w14:textId="77777777" w:rsidTr="00713399">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77704163" w14:textId="77777777" w:rsidR="007C51EC" w:rsidRPr="00F51761" w:rsidRDefault="007C51EC" w:rsidP="007C51EC">
            <w:pPr>
              <w:jc w:val="center"/>
              <w:rPr>
                <w:color w:val="000000"/>
                <w:sz w:val="20"/>
                <w:szCs w:val="20"/>
              </w:rPr>
            </w:pPr>
            <w:r w:rsidRPr="00F51761">
              <w:rPr>
                <w:color w:val="000000"/>
                <w:sz w:val="20"/>
                <w:szCs w:val="20"/>
              </w:rPr>
              <w:t>2022</w:t>
            </w:r>
          </w:p>
        </w:tc>
        <w:tc>
          <w:tcPr>
            <w:tcW w:w="833" w:type="pct"/>
            <w:tcBorders>
              <w:top w:val="nil"/>
              <w:left w:val="nil"/>
              <w:bottom w:val="single" w:sz="4" w:space="0" w:color="auto"/>
              <w:right w:val="single" w:sz="4" w:space="0" w:color="auto"/>
            </w:tcBorders>
            <w:shd w:val="clear" w:color="auto" w:fill="auto"/>
            <w:noWrap/>
            <w:vAlign w:val="center"/>
            <w:hideMark/>
          </w:tcPr>
          <w:p w14:paraId="28896AED"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3AD7D898"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059D188A"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76C30706"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32F1676B" w14:textId="77777777" w:rsidR="007C51EC" w:rsidRPr="00F51761" w:rsidRDefault="007C51EC" w:rsidP="007C51EC">
            <w:pPr>
              <w:jc w:val="center"/>
              <w:rPr>
                <w:color w:val="000000"/>
                <w:sz w:val="20"/>
                <w:szCs w:val="20"/>
              </w:rPr>
            </w:pPr>
            <w:r w:rsidRPr="00F51761">
              <w:rPr>
                <w:color w:val="000000"/>
                <w:sz w:val="20"/>
                <w:szCs w:val="20"/>
              </w:rPr>
              <w:t>text</w:t>
            </w:r>
          </w:p>
        </w:tc>
      </w:tr>
      <w:tr w:rsidR="007C51EC" w:rsidRPr="00F51761" w14:paraId="658EA97E" w14:textId="77777777" w:rsidTr="00713399">
        <w:trPr>
          <w:trHeight w:val="300"/>
        </w:trPr>
        <w:tc>
          <w:tcPr>
            <w:tcW w:w="833" w:type="pct"/>
            <w:tcBorders>
              <w:top w:val="nil"/>
              <w:left w:val="single" w:sz="4" w:space="0" w:color="auto"/>
              <w:bottom w:val="single" w:sz="4" w:space="0" w:color="auto"/>
              <w:right w:val="single" w:sz="4" w:space="0" w:color="auto"/>
            </w:tcBorders>
            <w:shd w:val="clear" w:color="auto" w:fill="auto"/>
            <w:noWrap/>
            <w:vAlign w:val="center"/>
            <w:hideMark/>
          </w:tcPr>
          <w:p w14:paraId="4DAAA91A" w14:textId="77777777" w:rsidR="007C51EC" w:rsidRPr="00F51761" w:rsidRDefault="007C51EC" w:rsidP="007C51EC">
            <w:pPr>
              <w:jc w:val="center"/>
              <w:rPr>
                <w:color w:val="000000"/>
                <w:sz w:val="20"/>
                <w:szCs w:val="20"/>
              </w:rPr>
            </w:pPr>
            <w:r w:rsidRPr="00F51761">
              <w:rPr>
                <w:color w:val="000000"/>
                <w:sz w:val="20"/>
                <w:szCs w:val="20"/>
              </w:rPr>
              <w:t>2023</w:t>
            </w:r>
          </w:p>
        </w:tc>
        <w:tc>
          <w:tcPr>
            <w:tcW w:w="833" w:type="pct"/>
            <w:tcBorders>
              <w:top w:val="nil"/>
              <w:left w:val="nil"/>
              <w:bottom w:val="single" w:sz="4" w:space="0" w:color="auto"/>
              <w:right w:val="single" w:sz="4" w:space="0" w:color="auto"/>
            </w:tcBorders>
            <w:shd w:val="clear" w:color="auto" w:fill="auto"/>
            <w:noWrap/>
            <w:vAlign w:val="center"/>
            <w:hideMark/>
          </w:tcPr>
          <w:p w14:paraId="27262B7B"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7E5EC9C6"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156FA4B2"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770E0C90" w14:textId="77777777" w:rsidR="007C51EC" w:rsidRPr="00F51761" w:rsidRDefault="007C51EC" w:rsidP="007C51EC">
            <w:pPr>
              <w:jc w:val="center"/>
              <w:rPr>
                <w:color w:val="000000"/>
                <w:sz w:val="20"/>
                <w:szCs w:val="20"/>
              </w:rPr>
            </w:pPr>
            <w:r w:rsidRPr="00F51761">
              <w:rPr>
                <w:color w:val="000000"/>
                <w:sz w:val="20"/>
                <w:szCs w:val="20"/>
              </w:rPr>
              <w:t>text</w:t>
            </w:r>
          </w:p>
        </w:tc>
        <w:tc>
          <w:tcPr>
            <w:tcW w:w="833" w:type="pct"/>
            <w:tcBorders>
              <w:top w:val="nil"/>
              <w:left w:val="nil"/>
              <w:bottom w:val="single" w:sz="4" w:space="0" w:color="auto"/>
              <w:right w:val="single" w:sz="4" w:space="0" w:color="auto"/>
            </w:tcBorders>
            <w:shd w:val="clear" w:color="auto" w:fill="auto"/>
            <w:noWrap/>
            <w:vAlign w:val="center"/>
            <w:hideMark/>
          </w:tcPr>
          <w:p w14:paraId="7104F096" w14:textId="77777777" w:rsidR="007C51EC" w:rsidRPr="00F51761" w:rsidRDefault="007C51EC" w:rsidP="007C51EC">
            <w:pPr>
              <w:jc w:val="center"/>
              <w:rPr>
                <w:color w:val="000000"/>
                <w:sz w:val="20"/>
                <w:szCs w:val="20"/>
              </w:rPr>
            </w:pPr>
            <w:r w:rsidRPr="00F51761">
              <w:rPr>
                <w:color w:val="000000"/>
                <w:sz w:val="20"/>
                <w:szCs w:val="20"/>
              </w:rPr>
              <w:t>text</w:t>
            </w:r>
          </w:p>
        </w:tc>
      </w:tr>
    </w:tbl>
    <w:p w14:paraId="2D09427B" w14:textId="5319B292" w:rsidR="007C51EC" w:rsidRPr="00F51761" w:rsidRDefault="007C51EC" w:rsidP="007C51EC">
      <w:pPr>
        <w:spacing w:before="60"/>
        <w:rPr>
          <w:i/>
          <w:iCs/>
          <w:color w:val="202124"/>
          <w:sz w:val="20"/>
          <w:szCs w:val="20"/>
          <w:lang w:eastAsia="en-GB"/>
        </w:rPr>
      </w:pPr>
      <w:r w:rsidRPr="00F51761">
        <w:rPr>
          <w:i/>
          <w:iCs/>
          <w:color w:val="202124"/>
          <w:sz w:val="20"/>
          <w:szCs w:val="20"/>
          <w:lang w:eastAsia="en-GB"/>
        </w:rPr>
        <w:t xml:space="preserve">Izvor: </w:t>
      </w:r>
      <w:r w:rsidR="00A62A50">
        <w:rPr>
          <w:i/>
          <w:iCs/>
          <w:color w:val="202124"/>
          <w:sz w:val="20"/>
          <w:szCs w:val="20"/>
          <w:lang w:eastAsia="en-GB"/>
        </w:rPr>
        <w:t>Navesti korišćeni i</w:t>
      </w:r>
      <w:r w:rsidRPr="00F51761">
        <w:rPr>
          <w:i/>
          <w:iCs/>
          <w:color w:val="202124"/>
          <w:sz w:val="20"/>
          <w:szCs w:val="20"/>
          <w:lang w:eastAsia="en-GB"/>
        </w:rPr>
        <w:t>zvor</w:t>
      </w:r>
    </w:p>
    <w:p w14:paraId="042239F5" w14:textId="77777777" w:rsidR="00682659" w:rsidRPr="00F51761" w:rsidRDefault="00682659" w:rsidP="00682659">
      <w:pPr>
        <w:jc w:val="both"/>
        <w:rPr>
          <w:color w:val="202124"/>
          <w:lang w:eastAsia="en-GB"/>
        </w:rPr>
      </w:pPr>
    </w:p>
    <w:p w14:paraId="7A887A84" w14:textId="58897322" w:rsidR="00682659" w:rsidRPr="00F51761" w:rsidRDefault="00BB7DF5" w:rsidP="00682659">
      <w:pPr>
        <w:jc w:val="both"/>
        <w:rPr>
          <w:color w:val="202124"/>
          <w:lang w:eastAsia="en-GB"/>
        </w:rPr>
      </w:pPr>
      <w:r w:rsidRPr="00F51761">
        <w:rPr>
          <w:color w:val="202124"/>
          <w:lang w:eastAsia="en-GB"/>
        </w:rPr>
        <w:t>Slike, grafikoni, i</w:t>
      </w:r>
      <w:r w:rsidR="00682659" w:rsidRPr="00F51761">
        <w:rPr>
          <w:color w:val="202124"/>
          <w:lang w:eastAsia="en-GB"/>
        </w:rPr>
        <w:t xml:space="preserve">lustracije, dijagrami, itd. moraju biti kreirani u specijalizovanom softveru ili skenirani i ubačeni u tekst. Rezolucija 300 dpi ili više, crno-bela tehnika za kvalitetan sadržaj štampe. Fotografije - skenirane sa visokim kontrastom. </w:t>
      </w:r>
      <w:r w:rsidR="00682659" w:rsidRPr="00F51761">
        <w:t>Naslov slike treba postaviti sa međuprostorom 6 pt ispred i 3pt posle, u fontu Times New Roman, veličina fonta 11, poravnanje Centrirano.</w:t>
      </w:r>
      <w:r w:rsidR="00682659" w:rsidRPr="00F51761">
        <w:rPr>
          <w:color w:val="202124"/>
          <w:lang w:eastAsia="en-GB"/>
        </w:rPr>
        <w:t xml:space="preserve"> Izvor treba navesti ispod slika, grafikona i šema</w:t>
      </w:r>
      <w:r w:rsidRPr="00F51761">
        <w:rPr>
          <w:color w:val="202124"/>
          <w:lang w:eastAsia="en-GB"/>
        </w:rPr>
        <w:t xml:space="preserve"> </w:t>
      </w:r>
      <w:r w:rsidR="00315CCC" w:rsidRPr="00F51761">
        <w:rPr>
          <w:color w:val="202124"/>
          <w:lang w:eastAsia="en-GB"/>
        </w:rPr>
        <w:t>(</w:t>
      </w:r>
      <w:r w:rsidRPr="00F51761">
        <w:rPr>
          <w:color w:val="202124"/>
          <w:lang w:eastAsia="en-GB"/>
        </w:rPr>
        <w:t xml:space="preserve">Times </w:t>
      </w:r>
      <w:r w:rsidR="00315CCC" w:rsidRPr="00F51761">
        <w:rPr>
          <w:color w:val="202124"/>
          <w:lang w:eastAsia="en-GB"/>
        </w:rPr>
        <w:t>New Roman</w:t>
      </w:r>
      <w:r w:rsidRPr="00F51761">
        <w:rPr>
          <w:color w:val="202124"/>
          <w:lang w:eastAsia="en-GB"/>
        </w:rPr>
        <w:t>, 10pt</w:t>
      </w:r>
      <w:r w:rsidR="00B031D5" w:rsidRPr="00F51761">
        <w:rPr>
          <w:color w:val="202124"/>
          <w:lang w:eastAsia="en-GB"/>
        </w:rPr>
        <w:t xml:space="preserve">, italic, </w:t>
      </w:r>
      <w:r w:rsidR="00C8511B" w:rsidRPr="00F51761">
        <w:rPr>
          <w:color w:val="202124"/>
          <w:lang w:eastAsia="en-GB"/>
        </w:rPr>
        <w:t>lev</w:t>
      </w:r>
      <w:r w:rsidR="00315CCC" w:rsidRPr="00F51761">
        <w:rPr>
          <w:color w:val="202124"/>
          <w:lang w:eastAsia="en-GB"/>
        </w:rPr>
        <w:t>o</w:t>
      </w:r>
      <w:r w:rsidR="00B031D5" w:rsidRPr="00F51761">
        <w:rPr>
          <w:color w:val="202124"/>
          <w:lang w:eastAsia="en-GB"/>
        </w:rPr>
        <w:t xml:space="preserve"> poravnanje</w:t>
      </w:r>
      <w:r w:rsidR="00315CCC" w:rsidRPr="00F51761">
        <w:rPr>
          <w:color w:val="202124"/>
          <w:lang w:eastAsia="en-GB"/>
        </w:rPr>
        <w:t>)</w:t>
      </w:r>
      <w:r w:rsidRPr="00F51761">
        <w:rPr>
          <w:color w:val="202124"/>
          <w:lang w:eastAsia="en-GB"/>
        </w:rPr>
        <w:t xml:space="preserve">. </w:t>
      </w:r>
      <w:r w:rsidR="00B5235D">
        <w:t>Započeti nov</w:t>
      </w:r>
      <w:r w:rsidRPr="00F51761">
        <w:t xml:space="preserve"> pasus sa međuprostorom od 6 pt od izvora slike ili grafikona (posle).</w:t>
      </w:r>
    </w:p>
    <w:p w14:paraId="3143DE8E" w14:textId="77777777" w:rsidR="00475FDD" w:rsidRPr="00A62A50" w:rsidRDefault="00475FDD" w:rsidP="00475FDD">
      <w:pPr>
        <w:spacing w:before="120"/>
        <w:jc w:val="center"/>
        <w:rPr>
          <w:b/>
          <w:szCs w:val="24"/>
        </w:rPr>
      </w:pPr>
      <w:r w:rsidRPr="00A62A50">
        <w:rPr>
          <w:b/>
          <w:szCs w:val="24"/>
        </w:rPr>
        <w:t>Grafikon</w:t>
      </w:r>
      <w:r w:rsidRPr="00A62A50">
        <w:rPr>
          <w:b/>
          <w:spacing w:val="-3"/>
          <w:szCs w:val="24"/>
        </w:rPr>
        <w:t xml:space="preserve"> </w:t>
      </w:r>
      <w:r w:rsidRPr="00A62A50">
        <w:rPr>
          <w:b/>
          <w:szCs w:val="24"/>
        </w:rPr>
        <w:t>1.</w:t>
      </w:r>
      <w:r w:rsidRPr="00A62A50">
        <w:rPr>
          <w:b/>
          <w:spacing w:val="-2"/>
          <w:szCs w:val="24"/>
        </w:rPr>
        <w:t xml:space="preserve"> </w:t>
      </w:r>
      <w:r w:rsidRPr="00A62A50">
        <w:rPr>
          <w:b/>
          <w:szCs w:val="24"/>
        </w:rPr>
        <w:t>Normal</w:t>
      </w:r>
      <w:r w:rsidRPr="00A62A50">
        <w:rPr>
          <w:b/>
          <w:spacing w:val="-3"/>
          <w:szCs w:val="24"/>
        </w:rPr>
        <w:t xml:space="preserve"> </w:t>
      </w:r>
      <w:r w:rsidRPr="00A62A50">
        <w:rPr>
          <w:b/>
          <w:szCs w:val="24"/>
        </w:rPr>
        <w:t>distribution</w:t>
      </w:r>
      <w:r w:rsidRPr="00A62A50">
        <w:rPr>
          <w:b/>
          <w:spacing w:val="-2"/>
          <w:szCs w:val="24"/>
        </w:rPr>
        <w:t xml:space="preserve"> </w:t>
      </w:r>
      <w:r w:rsidRPr="00A62A50">
        <w:rPr>
          <w:b/>
          <w:szCs w:val="24"/>
        </w:rPr>
        <w:t>of</w:t>
      </w:r>
      <w:r w:rsidRPr="00A62A50">
        <w:rPr>
          <w:b/>
          <w:spacing w:val="-4"/>
          <w:szCs w:val="24"/>
        </w:rPr>
        <w:t xml:space="preserve"> </w:t>
      </w:r>
      <w:r w:rsidRPr="00A62A50">
        <w:rPr>
          <w:b/>
          <w:szCs w:val="24"/>
        </w:rPr>
        <w:t>frequencies</w:t>
      </w:r>
    </w:p>
    <w:p w14:paraId="0E54C052" w14:textId="78B43CAA" w:rsidR="00F72F59" w:rsidRPr="00F51761" w:rsidRDefault="00A45EF9" w:rsidP="00DC0894">
      <w:pPr>
        <w:pStyle w:val="BodyText"/>
        <w:spacing w:before="0"/>
        <w:ind w:left="0"/>
        <w:jc w:val="left"/>
        <w:rPr>
          <w:sz w:val="11"/>
        </w:rPr>
      </w:pPr>
      <w:r w:rsidRPr="00F51761">
        <w:rPr>
          <w:noProof/>
          <w:lang w:val="en-US"/>
        </w:rPr>
        <w:drawing>
          <wp:inline distT="0" distB="0" distL="0" distR="0" wp14:anchorId="35884656" wp14:editId="7B31CDC6">
            <wp:extent cx="4048125" cy="2024063"/>
            <wp:effectExtent l="0" t="0" r="0" b="0"/>
            <wp:docPr id="276530044" name="Chart 1">
              <a:extLst xmlns:a="http://schemas.openxmlformats.org/drawingml/2006/main">
                <a:ext uri="{FF2B5EF4-FFF2-40B4-BE49-F238E27FC236}">
                  <a16:creationId xmlns:a16="http://schemas.microsoft.com/office/drawing/2014/main" id="{A768B9A9-1767-BF02-72F6-DC96716BC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62B937" w14:textId="59FBAECD" w:rsidR="00F72F59" w:rsidRPr="00F51761" w:rsidRDefault="00A45EF9" w:rsidP="00A62A50">
      <w:pPr>
        <w:spacing w:before="60"/>
        <w:rPr>
          <w:sz w:val="20"/>
        </w:rPr>
      </w:pPr>
      <w:r w:rsidRPr="00F51761">
        <w:rPr>
          <w:i/>
          <w:sz w:val="20"/>
        </w:rPr>
        <w:t>Izvor</w:t>
      </w:r>
      <w:r w:rsidRPr="00F51761">
        <w:rPr>
          <w:sz w:val="20"/>
        </w:rPr>
        <w:t>:</w:t>
      </w:r>
      <w:r w:rsidRPr="00F51761">
        <w:rPr>
          <w:spacing w:val="-4"/>
          <w:sz w:val="20"/>
        </w:rPr>
        <w:t xml:space="preserve"> </w:t>
      </w:r>
      <w:r w:rsidR="00A62A50">
        <w:rPr>
          <w:i/>
          <w:iCs/>
          <w:color w:val="202124"/>
          <w:sz w:val="20"/>
          <w:szCs w:val="20"/>
          <w:lang w:eastAsia="en-GB"/>
        </w:rPr>
        <w:t>Navesti korišćeni i</w:t>
      </w:r>
      <w:r w:rsidR="00A62A50" w:rsidRPr="00F51761">
        <w:rPr>
          <w:i/>
          <w:iCs/>
          <w:color w:val="202124"/>
          <w:sz w:val="20"/>
          <w:szCs w:val="20"/>
          <w:lang w:eastAsia="en-GB"/>
        </w:rPr>
        <w:t>zvor</w:t>
      </w:r>
    </w:p>
    <w:sectPr w:rsidR="00F72F59" w:rsidRPr="00F51761" w:rsidSect="005E78F3">
      <w:headerReference w:type="default" r:id="rId11"/>
      <w:pgSz w:w="10325" w:h="14573" w:code="13"/>
      <w:pgMar w:top="1296" w:right="1440" w:bottom="1800" w:left="1440" w:header="1008"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08D0E" w14:textId="77777777" w:rsidR="005D1C1C" w:rsidRPr="00B41CE2" w:rsidRDefault="005D1C1C">
      <w:r w:rsidRPr="00B41CE2">
        <w:separator/>
      </w:r>
    </w:p>
  </w:endnote>
  <w:endnote w:type="continuationSeparator" w:id="0">
    <w:p w14:paraId="66B7B042" w14:textId="77777777" w:rsidR="005D1C1C" w:rsidRPr="00B41CE2" w:rsidRDefault="005D1C1C">
      <w:r w:rsidRPr="00B41C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87250" w14:textId="77777777" w:rsidR="005D1C1C" w:rsidRPr="00B41CE2" w:rsidRDefault="005D1C1C">
      <w:r w:rsidRPr="00B41CE2">
        <w:separator/>
      </w:r>
    </w:p>
  </w:footnote>
  <w:footnote w:type="continuationSeparator" w:id="0">
    <w:p w14:paraId="56D6F3DF" w14:textId="77777777" w:rsidR="005D1C1C" w:rsidRPr="00B41CE2" w:rsidRDefault="005D1C1C">
      <w:r w:rsidRPr="00B41CE2">
        <w:continuationSeparator/>
      </w:r>
    </w:p>
  </w:footnote>
  <w:footnote w:id="1">
    <w:p w14:paraId="79B58C66" w14:textId="1857BD21" w:rsidR="001B1D24" w:rsidRPr="00B41CE2" w:rsidRDefault="001B1D24" w:rsidP="00CB38CB">
      <w:pPr>
        <w:pStyle w:val="FootnoteText"/>
        <w:jc w:val="both"/>
      </w:pPr>
      <w:r w:rsidRPr="00B41CE2">
        <w:rPr>
          <w:rStyle w:val="FootnoteReference"/>
        </w:rPr>
        <w:footnoteRef/>
      </w:r>
      <w:r w:rsidRPr="00B41CE2">
        <w:t xml:space="preserve"> </w:t>
      </w:r>
      <w:r w:rsidR="00A10A46" w:rsidRPr="00B41CE2">
        <w:rPr>
          <w:sz w:val="18"/>
        </w:rPr>
        <w:t>Ime i prezime, zvanje, institucija, adresa, telefon, e-mail, ORCID ID (https://orcid.org/)</w:t>
      </w:r>
    </w:p>
  </w:footnote>
  <w:footnote w:id="2">
    <w:p w14:paraId="0F7BC778" w14:textId="78FF4A44" w:rsidR="00A10A46" w:rsidRPr="00B41CE2" w:rsidRDefault="00A10A46" w:rsidP="00CB38CB">
      <w:pPr>
        <w:pStyle w:val="FootnoteText"/>
        <w:jc w:val="both"/>
      </w:pPr>
      <w:r w:rsidRPr="00B41CE2">
        <w:rPr>
          <w:rStyle w:val="FootnoteReference"/>
        </w:rPr>
        <w:footnoteRef/>
      </w:r>
      <w:r w:rsidRPr="00B41CE2">
        <w:t xml:space="preserve"> </w:t>
      </w:r>
      <w:r w:rsidRPr="00B41CE2">
        <w:rPr>
          <w:sz w:val="18"/>
        </w:rPr>
        <w:t>Ime i prezime, zvanje, institucija, adresa, telefon, e-mail, ORCID ID (https://orcid.org/)</w:t>
      </w:r>
    </w:p>
  </w:footnote>
  <w:footnote w:id="3">
    <w:p w14:paraId="1198D995" w14:textId="09B964B6" w:rsidR="00A10A46" w:rsidRDefault="00A10A46" w:rsidP="00CB38CB">
      <w:pPr>
        <w:pStyle w:val="FootnoteText"/>
        <w:jc w:val="both"/>
      </w:pPr>
      <w:r w:rsidRPr="00B41CE2">
        <w:rPr>
          <w:rStyle w:val="FootnoteReference"/>
        </w:rPr>
        <w:footnoteRef/>
      </w:r>
      <w:r w:rsidRPr="00B41CE2">
        <w:t xml:space="preserve"> </w:t>
      </w:r>
      <w:r w:rsidRPr="00B41CE2">
        <w:rPr>
          <w:sz w:val="18"/>
        </w:rPr>
        <w:t>Ime i prezime, zvanje, institucija, adresa, telefon, e-mail, ORCID ID (https://orcid.org/)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96DD" w14:textId="4511AA04" w:rsidR="00F72F59" w:rsidRPr="00B41CE2" w:rsidRDefault="00F72F59">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51689"/>
    <w:multiLevelType w:val="hybridMultilevel"/>
    <w:tmpl w:val="78501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972BA"/>
    <w:multiLevelType w:val="hybridMultilevel"/>
    <w:tmpl w:val="2C7C1AC8"/>
    <w:lvl w:ilvl="0" w:tplc="E6D05018">
      <w:start w:val="1"/>
      <w:numFmt w:val="decimal"/>
      <w:lvlText w:val="%1."/>
      <w:lvlJc w:val="left"/>
      <w:pPr>
        <w:ind w:left="481" w:hanging="341"/>
      </w:pPr>
      <w:rPr>
        <w:rFonts w:ascii="Times New Roman" w:eastAsia="Times New Roman" w:hAnsi="Times New Roman" w:cs="Times New Roman" w:hint="default"/>
        <w:w w:val="100"/>
        <w:sz w:val="22"/>
        <w:szCs w:val="22"/>
        <w:lang w:val="en-US" w:eastAsia="en-US" w:bidi="ar-SA"/>
      </w:rPr>
    </w:lvl>
    <w:lvl w:ilvl="1" w:tplc="30CC6314">
      <w:numFmt w:val="bullet"/>
      <w:lvlText w:val="•"/>
      <w:lvlJc w:val="left"/>
      <w:pPr>
        <w:ind w:left="1219" w:hanging="341"/>
      </w:pPr>
      <w:rPr>
        <w:rFonts w:hint="default"/>
        <w:lang w:val="en-US" w:eastAsia="en-US" w:bidi="ar-SA"/>
      </w:rPr>
    </w:lvl>
    <w:lvl w:ilvl="2" w:tplc="7B5ABBEA">
      <w:numFmt w:val="bullet"/>
      <w:lvlText w:val="•"/>
      <w:lvlJc w:val="left"/>
      <w:pPr>
        <w:ind w:left="1959" w:hanging="341"/>
      </w:pPr>
      <w:rPr>
        <w:rFonts w:hint="default"/>
        <w:lang w:val="en-US" w:eastAsia="en-US" w:bidi="ar-SA"/>
      </w:rPr>
    </w:lvl>
    <w:lvl w:ilvl="3" w:tplc="716802EC">
      <w:numFmt w:val="bullet"/>
      <w:lvlText w:val="•"/>
      <w:lvlJc w:val="left"/>
      <w:pPr>
        <w:ind w:left="2699" w:hanging="341"/>
      </w:pPr>
      <w:rPr>
        <w:rFonts w:hint="default"/>
        <w:lang w:val="en-US" w:eastAsia="en-US" w:bidi="ar-SA"/>
      </w:rPr>
    </w:lvl>
    <w:lvl w:ilvl="4" w:tplc="567A1972">
      <w:numFmt w:val="bullet"/>
      <w:lvlText w:val="•"/>
      <w:lvlJc w:val="left"/>
      <w:pPr>
        <w:ind w:left="3439" w:hanging="341"/>
      </w:pPr>
      <w:rPr>
        <w:rFonts w:hint="default"/>
        <w:lang w:val="en-US" w:eastAsia="en-US" w:bidi="ar-SA"/>
      </w:rPr>
    </w:lvl>
    <w:lvl w:ilvl="5" w:tplc="B28C4EE4">
      <w:numFmt w:val="bullet"/>
      <w:lvlText w:val="•"/>
      <w:lvlJc w:val="left"/>
      <w:pPr>
        <w:ind w:left="4179" w:hanging="341"/>
      </w:pPr>
      <w:rPr>
        <w:rFonts w:hint="default"/>
        <w:lang w:val="en-US" w:eastAsia="en-US" w:bidi="ar-SA"/>
      </w:rPr>
    </w:lvl>
    <w:lvl w:ilvl="6" w:tplc="E63AE3C4">
      <w:numFmt w:val="bullet"/>
      <w:lvlText w:val="•"/>
      <w:lvlJc w:val="left"/>
      <w:pPr>
        <w:ind w:left="4919" w:hanging="341"/>
      </w:pPr>
      <w:rPr>
        <w:rFonts w:hint="default"/>
        <w:lang w:val="en-US" w:eastAsia="en-US" w:bidi="ar-SA"/>
      </w:rPr>
    </w:lvl>
    <w:lvl w:ilvl="7" w:tplc="71E6EB98">
      <w:numFmt w:val="bullet"/>
      <w:lvlText w:val="•"/>
      <w:lvlJc w:val="left"/>
      <w:pPr>
        <w:ind w:left="5658" w:hanging="341"/>
      </w:pPr>
      <w:rPr>
        <w:rFonts w:hint="default"/>
        <w:lang w:val="en-US" w:eastAsia="en-US" w:bidi="ar-SA"/>
      </w:rPr>
    </w:lvl>
    <w:lvl w:ilvl="8" w:tplc="DC5C661A">
      <w:numFmt w:val="bullet"/>
      <w:lvlText w:val="•"/>
      <w:lvlJc w:val="left"/>
      <w:pPr>
        <w:ind w:left="6398" w:hanging="341"/>
      </w:pPr>
      <w:rPr>
        <w:rFonts w:hint="default"/>
        <w:lang w:val="en-US" w:eastAsia="en-US" w:bidi="ar-SA"/>
      </w:rPr>
    </w:lvl>
  </w:abstractNum>
  <w:abstractNum w:abstractNumId="2" w15:restartNumberingAfterBreak="0">
    <w:nsid w:val="78244BED"/>
    <w:multiLevelType w:val="hybridMultilevel"/>
    <w:tmpl w:val="2320DD4C"/>
    <w:lvl w:ilvl="0" w:tplc="41D2822E">
      <w:start w:val="1"/>
      <w:numFmt w:val="decimal"/>
      <w:lvlText w:val="%1."/>
      <w:lvlJc w:val="left"/>
      <w:pPr>
        <w:ind w:left="823" w:hanging="356"/>
      </w:pPr>
      <w:rPr>
        <w:rFonts w:ascii="Times New Roman" w:eastAsia="Times New Roman" w:hAnsi="Times New Roman" w:cs="Times New Roman" w:hint="default"/>
        <w:spacing w:val="0"/>
        <w:w w:val="99"/>
        <w:sz w:val="20"/>
        <w:szCs w:val="20"/>
        <w:lang w:val="en-US" w:eastAsia="en-US" w:bidi="ar-SA"/>
      </w:rPr>
    </w:lvl>
    <w:lvl w:ilvl="1" w:tplc="9710C11E">
      <w:numFmt w:val="bullet"/>
      <w:lvlText w:val="•"/>
      <w:lvlJc w:val="left"/>
      <w:pPr>
        <w:ind w:left="1211" w:hanging="356"/>
      </w:pPr>
      <w:rPr>
        <w:rFonts w:hint="default"/>
        <w:lang w:val="en-US" w:eastAsia="en-US" w:bidi="ar-SA"/>
      </w:rPr>
    </w:lvl>
    <w:lvl w:ilvl="2" w:tplc="3BBC0976">
      <w:numFmt w:val="bullet"/>
      <w:lvlText w:val="•"/>
      <w:lvlJc w:val="left"/>
      <w:pPr>
        <w:ind w:left="1602" w:hanging="356"/>
      </w:pPr>
      <w:rPr>
        <w:rFonts w:hint="default"/>
        <w:lang w:val="en-US" w:eastAsia="en-US" w:bidi="ar-SA"/>
      </w:rPr>
    </w:lvl>
    <w:lvl w:ilvl="3" w:tplc="45485E6E">
      <w:numFmt w:val="bullet"/>
      <w:lvlText w:val="•"/>
      <w:lvlJc w:val="left"/>
      <w:pPr>
        <w:ind w:left="1993" w:hanging="356"/>
      </w:pPr>
      <w:rPr>
        <w:rFonts w:hint="default"/>
        <w:lang w:val="en-US" w:eastAsia="en-US" w:bidi="ar-SA"/>
      </w:rPr>
    </w:lvl>
    <w:lvl w:ilvl="4" w:tplc="31FCFCFA">
      <w:numFmt w:val="bullet"/>
      <w:lvlText w:val="•"/>
      <w:lvlJc w:val="left"/>
      <w:pPr>
        <w:ind w:left="2384" w:hanging="356"/>
      </w:pPr>
      <w:rPr>
        <w:rFonts w:hint="default"/>
        <w:lang w:val="en-US" w:eastAsia="en-US" w:bidi="ar-SA"/>
      </w:rPr>
    </w:lvl>
    <w:lvl w:ilvl="5" w:tplc="9D623DD4">
      <w:numFmt w:val="bullet"/>
      <w:lvlText w:val="•"/>
      <w:lvlJc w:val="left"/>
      <w:pPr>
        <w:ind w:left="2775" w:hanging="356"/>
      </w:pPr>
      <w:rPr>
        <w:rFonts w:hint="default"/>
        <w:lang w:val="en-US" w:eastAsia="en-US" w:bidi="ar-SA"/>
      </w:rPr>
    </w:lvl>
    <w:lvl w:ilvl="6" w:tplc="7B1E9F76">
      <w:numFmt w:val="bullet"/>
      <w:lvlText w:val="•"/>
      <w:lvlJc w:val="left"/>
      <w:pPr>
        <w:ind w:left="3166" w:hanging="356"/>
      </w:pPr>
      <w:rPr>
        <w:rFonts w:hint="default"/>
        <w:lang w:val="en-US" w:eastAsia="en-US" w:bidi="ar-SA"/>
      </w:rPr>
    </w:lvl>
    <w:lvl w:ilvl="7" w:tplc="054807FC">
      <w:numFmt w:val="bullet"/>
      <w:lvlText w:val="•"/>
      <w:lvlJc w:val="left"/>
      <w:pPr>
        <w:ind w:left="3557" w:hanging="356"/>
      </w:pPr>
      <w:rPr>
        <w:rFonts w:hint="default"/>
        <w:lang w:val="en-US" w:eastAsia="en-US" w:bidi="ar-SA"/>
      </w:rPr>
    </w:lvl>
    <w:lvl w:ilvl="8" w:tplc="A89A8846">
      <w:numFmt w:val="bullet"/>
      <w:lvlText w:val="•"/>
      <w:lvlJc w:val="left"/>
      <w:pPr>
        <w:ind w:left="3948" w:hanging="356"/>
      </w:pPr>
      <w:rPr>
        <w:rFonts w:hint="default"/>
        <w:lang w:val="en-US" w:eastAsia="en-US" w:bidi="ar-SA"/>
      </w:rPr>
    </w:lvl>
  </w:abstractNum>
  <w:abstractNum w:abstractNumId="3" w15:restartNumberingAfterBreak="0">
    <w:nsid w:val="7C3A1DF0"/>
    <w:multiLevelType w:val="hybridMultilevel"/>
    <w:tmpl w:val="517C843E"/>
    <w:lvl w:ilvl="0" w:tplc="ED6266FC">
      <w:start w:val="9"/>
      <w:numFmt w:val="bullet"/>
      <w:lvlText w:val="•"/>
      <w:lvlJc w:val="left"/>
      <w:pPr>
        <w:ind w:left="786" w:hanging="360"/>
      </w:pPr>
      <w:rPr>
        <w:rFonts w:ascii="Cambria" w:eastAsia="Times New Roman" w:hAnsi="Cambria"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59"/>
    <w:rsid w:val="0001583A"/>
    <w:rsid w:val="00057DF6"/>
    <w:rsid w:val="00067F03"/>
    <w:rsid w:val="00092E0E"/>
    <w:rsid w:val="000C5F7B"/>
    <w:rsid w:val="00150A4F"/>
    <w:rsid w:val="001670AB"/>
    <w:rsid w:val="00192193"/>
    <w:rsid w:val="001A4EEC"/>
    <w:rsid w:val="001B1D24"/>
    <w:rsid w:val="001C428C"/>
    <w:rsid w:val="00230401"/>
    <w:rsid w:val="00287A2B"/>
    <w:rsid w:val="00296DDE"/>
    <w:rsid w:val="002A7D03"/>
    <w:rsid w:val="002B0EB1"/>
    <w:rsid w:val="00304982"/>
    <w:rsid w:val="00304AD6"/>
    <w:rsid w:val="00315CCC"/>
    <w:rsid w:val="00363903"/>
    <w:rsid w:val="003A1BED"/>
    <w:rsid w:val="003B2C3C"/>
    <w:rsid w:val="003B65F7"/>
    <w:rsid w:val="003F6DBD"/>
    <w:rsid w:val="00475FDD"/>
    <w:rsid w:val="004E3698"/>
    <w:rsid w:val="005A2062"/>
    <w:rsid w:val="005D1C1C"/>
    <w:rsid w:val="005E78F3"/>
    <w:rsid w:val="00614C0D"/>
    <w:rsid w:val="00655896"/>
    <w:rsid w:val="006769D5"/>
    <w:rsid w:val="00682659"/>
    <w:rsid w:val="00706A74"/>
    <w:rsid w:val="00745A0F"/>
    <w:rsid w:val="00754B1A"/>
    <w:rsid w:val="00797FD0"/>
    <w:rsid w:val="007B09ED"/>
    <w:rsid w:val="007C51EC"/>
    <w:rsid w:val="007F0269"/>
    <w:rsid w:val="007F6B94"/>
    <w:rsid w:val="00835290"/>
    <w:rsid w:val="00853D6E"/>
    <w:rsid w:val="008605B7"/>
    <w:rsid w:val="0087474F"/>
    <w:rsid w:val="00883986"/>
    <w:rsid w:val="00930ECB"/>
    <w:rsid w:val="00965FB0"/>
    <w:rsid w:val="00983CC3"/>
    <w:rsid w:val="009C2972"/>
    <w:rsid w:val="00A10A46"/>
    <w:rsid w:val="00A32A92"/>
    <w:rsid w:val="00A40388"/>
    <w:rsid w:val="00A45EF9"/>
    <w:rsid w:val="00A60243"/>
    <w:rsid w:val="00A62A50"/>
    <w:rsid w:val="00A753DE"/>
    <w:rsid w:val="00AB56E9"/>
    <w:rsid w:val="00AE2030"/>
    <w:rsid w:val="00B031D5"/>
    <w:rsid w:val="00B41CE2"/>
    <w:rsid w:val="00B47517"/>
    <w:rsid w:val="00B500E5"/>
    <w:rsid w:val="00B50E50"/>
    <w:rsid w:val="00B5235D"/>
    <w:rsid w:val="00B66670"/>
    <w:rsid w:val="00BB7DF5"/>
    <w:rsid w:val="00C07750"/>
    <w:rsid w:val="00C22FED"/>
    <w:rsid w:val="00C41C47"/>
    <w:rsid w:val="00C73646"/>
    <w:rsid w:val="00C8511B"/>
    <w:rsid w:val="00CA3B70"/>
    <w:rsid w:val="00CB38CB"/>
    <w:rsid w:val="00CD2E2B"/>
    <w:rsid w:val="00D42459"/>
    <w:rsid w:val="00D467BF"/>
    <w:rsid w:val="00D64B97"/>
    <w:rsid w:val="00D743D7"/>
    <w:rsid w:val="00D75EAE"/>
    <w:rsid w:val="00D8159C"/>
    <w:rsid w:val="00DC0894"/>
    <w:rsid w:val="00DC4B12"/>
    <w:rsid w:val="00E251AC"/>
    <w:rsid w:val="00E4488F"/>
    <w:rsid w:val="00EB448D"/>
    <w:rsid w:val="00ED26BB"/>
    <w:rsid w:val="00F249B0"/>
    <w:rsid w:val="00F45DD3"/>
    <w:rsid w:val="00F51761"/>
    <w:rsid w:val="00F63F79"/>
    <w:rsid w:val="00F72F59"/>
    <w:rsid w:val="00FF0BA7"/>
    <w:rsid w:val="00FF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9259A"/>
  <w15:docId w15:val="{96EC5DD5-104B-49E2-8006-BC45BD28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sr-Latn-RS"/>
    </w:rPr>
  </w:style>
  <w:style w:type="paragraph" w:styleId="Heading1">
    <w:name w:val="heading 1"/>
    <w:basedOn w:val="Normal"/>
    <w:uiPriority w:val="9"/>
    <w:qFormat/>
    <w:pPr>
      <w:spacing w:before="126"/>
      <w:ind w:left="132"/>
      <w:jc w:val="center"/>
      <w:outlineLvl w:val="0"/>
    </w:pPr>
    <w:rPr>
      <w:b/>
      <w:bCs/>
    </w:rPr>
  </w:style>
  <w:style w:type="paragraph" w:styleId="Heading2">
    <w:name w:val="heading 2"/>
    <w:basedOn w:val="Normal"/>
    <w:uiPriority w:val="9"/>
    <w:unhideWhenUsed/>
    <w:qFormat/>
    <w:pPr>
      <w:spacing w:before="125"/>
      <w:ind w:left="140"/>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4"/>
      <w:ind w:left="140"/>
      <w:jc w:val="both"/>
    </w:pPr>
  </w:style>
  <w:style w:type="paragraph" w:styleId="Title">
    <w:name w:val="Title"/>
    <w:basedOn w:val="Normal"/>
    <w:uiPriority w:val="10"/>
    <w:qFormat/>
    <w:pPr>
      <w:spacing w:before="90"/>
      <w:ind w:left="2670" w:right="227" w:hanging="2444"/>
    </w:pPr>
    <w:rPr>
      <w:b/>
      <w:bCs/>
      <w:sz w:val="24"/>
      <w:szCs w:val="24"/>
    </w:rPr>
  </w:style>
  <w:style w:type="paragraph" w:styleId="ListParagraph">
    <w:name w:val="List Paragraph"/>
    <w:basedOn w:val="Normal"/>
    <w:uiPriority w:val="34"/>
    <w:qFormat/>
    <w:pPr>
      <w:spacing w:before="59"/>
      <w:ind w:left="481" w:right="133" w:hanging="341"/>
      <w:jc w:val="both"/>
    </w:pPr>
  </w:style>
  <w:style w:type="paragraph" w:customStyle="1" w:styleId="TableParagraph">
    <w:name w:val="Table Paragraph"/>
    <w:basedOn w:val="Normal"/>
    <w:uiPriority w:val="1"/>
    <w:qFormat/>
    <w:pPr>
      <w:spacing w:line="186" w:lineRule="exact"/>
      <w:jc w:val="right"/>
    </w:pPr>
  </w:style>
  <w:style w:type="paragraph" w:styleId="Header">
    <w:name w:val="header"/>
    <w:basedOn w:val="Normal"/>
    <w:link w:val="HeaderChar"/>
    <w:uiPriority w:val="99"/>
    <w:unhideWhenUsed/>
    <w:rsid w:val="00AB56E9"/>
    <w:pPr>
      <w:tabs>
        <w:tab w:val="center" w:pos="4680"/>
        <w:tab w:val="right" w:pos="9360"/>
      </w:tabs>
    </w:pPr>
  </w:style>
  <w:style w:type="character" w:customStyle="1" w:styleId="HeaderChar">
    <w:name w:val="Header Char"/>
    <w:basedOn w:val="DefaultParagraphFont"/>
    <w:link w:val="Header"/>
    <w:uiPriority w:val="99"/>
    <w:rsid w:val="00AB56E9"/>
    <w:rPr>
      <w:rFonts w:ascii="Times New Roman" w:eastAsia="Times New Roman" w:hAnsi="Times New Roman" w:cs="Times New Roman"/>
    </w:rPr>
  </w:style>
  <w:style w:type="paragraph" w:styleId="Footer">
    <w:name w:val="footer"/>
    <w:basedOn w:val="Normal"/>
    <w:link w:val="FooterChar"/>
    <w:uiPriority w:val="99"/>
    <w:unhideWhenUsed/>
    <w:rsid w:val="00AB56E9"/>
    <w:pPr>
      <w:tabs>
        <w:tab w:val="center" w:pos="4680"/>
        <w:tab w:val="right" w:pos="9360"/>
      </w:tabs>
    </w:pPr>
  </w:style>
  <w:style w:type="character" w:customStyle="1" w:styleId="FooterChar">
    <w:name w:val="Footer Char"/>
    <w:basedOn w:val="DefaultParagraphFont"/>
    <w:link w:val="Footer"/>
    <w:uiPriority w:val="99"/>
    <w:rsid w:val="00AB56E9"/>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B1D24"/>
    <w:rPr>
      <w:sz w:val="20"/>
      <w:szCs w:val="20"/>
    </w:rPr>
  </w:style>
  <w:style w:type="character" w:customStyle="1" w:styleId="FootnoteTextChar">
    <w:name w:val="Footnote Text Char"/>
    <w:basedOn w:val="DefaultParagraphFont"/>
    <w:link w:val="FootnoteText"/>
    <w:uiPriority w:val="99"/>
    <w:semiHidden/>
    <w:rsid w:val="001B1D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1D24"/>
    <w:rPr>
      <w:vertAlign w:val="superscript"/>
    </w:rPr>
  </w:style>
  <w:style w:type="character" w:styleId="Emphasis">
    <w:name w:val="Emphasis"/>
    <w:basedOn w:val="DefaultParagraphFont"/>
    <w:uiPriority w:val="20"/>
    <w:qFormat/>
    <w:rsid w:val="00682659"/>
    <w:rPr>
      <w:i/>
      <w:iCs/>
    </w:rPr>
  </w:style>
  <w:style w:type="paragraph" w:styleId="BalloonText">
    <w:name w:val="Balloon Text"/>
    <w:basedOn w:val="Normal"/>
    <w:link w:val="BalloonTextChar"/>
    <w:uiPriority w:val="99"/>
    <w:semiHidden/>
    <w:unhideWhenUsed/>
    <w:rsid w:val="00296DDE"/>
    <w:rPr>
      <w:rFonts w:ascii="Tahoma" w:hAnsi="Tahoma" w:cs="Tahoma"/>
      <w:sz w:val="16"/>
      <w:szCs w:val="16"/>
    </w:rPr>
  </w:style>
  <w:style w:type="character" w:customStyle="1" w:styleId="BalloonTextChar">
    <w:name w:val="Balloon Text Char"/>
    <w:basedOn w:val="DefaultParagraphFont"/>
    <w:link w:val="BalloonText"/>
    <w:uiPriority w:val="99"/>
    <w:semiHidden/>
    <w:rsid w:val="00296DDE"/>
    <w:rPr>
      <w:rFonts w:ascii="Tahoma" w:eastAsia="Times New Roman" w:hAnsi="Tahoma" w:cs="Tahoma"/>
      <w:sz w:val="16"/>
      <w:szCs w:val="16"/>
      <w:lang w:val="sr-Latn-RS"/>
    </w:rPr>
  </w:style>
  <w:style w:type="paragraph" w:styleId="Revision">
    <w:name w:val="Revision"/>
    <w:hidden/>
    <w:uiPriority w:val="99"/>
    <w:semiHidden/>
    <w:rsid w:val="00EB448D"/>
    <w:pPr>
      <w:widowControl/>
      <w:autoSpaceDE/>
      <w:autoSpaceDN/>
    </w:pPr>
    <w:rPr>
      <w:rFonts w:ascii="Times New Roman" w:eastAsia="Times New Roman" w:hAnsi="Times New Roman" w:cs="Times New Roman"/>
      <w:lang w:val="sr-Latn-RS"/>
    </w:rPr>
  </w:style>
  <w:style w:type="character" w:styleId="Hyperlink">
    <w:name w:val="Hyperlink"/>
    <w:basedOn w:val="DefaultParagraphFont"/>
    <w:uiPriority w:val="99"/>
    <w:unhideWhenUsed/>
    <w:rsid w:val="00F45D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52740">
      <w:bodyDiv w:val="1"/>
      <w:marLeft w:val="0"/>
      <w:marRight w:val="0"/>
      <w:marTop w:val="0"/>
      <w:marBottom w:val="0"/>
      <w:divBdr>
        <w:top w:val="none" w:sz="0" w:space="0" w:color="auto"/>
        <w:left w:val="none" w:sz="0" w:space="0" w:color="auto"/>
        <w:bottom w:val="none" w:sz="0" w:space="0" w:color="auto"/>
        <w:right w:val="none" w:sz="0" w:space="0" w:color="auto"/>
      </w:divBdr>
      <w:divsChild>
        <w:div w:id="12619836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el/jel_c%20lass_system.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mathtype.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'DEBT-TO-GDP (%)'!$B$8</c:f>
              <c:strCache>
                <c:ptCount val="1"/>
                <c:pt idx="0">
                  <c:v>Country 1</c:v>
                </c:pt>
              </c:strCache>
            </c:strRef>
          </c:tx>
          <c:spPr>
            <a:ln w="28575" cap="rnd">
              <a:solidFill>
                <a:schemeClr val="dk1">
                  <a:tint val="88500"/>
                </a:schemeClr>
              </a:solidFill>
              <a:round/>
            </a:ln>
            <a:effectLst/>
          </c:spPr>
          <c:marker>
            <c:symbol val="none"/>
          </c:marker>
          <c:cat>
            <c:numRef>
              <c:f>'DEBT-TO-GDP (%)'!$A$9:$A$59</c:f>
              <c:numCache>
                <c:formatCode>General</c:formatCode>
                <c:ptCount val="51"/>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pt idx="47">
                  <c:v>2018</c:v>
                </c:pt>
                <c:pt idx="48">
                  <c:v>2019</c:v>
                </c:pt>
                <c:pt idx="49">
                  <c:v>2020</c:v>
                </c:pt>
                <c:pt idx="50">
                  <c:v>2021</c:v>
                </c:pt>
              </c:numCache>
            </c:numRef>
          </c:cat>
          <c:val>
            <c:numRef>
              <c:f>'DEBT-TO-GDP (%)'!$B$9:$B$59</c:f>
              <c:numCache>
                <c:formatCode>0%</c:formatCode>
                <c:ptCount val="51"/>
                <c:pt idx="0">
                  <c:v>0.20321366000000002</c:v>
                </c:pt>
                <c:pt idx="1">
                  <c:v>0.19012819</c:v>
                </c:pt>
                <c:pt idx="2">
                  <c:v>0.17807627000000001</c:v>
                </c:pt>
                <c:pt idx="3">
                  <c:v>0.17444489999999999</c:v>
                </c:pt>
                <c:pt idx="4">
                  <c:v>0.25295266999999999</c:v>
                </c:pt>
                <c:pt idx="5">
                  <c:v>0.30799261</c:v>
                </c:pt>
                <c:pt idx="6">
                  <c:v>0.32228374999999998</c:v>
                </c:pt>
                <c:pt idx="7">
                  <c:v>0.36162042999999999</c:v>
                </c:pt>
                <c:pt idx="8">
                  <c:v>0.24676962</c:v>
                </c:pt>
                <c:pt idx="9">
                  <c:v>0.35003225999999998</c:v>
                </c:pt>
                <c:pt idx="10">
                  <c:v>0.43195182999999998</c:v>
                </c:pt>
                <c:pt idx="11">
                  <c:v>0.47219186000000002</c:v>
                </c:pt>
                <c:pt idx="12">
                  <c:v>0.51297747000000005</c:v>
                </c:pt>
                <c:pt idx="13">
                  <c:v>0.56889377000000008</c:v>
                </c:pt>
                <c:pt idx="14">
                  <c:v>0.61245985000000003</c:v>
                </c:pt>
                <c:pt idx="15">
                  <c:v>0.60809117999999995</c:v>
                </c:pt>
                <c:pt idx="16">
                  <c:v>0.58211557000000003</c:v>
                </c:pt>
                <c:pt idx="17">
                  <c:v>0.57798146000000006</c:v>
                </c:pt>
                <c:pt idx="18">
                  <c:v>0.56318197999999997</c:v>
                </c:pt>
                <c:pt idx="19">
                  <c:v>0.60212960000000004</c:v>
                </c:pt>
                <c:pt idx="20">
                  <c:v>0.63915379999999999</c:v>
                </c:pt>
                <c:pt idx="21">
                  <c:v>0.58095675000000002</c:v>
                </c:pt>
                <c:pt idx="22">
                  <c:v>0.57231030999999999</c:v>
                </c:pt>
                <c:pt idx="23">
                  <c:v>0.60421316000000003</c:v>
                </c:pt>
                <c:pt idx="24">
                  <c:v>0.62214703999999998</c:v>
                </c:pt>
                <c:pt idx="25">
                  <c:v>0.63312259999999998</c:v>
                </c:pt>
                <c:pt idx="26">
                  <c:v>0.58715510000000004</c:v>
                </c:pt>
                <c:pt idx="27">
                  <c:v>0.55615696999999997</c:v>
                </c:pt>
                <c:pt idx="28">
                  <c:v>0.55405536</c:v>
                </c:pt>
                <c:pt idx="29">
                  <c:v>0.54193086000000001</c:v>
                </c:pt>
                <c:pt idx="30">
                  <c:v>0.57380182000000002</c:v>
                </c:pt>
                <c:pt idx="31">
                  <c:v>0.60043745000000004</c:v>
                </c:pt>
                <c:pt idx="32">
                  <c:v>0.63897307000000003</c:v>
                </c:pt>
                <c:pt idx="33">
                  <c:v>0.67099496999999997</c:v>
                </c:pt>
                <c:pt idx="34">
                  <c:v>0.72249081999999998</c:v>
                </c:pt>
                <c:pt idx="35">
                  <c:v>0.73679427000000008</c:v>
                </c:pt>
                <c:pt idx="36">
                  <c:v>0.72727962000000002</c:v>
                </c:pt>
                <c:pt idx="37">
                  <c:v>0.75642591999999997</c:v>
                </c:pt>
                <c:pt idx="38">
                  <c:v>0.87799088000000003</c:v>
                </c:pt>
                <c:pt idx="39">
                  <c:v>1.0021446000000001</c:v>
                </c:pt>
                <c:pt idx="40">
                  <c:v>1.1440304000000001</c:v>
                </c:pt>
                <c:pt idx="41">
                  <c:v>1.2903504000000001</c:v>
                </c:pt>
                <c:pt idx="42">
                  <c:v>1.3142975000000001</c:v>
                </c:pt>
                <c:pt idx="43">
                  <c:v>1.329407</c:v>
                </c:pt>
                <c:pt idx="44">
                  <c:v>1.3117912</c:v>
                </c:pt>
                <c:pt idx="45">
                  <c:v>1.3150573999999999</c:v>
                </c:pt>
                <c:pt idx="46">
                  <c:v>1.2614348</c:v>
                </c:pt>
                <c:pt idx="47">
                  <c:v>1.2148133000000001</c:v>
                </c:pt>
                <c:pt idx="48">
                  <c:v>1.1660778999999999</c:v>
                </c:pt>
                <c:pt idx="49">
                  <c:v>1.3518136000000001</c:v>
                </c:pt>
                <c:pt idx="50">
                  <c:v>1.2742914000000001</c:v>
                </c:pt>
              </c:numCache>
            </c:numRef>
          </c:val>
          <c:smooth val="0"/>
          <c:extLst>
            <c:ext xmlns:c16="http://schemas.microsoft.com/office/drawing/2014/chart" uri="{C3380CC4-5D6E-409C-BE32-E72D297353CC}">
              <c16:uniqueId val="{00000000-9763-47A0-84D8-AB2CA151952D}"/>
            </c:ext>
          </c:extLst>
        </c:ser>
        <c:ser>
          <c:idx val="1"/>
          <c:order val="1"/>
          <c:tx>
            <c:strRef>
              <c:f>'DEBT-TO-GDP (%)'!$C$8</c:f>
              <c:strCache>
                <c:ptCount val="1"/>
                <c:pt idx="0">
                  <c:v>Country 2</c:v>
                </c:pt>
              </c:strCache>
            </c:strRef>
          </c:tx>
          <c:spPr>
            <a:ln w="28575" cap="rnd">
              <a:solidFill>
                <a:schemeClr val="dk1">
                  <a:tint val="55000"/>
                </a:schemeClr>
              </a:solidFill>
              <a:round/>
            </a:ln>
            <a:effectLst/>
          </c:spPr>
          <c:marker>
            <c:symbol val="none"/>
          </c:marker>
          <c:cat>
            <c:numRef>
              <c:f>'DEBT-TO-GDP (%)'!$A$9:$A$59</c:f>
              <c:numCache>
                <c:formatCode>General</c:formatCode>
                <c:ptCount val="51"/>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pt idx="47">
                  <c:v>2018</c:v>
                </c:pt>
                <c:pt idx="48">
                  <c:v>2019</c:v>
                </c:pt>
                <c:pt idx="49">
                  <c:v>2020</c:v>
                </c:pt>
                <c:pt idx="50">
                  <c:v>2021</c:v>
                </c:pt>
              </c:numCache>
            </c:numRef>
          </c:cat>
          <c:val>
            <c:numRef>
              <c:f>'DEBT-TO-GDP (%)'!$C$9:$C$59</c:f>
              <c:numCache>
                <c:formatCode>0%</c:formatCode>
                <c:ptCount val="51"/>
                <c:pt idx="0">
                  <c:v>0.42093471999999998</c:v>
                </c:pt>
                <c:pt idx="1">
                  <c:v>0.48009309</c:v>
                </c:pt>
                <c:pt idx="2">
                  <c:v>0.50723664000000002</c:v>
                </c:pt>
                <c:pt idx="3">
                  <c:v>0.50424106999999996</c:v>
                </c:pt>
                <c:pt idx="4">
                  <c:v>0.57551779999999997</c:v>
                </c:pt>
                <c:pt idx="5">
                  <c:v>0.56953943000000007</c:v>
                </c:pt>
                <c:pt idx="6">
                  <c:v>0.55650995999999997</c:v>
                </c:pt>
                <c:pt idx="7">
                  <c:v>0.59608415000000003</c:v>
                </c:pt>
                <c:pt idx="8">
                  <c:v>0.58556764000000006</c:v>
                </c:pt>
                <c:pt idx="9">
                  <c:v>0.54760966</c:v>
                </c:pt>
                <c:pt idx="10">
                  <c:v>0.56956620999999996</c:v>
                </c:pt>
                <c:pt idx="11">
                  <c:v>0.61466772000000003</c:v>
                </c:pt>
                <c:pt idx="12">
                  <c:v>0.67437572000000001</c:v>
                </c:pt>
                <c:pt idx="13">
                  <c:v>0.72718660999999996</c:v>
                </c:pt>
                <c:pt idx="14">
                  <c:v>0.78655328999999996</c:v>
                </c:pt>
                <c:pt idx="15">
                  <c:v>0.82934365999999993</c:v>
                </c:pt>
                <c:pt idx="16">
                  <c:v>0.86924422000000012</c:v>
                </c:pt>
                <c:pt idx="17">
                  <c:v>0.88734122000000004</c:v>
                </c:pt>
                <c:pt idx="18">
                  <c:v>0.91278974000000002</c:v>
                </c:pt>
                <c:pt idx="19">
                  <c:v>0.94765692000000001</c:v>
                </c:pt>
                <c:pt idx="20">
                  <c:v>0.98095561000000009</c:v>
                </c:pt>
                <c:pt idx="21">
                  <c:v>1.0477187000000001</c:v>
                </c:pt>
                <c:pt idx="22">
                  <c:v>1.1483540999999999</c:v>
                </c:pt>
                <c:pt idx="23">
                  <c:v>1.209047</c:v>
                </c:pt>
                <c:pt idx="24">
                  <c:v>1.1936221</c:v>
                </c:pt>
                <c:pt idx="25">
                  <c:v>1.1910935999999999</c:v>
                </c:pt>
                <c:pt idx="26">
                  <c:v>1.1678202</c:v>
                </c:pt>
                <c:pt idx="27">
                  <c:v>1.1412681999999998</c:v>
                </c:pt>
                <c:pt idx="28">
                  <c:v>1.1328951</c:v>
                </c:pt>
                <c:pt idx="29">
                  <c:v>1.0902579000000001</c:v>
                </c:pt>
                <c:pt idx="30">
                  <c:v>1.0888625000000001</c:v>
                </c:pt>
                <c:pt idx="31">
                  <c:v>1.0636047</c:v>
                </c:pt>
                <c:pt idx="32">
                  <c:v>1.0549459000000001</c:v>
                </c:pt>
                <c:pt idx="33">
                  <c:v>1.0510090999999999</c:v>
                </c:pt>
                <c:pt idx="34">
                  <c:v>1.0655746000000001</c:v>
                </c:pt>
                <c:pt idx="35">
                  <c:v>1.0673975</c:v>
                </c:pt>
                <c:pt idx="36">
                  <c:v>1.0388953999999999</c:v>
                </c:pt>
                <c:pt idx="37">
                  <c:v>1.0616401</c:v>
                </c:pt>
                <c:pt idx="38">
                  <c:v>1.1660964</c:v>
                </c:pt>
                <c:pt idx="39">
                  <c:v>1.1919849</c:v>
                </c:pt>
                <c:pt idx="40">
                  <c:v>1.1969298000000002</c:v>
                </c:pt>
                <c:pt idx="41">
                  <c:v>1.2649469</c:v>
                </c:pt>
                <c:pt idx="42">
                  <c:v>1.3245696</c:v>
                </c:pt>
                <c:pt idx="43">
                  <c:v>1.3536699999999999</c:v>
                </c:pt>
                <c:pt idx="44">
                  <c:v>1.3528101000000001</c:v>
                </c:pt>
                <c:pt idx="45">
                  <c:v>1.3478513000000001</c:v>
                </c:pt>
                <c:pt idx="46">
                  <c:v>1.3416254000000001</c:v>
                </c:pt>
                <c:pt idx="47">
                  <c:v>1.3444290000000001</c:v>
                </c:pt>
                <c:pt idx="48">
                  <c:v>1.3414002999999999</c:v>
                </c:pt>
                <c:pt idx="49">
                  <c:v>1.5526792</c:v>
                </c:pt>
                <c:pt idx="50">
                  <c:v>1.5083123000000001</c:v>
                </c:pt>
              </c:numCache>
            </c:numRef>
          </c:val>
          <c:smooth val="0"/>
          <c:extLst>
            <c:ext xmlns:c16="http://schemas.microsoft.com/office/drawing/2014/chart" uri="{C3380CC4-5D6E-409C-BE32-E72D297353CC}">
              <c16:uniqueId val="{00000001-9763-47A0-84D8-AB2CA151952D}"/>
            </c:ext>
          </c:extLst>
        </c:ser>
        <c:ser>
          <c:idx val="2"/>
          <c:order val="2"/>
          <c:tx>
            <c:strRef>
              <c:f>'DEBT-TO-GDP (%)'!$D$8</c:f>
              <c:strCache>
                <c:ptCount val="1"/>
                <c:pt idx="0">
                  <c:v>Country 3</c:v>
                </c:pt>
              </c:strCache>
            </c:strRef>
          </c:tx>
          <c:spPr>
            <a:ln w="28575" cap="rnd">
              <a:solidFill>
                <a:schemeClr val="dk1">
                  <a:tint val="75000"/>
                </a:schemeClr>
              </a:solidFill>
              <a:round/>
            </a:ln>
            <a:effectLst/>
          </c:spPr>
          <c:marker>
            <c:symbol val="none"/>
          </c:marker>
          <c:cat>
            <c:numRef>
              <c:f>'DEBT-TO-GDP (%)'!$A$9:$A$59</c:f>
              <c:numCache>
                <c:formatCode>General</c:formatCode>
                <c:ptCount val="51"/>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pt idx="47">
                  <c:v>2018</c:v>
                </c:pt>
                <c:pt idx="48">
                  <c:v>2019</c:v>
                </c:pt>
                <c:pt idx="49">
                  <c:v>2020</c:v>
                </c:pt>
                <c:pt idx="50">
                  <c:v>2021</c:v>
                </c:pt>
              </c:numCache>
            </c:numRef>
          </c:cat>
          <c:val>
            <c:numRef>
              <c:f>'DEBT-TO-GDP (%)'!$D$9:$D$59</c:f>
              <c:numCache>
                <c:formatCode>0%</c:formatCode>
                <c:ptCount val="51"/>
                <c:pt idx="0">
                  <c:v>0.19164273999999998</c:v>
                </c:pt>
                <c:pt idx="1">
                  <c:v>0.20055755</c:v>
                </c:pt>
                <c:pt idx="2">
                  <c:v>0.16549945999999999</c:v>
                </c:pt>
                <c:pt idx="3">
                  <c:v>0.17468913</c:v>
                </c:pt>
                <c:pt idx="4">
                  <c:v>0.19148915</c:v>
                </c:pt>
                <c:pt idx="5">
                  <c:v>0.18643321000000002</c:v>
                </c:pt>
                <c:pt idx="6">
                  <c:v>0.18805693999999998</c:v>
                </c:pt>
                <c:pt idx="7">
                  <c:v>0.2438922</c:v>
                </c:pt>
                <c:pt idx="8">
                  <c:v>0.22713452000000001</c:v>
                </c:pt>
                <c:pt idx="9">
                  <c:v>0.22717751</c:v>
                </c:pt>
                <c:pt idx="10">
                  <c:v>0.26908272999999999</c:v>
                </c:pt>
                <c:pt idx="11">
                  <c:v>0.29559094000000002</c:v>
                </c:pt>
                <c:pt idx="12">
                  <c:v>0.33876291999999997</c:v>
                </c:pt>
                <c:pt idx="13">
                  <c:v>0.40401215000000001</c:v>
                </c:pt>
                <c:pt idx="14">
                  <c:v>0.47017662999999998</c:v>
                </c:pt>
                <c:pt idx="15">
                  <c:v>0.47542783</c:v>
                </c:pt>
                <c:pt idx="16">
                  <c:v>0.52858359999999993</c:v>
                </c:pt>
                <c:pt idx="17">
                  <c:v>0.57554344999999996</c:v>
                </c:pt>
                <c:pt idx="18">
                  <c:v>0.60330015999999997</c:v>
                </c:pt>
                <c:pt idx="19">
                  <c:v>0.73776527000000003</c:v>
                </c:pt>
                <c:pt idx="20">
                  <c:v>0.75317780999999995</c:v>
                </c:pt>
                <c:pt idx="21">
                  <c:v>0.80647634000000001</c:v>
                </c:pt>
                <c:pt idx="22">
                  <c:v>1.0114118000000001</c:v>
                </c:pt>
                <c:pt idx="23">
                  <c:v>0.99131369000000003</c:v>
                </c:pt>
                <c:pt idx="24">
                  <c:v>0.99832030999999999</c:v>
                </c:pt>
                <c:pt idx="25">
                  <c:v>1.0219735999999999</c:v>
                </c:pt>
                <c:pt idx="26">
                  <c:v>1.0029804</c:v>
                </c:pt>
                <c:pt idx="27">
                  <c:v>0.98253708000000006</c:v>
                </c:pt>
                <c:pt idx="28">
                  <c:v>0.99748228999999999</c:v>
                </c:pt>
                <c:pt idx="29">
                  <c:v>1.0582771</c:v>
                </c:pt>
                <c:pt idx="30">
                  <c:v>1.0799218000000002</c:v>
                </c:pt>
                <c:pt idx="31">
                  <c:v>1.0575511</c:v>
                </c:pt>
                <c:pt idx="32">
                  <c:v>1.0231911</c:v>
                </c:pt>
                <c:pt idx="33">
                  <c:v>1.0374527999999998</c:v>
                </c:pt>
                <c:pt idx="34">
                  <c:v>1.0830579</c:v>
                </c:pt>
                <c:pt idx="35">
                  <c:v>1.0445506</c:v>
                </c:pt>
                <c:pt idx="36">
                  <c:v>1.0397993999999999</c:v>
                </c:pt>
                <c:pt idx="37">
                  <c:v>1.1034683000000001</c:v>
                </c:pt>
                <c:pt idx="38">
                  <c:v>1.2782321000000001</c:v>
                </c:pt>
                <c:pt idx="39">
                  <c:v>1.4749424</c:v>
                </c:pt>
                <c:pt idx="40">
                  <c:v>1.8400095999999999</c:v>
                </c:pt>
                <c:pt idx="41">
                  <c:v>1.6212006999999999</c:v>
                </c:pt>
                <c:pt idx="42">
                  <c:v>1.7884948000000001</c:v>
                </c:pt>
                <c:pt idx="43">
                  <c:v>1.8180776000000001</c:v>
                </c:pt>
                <c:pt idx="44">
                  <c:v>1.790996</c:v>
                </c:pt>
                <c:pt idx="45">
                  <c:v>1.8371152000000002</c:v>
                </c:pt>
                <c:pt idx="46">
                  <c:v>1.8320582999999999</c:v>
                </c:pt>
                <c:pt idx="47">
                  <c:v>1.9067402000000002</c:v>
                </c:pt>
                <c:pt idx="48">
                  <c:v>1.8560603</c:v>
                </c:pt>
                <c:pt idx="49">
                  <c:v>2.1244887000000001</c:v>
                </c:pt>
                <c:pt idx="50">
                  <c:v>1.9940208000000001</c:v>
                </c:pt>
              </c:numCache>
            </c:numRef>
          </c:val>
          <c:smooth val="0"/>
          <c:extLst>
            <c:ext xmlns:c16="http://schemas.microsoft.com/office/drawing/2014/chart" uri="{C3380CC4-5D6E-409C-BE32-E72D297353CC}">
              <c16:uniqueId val="{00000002-9763-47A0-84D8-AB2CA151952D}"/>
            </c:ext>
          </c:extLst>
        </c:ser>
        <c:ser>
          <c:idx val="3"/>
          <c:order val="3"/>
          <c:tx>
            <c:strRef>
              <c:f>'DEBT-TO-GDP (%)'!$E$8</c:f>
              <c:strCache>
                <c:ptCount val="1"/>
                <c:pt idx="0">
                  <c:v>Country 4</c:v>
                </c:pt>
              </c:strCache>
            </c:strRef>
          </c:tx>
          <c:spPr>
            <a:ln w="28575" cap="rnd">
              <a:solidFill>
                <a:schemeClr val="dk1">
                  <a:tint val="98500"/>
                </a:schemeClr>
              </a:solidFill>
              <a:round/>
            </a:ln>
            <a:effectLst/>
          </c:spPr>
          <c:marker>
            <c:symbol val="none"/>
          </c:marker>
          <c:cat>
            <c:numRef>
              <c:f>'DEBT-TO-GDP (%)'!$A$9:$A$59</c:f>
              <c:numCache>
                <c:formatCode>General</c:formatCode>
                <c:ptCount val="51"/>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pt idx="44">
                  <c:v>2015</c:v>
                </c:pt>
                <c:pt idx="45">
                  <c:v>2016</c:v>
                </c:pt>
                <c:pt idx="46">
                  <c:v>2017</c:v>
                </c:pt>
                <c:pt idx="47">
                  <c:v>2018</c:v>
                </c:pt>
                <c:pt idx="48">
                  <c:v>2019</c:v>
                </c:pt>
                <c:pt idx="49">
                  <c:v>2020</c:v>
                </c:pt>
                <c:pt idx="50">
                  <c:v>2021</c:v>
                </c:pt>
              </c:numCache>
            </c:numRef>
          </c:cat>
          <c:val>
            <c:numRef>
              <c:f>'DEBT-TO-GDP (%)'!$E$9:$E$59</c:f>
              <c:numCache>
                <c:formatCode>0%</c:formatCode>
                <c:ptCount val="51"/>
                <c:pt idx="0">
                  <c:v>0.1686889</c:v>
                </c:pt>
                <c:pt idx="1">
                  <c:v>0.16550477999999999</c:v>
                </c:pt>
                <c:pt idx="2">
                  <c:v>0.15439615000000001</c:v>
                </c:pt>
                <c:pt idx="3">
                  <c:v>0.13068051</c:v>
                </c:pt>
                <c:pt idx="4">
                  <c:v>0.11551278999999999</c:v>
                </c:pt>
                <c:pt idx="5">
                  <c:v>7.9871760999999999E-2</c:v>
                </c:pt>
                <c:pt idx="6">
                  <c:v>8.5364082999999993E-2</c:v>
                </c:pt>
                <c:pt idx="7">
                  <c:v>9.7347184000000003E-2</c:v>
                </c:pt>
                <c:pt idx="8">
                  <c:v>9.6864276999999999E-2</c:v>
                </c:pt>
                <c:pt idx="9">
                  <c:v>9.731245899999999E-2</c:v>
                </c:pt>
                <c:pt idx="10">
                  <c:v>0.10373958</c:v>
                </c:pt>
                <c:pt idx="11">
                  <c:v>0.11554786</c:v>
                </c:pt>
                <c:pt idx="12">
                  <c:v>0.12965519</c:v>
                </c:pt>
                <c:pt idx="13">
                  <c:v>0.17690535000000002</c:v>
                </c:pt>
                <c:pt idx="14">
                  <c:v>0.30313040000000002</c:v>
                </c:pt>
                <c:pt idx="15">
                  <c:v>0.35148051000000002</c:v>
                </c:pt>
                <c:pt idx="16">
                  <c:v>0.36160783000000002</c:v>
                </c:pt>
                <c:pt idx="17">
                  <c:v>0.36593043000000003</c:v>
                </c:pt>
                <c:pt idx="18">
                  <c:v>0.32985419999999999</c:v>
                </c:pt>
                <c:pt idx="19">
                  <c:v>0.34396451</c:v>
                </c:pt>
                <c:pt idx="20">
                  <c:v>0.35900779999999999</c:v>
                </c:pt>
                <c:pt idx="21">
                  <c:v>0.36025401000000001</c:v>
                </c:pt>
                <c:pt idx="22">
                  <c:v>0.39308574999999996</c:v>
                </c:pt>
                <c:pt idx="23">
                  <c:v>0.49030234</c:v>
                </c:pt>
                <c:pt idx="24">
                  <c:v>0.51457059999999999</c:v>
                </c:pt>
                <c:pt idx="25">
                  <c:v>0.54986592999999995</c:v>
                </c:pt>
                <c:pt idx="26">
                  <c:v>0.53855313000000005</c:v>
                </c:pt>
                <c:pt idx="27">
                  <c:v>0.52225005999999996</c:v>
                </c:pt>
                <c:pt idx="28">
                  <c:v>0.50889012999999994</c:v>
                </c:pt>
                <c:pt idx="29">
                  <c:v>0.48593549000000003</c:v>
                </c:pt>
                <c:pt idx="30">
                  <c:v>0.45006152999999999</c:v>
                </c:pt>
                <c:pt idx="31">
                  <c:v>0.42902282999999997</c:v>
                </c:pt>
                <c:pt idx="32">
                  <c:v>0.39949776999999997</c:v>
                </c:pt>
                <c:pt idx="33">
                  <c:v>0.38622861999999997</c:v>
                </c:pt>
                <c:pt idx="34">
                  <c:v>0.35778727000000005</c:v>
                </c:pt>
                <c:pt idx="35">
                  <c:v>0.32512593000000001</c:v>
                </c:pt>
                <c:pt idx="36">
                  <c:v>0.29647376000000003</c:v>
                </c:pt>
                <c:pt idx="37">
                  <c:v>0.33244366999999997</c:v>
                </c:pt>
                <c:pt idx="38">
                  <c:v>0.45605445999999999</c:v>
                </c:pt>
                <c:pt idx="39">
                  <c:v>0.51382618999999996</c:v>
                </c:pt>
                <c:pt idx="40">
                  <c:v>0.58640146000000004</c:v>
                </c:pt>
                <c:pt idx="41">
                  <c:v>0.77496582000000003</c:v>
                </c:pt>
                <c:pt idx="42">
                  <c:v>0.87988394000000003</c:v>
                </c:pt>
                <c:pt idx="43">
                  <c:v>0.91735071000000001</c:v>
                </c:pt>
                <c:pt idx="44">
                  <c:v>0.91209592000000006</c:v>
                </c:pt>
                <c:pt idx="45">
                  <c:v>0.90575005000000008</c:v>
                </c:pt>
                <c:pt idx="46">
                  <c:v>0.9035203799999999</c:v>
                </c:pt>
                <c:pt idx="47">
                  <c:v>0.89985752000000008</c:v>
                </c:pt>
                <c:pt idx="48">
                  <c:v>0.88057168000000008</c:v>
                </c:pt>
                <c:pt idx="49">
                  <c:v>1.0754577000000001</c:v>
                </c:pt>
                <c:pt idx="50">
                  <c:v>1.0621648000000001</c:v>
                </c:pt>
              </c:numCache>
            </c:numRef>
          </c:val>
          <c:smooth val="0"/>
          <c:extLst>
            <c:ext xmlns:c16="http://schemas.microsoft.com/office/drawing/2014/chart" uri="{C3380CC4-5D6E-409C-BE32-E72D297353CC}">
              <c16:uniqueId val="{00000003-9763-47A0-84D8-AB2CA151952D}"/>
            </c:ext>
          </c:extLst>
        </c:ser>
        <c:dLbls>
          <c:showLegendKey val="0"/>
          <c:showVal val="0"/>
          <c:showCatName val="0"/>
          <c:showSerName val="0"/>
          <c:showPercent val="0"/>
          <c:showBubbleSize val="0"/>
        </c:dLbls>
        <c:smooth val="0"/>
        <c:axId val="201826688"/>
        <c:axId val="201828224"/>
      </c:lineChart>
      <c:catAx>
        <c:axId val="20182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828224"/>
        <c:crosses val="autoZero"/>
        <c:auto val="1"/>
        <c:lblAlgn val="ctr"/>
        <c:lblOffset val="100"/>
        <c:noMultiLvlLbl val="0"/>
      </c:catAx>
      <c:valAx>
        <c:axId val="201828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82668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E91CE-00E3-4479-8FFC-102BEC70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Jasmina Knеžević</cp:lastModifiedBy>
  <cp:revision>6</cp:revision>
  <cp:lastPrinted>2023-10-03T12:17:00Z</cp:lastPrinted>
  <dcterms:created xsi:type="dcterms:W3CDTF">2023-11-20T08:26:00Z</dcterms:created>
  <dcterms:modified xsi:type="dcterms:W3CDTF">2023-11-20T08:42:00Z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Microsoft® Word 2016</vt:lpwstr>
  </property>
  <property fmtid="{D5CDD505-2E9C-101B-9397-08002B2CF9AE}" pid="4" name="LastSaved">
    <vt:filetime>2023-10-03T00:00:00Z</vt:filetime>
  </property>
</Properties>
</file>