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B3" w:rsidRPr="006E1C62" w:rsidRDefault="006E1C62">
      <w:pPr>
        <w:spacing w:after="150"/>
        <w:rPr>
          <w:lang w:val="sr-Cyrl-RS"/>
        </w:rPr>
      </w:pPr>
      <w:bookmarkStart w:id="0" w:name="_GoBack"/>
      <w:r w:rsidRPr="006E1C62">
        <w:rPr>
          <w:rFonts w:ascii="Arial"/>
          <w:color w:val="000000"/>
          <w:lang w:val="sr-Cyrl-RS"/>
        </w:rPr>
        <w:t>﻿</w:t>
      </w:r>
      <w:r w:rsidRPr="006E1C62">
        <w:rPr>
          <w:lang w:val="sr-Cyrl-RS"/>
        </w:rPr>
        <w:t xml:space="preserve"> </w:t>
      </w:r>
    </w:p>
    <w:p w:rsidR="007865B3" w:rsidRPr="006E1C62" w:rsidRDefault="006E1C62">
      <w:pPr>
        <w:spacing w:after="150"/>
        <w:jc w:val="center"/>
        <w:rPr>
          <w:lang w:val="sr-Cyrl-RS"/>
        </w:rPr>
      </w:pPr>
      <w:r w:rsidRPr="006E1C62">
        <w:rPr>
          <w:b/>
          <w:color w:val="000000"/>
          <w:lang w:val="sr-Cyrl-RS"/>
        </w:rPr>
        <w:t>190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На основу члана 5. став 3. Закона о јавном дугу („Службени гласник РС”, бр. 61/05, 107/09, 78/11, 68/15, 95/18, 91/19 и 149/20), члана 43. став</w:t>
      </w:r>
      <w:r w:rsidRPr="006E1C62">
        <w:rPr>
          <w:color w:val="000000"/>
          <w:lang w:val="sr-Cyrl-RS"/>
        </w:rPr>
        <w:t xml:space="preserve"> 1. Закона о Влади („Службени гласник PC”, бр. 55/05, 71/05 – исправка, 101/07, 65/08, 16/11, 68/12 – УС, 72/12, 7/14 – УС, 44/14 и 30/18 – др. закон) и члана 1. став 4. Уредбе о општим условима за емисију и продају дугорочних државних хартија од вредности</w:t>
      </w:r>
      <w:r w:rsidRPr="006E1C62">
        <w:rPr>
          <w:color w:val="000000"/>
          <w:lang w:val="sr-Cyrl-RS"/>
        </w:rPr>
        <w:t xml:space="preserve"> на међународном финансијском тржишту („Службени гласник РС”, број 4/13),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Влада доноси</w:t>
      </w:r>
    </w:p>
    <w:p w:rsidR="007865B3" w:rsidRPr="006E1C62" w:rsidRDefault="006E1C62">
      <w:pPr>
        <w:spacing w:after="225"/>
        <w:jc w:val="center"/>
        <w:rPr>
          <w:lang w:val="sr-Cyrl-RS"/>
        </w:rPr>
      </w:pPr>
      <w:r w:rsidRPr="006E1C62">
        <w:rPr>
          <w:b/>
          <w:color w:val="000000"/>
          <w:lang w:val="sr-Cyrl-RS"/>
        </w:rPr>
        <w:t>ОДЛУКУ</w:t>
      </w:r>
    </w:p>
    <w:p w:rsidR="007865B3" w:rsidRPr="006E1C62" w:rsidRDefault="006E1C62">
      <w:pPr>
        <w:spacing w:after="150"/>
        <w:jc w:val="center"/>
        <w:rPr>
          <w:lang w:val="sr-Cyrl-RS"/>
        </w:rPr>
      </w:pPr>
      <w:r w:rsidRPr="006E1C62">
        <w:rPr>
          <w:b/>
          <w:color w:val="000000"/>
          <w:lang w:val="sr-Cyrl-RS"/>
        </w:rPr>
        <w:t>о емисији дугорочних државних хартија од вредности на међународном финансијском тржишту у оквиру ажурираног ГМТН Програма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1. Република Србија емитује дугорочне др</w:t>
      </w:r>
      <w:r w:rsidRPr="006E1C62">
        <w:rPr>
          <w:color w:val="000000"/>
          <w:lang w:val="sr-Cyrl-RS"/>
        </w:rPr>
        <w:t>жавне хартије од вредности у оквиру ажурираног ГМТН Програма – Средњерочног програма за глобалне обвезнице, који је успостављен 20. новембра 2020. године, деноминоване у америчким доларима на међународном финансијском тржишту (у даљем тексту: обвезнице), р</w:t>
      </w:r>
      <w:r w:rsidRPr="006E1C62">
        <w:rPr>
          <w:color w:val="000000"/>
          <w:lang w:val="sr-Cyrl-RS"/>
        </w:rPr>
        <w:t>ади финансирања буџетског дефицита и рефинансирања доспелих обавеза по основу јавног дуга.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2. Основни елементи обвезница из тачке 1. ове 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942"/>
        <w:gridCol w:w="7085"/>
      </w:tblGrid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bookmarkStart w:id="1" w:name="table002"/>
            <w:r w:rsidRPr="006E1C62">
              <w:rPr>
                <w:color w:val="000000"/>
                <w:lang w:val="sr-Cyrl-RS"/>
              </w:rPr>
              <w:t>Емитент: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Република Србија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Износ емисије: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750.000.000 америчких долара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Деноминација: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200.000 америчких дола</w:t>
            </w:r>
            <w:r w:rsidRPr="006E1C62">
              <w:rPr>
                <w:color w:val="000000"/>
                <w:lang w:val="sr-Cyrl-RS"/>
              </w:rPr>
              <w:t>ра, уз интегралну мултипликацију од по 1.000 америчких долара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Цена: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99.627 процента од номиналне вредности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Датум трговања: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19. јануар 2023. године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Датум емитовања: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26. јануар 2023. године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Датум салдирања: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26. јануар 2023. године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Датум доспећа: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26. мај</w:t>
            </w:r>
            <w:r w:rsidRPr="006E1C62">
              <w:rPr>
                <w:color w:val="000000"/>
                <w:lang w:val="sr-Cyrl-RS"/>
              </w:rPr>
              <w:t xml:space="preserve"> 2028. године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Купон: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6,250 % годишње</w:t>
            </w:r>
          </w:p>
        </w:tc>
      </w:tr>
      <w:tr w:rsidR="007865B3" w:rsidRPr="006E1C62">
        <w:trPr>
          <w:trHeight w:val="90"/>
          <w:tblCellSpacing w:w="0" w:type="auto"/>
        </w:trPr>
        <w:tc>
          <w:tcPr>
            <w:tcW w:w="1279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lastRenderedPageBreak/>
              <w:t>Стопа приноса:</w:t>
            </w:r>
          </w:p>
        </w:tc>
        <w:tc>
          <w:tcPr>
            <w:tcW w:w="13121" w:type="dxa"/>
            <w:vAlign w:val="center"/>
          </w:tcPr>
          <w:p w:rsidR="007865B3" w:rsidRPr="006E1C62" w:rsidRDefault="006E1C62">
            <w:pPr>
              <w:spacing w:after="150"/>
              <w:rPr>
                <w:lang w:val="sr-Cyrl-RS"/>
              </w:rPr>
            </w:pPr>
            <w:r w:rsidRPr="006E1C62">
              <w:rPr>
                <w:color w:val="000000"/>
                <w:lang w:val="sr-Cyrl-RS"/>
              </w:rPr>
              <w:t>6,336 % годишње</w:t>
            </w:r>
          </w:p>
        </w:tc>
      </w:tr>
    </w:tbl>
    <w:bookmarkEnd w:id="1"/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3. Обвезнице из тачке 2. ове одлуке ће се емитовати у нематеријализованом облику и регистровати код Deutsche Bank Luxembourg S.A. и Deutsche Bank Trust Company Americas, док ће се клири</w:t>
      </w:r>
      <w:r w:rsidRPr="006E1C62">
        <w:rPr>
          <w:color w:val="000000"/>
          <w:lang w:val="sr-Cyrl-RS"/>
        </w:rPr>
        <w:t>нг извршити код клириншких кућа DTC, Euroclear Bank SA/NV и Clearstream Banking S.A, у складу са чланом 28. став 1. Закона о јавном дугу („Службени гласник РС”, бр. 61/05, 107/09, 78/11, 68/15, 95/18, 91/19 и 149/20).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4. Обвезнице из тачке 2. ове одлуке гл</w:t>
      </w:r>
      <w:r w:rsidRPr="006E1C62">
        <w:rPr>
          <w:color w:val="000000"/>
          <w:lang w:val="sr-Cyrl-RS"/>
        </w:rPr>
        <w:t>асе на име.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5. Цена обвезница из тачке 2. ове одлуке утврђује се у форми купонских обвезница са полугодишњом исплатом купона. Датуми доспећа купона су 26. мај и 26. новембар сваке године до датума доспећа, почевши од 26. маја 2023. године. Уколико датум до</w:t>
      </w:r>
      <w:r w:rsidRPr="006E1C62">
        <w:rPr>
          <w:color w:val="000000"/>
          <w:lang w:val="sr-Cyrl-RS"/>
        </w:rPr>
        <w:t>спећа падне на нерадни дан, као датум доспећа рачуна се први наредни радни дан.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Цена код купонских обвезница се одређује на следећи начин:</w:t>
      </w:r>
    </w:p>
    <w:p w:rsidR="007865B3" w:rsidRPr="006E1C62" w:rsidRDefault="006E1C62">
      <w:pPr>
        <w:rPr>
          <w:lang w:val="sr-Cyrl-RS"/>
        </w:rPr>
      </w:pPr>
      <w:bookmarkStart w:id="2" w:name="_idContainer001"/>
      <w:r w:rsidRPr="006E1C62">
        <w:rPr>
          <w:noProof/>
          <w:lang w:val="sr-Cyrl-RS"/>
        </w:rPr>
        <w:drawing>
          <wp:inline distT="0" distB="0" distL="0" distR="0">
            <wp:extent cx="3237255" cy="493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7255" cy="49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Легенда: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P – цена у америчким доларима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n – број купонских периода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 xml:space="preserve">C – износ полугодишњег купона у америчким </w:t>
      </w:r>
      <w:r w:rsidRPr="006E1C62">
        <w:rPr>
          <w:color w:val="000000"/>
          <w:lang w:val="sr-Cyrl-RS"/>
        </w:rPr>
        <w:t>доларима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r – стопа приноса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M – номинална вредност обвезнице у америчким доларима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t – купонски период у којем се врши трговање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6. Пренос власништва на обвезницама из тачке 2. ове одлуке ће се извршити на дан уписа ових хартија од вредности на одговарајуће р</w:t>
      </w:r>
      <w:r w:rsidRPr="006E1C62">
        <w:rPr>
          <w:color w:val="000000"/>
          <w:lang w:val="sr-Cyrl-RS"/>
        </w:rPr>
        <w:t>ачуне хартија од вредности који се воде код Deutsche Bank Luxembourg S.A. и Deutsche Bank Trust Company Americas.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7. Емитоване обвезнице листирају се на регулисаном тржишту Лондонске берзе, с обзиром на пријем обвезница на званични списак Агенције за финан</w:t>
      </w:r>
      <w:r w:rsidRPr="006E1C62">
        <w:rPr>
          <w:color w:val="000000"/>
          <w:lang w:val="sr-Cyrl-RS"/>
        </w:rPr>
        <w:t>сијске услуге Уједињеног Краљевства и Лондонске берзе.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8. Обвезнице из тачке 2. ове одлуке могу бити откупљене и пре рока њиховог доспећа, ако о томе одлучи Влада на предлог министарства надлежног за послове финансија.</w:t>
      </w:r>
    </w:p>
    <w:p w:rsidR="007865B3" w:rsidRPr="006E1C62" w:rsidRDefault="006E1C62">
      <w:pPr>
        <w:spacing w:after="150"/>
        <w:rPr>
          <w:lang w:val="sr-Cyrl-RS"/>
        </w:rPr>
      </w:pPr>
      <w:r w:rsidRPr="006E1C62">
        <w:rPr>
          <w:color w:val="000000"/>
          <w:lang w:val="sr-Cyrl-RS"/>
        </w:rPr>
        <w:t>9. Ова одлука ступа на снагу даном об</w:t>
      </w:r>
      <w:r w:rsidRPr="006E1C62">
        <w:rPr>
          <w:color w:val="000000"/>
          <w:lang w:val="sr-Cyrl-RS"/>
        </w:rPr>
        <w:t>јављивања у „Службеном гласнику Републике Србије”.</w:t>
      </w:r>
    </w:p>
    <w:p w:rsidR="007865B3" w:rsidRPr="006E1C62" w:rsidRDefault="006E1C62">
      <w:pPr>
        <w:spacing w:after="150"/>
        <w:jc w:val="right"/>
        <w:rPr>
          <w:lang w:val="sr-Cyrl-RS"/>
        </w:rPr>
      </w:pPr>
      <w:r w:rsidRPr="006E1C62">
        <w:rPr>
          <w:color w:val="000000"/>
          <w:lang w:val="sr-Cyrl-RS"/>
        </w:rPr>
        <w:lastRenderedPageBreak/>
        <w:t>05 број 424-518/2023-1</w:t>
      </w:r>
    </w:p>
    <w:p w:rsidR="007865B3" w:rsidRPr="006E1C62" w:rsidRDefault="006E1C62">
      <w:pPr>
        <w:spacing w:after="150"/>
        <w:jc w:val="right"/>
        <w:rPr>
          <w:lang w:val="sr-Cyrl-RS"/>
        </w:rPr>
      </w:pPr>
      <w:r w:rsidRPr="006E1C62">
        <w:rPr>
          <w:color w:val="000000"/>
          <w:lang w:val="sr-Cyrl-RS"/>
        </w:rPr>
        <w:t>У Београду, 23. јануара 2023. године</w:t>
      </w:r>
    </w:p>
    <w:p w:rsidR="007865B3" w:rsidRPr="006E1C62" w:rsidRDefault="006E1C62">
      <w:pPr>
        <w:spacing w:after="150"/>
        <w:jc w:val="right"/>
        <w:rPr>
          <w:lang w:val="sr-Cyrl-RS"/>
        </w:rPr>
      </w:pPr>
      <w:r w:rsidRPr="006E1C62">
        <w:rPr>
          <w:b/>
          <w:color w:val="000000"/>
          <w:lang w:val="sr-Cyrl-RS"/>
        </w:rPr>
        <w:t>Влада</w:t>
      </w:r>
    </w:p>
    <w:p w:rsidR="007865B3" w:rsidRPr="006E1C62" w:rsidRDefault="006E1C62">
      <w:pPr>
        <w:spacing w:after="150"/>
        <w:jc w:val="right"/>
        <w:rPr>
          <w:lang w:val="sr-Cyrl-RS"/>
        </w:rPr>
      </w:pPr>
      <w:r w:rsidRPr="006E1C62">
        <w:rPr>
          <w:color w:val="000000"/>
          <w:lang w:val="sr-Cyrl-RS"/>
        </w:rPr>
        <w:t>Председник,</w:t>
      </w:r>
    </w:p>
    <w:p w:rsidR="007865B3" w:rsidRPr="006E1C62" w:rsidRDefault="006E1C62">
      <w:pPr>
        <w:spacing w:after="150"/>
        <w:jc w:val="right"/>
        <w:rPr>
          <w:lang w:val="sr-Cyrl-RS"/>
        </w:rPr>
      </w:pPr>
      <w:r w:rsidRPr="006E1C62">
        <w:rPr>
          <w:b/>
          <w:color w:val="000000"/>
          <w:lang w:val="sr-Cyrl-RS"/>
        </w:rPr>
        <w:t>Ана Брнабић,</w:t>
      </w:r>
      <w:r w:rsidRPr="006E1C62">
        <w:rPr>
          <w:color w:val="000000"/>
          <w:lang w:val="sr-Cyrl-RS"/>
        </w:rPr>
        <w:t xml:space="preserve"> с.р.</w:t>
      </w:r>
      <w:bookmarkEnd w:id="0"/>
    </w:p>
    <w:sectPr w:rsidR="007865B3" w:rsidRPr="006E1C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B3"/>
    <w:rsid w:val="006E1C62"/>
    <w:rsid w:val="007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BB61A-07F7-4896-8970-E63822B6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2023-01-24T07:14:00Z</dcterms:created>
  <dcterms:modified xsi:type="dcterms:W3CDTF">2023-01-24T07:14:00Z</dcterms:modified>
</cp:coreProperties>
</file>