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833" w:rsidRDefault="00E34833">
      <w:pPr>
        <w:spacing w:after="150"/>
      </w:pPr>
      <w:bookmarkStart w:id="0" w:name="_GoBack"/>
      <w:bookmarkEnd w:id="0"/>
    </w:p>
    <w:p w:rsidR="00E34833" w:rsidRDefault="00865CBF">
      <w:pPr>
        <w:spacing w:after="150"/>
      </w:pPr>
      <w:r>
        <w:rPr>
          <w:color w:val="000000"/>
        </w:rPr>
        <w:t> </w:t>
      </w:r>
    </w:p>
    <w:p w:rsidR="00E34833" w:rsidRDefault="00865CBF">
      <w:pPr>
        <w:spacing w:after="150"/>
      </w:pPr>
      <w:r>
        <w:rPr>
          <w:color w:val="000000"/>
        </w:rPr>
        <w:t>На основу члана 4. став 3. Закона о фискализацији („Службени гласник РС”, број 153/20) и члана 42. став 1. Закона</w:t>
      </w:r>
      <w:r>
        <w:rPr>
          <w:color w:val="000000"/>
        </w:rPr>
        <w:t xml:space="preserve"> о Влади („Службени гласник РС”, бр. 55/05, 71/05 – исправка, 101/07, 65/08, 16/11, 68/12 – УС, 72/12, 7/14 – УС, 44/14 и 30/18 – др. закон),</w:t>
      </w:r>
    </w:p>
    <w:p w:rsidR="00E34833" w:rsidRDefault="00865CBF">
      <w:pPr>
        <w:spacing w:after="150"/>
      </w:pPr>
      <w:r>
        <w:rPr>
          <w:color w:val="000000"/>
        </w:rPr>
        <w:t>Влада доноси</w:t>
      </w:r>
    </w:p>
    <w:p w:rsidR="00E34833" w:rsidRDefault="00865CBF">
      <w:pPr>
        <w:spacing w:after="225"/>
        <w:jc w:val="center"/>
      </w:pPr>
      <w:r>
        <w:rPr>
          <w:b/>
          <w:color w:val="000000"/>
        </w:rPr>
        <w:t>УРЕДБУ</w:t>
      </w:r>
    </w:p>
    <w:p w:rsidR="00E34833" w:rsidRDefault="00865CBF">
      <w:pPr>
        <w:spacing w:after="225"/>
        <w:jc w:val="center"/>
      </w:pPr>
      <w:r>
        <w:rPr>
          <w:b/>
          <w:color w:val="000000"/>
        </w:rPr>
        <w:t>о одређивању делатности код чијег обављања не постоји обавеза евидентирања промета на мало пре</w:t>
      </w:r>
      <w:r>
        <w:rPr>
          <w:b/>
          <w:color w:val="000000"/>
        </w:rPr>
        <w:t>ко електронског фискалног уређаја</w:t>
      </w:r>
    </w:p>
    <w:p w:rsidR="00E34833" w:rsidRDefault="00865CBF">
      <w:pPr>
        <w:spacing w:after="120"/>
        <w:jc w:val="center"/>
      </w:pPr>
      <w:r>
        <w:rPr>
          <w:color w:val="000000"/>
        </w:rPr>
        <w:t>"Службени гласник РС", бр. 32 од 2. априла 2021, 117 од 3. децембра 2021, 51 од 29. априла 2022, 141 од 23. децембра 2022.</w:t>
      </w:r>
    </w:p>
    <w:p w:rsidR="00E34833" w:rsidRDefault="00865CBF">
      <w:pPr>
        <w:spacing w:after="120"/>
        <w:jc w:val="center"/>
      </w:pPr>
      <w:r>
        <w:rPr>
          <w:color w:val="000000"/>
        </w:rPr>
        <w:t>Члан 1.</w:t>
      </w:r>
    </w:p>
    <w:p w:rsidR="00E34833" w:rsidRDefault="00865CBF">
      <w:pPr>
        <w:spacing w:after="150"/>
      </w:pPr>
      <w:r>
        <w:rPr>
          <w:color w:val="000000"/>
        </w:rPr>
        <w:t>Овом уредбом одређују се делатности код чијег обављања, полазећи од техничких и функционалн</w:t>
      </w:r>
      <w:r>
        <w:rPr>
          <w:color w:val="000000"/>
        </w:rPr>
        <w:t>их карактеристика електронских фискалних уређаја и специфичности обављања тих делатности, не постоји обавеза евидентирања промета добара и услуга на мало (у даљем тексту: промет на мало) и примљених аванса за промет на мало преко електронског фискалног уре</w:t>
      </w:r>
      <w:r>
        <w:rPr>
          <w:color w:val="000000"/>
        </w:rPr>
        <w:t xml:space="preserve">ђаја из члана 4. став. 2. Закона о фискализацији („Службени гласник РС”, </w:t>
      </w:r>
      <w:r>
        <w:rPr>
          <w:b/>
          <w:color w:val="000000"/>
        </w:rPr>
        <w:t>бр. 153/20 и 96/21</w:t>
      </w:r>
      <w:r>
        <w:rPr>
          <w:rFonts w:ascii="Calibri"/>
          <w:b/>
          <w:color w:val="000000"/>
          <w:vertAlign w:val="superscript"/>
        </w:rPr>
        <w:t>*</w:t>
      </w:r>
      <w:r>
        <w:rPr>
          <w:color w:val="000000"/>
        </w:rPr>
        <w:t xml:space="preserve"> – у даљем тексту: Закон).</w:t>
      </w:r>
    </w:p>
    <w:p w:rsidR="00E34833" w:rsidRDefault="00865CBF">
      <w:pPr>
        <w:spacing w:after="150"/>
      </w:pPr>
      <w:r>
        <w:rPr>
          <w:color w:val="000000"/>
        </w:rPr>
        <w:t>*Службени гласник РС, број 117/2021</w:t>
      </w:r>
    </w:p>
    <w:p w:rsidR="00E34833" w:rsidRDefault="00865CBF">
      <w:pPr>
        <w:spacing w:after="120"/>
        <w:jc w:val="center"/>
      </w:pPr>
      <w:r>
        <w:rPr>
          <w:color w:val="000000"/>
        </w:rPr>
        <w:t>Члан 2.</w:t>
      </w:r>
    </w:p>
    <w:p w:rsidR="00E34833" w:rsidRDefault="00865CBF">
      <w:pPr>
        <w:spacing w:after="150"/>
      </w:pPr>
      <w:r>
        <w:rPr>
          <w:color w:val="000000"/>
        </w:rPr>
        <w:t>Делатностима, за које у смислу члана 1. ове уредбе не постоји обавеза евидентирања промета на</w:t>
      </w:r>
      <w:r>
        <w:rPr>
          <w:color w:val="000000"/>
        </w:rPr>
        <w:t xml:space="preserve"> мало и примљених аванса за промет на мало преко електронског фискалног уређаја, сматрају се делатности:</w:t>
      </w:r>
    </w:p>
    <w:p w:rsidR="00E34833" w:rsidRDefault="00865CBF">
      <w:pPr>
        <w:spacing w:after="150"/>
      </w:pPr>
      <w:r>
        <w:rPr>
          <w:color w:val="000000"/>
        </w:rPr>
        <w:t>1) продаје сопствених пољопривредних производа на пијачним тезгама и сличним објектима и другим местима у складу са посебним прописима којима се уређуј</w:t>
      </w:r>
      <w:r>
        <w:rPr>
          <w:color w:val="000000"/>
        </w:rPr>
        <w:t xml:space="preserve">у мале количине примарних производа животињског порекла, односно хране биљног порекла које служе за снабдевање потрошача, као и другим местима у складу са законом којим се уређује трговина од стране физичког лица – обвезника фискализације који је обвезник </w:t>
      </w:r>
      <w:r>
        <w:rPr>
          <w:color w:val="000000"/>
        </w:rPr>
        <w:t>пореза на приходе од самосталне делатности у смислу закона којим се уређује порез на доходак грађана, а које није предузетник – обвезник фискализације;</w:t>
      </w:r>
    </w:p>
    <w:p w:rsidR="00E34833" w:rsidRDefault="00865CBF">
      <w:pPr>
        <w:spacing w:after="150"/>
      </w:pPr>
      <w:r>
        <w:rPr>
          <w:color w:val="000000"/>
        </w:rPr>
        <w:t>2) које обављају обвезници фискализације а који накнаду за продата добра, односно пружене услуге физички</w:t>
      </w:r>
      <w:r>
        <w:rPr>
          <w:color w:val="000000"/>
        </w:rPr>
        <w:t>м лицима наплаћују испостављањем рачуна о обрачуну потрошње преко мерних инструмената (грејање, гас, телефон, електрична енергија, вода и др.)</w:t>
      </w:r>
      <w:r>
        <w:rPr>
          <w:b/>
          <w:color w:val="000000"/>
        </w:rPr>
        <w:t>,</w:t>
      </w:r>
      <w:r>
        <w:rPr>
          <w:rFonts w:ascii="Calibri"/>
          <w:b/>
          <w:color w:val="000000"/>
          <w:vertAlign w:val="superscript"/>
        </w:rPr>
        <w:t>*</w:t>
      </w:r>
    </w:p>
    <w:p w:rsidR="00E34833" w:rsidRDefault="00865CBF">
      <w:pPr>
        <w:spacing w:after="150"/>
      </w:pPr>
      <w:r>
        <w:rPr>
          <w:b/>
          <w:color w:val="000000"/>
        </w:rPr>
        <w:lastRenderedPageBreak/>
        <w:t>3) пружања маркетиншких услуга у малопродајном објекту правним лицима, односно обвезницима пореза на приходе од</w:t>
      </w:r>
      <w:r>
        <w:rPr>
          <w:b/>
          <w:color w:val="000000"/>
        </w:rPr>
        <w:t xml:space="preserve"> самосталне делатности у смислу закона којим се уређује порез на доходак грађана.</w:t>
      </w:r>
      <w:r>
        <w:rPr>
          <w:rFonts w:ascii="Calibri"/>
          <w:b/>
          <w:color w:val="000000"/>
          <w:vertAlign w:val="superscript"/>
        </w:rPr>
        <w:t>*</w:t>
      </w:r>
    </w:p>
    <w:p w:rsidR="00E34833" w:rsidRDefault="00865CBF">
      <w:pPr>
        <w:spacing w:after="150"/>
      </w:pPr>
      <w:r>
        <w:rPr>
          <w:color w:val="000000"/>
        </w:rPr>
        <w:t>*Службени гласник РС, број 141/2022</w:t>
      </w:r>
    </w:p>
    <w:p w:rsidR="00E34833" w:rsidRDefault="00865CBF">
      <w:pPr>
        <w:spacing w:after="150"/>
        <w:jc w:val="center"/>
      </w:pPr>
      <w:r>
        <w:rPr>
          <w:b/>
          <w:color w:val="000000"/>
        </w:rPr>
        <w:t>Члан 3.</w:t>
      </w:r>
      <w:r>
        <w:rPr>
          <w:rFonts w:ascii="Calibri"/>
          <w:b/>
          <w:color w:val="000000"/>
          <w:vertAlign w:val="superscript"/>
        </w:rPr>
        <w:t>*</w:t>
      </w:r>
    </w:p>
    <w:p w:rsidR="00E34833" w:rsidRDefault="00865CBF">
      <w:pPr>
        <w:spacing w:after="150"/>
      </w:pPr>
      <w:r>
        <w:rPr>
          <w:b/>
          <w:color w:val="000000"/>
        </w:rPr>
        <w:t xml:space="preserve">Делатностима, за које у смислу члана 1. ове уредбе не постоји обавеза евидентирања промета на мало и примљених аванса за промет </w:t>
      </w:r>
      <w:r>
        <w:rPr>
          <w:b/>
          <w:color w:val="000000"/>
        </w:rPr>
        <w:t>на мало преко електронског фискалног уређаја, сматрају се делатности из следећих области, грана и група класификације делатности из Закона о класификацији делатности („Службени гласник РС”, број 104/09) и Уредбе о Класификацији делатности („Службени гласни</w:t>
      </w:r>
      <w:r>
        <w:rPr>
          <w:b/>
          <w:color w:val="000000"/>
        </w:rPr>
        <w:t>к РС”, број 54/10), и то:</w:t>
      </w:r>
      <w:r>
        <w:rPr>
          <w:rFonts w:ascii="Calibri"/>
          <w:b/>
          <w:color w:val="000000"/>
          <w:vertAlign w:val="superscript"/>
        </w:rPr>
        <w:t>*</w:t>
      </w:r>
    </w:p>
    <w:p w:rsidR="00E34833" w:rsidRDefault="00865CBF">
      <w:pPr>
        <w:spacing w:after="150"/>
      </w:pPr>
      <w:r>
        <w:rPr>
          <w:b/>
          <w:color w:val="000000"/>
        </w:rPr>
        <w:t>Делатности у оквиру следећих области, грана, односно група:</w:t>
      </w:r>
      <w:r>
        <w:rPr>
          <w:rFonts w:ascii="Calibri"/>
          <w:b/>
          <w:color w:val="000000"/>
          <w:vertAlign w:val="superscript"/>
        </w:rPr>
        <w:t>*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1191"/>
        <w:gridCol w:w="1658"/>
        <w:gridCol w:w="5936"/>
        <w:gridCol w:w="242"/>
      </w:tblGrid>
      <w:tr w:rsidR="00E34833">
        <w:trPr>
          <w:trHeight w:val="90"/>
          <w:tblCellSpacing w:w="0" w:type="auto"/>
        </w:trPr>
        <w:tc>
          <w:tcPr>
            <w:tcW w:w="1801" w:type="dxa"/>
            <w:vAlign w:val="center"/>
          </w:tcPr>
          <w:p w:rsidR="00E34833" w:rsidRDefault="00865CBF">
            <w:pPr>
              <w:spacing w:after="150"/>
            </w:pPr>
            <w:bookmarkStart w:id="1" w:name="table001"/>
            <w:r>
              <w:rPr>
                <w:b/>
                <w:color w:val="000000"/>
              </w:rPr>
              <w:t>1)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2524" w:type="dxa"/>
            <w:vAlign w:val="center"/>
          </w:tcPr>
          <w:p w:rsidR="00E34833" w:rsidRDefault="00865CBF">
            <w:pPr>
              <w:spacing w:after="150"/>
            </w:pPr>
            <w:r>
              <w:rPr>
                <w:b/>
                <w:color w:val="000000"/>
              </w:rPr>
              <w:t>49.31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9807" w:type="dxa"/>
            <w:vAlign w:val="center"/>
          </w:tcPr>
          <w:p w:rsidR="00E34833" w:rsidRDefault="00865CBF">
            <w:pPr>
              <w:spacing w:after="150"/>
            </w:pPr>
            <w:r>
              <w:rPr>
                <w:b/>
                <w:color w:val="000000"/>
              </w:rPr>
              <w:t>Градски и приградски копнени превоз путника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268" w:type="dxa"/>
          </w:tcPr>
          <w:p w:rsidR="00E34833" w:rsidRDefault="00E34833">
            <w:pPr>
              <w:spacing w:after="0"/>
            </w:pPr>
          </w:p>
        </w:tc>
      </w:tr>
      <w:tr w:rsidR="00E34833">
        <w:trPr>
          <w:gridAfter w:val="1"/>
          <w:wAfter w:w="268" w:type="dxa"/>
          <w:trHeight w:val="90"/>
          <w:tblCellSpacing w:w="0" w:type="auto"/>
        </w:trPr>
        <w:tc>
          <w:tcPr>
            <w:tcW w:w="1801" w:type="dxa"/>
            <w:vAlign w:val="center"/>
          </w:tcPr>
          <w:p w:rsidR="00E34833" w:rsidRDefault="00865CBF">
            <w:pPr>
              <w:spacing w:after="150"/>
            </w:pPr>
            <w:r>
              <w:rPr>
                <w:b/>
                <w:color w:val="000000"/>
              </w:rPr>
              <w:t>2)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2524" w:type="dxa"/>
            <w:vAlign w:val="center"/>
          </w:tcPr>
          <w:p w:rsidR="00E34833" w:rsidRDefault="00865CBF">
            <w:pPr>
              <w:spacing w:after="150"/>
            </w:pPr>
            <w:r>
              <w:rPr>
                <w:b/>
                <w:color w:val="000000"/>
              </w:rPr>
              <w:t>49.32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9807" w:type="dxa"/>
            <w:vAlign w:val="center"/>
          </w:tcPr>
          <w:p w:rsidR="00E34833" w:rsidRDefault="00865CBF">
            <w:pPr>
              <w:spacing w:after="150"/>
            </w:pPr>
            <w:r>
              <w:rPr>
                <w:b/>
                <w:color w:val="000000"/>
              </w:rPr>
              <w:t>Такси превоз;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</w:tr>
      <w:tr w:rsidR="00E34833">
        <w:trPr>
          <w:gridAfter w:val="1"/>
          <w:wAfter w:w="268" w:type="dxa"/>
          <w:trHeight w:val="90"/>
          <w:tblCellSpacing w:w="0" w:type="auto"/>
        </w:trPr>
        <w:tc>
          <w:tcPr>
            <w:tcW w:w="1801" w:type="dxa"/>
            <w:vAlign w:val="center"/>
          </w:tcPr>
          <w:p w:rsidR="00E34833" w:rsidRDefault="00865CBF">
            <w:pPr>
              <w:spacing w:after="150"/>
            </w:pPr>
            <w:r>
              <w:rPr>
                <w:b/>
                <w:color w:val="000000"/>
              </w:rPr>
              <w:t>3)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2524" w:type="dxa"/>
            <w:vAlign w:val="center"/>
          </w:tcPr>
          <w:p w:rsidR="00E34833" w:rsidRDefault="00865CBF">
            <w:pPr>
              <w:spacing w:after="150"/>
            </w:pPr>
            <w:r>
              <w:rPr>
                <w:b/>
                <w:color w:val="000000"/>
              </w:rPr>
              <w:t>51.10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9807" w:type="dxa"/>
            <w:vAlign w:val="center"/>
          </w:tcPr>
          <w:p w:rsidR="00E34833" w:rsidRDefault="00865CBF">
            <w:pPr>
              <w:spacing w:after="150"/>
            </w:pPr>
            <w:r>
              <w:rPr>
                <w:b/>
                <w:color w:val="000000"/>
              </w:rPr>
              <w:t>Ваздушни превоз путника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 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;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</w:tr>
      <w:tr w:rsidR="00E34833">
        <w:trPr>
          <w:gridAfter w:val="1"/>
          <w:wAfter w:w="268" w:type="dxa"/>
          <w:trHeight w:val="90"/>
          <w:tblCellSpacing w:w="0" w:type="auto"/>
        </w:trPr>
        <w:tc>
          <w:tcPr>
            <w:tcW w:w="1801" w:type="dxa"/>
            <w:vAlign w:val="center"/>
          </w:tcPr>
          <w:p w:rsidR="00E34833" w:rsidRDefault="00865CBF">
            <w:pPr>
              <w:spacing w:after="150"/>
            </w:pPr>
            <w:r>
              <w:rPr>
                <w:b/>
                <w:color w:val="000000"/>
              </w:rPr>
              <w:t>4)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2524" w:type="dxa"/>
            <w:vAlign w:val="center"/>
          </w:tcPr>
          <w:p w:rsidR="00E34833" w:rsidRDefault="00865CBF">
            <w:pPr>
              <w:spacing w:after="150"/>
            </w:pPr>
            <w:r>
              <w:rPr>
                <w:b/>
                <w:color w:val="000000"/>
              </w:rPr>
              <w:t>52.21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9807" w:type="dxa"/>
            <w:vAlign w:val="center"/>
          </w:tcPr>
          <w:p w:rsidR="00E34833" w:rsidRDefault="00865CBF">
            <w:pPr>
              <w:spacing w:after="150"/>
            </w:pPr>
            <w:r>
              <w:rPr>
                <w:b/>
                <w:color w:val="000000"/>
              </w:rPr>
              <w:t xml:space="preserve">Услужне делатности у </w:t>
            </w:r>
            <w:r>
              <w:rPr>
                <w:b/>
                <w:color w:val="000000"/>
              </w:rPr>
              <w:t>копненом саобраћају у делу који се односи на наплату и одржавање: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  <w:p w:rsidR="00E34833" w:rsidRDefault="00865CBF">
            <w:pPr>
              <w:spacing w:after="150"/>
            </w:pPr>
            <w:r>
              <w:rPr>
                <w:b/>
                <w:color w:val="000000"/>
              </w:rPr>
              <w:t>– путева, мостова и тунела;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  <w:p w:rsidR="00E34833" w:rsidRDefault="00865CBF">
            <w:pPr>
              <w:spacing w:after="150"/>
            </w:pPr>
            <w:r>
              <w:rPr>
                <w:b/>
                <w:color w:val="000000"/>
              </w:rPr>
              <w:t>– паркиралишта или гаража, паркиралишта за бицикле, зимског смештаја приколица и др. која се наплаћују путем трећих лица, односно телекомуникационих оператора;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</w:tr>
      <w:tr w:rsidR="00E34833">
        <w:trPr>
          <w:gridAfter w:val="1"/>
          <w:wAfter w:w="268" w:type="dxa"/>
          <w:trHeight w:val="90"/>
          <w:tblCellSpacing w:w="0" w:type="auto"/>
        </w:trPr>
        <w:tc>
          <w:tcPr>
            <w:tcW w:w="1801" w:type="dxa"/>
            <w:vAlign w:val="center"/>
          </w:tcPr>
          <w:p w:rsidR="00E34833" w:rsidRDefault="00865CBF">
            <w:pPr>
              <w:spacing w:after="150"/>
            </w:pPr>
            <w:r>
              <w:rPr>
                <w:b/>
                <w:color w:val="000000"/>
              </w:rPr>
              <w:t>5)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2524" w:type="dxa"/>
            <w:vAlign w:val="center"/>
          </w:tcPr>
          <w:p w:rsidR="00E34833" w:rsidRDefault="00865CBF">
            <w:pPr>
              <w:spacing w:after="150"/>
            </w:pPr>
            <w:r>
              <w:rPr>
                <w:b/>
                <w:color w:val="000000"/>
              </w:rPr>
              <w:t>53.10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9807" w:type="dxa"/>
            <w:vAlign w:val="center"/>
          </w:tcPr>
          <w:p w:rsidR="00E34833" w:rsidRDefault="00865CBF">
            <w:pPr>
              <w:spacing w:after="150"/>
            </w:pPr>
            <w:r>
              <w:rPr>
                <w:b/>
                <w:color w:val="000000"/>
              </w:rPr>
              <w:t>Поштанске активности јавног сервиса;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</w:tr>
      <w:tr w:rsidR="00E34833">
        <w:trPr>
          <w:gridAfter w:val="1"/>
          <w:wAfter w:w="268" w:type="dxa"/>
          <w:trHeight w:val="90"/>
          <w:tblCellSpacing w:w="0" w:type="auto"/>
        </w:trPr>
        <w:tc>
          <w:tcPr>
            <w:tcW w:w="1801" w:type="dxa"/>
            <w:vAlign w:val="center"/>
          </w:tcPr>
          <w:p w:rsidR="00E34833" w:rsidRDefault="00865CBF">
            <w:pPr>
              <w:spacing w:after="150"/>
            </w:pPr>
            <w:r>
              <w:rPr>
                <w:b/>
                <w:color w:val="000000"/>
              </w:rPr>
              <w:t>6)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2524" w:type="dxa"/>
            <w:vAlign w:val="center"/>
          </w:tcPr>
          <w:p w:rsidR="00E34833" w:rsidRDefault="00865CBF">
            <w:pPr>
              <w:spacing w:after="150"/>
            </w:pPr>
            <w:r>
              <w:rPr>
                <w:b/>
                <w:color w:val="000000"/>
              </w:rPr>
              <w:t>61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9807" w:type="dxa"/>
            <w:vAlign w:val="center"/>
          </w:tcPr>
          <w:p w:rsidR="00E34833" w:rsidRDefault="00865CBF">
            <w:pPr>
              <w:spacing w:after="150"/>
            </w:pPr>
            <w:r>
              <w:rPr>
                <w:b/>
                <w:color w:val="000000"/>
              </w:rPr>
              <w:t>Телекомуникације;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</w:tr>
      <w:tr w:rsidR="00E34833">
        <w:trPr>
          <w:gridAfter w:val="1"/>
          <w:wAfter w:w="268" w:type="dxa"/>
          <w:trHeight w:val="90"/>
          <w:tblCellSpacing w:w="0" w:type="auto"/>
        </w:trPr>
        <w:tc>
          <w:tcPr>
            <w:tcW w:w="1801" w:type="dxa"/>
            <w:vAlign w:val="center"/>
          </w:tcPr>
          <w:p w:rsidR="00E34833" w:rsidRDefault="00865CBF">
            <w:pPr>
              <w:spacing w:after="150"/>
            </w:pPr>
            <w:r>
              <w:rPr>
                <w:b/>
                <w:color w:val="000000"/>
              </w:rPr>
              <w:t>7)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2524" w:type="dxa"/>
            <w:vAlign w:val="center"/>
          </w:tcPr>
          <w:p w:rsidR="00E34833" w:rsidRDefault="00865CBF">
            <w:pPr>
              <w:spacing w:after="150"/>
            </w:pPr>
            <w:r>
              <w:rPr>
                <w:b/>
                <w:color w:val="000000"/>
              </w:rPr>
              <w:t>64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9807" w:type="dxa"/>
            <w:vAlign w:val="center"/>
          </w:tcPr>
          <w:p w:rsidR="00E34833" w:rsidRDefault="00865CBF">
            <w:pPr>
              <w:spacing w:after="150"/>
            </w:pPr>
            <w:r>
              <w:rPr>
                <w:b/>
                <w:color w:val="000000"/>
              </w:rPr>
              <w:t>Финансијске услуге, осим осигурања и пензијских фондова;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</w:tr>
      <w:tr w:rsidR="00E34833">
        <w:trPr>
          <w:gridAfter w:val="1"/>
          <w:wAfter w:w="268" w:type="dxa"/>
          <w:trHeight w:val="90"/>
          <w:tblCellSpacing w:w="0" w:type="auto"/>
        </w:trPr>
        <w:tc>
          <w:tcPr>
            <w:tcW w:w="1801" w:type="dxa"/>
            <w:vAlign w:val="center"/>
          </w:tcPr>
          <w:p w:rsidR="00E34833" w:rsidRDefault="00865CBF">
            <w:pPr>
              <w:spacing w:after="150"/>
            </w:pPr>
            <w:r>
              <w:rPr>
                <w:b/>
                <w:color w:val="000000"/>
              </w:rPr>
              <w:t>8)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2524" w:type="dxa"/>
            <w:vAlign w:val="center"/>
          </w:tcPr>
          <w:p w:rsidR="00E34833" w:rsidRDefault="00865CBF">
            <w:pPr>
              <w:spacing w:after="150"/>
            </w:pPr>
            <w:r>
              <w:rPr>
                <w:b/>
                <w:color w:val="000000"/>
              </w:rPr>
              <w:t>65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9807" w:type="dxa"/>
            <w:vAlign w:val="center"/>
          </w:tcPr>
          <w:p w:rsidR="00E34833" w:rsidRDefault="00865CBF">
            <w:pPr>
              <w:spacing w:after="150"/>
            </w:pPr>
            <w:r>
              <w:rPr>
                <w:b/>
                <w:color w:val="000000"/>
              </w:rPr>
              <w:t>Осигурање, реосигурање и пензијски фондови, осим обавезног социјалног осигурања;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</w:tr>
      <w:tr w:rsidR="00E34833">
        <w:trPr>
          <w:gridAfter w:val="1"/>
          <w:wAfter w:w="268" w:type="dxa"/>
          <w:trHeight w:val="90"/>
          <w:tblCellSpacing w:w="0" w:type="auto"/>
        </w:trPr>
        <w:tc>
          <w:tcPr>
            <w:tcW w:w="1801" w:type="dxa"/>
            <w:vAlign w:val="center"/>
          </w:tcPr>
          <w:p w:rsidR="00E34833" w:rsidRDefault="00865CBF">
            <w:pPr>
              <w:spacing w:after="150"/>
            </w:pPr>
            <w:r>
              <w:rPr>
                <w:b/>
                <w:color w:val="000000"/>
              </w:rPr>
              <w:t>9)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2524" w:type="dxa"/>
            <w:vAlign w:val="center"/>
          </w:tcPr>
          <w:p w:rsidR="00E34833" w:rsidRDefault="00865CBF">
            <w:pPr>
              <w:spacing w:after="150"/>
            </w:pPr>
            <w:r>
              <w:rPr>
                <w:b/>
                <w:color w:val="000000"/>
              </w:rPr>
              <w:t>66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9807" w:type="dxa"/>
            <w:vAlign w:val="center"/>
          </w:tcPr>
          <w:p w:rsidR="00E34833" w:rsidRDefault="00865CBF">
            <w:pPr>
              <w:spacing w:after="150"/>
            </w:pPr>
            <w:r>
              <w:rPr>
                <w:b/>
                <w:color w:val="000000"/>
              </w:rPr>
              <w:t xml:space="preserve">Помоћне </w:t>
            </w:r>
            <w:r>
              <w:rPr>
                <w:b/>
                <w:color w:val="000000"/>
              </w:rPr>
              <w:t>делатности у пружању финансијских услуга и осигурању;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</w:tr>
      <w:tr w:rsidR="00E34833">
        <w:trPr>
          <w:gridAfter w:val="1"/>
          <w:wAfter w:w="268" w:type="dxa"/>
          <w:trHeight w:val="90"/>
          <w:tblCellSpacing w:w="0" w:type="auto"/>
        </w:trPr>
        <w:tc>
          <w:tcPr>
            <w:tcW w:w="1801" w:type="dxa"/>
            <w:vAlign w:val="center"/>
          </w:tcPr>
          <w:p w:rsidR="00E34833" w:rsidRDefault="00865CBF">
            <w:pPr>
              <w:spacing w:after="150"/>
            </w:pPr>
            <w:r>
              <w:rPr>
                <w:b/>
                <w:color w:val="000000"/>
              </w:rPr>
              <w:lastRenderedPageBreak/>
              <w:t>10)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2524" w:type="dxa"/>
            <w:vAlign w:val="center"/>
          </w:tcPr>
          <w:p w:rsidR="00E34833" w:rsidRDefault="00865CBF">
            <w:pPr>
              <w:spacing w:after="150"/>
            </w:pPr>
            <w:r>
              <w:rPr>
                <w:b/>
                <w:color w:val="000000"/>
              </w:rPr>
              <w:t>69.10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9807" w:type="dxa"/>
            <w:vAlign w:val="center"/>
          </w:tcPr>
          <w:p w:rsidR="00E34833" w:rsidRDefault="00865CBF">
            <w:pPr>
              <w:spacing w:after="150"/>
            </w:pPr>
            <w:r>
              <w:rPr>
                <w:b/>
                <w:color w:val="000000"/>
              </w:rPr>
              <w:t>Правни послови изузев активности јавних бележника и извршитеља;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</w:tr>
      <w:tr w:rsidR="00E34833">
        <w:trPr>
          <w:gridAfter w:val="1"/>
          <w:wAfter w:w="268" w:type="dxa"/>
          <w:trHeight w:val="90"/>
          <w:tblCellSpacing w:w="0" w:type="auto"/>
        </w:trPr>
        <w:tc>
          <w:tcPr>
            <w:tcW w:w="1801" w:type="dxa"/>
            <w:vAlign w:val="center"/>
          </w:tcPr>
          <w:p w:rsidR="00E34833" w:rsidRDefault="00865CBF">
            <w:pPr>
              <w:spacing w:after="150"/>
            </w:pPr>
            <w:r>
              <w:rPr>
                <w:b/>
                <w:color w:val="000000"/>
              </w:rPr>
              <w:t>11)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2524" w:type="dxa"/>
            <w:vAlign w:val="center"/>
          </w:tcPr>
          <w:p w:rsidR="00E34833" w:rsidRDefault="00865CBF">
            <w:pPr>
              <w:spacing w:after="150"/>
            </w:pPr>
            <w:r>
              <w:rPr>
                <w:b/>
                <w:color w:val="000000"/>
              </w:rPr>
              <w:t>75.00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9807" w:type="dxa"/>
            <w:vAlign w:val="center"/>
          </w:tcPr>
          <w:p w:rsidR="00E34833" w:rsidRDefault="00865CBF">
            <w:pPr>
              <w:spacing w:after="150"/>
            </w:pPr>
            <w:r>
              <w:rPr>
                <w:b/>
                <w:color w:val="000000"/>
              </w:rPr>
              <w:t>Ветеринарске делатности – Примарна теренска здравствена заштита животиња, послови из Програма мера здравствене</w:t>
            </w:r>
            <w:r>
              <w:rPr>
                <w:b/>
                <w:color w:val="000000"/>
              </w:rPr>
              <w:t xml:space="preserve"> заштите животиња, послови дезинфекције и дератизације у објектима у којима се држе и узгајају животиње и активности на спречавању појављивања, ширења и сузбијања заразних болести животиња;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</w:tr>
      <w:tr w:rsidR="00E34833">
        <w:trPr>
          <w:gridAfter w:val="1"/>
          <w:wAfter w:w="268" w:type="dxa"/>
          <w:trHeight w:val="90"/>
          <w:tblCellSpacing w:w="0" w:type="auto"/>
        </w:trPr>
        <w:tc>
          <w:tcPr>
            <w:tcW w:w="1801" w:type="dxa"/>
            <w:vAlign w:val="center"/>
          </w:tcPr>
          <w:p w:rsidR="00E34833" w:rsidRDefault="00865CBF">
            <w:pPr>
              <w:spacing w:after="150"/>
            </w:pPr>
            <w:r>
              <w:rPr>
                <w:b/>
                <w:color w:val="000000"/>
              </w:rPr>
              <w:t>12)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2524" w:type="dxa"/>
            <w:vAlign w:val="center"/>
          </w:tcPr>
          <w:p w:rsidR="00E34833" w:rsidRDefault="00865CBF">
            <w:pPr>
              <w:spacing w:after="150"/>
            </w:pPr>
            <w:r>
              <w:rPr>
                <w:b/>
                <w:color w:val="000000"/>
              </w:rPr>
              <w:t>84.30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9807" w:type="dxa"/>
            <w:vAlign w:val="center"/>
          </w:tcPr>
          <w:p w:rsidR="00E34833" w:rsidRDefault="00865CBF">
            <w:pPr>
              <w:spacing w:after="150"/>
            </w:pPr>
            <w:r>
              <w:rPr>
                <w:b/>
                <w:color w:val="000000"/>
              </w:rPr>
              <w:t>Обавезно социјално осигурање;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</w:tr>
      <w:tr w:rsidR="00E34833">
        <w:trPr>
          <w:gridAfter w:val="1"/>
          <w:wAfter w:w="268" w:type="dxa"/>
          <w:trHeight w:val="90"/>
          <w:tblCellSpacing w:w="0" w:type="auto"/>
        </w:trPr>
        <w:tc>
          <w:tcPr>
            <w:tcW w:w="1801" w:type="dxa"/>
            <w:vAlign w:val="center"/>
          </w:tcPr>
          <w:p w:rsidR="00E34833" w:rsidRDefault="00865CBF">
            <w:pPr>
              <w:spacing w:after="150"/>
            </w:pPr>
            <w:r>
              <w:rPr>
                <w:b/>
                <w:color w:val="000000"/>
              </w:rPr>
              <w:t>13)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2524" w:type="dxa"/>
            <w:vAlign w:val="center"/>
          </w:tcPr>
          <w:p w:rsidR="00E34833" w:rsidRDefault="00865CBF">
            <w:pPr>
              <w:spacing w:after="150"/>
            </w:pPr>
            <w:r>
              <w:rPr>
                <w:b/>
                <w:color w:val="000000"/>
              </w:rPr>
              <w:t>85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9807" w:type="dxa"/>
            <w:vAlign w:val="center"/>
          </w:tcPr>
          <w:p w:rsidR="00E34833" w:rsidRDefault="00865CBF">
            <w:pPr>
              <w:spacing w:after="150"/>
            </w:pPr>
            <w:r>
              <w:rPr>
                <w:b/>
                <w:color w:val="000000"/>
              </w:rPr>
              <w:t>Образовање,</w:t>
            </w:r>
            <w:r>
              <w:rPr>
                <w:b/>
                <w:color w:val="000000"/>
              </w:rPr>
              <w:t xml:space="preserve"> осим делатности из гране 85.5 – Остало образовање;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</w:tr>
      <w:tr w:rsidR="00E34833">
        <w:trPr>
          <w:gridAfter w:val="1"/>
          <w:wAfter w:w="268" w:type="dxa"/>
          <w:trHeight w:val="90"/>
          <w:tblCellSpacing w:w="0" w:type="auto"/>
        </w:trPr>
        <w:tc>
          <w:tcPr>
            <w:tcW w:w="1801" w:type="dxa"/>
            <w:vAlign w:val="center"/>
          </w:tcPr>
          <w:p w:rsidR="00E34833" w:rsidRDefault="00865CBF">
            <w:pPr>
              <w:spacing w:after="150"/>
            </w:pPr>
            <w:r>
              <w:rPr>
                <w:b/>
                <w:color w:val="000000"/>
              </w:rPr>
              <w:t>14)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2524" w:type="dxa"/>
            <w:vAlign w:val="center"/>
          </w:tcPr>
          <w:p w:rsidR="00E34833" w:rsidRDefault="00865CBF">
            <w:pPr>
              <w:spacing w:after="150"/>
            </w:pPr>
            <w:r>
              <w:rPr>
                <w:b/>
                <w:color w:val="000000"/>
              </w:rPr>
              <w:t>86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9807" w:type="dxa"/>
            <w:vAlign w:val="center"/>
          </w:tcPr>
          <w:p w:rsidR="00E34833" w:rsidRDefault="00865CBF">
            <w:pPr>
              <w:spacing w:after="150"/>
            </w:pPr>
            <w:r>
              <w:rPr>
                <w:b/>
                <w:color w:val="000000"/>
              </w:rPr>
              <w:t>Здравствене делатности – здравствене услуге које се обезбеђују из средстава обавезног здравственог осигурања;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</w:tr>
      <w:tr w:rsidR="00E34833">
        <w:trPr>
          <w:gridAfter w:val="1"/>
          <w:wAfter w:w="268" w:type="dxa"/>
          <w:trHeight w:val="90"/>
          <w:tblCellSpacing w:w="0" w:type="auto"/>
        </w:trPr>
        <w:tc>
          <w:tcPr>
            <w:tcW w:w="1801" w:type="dxa"/>
            <w:vAlign w:val="center"/>
          </w:tcPr>
          <w:p w:rsidR="00E34833" w:rsidRDefault="00865CBF">
            <w:pPr>
              <w:spacing w:after="150"/>
            </w:pPr>
            <w:r>
              <w:rPr>
                <w:b/>
                <w:color w:val="000000"/>
              </w:rPr>
              <w:t>15)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2524" w:type="dxa"/>
            <w:vAlign w:val="center"/>
          </w:tcPr>
          <w:p w:rsidR="00E34833" w:rsidRDefault="00865CBF">
            <w:pPr>
              <w:spacing w:after="150"/>
            </w:pPr>
            <w:r>
              <w:rPr>
                <w:b/>
                <w:color w:val="000000"/>
              </w:rPr>
              <w:t>87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9807" w:type="dxa"/>
            <w:vAlign w:val="center"/>
          </w:tcPr>
          <w:p w:rsidR="00E34833" w:rsidRDefault="00865CBF">
            <w:pPr>
              <w:spacing w:after="150"/>
            </w:pPr>
            <w:r>
              <w:rPr>
                <w:b/>
                <w:color w:val="000000"/>
              </w:rPr>
              <w:t>Социјална заштита са смештајем;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</w:tr>
      <w:tr w:rsidR="00E34833">
        <w:trPr>
          <w:gridAfter w:val="1"/>
          <w:wAfter w:w="268" w:type="dxa"/>
          <w:trHeight w:val="90"/>
          <w:tblCellSpacing w:w="0" w:type="auto"/>
        </w:trPr>
        <w:tc>
          <w:tcPr>
            <w:tcW w:w="1801" w:type="dxa"/>
            <w:vAlign w:val="center"/>
          </w:tcPr>
          <w:p w:rsidR="00E34833" w:rsidRDefault="00865CBF">
            <w:pPr>
              <w:spacing w:after="150"/>
            </w:pPr>
            <w:r>
              <w:rPr>
                <w:b/>
                <w:color w:val="000000"/>
              </w:rPr>
              <w:t>16)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2524" w:type="dxa"/>
            <w:vAlign w:val="center"/>
          </w:tcPr>
          <w:p w:rsidR="00E34833" w:rsidRDefault="00865CBF">
            <w:pPr>
              <w:spacing w:after="150"/>
            </w:pPr>
            <w:r>
              <w:rPr>
                <w:b/>
                <w:color w:val="000000"/>
              </w:rPr>
              <w:t>88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9807" w:type="dxa"/>
            <w:vAlign w:val="center"/>
          </w:tcPr>
          <w:p w:rsidR="00E34833" w:rsidRDefault="00865CBF">
            <w:pPr>
              <w:spacing w:after="150"/>
            </w:pPr>
            <w:r>
              <w:rPr>
                <w:b/>
                <w:color w:val="000000"/>
              </w:rPr>
              <w:t xml:space="preserve">Социјална заштита без </w:t>
            </w:r>
            <w:r>
              <w:rPr>
                <w:b/>
                <w:color w:val="000000"/>
              </w:rPr>
              <w:t>смештаја;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</w:tr>
      <w:tr w:rsidR="00E34833">
        <w:trPr>
          <w:gridAfter w:val="1"/>
          <w:wAfter w:w="268" w:type="dxa"/>
          <w:trHeight w:val="90"/>
          <w:tblCellSpacing w:w="0" w:type="auto"/>
        </w:trPr>
        <w:tc>
          <w:tcPr>
            <w:tcW w:w="1801" w:type="dxa"/>
            <w:vAlign w:val="center"/>
          </w:tcPr>
          <w:p w:rsidR="00E34833" w:rsidRDefault="00865CBF">
            <w:pPr>
              <w:spacing w:after="150"/>
            </w:pPr>
            <w:r>
              <w:rPr>
                <w:b/>
                <w:color w:val="000000"/>
              </w:rPr>
              <w:t>17)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2524" w:type="dxa"/>
            <w:vAlign w:val="center"/>
          </w:tcPr>
          <w:p w:rsidR="00E34833" w:rsidRDefault="00865CBF">
            <w:pPr>
              <w:spacing w:after="150"/>
            </w:pPr>
            <w:r>
              <w:rPr>
                <w:b/>
                <w:color w:val="000000"/>
              </w:rPr>
              <w:t>92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9807" w:type="dxa"/>
            <w:vAlign w:val="center"/>
          </w:tcPr>
          <w:p w:rsidR="00E34833" w:rsidRDefault="00865CBF">
            <w:pPr>
              <w:spacing w:after="150"/>
            </w:pPr>
            <w:r>
              <w:rPr>
                <w:b/>
                <w:color w:val="000000"/>
              </w:rPr>
              <w:t xml:space="preserve">Коцкање и клађење у делу који се односи на игре на срећу чији је приређивач Државна лутрија Србије, као и за игре на срећу за које приређивач у електронској форми доставља податке о извршеном промету органу надлежном за игре на срећу, </w:t>
            </w:r>
            <w:r>
              <w:rPr>
                <w:b/>
                <w:color w:val="000000"/>
              </w:rPr>
              <w:t>у складу са прописима;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</w:tr>
      <w:tr w:rsidR="00E34833">
        <w:trPr>
          <w:gridAfter w:val="1"/>
          <w:wAfter w:w="268" w:type="dxa"/>
          <w:trHeight w:val="90"/>
          <w:tblCellSpacing w:w="0" w:type="auto"/>
        </w:trPr>
        <w:tc>
          <w:tcPr>
            <w:tcW w:w="1801" w:type="dxa"/>
            <w:vAlign w:val="center"/>
          </w:tcPr>
          <w:p w:rsidR="00E34833" w:rsidRDefault="00865CBF">
            <w:pPr>
              <w:spacing w:after="150"/>
            </w:pPr>
            <w:r>
              <w:rPr>
                <w:b/>
                <w:color w:val="000000"/>
              </w:rPr>
              <w:t>18)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2524" w:type="dxa"/>
            <w:vAlign w:val="center"/>
          </w:tcPr>
          <w:p w:rsidR="00E34833" w:rsidRDefault="00865CBF">
            <w:pPr>
              <w:spacing w:after="150"/>
            </w:pPr>
            <w:r>
              <w:rPr>
                <w:b/>
                <w:color w:val="000000"/>
              </w:rPr>
              <w:t>94.91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9807" w:type="dxa"/>
            <w:vAlign w:val="center"/>
          </w:tcPr>
          <w:p w:rsidR="00E34833" w:rsidRDefault="00865CBF">
            <w:pPr>
              <w:spacing w:after="150"/>
            </w:pPr>
            <w:r>
              <w:rPr>
                <w:b/>
                <w:color w:val="000000"/>
              </w:rPr>
              <w:t>Делатност верских организација.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</w:tr>
    </w:tbl>
    <w:bookmarkEnd w:id="1"/>
    <w:p w:rsidR="00E34833" w:rsidRDefault="00865CBF">
      <w:pPr>
        <w:spacing w:after="120"/>
      </w:pPr>
      <w:r>
        <w:rPr>
          <w:color w:val="000000"/>
        </w:rPr>
        <w:t> *Службени гласник РС, број 117/2021</w:t>
      </w:r>
    </w:p>
    <w:p w:rsidR="00E34833" w:rsidRDefault="00865CBF">
      <w:pPr>
        <w:spacing w:after="120"/>
      </w:pPr>
      <w:r>
        <w:rPr>
          <w:color w:val="000000"/>
        </w:rPr>
        <w:t> **Службени гласник РС, број 51/2022</w:t>
      </w:r>
    </w:p>
    <w:p w:rsidR="00E34833" w:rsidRDefault="00865CBF">
      <w:pPr>
        <w:spacing w:after="120"/>
        <w:jc w:val="center"/>
      </w:pPr>
      <w:r>
        <w:rPr>
          <w:color w:val="000000"/>
        </w:rPr>
        <w:t>Члан 4.</w:t>
      </w:r>
    </w:p>
    <w:p w:rsidR="00E34833" w:rsidRDefault="00865CBF">
      <w:pPr>
        <w:spacing w:after="150"/>
      </w:pPr>
      <w:r>
        <w:rPr>
          <w:color w:val="000000"/>
        </w:rPr>
        <w:t xml:space="preserve">Делатностима за које, у смислу члана 1. ове уредбе, не постоји обавеза евидентирања промета на мало и </w:t>
      </w:r>
      <w:r>
        <w:rPr>
          <w:color w:val="000000"/>
        </w:rPr>
        <w:t>примљених аванса за промет на мало преко електронског фискалног уређаја сматрају се и:</w:t>
      </w:r>
    </w:p>
    <w:p w:rsidR="00E34833" w:rsidRDefault="00865CBF">
      <w:pPr>
        <w:spacing w:after="150"/>
      </w:pPr>
      <w:r>
        <w:rPr>
          <w:b/>
          <w:color w:val="000000"/>
        </w:rPr>
        <w:t>– делатности из Закона о комуналним делатностима („Службени гласник РС”, бр. 88/11, 104/16 и 95/18), осим следећих комуналних делатности: управљање гробљима и сахрањивањ</w:t>
      </w:r>
      <w:r>
        <w:rPr>
          <w:b/>
          <w:color w:val="000000"/>
        </w:rPr>
        <w:t>е; погребна делатност; управљање јавним паркиралиштима која се не наплаћују путем трећих лица, односно телекомуникационих оператора и пружањe услуга на пијацама, и то: издавање у закуп објеката, тезги и простора на њима;</w:t>
      </w:r>
      <w:r>
        <w:rPr>
          <w:rFonts w:ascii="Calibri"/>
          <w:b/>
          <w:color w:val="000000"/>
          <w:vertAlign w:val="superscript"/>
        </w:rPr>
        <w:t>*</w:t>
      </w:r>
    </w:p>
    <w:p w:rsidR="00E34833" w:rsidRDefault="00865CBF">
      <w:pPr>
        <w:spacing w:after="150"/>
      </w:pPr>
      <w:r>
        <w:rPr>
          <w:color w:val="000000"/>
        </w:rPr>
        <w:lastRenderedPageBreak/>
        <w:t>– послови из Правилника о одређива</w:t>
      </w:r>
      <w:r>
        <w:rPr>
          <w:color w:val="000000"/>
        </w:rPr>
        <w:t>њу послова који се сматрају старим и уметничким занатима, односно пословима домаће радиности, начину сертификовања истих и вођењу посебне евиденције издатих сертификата („Службени гласник РС”, број 56/12), осим каменорезачког заната из члана 2. став 2. тач</w:t>
      </w:r>
      <w:r>
        <w:rPr>
          <w:color w:val="000000"/>
        </w:rPr>
        <w:t>ка 26) тог правилника:</w:t>
      </w:r>
    </w:p>
    <w:p w:rsidR="00E34833" w:rsidRDefault="00865CBF">
      <w:pPr>
        <w:spacing w:after="150"/>
      </w:pPr>
      <w:r>
        <w:rPr>
          <w:color w:val="000000"/>
        </w:rPr>
        <w:t>– поједине делатности у оквиру следећих група, и то: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2258"/>
        <w:gridCol w:w="6985"/>
      </w:tblGrid>
      <w:tr w:rsidR="00E34833">
        <w:trPr>
          <w:trHeight w:val="90"/>
          <w:tblCellSpacing w:w="0" w:type="auto"/>
        </w:trPr>
        <w:tc>
          <w:tcPr>
            <w:tcW w:w="3333" w:type="dxa"/>
            <w:vAlign w:val="center"/>
          </w:tcPr>
          <w:p w:rsidR="00E34833" w:rsidRDefault="00865CBF">
            <w:pPr>
              <w:spacing w:after="150"/>
            </w:pPr>
            <w:bookmarkStart w:id="2" w:name="table004"/>
            <w:r>
              <w:rPr>
                <w:color w:val="000000"/>
              </w:rPr>
              <w:t>47.99</w:t>
            </w:r>
          </w:p>
        </w:tc>
        <w:tc>
          <w:tcPr>
            <w:tcW w:w="11067" w:type="dxa"/>
            <w:vAlign w:val="center"/>
          </w:tcPr>
          <w:p w:rsidR="00E34833" w:rsidRDefault="00865CBF">
            <w:pPr>
              <w:spacing w:after="150"/>
            </w:pPr>
            <w:r>
              <w:rPr>
                <w:color w:val="000000"/>
              </w:rPr>
              <w:t>Остала трговина на мало изван продавница, тезги и пијаца – продаја преко путујућих продаваца – улична продаја сладоледа, лозова, кокица и штампе – колпортери;</w:t>
            </w:r>
          </w:p>
        </w:tc>
      </w:tr>
      <w:tr w:rsidR="00E34833">
        <w:trPr>
          <w:trHeight w:val="90"/>
          <w:tblCellSpacing w:w="0" w:type="auto"/>
        </w:trPr>
        <w:tc>
          <w:tcPr>
            <w:tcW w:w="3333" w:type="dxa"/>
            <w:vAlign w:val="center"/>
          </w:tcPr>
          <w:p w:rsidR="00E34833" w:rsidRDefault="00865CBF">
            <w:pPr>
              <w:spacing w:after="150"/>
            </w:pPr>
            <w:r>
              <w:rPr>
                <w:color w:val="000000"/>
              </w:rPr>
              <w:t>96.09</w:t>
            </w:r>
          </w:p>
        </w:tc>
        <w:tc>
          <w:tcPr>
            <w:tcW w:w="11067" w:type="dxa"/>
            <w:vAlign w:val="center"/>
          </w:tcPr>
          <w:p w:rsidR="00E34833" w:rsidRDefault="00865CBF">
            <w:pPr>
              <w:spacing w:after="150"/>
            </w:pPr>
            <w:r>
              <w:rPr>
                <w:color w:val="000000"/>
              </w:rPr>
              <w:t xml:space="preserve">Остале непоменуте личне услужне делатности – </w:t>
            </w:r>
            <w:r>
              <w:rPr>
                <w:b/>
                <w:color w:val="000000"/>
              </w:rPr>
              <w:t>активност чистача ципела и носача.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</w:tr>
    </w:tbl>
    <w:bookmarkEnd w:id="2"/>
    <w:p w:rsidR="00E34833" w:rsidRDefault="00865CBF">
      <w:pPr>
        <w:spacing w:after="120"/>
      </w:pPr>
      <w:r>
        <w:rPr>
          <w:color w:val="000000"/>
        </w:rPr>
        <w:t> *Службени гласник РС, број 117/2021</w:t>
      </w:r>
    </w:p>
    <w:p w:rsidR="00E34833" w:rsidRDefault="00865CBF">
      <w:pPr>
        <w:spacing w:after="120"/>
        <w:jc w:val="center"/>
      </w:pPr>
      <w:r>
        <w:rPr>
          <w:b/>
          <w:color w:val="000000"/>
        </w:rPr>
        <w:t>Члан 4а</w:t>
      </w:r>
      <w:r>
        <w:rPr>
          <w:rFonts w:ascii="Calibri"/>
          <w:b/>
          <w:color w:val="000000"/>
          <w:vertAlign w:val="superscript"/>
        </w:rPr>
        <w:t>*</w:t>
      </w:r>
    </w:p>
    <w:p w:rsidR="00E34833" w:rsidRDefault="00865CBF">
      <w:pPr>
        <w:spacing w:after="150"/>
      </w:pPr>
      <w:r>
        <w:rPr>
          <w:b/>
          <w:color w:val="000000"/>
        </w:rPr>
        <w:t>Обвезници фискализације који се баве продајом добара и услуга на пијачним тезгама и сличним објектима немају обавезу евидентирањ</w:t>
      </w:r>
      <w:r>
        <w:rPr>
          <w:b/>
          <w:color w:val="000000"/>
        </w:rPr>
        <w:t>а промета на мало и примљених аванса за промет на мало преко електронског фискалног уређаја почев од 1. маја 2022. године закључно са</w:t>
      </w:r>
      <w:r>
        <w:rPr>
          <w:rFonts w:ascii="Calibri"/>
          <w:b/>
          <w:color w:val="000000"/>
          <w:vertAlign w:val="superscript"/>
        </w:rPr>
        <w:t>*</w:t>
      </w:r>
      <w:r>
        <w:rPr>
          <w:color w:val="000000"/>
        </w:rPr>
        <w:t xml:space="preserve"> </w:t>
      </w:r>
      <w:r>
        <w:rPr>
          <w:b/>
          <w:color w:val="000000"/>
        </w:rPr>
        <w:t>31. децембром 2023. године</w:t>
      </w:r>
      <w:r>
        <w:rPr>
          <w:rFonts w:ascii="Calibri"/>
          <w:b/>
          <w:color w:val="000000"/>
          <w:vertAlign w:val="superscript"/>
        </w:rPr>
        <w:t>**</w:t>
      </w:r>
      <w:r>
        <w:rPr>
          <w:b/>
          <w:color w:val="000000"/>
        </w:rPr>
        <w:t>.</w:t>
      </w:r>
      <w:r>
        <w:rPr>
          <w:rFonts w:ascii="Calibri"/>
          <w:b/>
          <w:color w:val="000000"/>
          <w:vertAlign w:val="superscript"/>
        </w:rPr>
        <w:t>*</w:t>
      </w:r>
    </w:p>
    <w:p w:rsidR="00E34833" w:rsidRDefault="00865CBF">
      <w:pPr>
        <w:spacing w:after="120"/>
      </w:pPr>
      <w:r>
        <w:rPr>
          <w:color w:val="000000"/>
        </w:rPr>
        <w:t> *Службени гласник РС, број 51/2022</w:t>
      </w:r>
    </w:p>
    <w:p w:rsidR="00E34833" w:rsidRDefault="00865CBF">
      <w:pPr>
        <w:spacing w:after="120"/>
      </w:pPr>
      <w:r>
        <w:rPr>
          <w:color w:val="000000"/>
        </w:rPr>
        <w:t> **Службени гласник РС, број 141/2022</w:t>
      </w:r>
    </w:p>
    <w:p w:rsidR="00E34833" w:rsidRDefault="00865CBF">
      <w:pPr>
        <w:spacing w:after="150"/>
        <w:jc w:val="center"/>
      </w:pPr>
      <w:r>
        <w:rPr>
          <w:b/>
          <w:color w:val="000000"/>
        </w:rPr>
        <w:t>Члан 5.</w:t>
      </w:r>
      <w:r>
        <w:rPr>
          <w:rFonts w:ascii="Calibri"/>
          <w:b/>
          <w:color w:val="000000"/>
          <w:vertAlign w:val="superscript"/>
        </w:rPr>
        <w:t>*</w:t>
      </w:r>
    </w:p>
    <w:p w:rsidR="00E34833" w:rsidRDefault="00865CBF">
      <w:pPr>
        <w:spacing w:after="150"/>
      </w:pPr>
      <w:r>
        <w:rPr>
          <w:b/>
          <w:color w:val="000000"/>
        </w:rPr>
        <w:t xml:space="preserve">Уредба </w:t>
      </w:r>
      <w:r>
        <w:rPr>
          <w:b/>
          <w:color w:val="000000"/>
        </w:rPr>
        <w:t>о одређивању делатности код чијег обављања не постоји обавеза евидентирања промета преко фискалне касе („Службени гласник РС”, бр. 61/10, 101/10, 94/11, 83/12, 59/13 и 100/14) престаје да важи 1. маја 2022. године.</w:t>
      </w:r>
      <w:r>
        <w:rPr>
          <w:rFonts w:ascii="Calibri"/>
          <w:b/>
          <w:color w:val="000000"/>
          <w:vertAlign w:val="superscript"/>
        </w:rPr>
        <w:t>*</w:t>
      </w:r>
    </w:p>
    <w:p w:rsidR="00E34833" w:rsidRDefault="00865CBF">
      <w:pPr>
        <w:spacing w:after="150"/>
      </w:pPr>
      <w:r>
        <w:rPr>
          <w:color w:val="000000"/>
        </w:rPr>
        <w:t> *Службени гласник РС, број 117/2021</w:t>
      </w:r>
    </w:p>
    <w:p w:rsidR="00E34833" w:rsidRDefault="00865CBF">
      <w:pPr>
        <w:spacing w:after="120"/>
        <w:jc w:val="center"/>
      </w:pPr>
      <w:r>
        <w:rPr>
          <w:color w:val="000000"/>
        </w:rPr>
        <w:t>Чла</w:t>
      </w:r>
      <w:r>
        <w:rPr>
          <w:color w:val="000000"/>
        </w:rPr>
        <w:t>н 6.</w:t>
      </w:r>
    </w:p>
    <w:p w:rsidR="00E34833" w:rsidRDefault="00865CBF">
      <w:pPr>
        <w:spacing w:after="150"/>
      </w:pPr>
      <w:r>
        <w:rPr>
          <w:color w:val="000000"/>
        </w:rPr>
        <w:t>Ова уредба ступа на снагу осмог дана од дана објављивања у „Службеном гласнику Републике Србије”</w:t>
      </w:r>
      <w:r>
        <w:rPr>
          <w:b/>
          <w:color w:val="000000"/>
        </w:rPr>
        <w:t> </w:t>
      </w:r>
      <w:r>
        <w:rPr>
          <w:rFonts w:ascii="Calibri"/>
          <w:b/>
          <w:color w:val="000000"/>
          <w:vertAlign w:val="superscript"/>
        </w:rPr>
        <w:t>*</w:t>
      </w:r>
      <w:r>
        <w:rPr>
          <w:color w:val="000000"/>
        </w:rPr>
        <w:t>.</w:t>
      </w:r>
    </w:p>
    <w:p w:rsidR="00E34833" w:rsidRDefault="00865CBF">
      <w:pPr>
        <w:spacing w:after="150"/>
        <w:jc w:val="right"/>
      </w:pPr>
      <w:r>
        <w:rPr>
          <w:color w:val="000000"/>
        </w:rPr>
        <w:t>05 број 110-2859/2021-2</w:t>
      </w:r>
    </w:p>
    <w:p w:rsidR="00E34833" w:rsidRDefault="00865CBF">
      <w:pPr>
        <w:spacing w:after="150"/>
        <w:jc w:val="right"/>
      </w:pPr>
      <w:r>
        <w:rPr>
          <w:color w:val="000000"/>
        </w:rPr>
        <w:t>У Београду, 1. априла 2021. године</w:t>
      </w:r>
    </w:p>
    <w:p w:rsidR="00E34833" w:rsidRDefault="00865CBF">
      <w:pPr>
        <w:spacing w:after="150"/>
        <w:jc w:val="right"/>
      </w:pPr>
      <w:r>
        <w:rPr>
          <w:b/>
          <w:color w:val="000000"/>
        </w:rPr>
        <w:t>Влада</w:t>
      </w:r>
    </w:p>
    <w:p w:rsidR="00E34833" w:rsidRDefault="00865CBF">
      <w:pPr>
        <w:spacing w:after="150"/>
        <w:jc w:val="right"/>
      </w:pPr>
      <w:r>
        <w:rPr>
          <w:color w:val="000000"/>
        </w:rPr>
        <w:t>Председник,</w:t>
      </w:r>
    </w:p>
    <w:p w:rsidR="00E34833" w:rsidRDefault="00865CBF">
      <w:pPr>
        <w:spacing w:after="150"/>
        <w:jc w:val="right"/>
      </w:pPr>
      <w:r>
        <w:rPr>
          <w:b/>
          <w:color w:val="000000"/>
        </w:rPr>
        <w:t>Ана Брнабић,</w:t>
      </w:r>
      <w:r>
        <w:rPr>
          <w:color w:val="000000"/>
        </w:rPr>
        <w:t xml:space="preserve"> с.р.</w:t>
      </w:r>
    </w:p>
    <w:p w:rsidR="00E34833" w:rsidRDefault="00865CBF">
      <w:pPr>
        <w:spacing w:after="150"/>
        <w:jc w:val="right"/>
      </w:pPr>
      <w:r>
        <w:rPr>
          <w:color w:val="000000"/>
        </w:rPr>
        <w:t> </w:t>
      </w:r>
    </w:p>
    <w:p w:rsidR="00E34833" w:rsidRDefault="00865CBF">
      <w:pPr>
        <w:spacing w:after="150"/>
        <w:jc w:val="center"/>
      </w:pPr>
      <w:r>
        <w:rPr>
          <w:b/>
          <w:color w:val="000000"/>
        </w:rPr>
        <w:lastRenderedPageBreak/>
        <w:t>ОДРЕДБЕ КОЈЕ НИСУ УНЕТЕ У "ПРЕЧИШЋЕН ТЕКСТ" УРЕДБЕ</w:t>
      </w:r>
    </w:p>
    <w:p w:rsidR="00E34833" w:rsidRDefault="00865CBF">
      <w:pPr>
        <w:spacing w:after="150"/>
        <w:jc w:val="center"/>
      </w:pPr>
      <w:r>
        <w:rPr>
          <w:i/>
          <w:color w:val="000000"/>
        </w:rPr>
        <w:t>Уредба о изменама Уредбе о одређивању делатности код чијег обављања не постоји обавеза евидентирања промета на мало преко електронског фискалног уређаја: "Службени гласник РС", број 117/2021-5</w:t>
      </w:r>
    </w:p>
    <w:p w:rsidR="00E34833" w:rsidRDefault="00865CBF">
      <w:pPr>
        <w:spacing w:after="120"/>
        <w:jc w:val="center"/>
      </w:pPr>
      <w:r>
        <w:rPr>
          <w:b/>
          <w:color w:val="000000"/>
        </w:rPr>
        <w:t>Члан 6.</w:t>
      </w:r>
    </w:p>
    <w:p w:rsidR="00E34833" w:rsidRDefault="00865CBF">
      <w:pPr>
        <w:spacing w:after="150"/>
      </w:pPr>
      <w:r>
        <w:rPr>
          <w:b/>
          <w:color w:val="000000"/>
        </w:rPr>
        <w:t xml:space="preserve">Обвезници фискализације који нису, у складу са Уредбом </w:t>
      </w:r>
      <w:r>
        <w:rPr>
          <w:b/>
          <w:color w:val="000000"/>
        </w:rPr>
        <w:t>о одређивању делатности код чијег обављања не постоји обавеза евидентирања промета на мало преко електронског фискалног уређаја („Службени гласник РС”, број 32/21) и овом уредбом, ослобођени обавезе евидентирања промета на мало преко електронског фискалног</w:t>
      </w:r>
      <w:r>
        <w:rPr>
          <w:b/>
          <w:color w:val="000000"/>
        </w:rPr>
        <w:t xml:space="preserve"> уређаја, дужни су да до 30. априла 2022. године ускладе своје пословање са одредбама Закона о фискализацији („Службени гласник РС”, бр. 153/20 и 96/21) и подзаконским актима донетим на основу тог закона.</w:t>
      </w:r>
    </w:p>
    <w:p w:rsidR="00E34833" w:rsidRDefault="00865CBF">
      <w:pPr>
        <w:spacing w:after="120"/>
        <w:jc w:val="center"/>
      </w:pPr>
      <w:r>
        <w:rPr>
          <w:b/>
          <w:color w:val="000000"/>
        </w:rPr>
        <w:t>Члан 7.</w:t>
      </w:r>
    </w:p>
    <w:p w:rsidR="00E34833" w:rsidRDefault="00865CBF">
      <w:pPr>
        <w:spacing w:after="150"/>
      </w:pPr>
      <w:r>
        <w:rPr>
          <w:b/>
          <w:color w:val="000000"/>
        </w:rPr>
        <w:t>Ова уредба ступа на снагу осмог дана од дан</w:t>
      </w:r>
      <w:r>
        <w:rPr>
          <w:b/>
          <w:color w:val="000000"/>
        </w:rPr>
        <w:t>а објављивања у „Службеном гласнику Републике Србије”.</w:t>
      </w:r>
    </w:p>
    <w:p w:rsidR="00E34833" w:rsidRDefault="00865CBF">
      <w:pPr>
        <w:spacing w:after="150"/>
        <w:jc w:val="center"/>
      </w:pPr>
      <w:r>
        <w:rPr>
          <w:i/>
          <w:color w:val="000000"/>
        </w:rPr>
        <w:t>Уредба о измени и допуни Уредбе о одређивању делатности код чијег обављања не постоји обавеза евидентирања промета на мало преко електронског фискалног уређаја: "Службени гласник РС", број 51/2022-3</w:t>
      </w:r>
    </w:p>
    <w:p w:rsidR="00E34833" w:rsidRDefault="00865CBF">
      <w:pPr>
        <w:spacing w:after="120"/>
        <w:jc w:val="center"/>
      </w:pPr>
      <w:r>
        <w:rPr>
          <w:b/>
          <w:color w:val="000000"/>
        </w:rPr>
        <w:t>Чл</w:t>
      </w:r>
      <w:r>
        <w:rPr>
          <w:b/>
          <w:color w:val="000000"/>
        </w:rPr>
        <w:t>ан 3.</w:t>
      </w:r>
    </w:p>
    <w:p w:rsidR="00E34833" w:rsidRDefault="00865CBF">
      <w:pPr>
        <w:spacing w:after="150"/>
      </w:pPr>
      <w:r>
        <w:rPr>
          <w:b/>
          <w:color w:val="000000"/>
        </w:rPr>
        <w:t>Ова уредба ступа на снагу даном објављивања у „Службеном гласнику Републике Србије”.</w:t>
      </w:r>
    </w:p>
    <w:p w:rsidR="00E34833" w:rsidRDefault="00865CBF">
      <w:pPr>
        <w:spacing w:after="150"/>
        <w:jc w:val="center"/>
      </w:pPr>
      <w:r>
        <w:rPr>
          <w:color w:val="000000"/>
        </w:rPr>
        <w:t> </w:t>
      </w:r>
    </w:p>
    <w:p w:rsidR="00E34833" w:rsidRDefault="00865CBF">
      <w:pPr>
        <w:spacing w:after="150"/>
        <w:jc w:val="center"/>
      </w:pPr>
      <w:r>
        <w:rPr>
          <w:color w:val="000000"/>
        </w:rPr>
        <w:t> </w:t>
      </w:r>
    </w:p>
    <w:sectPr w:rsidR="00E3483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833"/>
    <w:rsid w:val="00865CBF"/>
    <w:rsid w:val="00E34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19EF051-93CC-4314-958F-4CD1F2A15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77"/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1173</Words>
  <Characters>6690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 Knеžević</dc:creator>
  <cp:lastModifiedBy>Jasmina Knеžević</cp:lastModifiedBy>
  <cp:revision>2</cp:revision>
  <dcterms:created xsi:type="dcterms:W3CDTF">2022-12-26T08:20:00Z</dcterms:created>
  <dcterms:modified xsi:type="dcterms:W3CDTF">2022-12-26T08:20:00Z</dcterms:modified>
</cp:coreProperties>
</file>