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2A" w:rsidRPr="00972E6F" w:rsidRDefault="00C02CED" w:rsidP="004B782A">
      <w:pPr>
        <w:pStyle w:val="ListParagraph"/>
        <w:ind w:left="360"/>
        <w:jc w:val="center"/>
        <w:rPr>
          <w:b/>
          <w:lang w:val="sr-Cyrl-CS" w:eastAsia="nl-NL"/>
        </w:rPr>
      </w:pPr>
      <w:bookmarkStart w:id="0" w:name="_Toc520385213"/>
      <w:bookmarkStart w:id="1" w:name="_Toc511999794"/>
      <w:bookmarkStart w:id="2" w:name="_Toc511999966"/>
      <w:r w:rsidRPr="00972E6F">
        <w:rPr>
          <w:b/>
          <w:lang w:val="sr-Cyrl-CS" w:eastAsia="nl-NL"/>
        </w:rPr>
        <w:t>ПРЕГЛЕД МЕРА И АКТИВНОСТИ</w:t>
      </w:r>
    </w:p>
    <w:p w:rsidR="00242F15" w:rsidRPr="00972E6F" w:rsidRDefault="00BE00DB" w:rsidP="003F0DF5">
      <w:pPr>
        <w:pStyle w:val="Heading1"/>
        <w:numPr>
          <w:ilvl w:val="0"/>
          <w:numId w:val="11"/>
        </w:numPr>
        <w:spacing w:before="240" w:after="240"/>
        <w:rPr>
          <w:rFonts w:ascii="Times New Roman" w:hAnsi="Times New Roman" w:cs="Times New Roman"/>
          <w:color w:val="auto"/>
          <w:sz w:val="24"/>
          <w:szCs w:val="24"/>
          <w:lang w:val="sr-Cyrl-CS"/>
        </w:rPr>
      </w:pPr>
      <w:r w:rsidRPr="00972E6F">
        <w:rPr>
          <w:rFonts w:ascii="Times New Roman" w:hAnsi="Times New Roman" w:cs="Times New Roman"/>
          <w:color w:val="auto"/>
          <w:sz w:val="24"/>
          <w:szCs w:val="24"/>
          <w:lang w:val="sr-Cyrl-CS"/>
        </w:rPr>
        <w:t>Увод</w:t>
      </w:r>
      <w:bookmarkEnd w:id="0"/>
      <w:r w:rsidR="009D6353" w:rsidRPr="00972E6F">
        <w:rPr>
          <w:rFonts w:ascii="Times New Roman" w:hAnsi="Times New Roman" w:cs="Times New Roman"/>
          <w:color w:val="auto"/>
          <w:sz w:val="24"/>
          <w:szCs w:val="24"/>
          <w:lang w:val="sr-Cyrl-CS"/>
        </w:rPr>
        <w:t xml:space="preserve"> </w:t>
      </w:r>
      <w:bookmarkEnd w:id="1"/>
      <w:bookmarkEnd w:id="2"/>
    </w:p>
    <w:p w:rsidR="004B782A" w:rsidRPr="00972E6F" w:rsidRDefault="00C02CED" w:rsidP="004B782A">
      <w:pPr>
        <w:spacing w:after="120"/>
        <w:ind w:firstLine="714"/>
        <w:rPr>
          <w:rFonts w:ascii="Times New Roman" w:hAnsi="Times New Roman" w:cs="Times New Roman"/>
          <w:szCs w:val="24"/>
          <w:lang w:val="sr-Cyrl-CS"/>
        </w:rPr>
      </w:pPr>
      <w:r w:rsidRPr="00972E6F">
        <w:rPr>
          <w:rFonts w:ascii="Times New Roman" w:hAnsi="Times New Roman" w:cs="Times New Roman"/>
          <w:szCs w:val="24"/>
          <w:lang w:val="sr-Cyrl-CS"/>
        </w:rPr>
        <w:t>Преглед мера и а</w:t>
      </w:r>
      <w:r w:rsidR="001A3410" w:rsidRPr="00972E6F">
        <w:rPr>
          <w:rFonts w:ascii="Times New Roman" w:hAnsi="Times New Roman" w:cs="Times New Roman"/>
          <w:szCs w:val="24"/>
          <w:lang w:val="sr-Cyrl-CS"/>
        </w:rPr>
        <w:t>к</w:t>
      </w:r>
      <w:r w:rsidRPr="00972E6F">
        <w:rPr>
          <w:rFonts w:ascii="Times New Roman" w:hAnsi="Times New Roman" w:cs="Times New Roman"/>
          <w:szCs w:val="24"/>
          <w:lang w:val="sr-Cyrl-CS"/>
        </w:rPr>
        <w:t>тивности</w:t>
      </w:r>
      <w:r w:rsidR="004B782A" w:rsidRPr="00972E6F">
        <w:rPr>
          <w:rFonts w:ascii="Times New Roman" w:hAnsi="Times New Roman" w:cs="Times New Roman"/>
          <w:szCs w:val="24"/>
          <w:lang w:val="sr-Cyrl-CS"/>
        </w:rPr>
        <w:t xml:space="preserve"> је документ који је саставни део</w:t>
      </w:r>
      <w:r w:rsidR="00BE00DB" w:rsidRPr="00972E6F">
        <w:rPr>
          <w:rFonts w:ascii="Times New Roman" w:hAnsi="Times New Roman" w:cs="Times New Roman"/>
          <w:szCs w:val="24"/>
          <w:lang w:val="sr-Cyrl-CS"/>
        </w:rPr>
        <w:t xml:space="preserve"> </w:t>
      </w:r>
      <w:r w:rsidRPr="00972E6F">
        <w:rPr>
          <w:rFonts w:ascii="Times New Roman" w:hAnsi="Times New Roman" w:cs="Times New Roman"/>
          <w:szCs w:val="24"/>
          <w:lang w:val="sr-Cyrl-CS"/>
        </w:rPr>
        <w:t>Плана рада за развој и коришћење електронских система царинске службе Министарства финансија за период 2020 – 2024. године</w:t>
      </w:r>
      <w:r w:rsidR="00BE00DB" w:rsidRPr="00972E6F">
        <w:rPr>
          <w:rFonts w:ascii="Times New Roman" w:hAnsi="Times New Roman" w:cs="Times New Roman"/>
          <w:szCs w:val="24"/>
          <w:lang w:val="sr-Cyrl-CS"/>
        </w:rPr>
        <w:t xml:space="preserve"> </w:t>
      </w:r>
      <w:r w:rsidR="004B782A" w:rsidRPr="00972E6F">
        <w:rPr>
          <w:rFonts w:ascii="Times New Roman" w:hAnsi="Times New Roman" w:cs="Times New Roman"/>
          <w:szCs w:val="24"/>
          <w:lang w:val="sr-Cyrl-CS"/>
        </w:rPr>
        <w:t xml:space="preserve">(у даљем тексту: </w:t>
      </w:r>
      <w:r w:rsidRPr="00972E6F">
        <w:rPr>
          <w:rFonts w:ascii="Times New Roman" w:hAnsi="Times New Roman" w:cs="Times New Roman"/>
          <w:szCs w:val="24"/>
          <w:lang w:val="sr-Cyrl-CS"/>
        </w:rPr>
        <w:t>Плана рада за развој и коришћење електронских система царинске службе</w:t>
      </w:r>
      <w:r w:rsidR="004B782A" w:rsidRPr="00972E6F">
        <w:rPr>
          <w:rFonts w:ascii="Times New Roman" w:hAnsi="Times New Roman" w:cs="Times New Roman"/>
          <w:szCs w:val="24"/>
          <w:lang w:val="sr-Cyrl-CS"/>
        </w:rPr>
        <w:t xml:space="preserve">) </w:t>
      </w:r>
      <w:r w:rsidR="00A9019C">
        <w:rPr>
          <w:rFonts w:ascii="Times New Roman" w:hAnsi="Times New Roman" w:cs="Times New Roman"/>
          <w:szCs w:val="24"/>
          <w:lang w:val="sr-Cyrl-CS"/>
        </w:rPr>
        <w:t xml:space="preserve">за период од наредних пет </w:t>
      </w:r>
      <w:r w:rsidR="00F0119E" w:rsidRPr="00972E6F">
        <w:rPr>
          <w:rFonts w:ascii="Times New Roman" w:hAnsi="Times New Roman" w:cs="Times New Roman"/>
          <w:szCs w:val="24"/>
          <w:lang w:val="sr-Cyrl-CS"/>
        </w:rPr>
        <w:t xml:space="preserve">година. </w:t>
      </w:r>
    </w:p>
    <w:p w:rsidR="004B782A" w:rsidRPr="00972E6F" w:rsidRDefault="004B782A" w:rsidP="004B782A">
      <w:pPr>
        <w:spacing w:after="120"/>
        <w:rPr>
          <w:rFonts w:ascii="Times New Roman" w:hAnsi="Times New Roman" w:cs="Times New Roman"/>
          <w:szCs w:val="24"/>
          <w:lang w:val="sr-Cyrl-CS"/>
        </w:rPr>
      </w:pPr>
    </w:p>
    <w:p w:rsidR="00EF698B" w:rsidRPr="00972E6F" w:rsidRDefault="00C02CED" w:rsidP="004B782A">
      <w:pPr>
        <w:spacing w:after="120"/>
        <w:ind w:firstLine="714"/>
        <w:rPr>
          <w:rFonts w:ascii="Times New Roman" w:hAnsi="Times New Roman" w:cs="Times New Roman"/>
          <w:szCs w:val="24"/>
          <w:lang w:val="sr-Cyrl-CS"/>
        </w:rPr>
      </w:pPr>
      <w:r w:rsidRPr="00972E6F">
        <w:rPr>
          <w:rFonts w:ascii="Times New Roman" w:hAnsi="Times New Roman" w:cs="Times New Roman"/>
          <w:szCs w:val="24"/>
          <w:lang w:val="sr-Cyrl-CS"/>
        </w:rPr>
        <w:t>Плана рада за развој и коришћење електронских система царинске службе</w:t>
      </w:r>
      <w:r w:rsidR="004B782A" w:rsidRPr="00972E6F">
        <w:rPr>
          <w:rFonts w:ascii="Times New Roman" w:hAnsi="Times New Roman" w:cs="Times New Roman"/>
          <w:szCs w:val="24"/>
          <w:lang w:val="sr-Cyrl-CS"/>
        </w:rPr>
        <w:t xml:space="preserve">, као документ од стратешког значаја </w:t>
      </w:r>
      <w:r w:rsidR="005C0303" w:rsidRPr="00972E6F">
        <w:rPr>
          <w:rFonts w:ascii="Times New Roman" w:hAnsi="Times New Roman" w:cs="Times New Roman"/>
          <w:szCs w:val="24"/>
          <w:lang w:val="sr-Cyrl-CS"/>
        </w:rPr>
        <w:t xml:space="preserve">за Управу царина (у даљем тексту: УЦ) </w:t>
      </w:r>
      <w:r w:rsidR="004B782A" w:rsidRPr="00972E6F">
        <w:rPr>
          <w:rFonts w:ascii="Times New Roman" w:hAnsi="Times New Roman" w:cs="Times New Roman"/>
          <w:szCs w:val="24"/>
          <w:lang w:val="sr-Cyrl-CS"/>
        </w:rPr>
        <w:t xml:space="preserve">у овој области, </w:t>
      </w:r>
      <w:r w:rsidR="00F0119E" w:rsidRPr="00972E6F">
        <w:rPr>
          <w:rFonts w:ascii="Times New Roman" w:hAnsi="Times New Roman" w:cs="Times New Roman"/>
          <w:szCs w:val="24"/>
          <w:lang w:val="sr-Cyrl-CS"/>
        </w:rPr>
        <w:t xml:space="preserve">дефинише кључне </w:t>
      </w:r>
      <w:r w:rsidR="004B782A" w:rsidRPr="00972E6F">
        <w:rPr>
          <w:rFonts w:ascii="Times New Roman" w:hAnsi="Times New Roman" w:cs="Times New Roman"/>
          <w:szCs w:val="24"/>
          <w:lang w:val="sr-Cyrl-CS"/>
        </w:rPr>
        <w:t>задатке</w:t>
      </w:r>
      <w:r w:rsidR="00F0119E" w:rsidRPr="00972E6F">
        <w:rPr>
          <w:rFonts w:ascii="Times New Roman" w:hAnsi="Times New Roman" w:cs="Times New Roman"/>
          <w:szCs w:val="24"/>
          <w:lang w:val="sr-Cyrl-CS"/>
        </w:rPr>
        <w:t xml:space="preserve"> кој</w:t>
      </w:r>
      <w:r w:rsidR="004B782A" w:rsidRPr="00972E6F">
        <w:rPr>
          <w:rFonts w:ascii="Times New Roman" w:hAnsi="Times New Roman" w:cs="Times New Roman"/>
          <w:szCs w:val="24"/>
          <w:lang w:val="sr-Cyrl-CS"/>
        </w:rPr>
        <w:t>и</w:t>
      </w:r>
      <w:r w:rsidR="00F0119E" w:rsidRPr="00972E6F">
        <w:rPr>
          <w:rFonts w:ascii="Times New Roman" w:hAnsi="Times New Roman" w:cs="Times New Roman"/>
          <w:szCs w:val="24"/>
          <w:lang w:val="sr-Cyrl-CS"/>
        </w:rPr>
        <w:t xml:space="preserve"> се морају испунити:</w:t>
      </w:r>
      <w:r w:rsidR="00695923" w:rsidRPr="00972E6F">
        <w:rPr>
          <w:rFonts w:ascii="Times New Roman" w:hAnsi="Times New Roman" w:cs="Times New Roman"/>
          <w:szCs w:val="24"/>
          <w:lang w:val="sr-Cyrl-CS"/>
        </w:rPr>
        <w:t xml:space="preserve"> </w:t>
      </w:r>
    </w:p>
    <w:p w:rsidR="008556F2" w:rsidRPr="00972E6F" w:rsidRDefault="00C02CED" w:rsidP="00A9019C">
      <w:pPr>
        <w:pStyle w:val="ListParagraph"/>
        <w:numPr>
          <w:ilvl w:val="0"/>
          <w:numId w:val="4"/>
        </w:numPr>
        <w:spacing w:after="120"/>
        <w:contextualSpacing w:val="0"/>
        <w:rPr>
          <w:lang w:val="sr-Cyrl-CS"/>
        </w:rPr>
      </w:pPr>
      <w:r w:rsidRPr="00972E6F">
        <w:rPr>
          <w:lang w:val="sr-Cyrl-CS"/>
        </w:rPr>
        <w:t>р</w:t>
      </w:r>
      <w:r w:rsidR="00F0119E" w:rsidRPr="00972E6F">
        <w:rPr>
          <w:lang w:val="sr-Cyrl-CS"/>
        </w:rPr>
        <w:t xml:space="preserve">азвој савременог, интегрисаног и </w:t>
      </w:r>
      <w:r w:rsidR="000E3DB8" w:rsidRPr="00972E6F">
        <w:rPr>
          <w:lang w:val="sr-Cyrl-CS"/>
        </w:rPr>
        <w:t xml:space="preserve">усклађеног информационог система </w:t>
      </w:r>
      <w:r w:rsidR="004B782A" w:rsidRPr="00972E6F">
        <w:rPr>
          <w:lang w:val="sr-Cyrl-CS"/>
        </w:rPr>
        <w:t>УЦ</w:t>
      </w:r>
      <w:r w:rsidR="005C0303" w:rsidRPr="00972E6F">
        <w:rPr>
          <w:lang w:val="sr-Cyrl-CS"/>
        </w:rPr>
        <w:t xml:space="preserve"> </w:t>
      </w:r>
      <w:r w:rsidR="000E3DB8" w:rsidRPr="00972E6F">
        <w:rPr>
          <w:lang w:val="sr-Cyrl-CS"/>
        </w:rPr>
        <w:t>коришћењем приступа сервисно оријентисане архитектуре SOA</w:t>
      </w:r>
      <w:r w:rsidR="008556F2" w:rsidRPr="00972E6F">
        <w:rPr>
          <w:lang w:val="sr-Cyrl-CS"/>
        </w:rPr>
        <w:t>;</w:t>
      </w:r>
    </w:p>
    <w:p w:rsidR="008556F2" w:rsidRPr="00972E6F" w:rsidRDefault="00C02CED" w:rsidP="003F0DF5">
      <w:pPr>
        <w:pStyle w:val="ListParagraph"/>
        <w:numPr>
          <w:ilvl w:val="0"/>
          <w:numId w:val="4"/>
        </w:numPr>
        <w:spacing w:after="120"/>
        <w:ind w:left="714" w:hanging="357"/>
        <w:contextualSpacing w:val="0"/>
        <w:rPr>
          <w:lang w:val="sr-Cyrl-CS"/>
        </w:rPr>
      </w:pPr>
      <w:r w:rsidRPr="00972E6F">
        <w:rPr>
          <w:lang w:val="sr-Cyrl-CS"/>
        </w:rPr>
        <w:t>п</w:t>
      </w:r>
      <w:r w:rsidR="000E3DB8" w:rsidRPr="00972E6F">
        <w:rPr>
          <w:lang w:val="sr-Cyrl-CS"/>
        </w:rPr>
        <w:t xml:space="preserve">ромовисање даље модернизације </w:t>
      </w:r>
      <w:r w:rsidR="004B782A" w:rsidRPr="00972E6F">
        <w:rPr>
          <w:lang w:val="sr-Cyrl-CS"/>
        </w:rPr>
        <w:t>УЦ</w:t>
      </w:r>
      <w:r w:rsidR="005C0303" w:rsidRPr="00972E6F">
        <w:rPr>
          <w:lang w:val="sr-Cyrl-CS"/>
        </w:rPr>
        <w:t xml:space="preserve"> </w:t>
      </w:r>
      <w:r w:rsidR="000E3DB8" w:rsidRPr="00972E6F">
        <w:rPr>
          <w:lang w:val="sr-Cyrl-CS"/>
        </w:rPr>
        <w:t xml:space="preserve">за све пословне процесе, </w:t>
      </w:r>
      <w:r w:rsidR="00EF5885" w:rsidRPr="00972E6F">
        <w:rPr>
          <w:lang w:val="sr-Cyrl-CS"/>
        </w:rPr>
        <w:t>укључујући и оне који нису иницирани ЕУ интеграцијом;</w:t>
      </w:r>
    </w:p>
    <w:p w:rsidR="008556F2" w:rsidRPr="00972E6F" w:rsidRDefault="00C02CED" w:rsidP="003F0DF5">
      <w:pPr>
        <w:pStyle w:val="ListParagraph"/>
        <w:numPr>
          <w:ilvl w:val="0"/>
          <w:numId w:val="4"/>
        </w:numPr>
        <w:spacing w:after="120"/>
        <w:ind w:left="714" w:hanging="357"/>
        <w:contextualSpacing w:val="0"/>
        <w:rPr>
          <w:lang w:val="sr-Cyrl-CS"/>
        </w:rPr>
      </w:pPr>
      <w:r w:rsidRPr="00972E6F">
        <w:rPr>
          <w:lang w:val="sr-Cyrl-CS"/>
        </w:rPr>
        <w:t>у</w:t>
      </w:r>
      <w:r w:rsidR="00EF5885" w:rsidRPr="00972E6F">
        <w:rPr>
          <w:lang w:val="sr-Cyrl-CS"/>
        </w:rPr>
        <w:t>напређење подршке</w:t>
      </w:r>
      <w:r w:rsidR="00611820" w:rsidRPr="00972E6F">
        <w:rPr>
          <w:lang w:val="sr-Cyrl-CS"/>
        </w:rPr>
        <w:t xml:space="preserve"> информационо-технолошким</w:t>
      </w:r>
      <w:r w:rsidR="00EF5885" w:rsidRPr="00972E6F">
        <w:rPr>
          <w:lang w:val="sr-Cyrl-CS"/>
        </w:rPr>
        <w:t xml:space="preserve"> </w:t>
      </w:r>
      <w:r w:rsidR="00611820" w:rsidRPr="00972E6F">
        <w:rPr>
          <w:lang w:val="sr-Cyrl-CS"/>
        </w:rPr>
        <w:t>(</w:t>
      </w:r>
      <w:r w:rsidR="00EF5885" w:rsidRPr="00972E6F">
        <w:rPr>
          <w:lang w:val="sr-Cyrl-CS"/>
        </w:rPr>
        <w:t>ИТ</w:t>
      </w:r>
      <w:r w:rsidR="00611820" w:rsidRPr="00972E6F">
        <w:rPr>
          <w:lang w:val="sr-Cyrl-CS"/>
        </w:rPr>
        <w:t>)</w:t>
      </w:r>
      <w:r w:rsidR="00EF5885" w:rsidRPr="00972E6F">
        <w:rPr>
          <w:lang w:val="sr-Cyrl-CS"/>
        </w:rPr>
        <w:t xml:space="preserve"> пословним процесима царинске службе и спољашних корисника;</w:t>
      </w:r>
    </w:p>
    <w:p w:rsidR="008556F2" w:rsidRPr="00972E6F" w:rsidRDefault="00C02CED" w:rsidP="003F0DF5">
      <w:pPr>
        <w:pStyle w:val="ListParagraph"/>
        <w:numPr>
          <w:ilvl w:val="0"/>
          <w:numId w:val="4"/>
        </w:numPr>
        <w:spacing w:after="120"/>
        <w:ind w:left="714" w:hanging="357"/>
        <w:contextualSpacing w:val="0"/>
        <w:rPr>
          <w:lang w:val="sr-Cyrl-CS"/>
        </w:rPr>
      </w:pPr>
      <w:r w:rsidRPr="00972E6F">
        <w:rPr>
          <w:lang w:val="sr-Cyrl-CS"/>
        </w:rPr>
        <w:t>а</w:t>
      </w:r>
      <w:r w:rsidR="00EF5885" w:rsidRPr="00972E6F">
        <w:rPr>
          <w:lang w:val="sr-Cyrl-CS"/>
        </w:rPr>
        <w:t xml:space="preserve">журирање стратешких докумената ИТ, којима се подржавају </w:t>
      </w:r>
      <w:r w:rsidR="00C22B17" w:rsidRPr="00972E6F">
        <w:rPr>
          <w:lang w:val="sr-Cyrl-CS"/>
        </w:rPr>
        <w:t xml:space="preserve">законски оквир и политике безбедности; </w:t>
      </w:r>
    </w:p>
    <w:p w:rsidR="00183B72" w:rsidRPr="00972E6F" w:rsidRDefault="00C02CED" w:rsidP="003F0DF5">
      <w:pPr>
        <w:pStyle w:val="ListParagraph"/>
        <w:numPr>
          <w:ilvl w:val="0"/>
          <w:numId w:val="4"/>
        </w:numPr>
        <w:spacing w:after="120"/>
        <w:ind w:left="714" w:hanging="357"/>
        <w:contextualSpacing w:val="0"/>
        <w:rPr>
          <w:lang w:val="sr-Cyrl-CS"/>
        </w:rPr>
      </w:pPr>
      <w:r w:rsidRPr="00972E6F">
        <w:rPr>
          <w:lang w:val="sr-Cyrl-CS"/>
        </w:rPr>
        <w:t>у</w:t>
      </w:r>
      <w:r w:rsidR="00C22B17" w:rsidRPr="00972E6F">
        <w:rPr>
          <w:lang w:val="sr-Cyrl-CS"/>
        </w:rPr>
        <w:t xml:space="preserve">напређење вештина ИТ и задржавање особља ИТ. </w:t>
      </w:r>
    </w:p>
    <w:p w:rsidR="004B782A" w:rsidRPr="00972E6F" w:rsidRDefault="004B782A" w:rsidP="00EF698B">
      <w:pPr>
        <w:spacing w:after="120"/>
        <w:rPr>
          <w:rFonts w:ascii="Times New Roman" w:hAnsi="Times New Roman" w:cs="Times New Roman"/>
          <w:szCs w:val="24"/>
          <w:lang w:val="sr-Cyrl-CS"/>
        </w:rPr>
      </w:pPr>
    </w:p>
    <w:p w:rsidR="008556F2" w:rsidRPr="00972E6F" w:rsidRDefault="00C22B17" w:rsidP="004B782A">
      <w:pPr>
        <w:spacing w:after="120"/>
        <w:ind w:firstLine="714"/>
        <w:rPr>
          <w:rFonts w:ascii="Times New Roman" w:hAnsi="Times New Roman" w:cs="Times New Roman"/>
          <w:szCs w:val="24"/>
          <w:lang w:val="sr-Cyrl-CS"/>
        </w:rPr>
      </w:pPr>
      <w:r w:rsidRPr="00972E6F">
        <w:rPr>
          <w:rFonts w:ascii="Times New Roman" w:hAnsi="Times New Roman" w:cs="Times New Roman"/>
          <w:szCs w:val="24"/>
          <w:lang w:val="sr-Cyrl-CS"/>
        </w:rPr>
        <w:t>Наведен</w:t>
      </w:r>
      <w:r w:rsidR="004B782A" w:rsidRPr="00972E6F">
        <w:rPr>
          <w:rFonts w:ascii="Times New Roman" w:hAnsi="Times New Roman" w:cs="Times New Roman"/>
          <w:szCs w:val="24"/>
          <w:lang w:val="sr-Cyrl-CS"/>
        </w:rPr>
        <w:t>и кључни задаци</w:t>
      </w:r>
      <w:r w:rsidRPr="00972E6F">
        <w:rPr>
          <w:rFonts w:ascii="Times New Roman" w:hAnsi="Times New Roman" w:cs="Times New Roman"/>
          <w:szCs w:val="24"/>
          <w:lang w:val="sr-Cyrl-CS"/>
        </w:rPr>
        <w:t xml:space="preserve"> су директно повезан</w:t>
      </w:r>
      <w:r w:rsidR="004B782A" w:rsidRPr="00972E6F">
        <w:rPr>
          <w:rFonts w:ascii="Times New Roman" w:hAnsi="Times New Roman" w:cs="Times New Roman"/>
          <w:szCs w:val="24"/>
          <w:lang w:val="sr-Cyrl-CS"/>
        </w:rPr>
        <w:t>и</w:t>
      </w:r>
      <w:r w:rsidRPr="00972E6F">
        <w:rPr>
          <w:rFonts w:ascii="Times New Roman" w:hAnsi="Times New Roman" w:cs="Times New Roman"/>
          <w:szCs w:val="24"/>
          <w:lang w:val="sr-Cyrl-CS"/>
        </w:rPr>
        <w:t xml:space="preserve"> са циљем општег пословања </w:t>
      </w:r>
      <w:r w:rsidR="005C0303" w:rsidRPr="00972E6F">
        <w:rPr>
          <w:rFonts w:ascii="Times New Roman" w:hAnsi="Times New Roman" w:cs="Times New Roman"/>
          <w:szCs w:val="24"/>
          <w:lang w:val="sr-Cyrl-CS"/>
        </w:rPr>
        <w:t>УЦ</w:t>
      </w:r>
      <w:r w:rsidR="004B782A" w:rsidRPr="00972E6F">
        <w:rPr>
          <w:rFonts w:ascii="Times New Roman" w:hAnsi="Times New Roman" w:cs="Times New Roman"/>
          <w:szCs w:val="24"/>
          <w:lang w:val="sr-Cyrl-CS"/>
        </w:rPr>
        <w:t xml:space="preserve">, а то је </w:t>
      </w:r>
      <w:r w:rsidRPr="00972E6F">
        <w:rPr>
          <w:rFonts w:ascii="Times New Roman" w:hAnsi="Times New Roman" w:cs="Times New Roman"/>
          <w:szCs w:val="24"/>
          <w:lang w:val="sr-Cyrl-CS"/>
        </w:rPr>
        <w:t xml:space="preserve"> </w:t>
      </w:r>
      <w:r w:rsidR="005C0303" w:rsidRPr="00972E6F">
        <w:rPr>
          <w:rFonts w:ascii="Times New Roman" w:hAnsi="Times New Roman" w:cs="Times New Roman"/>
          <w:szCs w:val="24"/>
          <w:lang w:val="sr-Cyrl-CS"/>
        </w:rPr>
        <w:t>р</w:t>
      </w:r>
      <w:r w:rsidRPr="00972E6F">
        <w:rPr>
          <w:rFonts w:ascii="Times New Roman" w:hAnsi="Times New Roman" w:cs="Times New Roman"/>
          <w:szCs w:val="24"/>
          <w:lang w:val="sr-Cyrl-CS"/>
        </w:rPr>
        <w:t>азвој информационих и комуникационих технологија</w:t>
      </w:r>
      <w:r w:rsidR="004B782A" w:rsidRPr="00972E6F">
        <w:rPr>
          <w:rFonts w:ascii="Times New Roman" w:hAnsi="Times New Roman" w:cs="Times New Roman"/>
          <w:szCs w:val="24"/>
          <w:lang w:val="sr-Cyrl-CS"/>
        </w:rPr>
        <w:t>ˮ</w:t>
      </w:r>
      <w:r w:rsidRPr="00972E6F">
        <w:rPr>
          <w:rFonts w:ascii="Times New Roman" w:hAnsi="Times New Roman" w:cs="Times New Roman"/>
          <w:szCs w:val="24"/>
          <w:lang w:val="sr-Cyrl-CS"/>
        </w:rPr>
        <w:t xml:space="preserve"> као што је </w:t>
      </w:r>
      <w:r w:rsidR="004B782A" w:rsidRPr="00972E6F">
        <w:rPr>
          <w:rFonts w:ascii="Times New Roman" w:hAnsi="Times New Roman" w:cs="Times New Roman"/>
          <w:szCs w:val="24"/>
          <w:lang w:val="sr-Cyrl-CS"/>
        </w:rPr>
        <w:t>наведено</w:t>
      </w:r>
      <w:r w:rsidRPr="00972E6F">
        <w:rPr>
          <w:rFonts w:ascii="Times New Roman" w:hAnsi="Times New Roman" w:cs="Times New Roman"/>
          <w:szCs w:val="24"/>
          <w:lang w:val="sr-Cyrl-CS"/>
        </w:rPr>
        <w:t xml:space="preserve"> у Плану развоја царинске службе </w:t>
      </w:r>
      <w:r w:rsidR="004B782A" w:rsidRPr="00972E6F">
        <w:rPr>
          <w:rFonts w:ascii="Times New Roman" w:hAnsi="Times New Roman" w:cs="Times New Roman"/>
          <w:szCs w:val="24"/>
          <w:lang w:val="sr-Cyrl-CS"/>
        </w:rPr>
        <w:t xml:space="preserve">Републике Србије </w:t>
      </w:r>
      <w:r w:rsidR="00363A6B">
        <w:rPr>
          <w:rFonts w:ascii="Times New Roman" w:hAnsi="Times New Roman" w:cs="Times New Roman"/>
          <w:szCs w:val="24"/>
          <w:lang w:val="sr-Cyrl-CS"/>
        </w:rPr>
        <w:t>за период 2017</w:t>
      </w:r>
      <w:r w:rsidR="00363A6B">
        <w:rPr>
          <w:rFonts w:ascii="Times New Roman" w:hAnsi="Times New Roman" w:cs="Times New Roman"/>
          <w:szCs w:val="24"/>
          <w:lang w:val="en-US"/>
        </w:rPr>
        <w:t>-</w:t>
      </w:r>
      <w:r w:rsidRPr="00972E6F">
        <w:rPr>
          <w:rFonts w:ascii="Times New Roman" w:hAnsi="Times New Roman" w:cs="Times New Roman"/>
          <w:szCs w:val="24"/>
          <w:lang w:val="sr-Cyrl-CS"/>
        </w:rPr>
        <w:t>2020. год</w:t>
      </w:r>
      <w:r w:rsidR="004B782A" w:rsidRPr="00972E6F">
        <w:rPr>
          <w:rFonts w:ascii="Times New Roman" w:hAnsi="Times New Roman" w:cs="Times New Roman"/>
          <w:szCs w:val="24"/>
          <w:lang w:val="sr-Cyrl-CS"/>
        </w:rPr>
        <w:t>ине</w:t>
      </w:r>
      <w:r w:rsidRPr="00972E6F">
        <w:rPr>
          <w:rFonts w:ascii="Times New Roman" w:hAnsi="Times New Roman" w:cs="Times New Roman"/>
          <w:szCs w:val="24"/>
          <w:lang w:val="sr-Cyrl-CS"/>
        </w:rPr>
        <w:t xml:space="preserve">. </w:t>
      </w:r>
      <w:r w:rsidR="00110F3F" w:rsidRPr="00972E6F">
        <w:rPr>
          <w:rFonts w:ascii="Times New Roman" w:hAnsi="Times New Roman" w:cs="Times New Roman"/>
          <w:szCs w:val="24"/>
          <w:lang w:val="sr-Cyrl-CS"/>
        </w:rPr>
        <w:t xml:space="preserve">Поред овога, </w:t>
      </w:r>
      <w:r w:rsidR="00C02CED" w:rsidRPr="00972E6F">
        <w:rPr>
          <w:rFonts w:ascii="Times New Roman" w:hAnsi="Times New Roman" w:cs="Times New Roman"/>
          <w:szCs w:val="24"/>
          <w:lang w:val="sr-Cyrl-CS"/>
        </w:rPr>
        <w:t>Плана рада за развој и коришћење електронских система царинске служб</w:t>
      </w:r>
      <w:r w:rsidR="004B782A" w:rsidRPr="00972E6F">
        <w:rPr>
          <w:rFonts w:ascii="Times New Roman" w:hAnsi="Times New Roman" w:cs="Times New Roman"/>
          <w:szCs w:val="24"/>
          <w:lang w:val="sr-Cyrl-CS"/>
        </w:rPr>
        <w:t xml:space="preserve">е </w:t>
      </w:r>
      <w:r w:rsidR="00110F3F" w:rsidRPr="00972E6F">
        <w:rPr>
          <w:rFonts w:ascii="Times New Roman" w:hAnsi="Times New Roman" w:cs="Times New Roman"/>
          <w:szCs w:val="24"/>
          <w:lang w:val="sr-Cyrl-CS"/>
        </w:rPr>
        <w:t xml:space="preserve">представља мере које треба предузети да би се </w:t>
      </w:r>
      <w:r w:rsidR="00D430C5" w:rsidRPr="00972E6F">
        <w:rPr>
          <w:rFonts w:ascii="Times New Roman" w:hAnsi="Times New Roman" w:cs="Times New Roman"/>
          <w:szCs w:val="24"/>
          <w:lang w:val="sr-Cyrl-CS"/>
        </w:rPr>
        <w:t xml:space="preserve">одговорило на предстојеће изазове и да би се обезбедила основа за даље, детаљније планирање неопходних радњи. </w:t>
      </w:r>
      <w:r w:rsidRPr="00972E6F">
        <w:rPr>
          <w:rFonts w:ascii="Times New Roman" w:hAnsi="Times New Roman" w:cs="Times New Roman"/>
          <w:szCs w:val="24"/>
          <w:lang w:val="sr-Cyrl-CS"/>
        </w:rPr>
        <w:t xml:space="preserve"> </w:t>
      </w:r>
    </w:p>
    <w:p w:rsidR="004B782A" w:rsidRPr="00972E6F" w:rsidRDefault="004B782A" w:rsidP="00EF698B">
      <w:pPr>
        <w:spacing w:after="120"/>
        <w:rPr>
          <w:rFonts w:ascii="Times New Roman" w:hAnsi="Times New Roman" w:cs="Times New Roman"/>
          <w:szCs w:val="24"/>
          <w:lang w:val="sr-Cyrl-CS"/>
        </w:rPr>
      </w:pPr>
    </w:p>
    <w:p w:rsidR="00EF698B" w:rsidRPr="00972E6F" w:rsidRDefault="00C02CED" w:rsidP="004B782A">
      <w:pPr>
        <w:spacing w:after="120"/>
        <w:ind w:firstLine="714"/>
        <w:rPr>
          <w:rFonts w:ascii="Times New Roman" w:hAnsi="Times New Roman" w:cs="Times New Roman"/>
          <w:szCs w:val="24"/>
          <w:lang w:val="sr-Cyrl-CS"/>
        </w:rPr>
      </w:pPr>
      <w:r w:rsidRPr="00972E6F">
        <w:rPr>
          <w:rFonts w:ascii="Times New Roman" w:hAnsi="Times New Roman" w:cs="Times New Roman"/>
          <w:szCs w:val="24"/>
          <w:lang w:val="sr-Cyrl-CS"/>
        </w:rPr>
        <w:t>Преглед мера и а</w:t>
      </w:r>
      <w:r w:rsidR="00972E6F">
        <w:rPr>
          <w:rFonts w:ascii="Times New Roman" w:hAnsi="Times New Roman" w:cs="Times New Roman"/>
          <w:szCs w:val="24"/>
          <w:lang w:val="sr-Cyrl-RS"/>
        </w:rPr>
        <w:t>к</w:t>
      </w:r>
      <w:r w:rsidRPr="00972E6F">
        <w:rPr>
          <w:rFonts w:ascii="Times New Roman" w:hAnsi="Times New Roman" w:cs="Times New Roman"/>
          <w:szCs w:val="24"/>
          <w:lang w:val="sr-Cyrl-CS"/>
        </w:rPr>
        <w:t xml:space="preserve">тивности </w:t>
      </w:r>
      <w:r w:rsidR="00D430C5" w:rsidRPr="00972E6F">
        <w:rPr>
          <w:rFonts w:ascii="Times New Roman" w:hAnsi="Times New Roman" w:cs="Times New Roman"/>
          <w:szCs w:val="24"/>
          <w:lang w:val="sr-Cyrl-CS"/>
        </w:rPr>
        <w:t xml:space="preserve">описује унапређења, побољшања и измене који треба да се имплементирају током </w:t>
      </w:r>
      <w:r w:rsidR="004B782A" w:rsidRPr="00972E6F">
        <w:rPr>
          <w:rFonts w:ascii="Times New Roman" w:hAnsi="Times New Roman" w:cs="Times New Roman"/>
          <w:szCs w:val="24"/>
          <w:lang w:val="sr-Cyrl-CS"/>
        </w:rPr>
        <w:t xml:space="preserve">његовог </w:t>
      </w:r>
      <w:r w:rsidR="00D430C5" w:rsidRPr="00972E6F">
        <w:rPr>
          <w:rFonts w:ascii="Times New Roman" w:hAnsi="Times New Roman" w:cs="Times New Roman"/>
          <w:szCs w:val="24"/>
          <w:lang w:val="sr-Cyrl-CS"/>
        </w:rPr>
        <w:t>ц</w:t>
      </w:r>
      <w:r w:rsidR="004B782A" w:rsidRPr="00972E6F">
        <w:rPr>
          <w:rFonts w:ascii="Times New Roman" w:hAnsi="Times New Roman" w:cs="Times New Roman"/>
          <w:szCs w:val="24"/>
          <w:lang w:val="sr-Cyrl-CS"/>
        </w:rPr>
        <w:t>иклуса</w:t>
      </w:r>
      <w:r w:rsidR="00D430C5" w:rsidRPr="00972E6F">
        <w:rPr>
          <w:rFonts w:ascii="Times New Roman" w:hAnsi="Times New Roman" w:cs="Times New Roman"/>
          <w:szCs w:val="24"/>
          <w:lang w:val="sr-Cyrl-CS"/>
        </w:rPr>
        <w:t xml:space="preserve">. </w:t>
      </w:r>
      <w:r w:rsidR="00724705" w:rsidRPr="00972E6F">
        <w:rPr>
          <w:rFonts w:ascii="Times New Roman" w:hAnsi="Times New Roman" w:cs="Times New Roman"/>
          <w:szCs w:val="24"/>
          <w:lang w:val="sr-Cyrl-CS"/>
        </w:rPr>
        <w:t xml:space="preserve">Овaj документ ће омогућити да </w:t>
      </w:r>
      <w:r w:rsidR="004B782A" w:rsidRPr="00972E6F">
        <w:rPr>
          <w:rFonts w:ascii="Times New Roman" w:hAnsi="Times New Roman" w:cs="Times New Roman"/>
          <w:szCs w:val="24"/>
          <w:lang w:val="sr-Cyrl-CS"/>
        </w:rPr>
        <w:t xml:space="preserve">УЦ </w:t>
      </w:r>
      <w:r w:rsidR="00724705" w:rsidRPr="00972E6F">
        <w:rPr>
          <w:rFonts w:ascii="Times New Roman" w:hAnsi="Times New Roman" w:cs="Times New Roman"/>
          <w:szCs w:val="24"/>
          <w:lang w:val="sr-Cyrl-CS"/>
        </w:rPr>
        <w:t xml:space="preserve">усмери своје напоре ка </w:t>
      </w:r>
      <w:r w:rsidR="004075D5" w:rsidRPr="00972E6F">
        <w:rPr>
          <w:rFonts w:ascii="Times New Roman" w:hAnsi="Times New Roman" w:cs="Times New Roman"/>
          <w:szCs w:val="24"/>
          <w:lang w:val="sr-Cyrl-CS"/>
        </w:rPr>
        <w:t xml:space="preserve">остварењу одређених, дефинисаних краткорочних и средњорочних циљева у овом периоду. </w:t>
      </w:r>
      <w:r w:rsidR="00724705" w:rsidRPr="00972E6F">
        <w:rPr>
          <w:rFonts w:ascii="Times New Roman" w:hAnsi="Times New Roman" w:cs="Times New Roman"/>
          <w:szCs w:val="24"/>
          <w:lang w:val="sr-Cyrl-CS"/>
        </w:rPr>
        <w:t xml:space="preserve"> </w:t>
      </w:r>
      <w:r w:rsidR="00EF698B" w:rsidRPr="00972E6F">
        <w:rPr>
          <w:rFonts w:ascii="Times New Roman" w:hAnsi="Times New Roman" w:cs="Times New Roman"/>
          <w:szCs w:val="24"/>
          <w:lang w:val="sr-Cyrl-CS"/>
        </w:rPr>
        <w:t xml:space="preserve"> </w:t>
      </w:r>
    </w:p>
    <w:p w:rsidR="009D6353" w:rsidRPr="00972E6F" w:rsidRDefault="009D6353" w:rsidP="00C03980">
      <w:pPr>
        <w:spacing w:after="120"/>
        <w:rPr>
          <w:rFonts w:ascii="Times New Roman" w:hAnsi="Times New Roman" w:cs="Times New Roman"/>
          <w:szCs w:val="24"/>
          <w:lang w:val="sr-Cyrl-CS"/>
        </w:rPr>
      </w:pPr>
    </w:p>
    <w:p w:rsidR="002818FF" w:rsidRPr="00972E6F" w:rsidRDefault="002818FF">
      <w:pPr>
        <w:spacing w:before="0" w:after="200"/>
        <w:jc w:val="left"/>
        <w:rPr>
          <w:rFonts w:ascii="Times New Roman" w:eastAsiaTheme="majorEastAsia" w:hAnsi="Times New Roman" w:cs="Times New Roman"/>
          <w:b/>
          <w:bCs/>
          <w:szCs w:val="24"/>
          <w:lang w:val="sr-Cyrl-CS"/>
        </w:rPr>
      </w:pPr>
      <w:bookmarkStart w:id="3" w:name="_Toc511999795"/>
      <w:bookmarkStart w:id="4" w:name="_Toc511999967"/>
      <w:bookmarkStart w:id="5" w:name="_Toc355642751"/>
      <w:bookmarkStart w:id="6" w:name="_Toc507539415"/>
      <w:r w:rsidRPr="00972E6F">
        <w:rPr>
          <w:rFonts w:ascii="Times New Roman" w:hAnsi="Times New Roman" w:cs="Times New Roman"/>
          <w:szCs w:val="24"/>
          <w:lang w:val="sr-Cyrl-CS"/>
        </w:rPr>
        <w:br w:type="page"/>
      </w:r>
    </w:p>
    <w:p w:rsidR="005C0303" w:rsidRPr="00972E6F" w:rsidRDefault="00134F66" w:rsidP="005C0303">
      <w:pPr>
        <w:pStyle w:val="Heading1"/>
        <w:numPr>
          <w:ilvl w:val="0"/>
          <w:numId w:val="11"/>
        </w:numPr>
        <w:spacing w:before="240" w:after="240"/>
        <w:rPr>
          <w:rFonts w:ascii="Times New Roman" w:hAnsi="Times New Roman" w:cs="Times New Roman"/>
          <w:color w:val="auto"/>
          <w:sz w:val="24"/>
          <w:szCs w:val="24"/>
          <w:lang w:val="sr-Cyrl-CS"/>
        </w:rPr>
      </w:pPr>
      <w:bookmarkStart w:id="7" w:name="_Toc520385214"/>
      <w:bookmarkEnd w:id="3"/>
      <w:bookmarkEnd w:id="4"/>
      <w:r w:rsidRPr="00972E6F">
        <w:rPr>
          <w:rFonts w:ascii="Times New Roman" w:hAnsi="Times New Roman" w:cs="Times New Roman"/>
          <w:color w:val="auto"/>
          <w:sz w:val="24"/>
          <w:szCs w:val="24"/>
          <w:lang w:val="sr-Cyrl-CS"/>
        </w:rPr>
        <w:lastRenderedPageBreak/>
        <w:t>Скраћенице</w:t>
      </w:r>
      <w:bookmarkEnd w:id="7"/>
    </w:p>
    <w:p w:rsidR="005C0303" w:rsidRPr="00363A6B" w:rsidRDefault="005C0303" w:rsidP="005C0303">
      <w:pPr>
        <w:ind w:firstLine="720"/>
        <w:rPr>
          <w:lang w:val="en-US"/>
        </w:rPr>
      </w:pPr>
      <w:r w:rsidRPr="00972E6F">
        <w:rPr>
          <w:rFonts w:ascii="Times New Roman" w:hAnsi="Times New Roman" w:cs="Times New Roman"/>
          <w:szCs w:val="24"/>
          <w:lang w:val="sr-Cyrl-CS"/>
        </w:rPr>
        <w:t>У т</w:t>
      </w:r>
      <w:r w:rsidR="00972E6F">
        <w:rPr>
          <w:rFonts w:ascii="Times New Roman" w:hAnsi="Times New Roman" w:cs="Times New Roman"/>
          <w:szCs w:val="24"/>
          <w:lang w:val="sr-Cyrl-CS"/>
        </w:rPr>
        <w:t>абели која следи наведене су скр</w:t>
      </w:r>
      <w:r w:rsidRPr="00972E6F">
        <w:rPr>
          <w:rFonts w:ascii="Times New Roman" w:hAnsi="Times New Roman" w:cs="Times New Roman"/>
          <w:szCs w:val="24"/>
          <w:lang w:val="sr-Cyrl-CS"/>
        </w:rPr>
        <w:t xml:space="preserve">аћенице које су коришћене у </w:t>
      </w:r>
      <w:r w:rsidR="001A3410" w:rsidRPr="00972E6F">
        <w:rPr>
          <w:rFonts w:ascii="Times New Roman" w:hAnsi="Times New Roman" w:cs="Times New Roman"/>
          <w:szCs w:val="24"/>
          <w:lang w:val="sr-Cyrl-CS"/>
        </w:rPr>
        <w:t xml:space="preserve">Прегледу мера и активности уз Плана рада за развој и коришћење електронских система царинске службе Министарства финансија за период 2020 – 2024. </w:t>
      </w:r>
      <w:r w:rsidR="00EB47EF">
        <w:rPr>
          <w:rFonts w:ascii="Times New Roman" w:hAnsi="Times New Roman" w:cs="Times New Roman"/>
          <w:szCs w:val="24"/>
          <w:lang w:val="sr-Cyrl-CS"/>
        </w:rPr>
        <w:t>г</w:t>
      </w:r>
      <w:r w:rsidR="001A3410" w:rsidRPr="00972E6F">
        <w:rPr>
          <w:rFonts w:ascii="Times New Roman" w:hAnsi="Times New Roman" w:cs="Times New Roman"/>
          <w:szCs w:val="24"/>
          <w:lang w:val="sr-Cyrl-CS"/>
        </w:rPr>
        <w:t>одине</w:t>
      </w:r>
      <w:r w:rsidR="00363A6B">
        <w:rPr>
          <w:rFonts w:ascii="Times New Roman" w:hAnsi="Times New Roman" w:cs="Times New Roman"/>
          <w:szCs w:val="24"/>
          <w:lang w:val="en-US"/>
        </w:rPr>
        <w:t>.</w:t>
      </w:r>
    </w:p>
    <w:tbl>
      <w:tblPr>
        <w:tblW w:w="7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1"/>
        <w:gridCol w:w="5632"/>
      </w:tblGrid>
      <w:tr w:rsidR="004B782A" w:rsidRPr="00972E6F" w:rsidTr="001A3410">
        <w:trPr>
          <w:jc w:val="center"/>
        </w:trPr>
        <w:tc>
          <w:tcPr>
            <w:tcW w:w="1741" w:type="dxa"/>
            <w:shd w:val="clear" w:color="auto" w:fill="BFBFBF"/>
            <w:vAlign w:val="center"/>
          </w:tcPr>
          <w:bookmarkEnd w:id="5"/>
          <w:bookmarkEnd w:id="6"/>
          <w:p w:rsidR="007D0193" w:rsidRPr="00972E6F" w:rsidRDefault="00134F66" w:rsidP="004B782A">
            <w:pPr>
              <w:pStyle w:val="Text2"/>
              <w:tabs>
                <w:tab w:val="clear" w:pos="2161"/>
              </w:tabs>
              <w:spacing w:before="0" w:after="0"/>
              <w:ind w:left="0"/>
              <w:jc w:val="left"/>
              <w:rPr>
                <w:sz w:val="24"/>
                <w:lang w:val="sr-Cyrl-CS"/>
              </w:rPr>
            </w:pPr>
            <w:r w:rsidRPr="00972E6F">
              <w:rPr>
                <w:sz w:val="24"/>
                <w:lang w:val="sr-Cyrl-CS"/>
              </w:rPr>
              <w:t>Скраћеница</w:t>
            </w:r>
          </w:p>
        </w:tc>
        <w:tc>
          <w:tcPr>
            <w:tcW w:w="0" w:type="auto"/>
            <w:shd w:val="clear" w:color="auto" w:fill="BFBFBF"/>
            <w:vAlign w:val="center"/>
          </w:tcPr>
          <w:p w:rsidR="007D0193" w:rsidRPr="00972E6F" w:rsidRDefault="00134F66" w:rsidP="004B782A">
            <w:pPr>
              <w:pStyle w:val="Text2"/>
              <w:tabs>
                <w:tab w:val="clear" w:pos="2161"/>
              </w:tabs>
              <w:spacing w:before="0" w:after="0"/>
              <w:ind w:left="68"/>
              <w:jc w:val="left"/>
              <w:rPr>
                <w:sz w:val="24"/>
                <w:lang w:val="sr-Cyrl-CS"/>
              </w:rPr>
            </w:pPr>
            <w:r w:rsidRPr="00972E6F">
              <w:rPr>
                <w:sz w:val="24"/>
                <w:lang w:val="sr-Cyrl-CS"/>
              </w:rPr>
              <w:t>Опис</w:t>
            </w:r>
          </w:p>
        </w:tc>
      </w:tr>
      <w:tr w:rsidR="004B782A" w:rsidRPr="00972E6F" w:rsidTr="001A3410">
        <w:trPr>
          <w:jc w:val="center"/>
        </w:trPr>
        <w:tc>
          <w:tcPr>
            <w:tcW w:w="1741" w:type="dxa"/>
            <w:vAlign w:val="center"/>
          </w:tcPr>
          <w:p w:rsidR="007D0193" w:rsidRPr="00972E6F" w:rsidRDefault="007D0193" w:rsidP="004B782A">
            <w:pPr>
              <w:pStyle w:val="BodyText"/>
              <w:spacing w:before="0"/>
              <w:jc w:val="left"/>
              <w:rPr>
                <w:szCs w:val="24"/>
                <w:lang w:val="sr-Cyrl-CS"/>
              </w:rPr>
            </w:pPr>
            <w:r w:rsidRPr="00972E6F">
              <w:rPr>
                <w:szCs w:val="24"/>
                <w:lang w:val="sr-Cyrl-CS"/>
              </w:rPr>
              <w:t>AEO</w:t>
            </w:r>
          </w:p>
        </w:tc>
        <w:tc>
          <w:tcPr>
            <w:tcW w:w="0" w:type="auto"/>
            <w:vAlign w:val="center"/>
          </w:tcPr>
          <w:p w:rsidR="007D0193" w:rsidRPr="00972E6F" w:rsidRDefault="00134F66" w:rsidP="004B782A">
            <w:pPr>
              <w:pStyle w:val="Text2"/>
              <w:tabs>
                <w:tab w:val="clear" w:pos="2161"/>
              </w:tabs>
              <w:spacing w:before="0" w:after="0"/>
              <w:ind w:left="68"/>
              <w:jc w:val="left"/>
              <w:rPr>
                <w:sz w:val="24"/>
                <w:lang w:val="sr-Cyrl-CS"/>
              </w:rPr>
            </w:pPr>
            <w:r w:rsidRPr="00972E6F">
              <w:rPr>
                <w:sz w:val="24"/>
                <w:lang w:val="sr-Cyrl-CS"/>
              </w:rPr>
              <w:t>Овлашћени привредни субјекат</w:t>
            </w:r>
          </w:p>
        </w:tc>
      </w:tr>
      <w:tr w:rsidR="004B782A" w:rsidRPr="00972E6F" w:rsidTr="001A3410">
        <w:trPr>
          <w:jc w:val="center"/>
        </w:trPr>
        <w:tc>
          <w:tcPr>
            <w:tcW w:w="1741" w:type="dxa"/>
            <w:vAlign w:val="center"/>
          </w:tcPr>
          <w:p w:rsidR="007D0193" w:rsidRPr="00972E6F" w:rsidRDefault="007D0193" w:rsidP="004B782A">
            <w:pPr>
              <w:pStyle w:val="BodyText"/>
              <w:spacing w:before="0"/>
              <w:jc w:val="left"/>
              <w:rPr>
                <w:szCs w:val="24"/>
                <w:lang w:val="sr-Cyrl-CS"/>
              </w:rPr>
            </w:pPr>
            <w:r w:rsidRPr="00972E6F">
              <w:rPr>
                <w:szCs w:val="24"/>
                <w:lang w:val="sr-Cyrl-CS"/>
              </w:rPr>
              <w:t>AES</w:t>
            </w:r>
          </w:p>
        </w:tc>
        <w:tc>
          <w:tcPr>
            <w:tcW w:w="0" w:type="auto"/>
            <w:vAlign w:val="center"/>
          </w:tcPr>
          <w:p w:rsidR="007D0193" w:rsidRPr="00972E6F" w:rsidRDefault="00134F66" w:rsidP="004B782A">
            <w:pPr>
              <w:pStyle w:val="Text2"/>
              <w:tabs>
                <w:tab w:val="clear" w:pos="2161"/>
              </w:tabs>
              <w:spacing w:before="0" w:after="0"/>
              <w:ind w:left="68"/>
              <w:jc w:val="left"/>
              <w:rPr>
                <w:sz w:val="24"/>
                <w:lang w:val="sr-Cyrl-CS"/>
              </w:rPr>
            </w:pPr>
            <w:r w:rsidRPr="00972E6F">
              <w:rPr>
                <w:sz w:val="24"/>
                <w:lang w:val="sr-Cyrl-CS"/>
              </w:rPr>
              <w:t>Аутоматизовани систем извоза</w:t>
            </w:r>
          </w:p>
        </w:tc>
      </w:tr>
      <w:tr w:rsidR="004B782A" w:rsidRPr="00972E6F" w:rsidTr="001A3410">
        <w:trPr>
          <w:jc w:val="center"/>
        </w:trPr>
        <w:tc>
          <w:tcPr>
            <w:tcW w:w="1741" w:type="dxa"/>
            <w:vAlign w:val="center"/>
          </w:tcPr>
          <w:p w:rsidR="007D0193" w:rsidRPr="00972E6F" w:rsidRDefault="007D0193" w:rsidP="004B782A">
            <w:pPr>
              <w:pStyle w:val="BodyText"/>
              <w:spacing w:before="0"/>
              <w:jc w:val="left"/>
              <w:rPr>
                <w:szCs w:val="24"/>
                <w:lang w:val="sr-Cyrl-CS"/>
              </w:rPr>
            </w:pPr>
            <w:r w:rsidRPr="00972E6F">
              <w:rPr>
                <w:szCs w:val="24"/>
                <w:lang w:val="sr-Cyrl-CS"/>
              </w:rPr>
              <w:t>AIS</w:t>
            </w:r>
          </w:p>
        </w:tc>
        <w:tc>
          <w:tcPr>
            <w:tcW w:w="0" w:type="auto"/>
            <w:vAlign w:val="center"/>
          </w:tcPr>
          <w:p w:rsidR="007D0193" w:rsidRPr="00972E6F" w:rsidRDefault="00134F66" w:rsidP="004B782A">
            <w:pPr>
              <w:pStyle w:val="Text2"/>
              <w:tabs>
                <w:tab w:val="clear" w:pos="2161"/>
              </w:tabs>
              <w:spacing w:before="0" w:after="0"/>
              <w:ind w:left="68"/>
              <w:jc w:val="left"/>
              <w:rPr>
                <w:sz w:val="24"/>
                <w:lang w:val="sr-Cyrl-CS"/>
              </w:rPr>
            </w:pPr>
            <w:r w:rsidRPr="00972E6F">
              <w:rPr>
                <w:sz w:val="24"/>
                <w:lang w:val="sr-Cyrl-CS"/>
              </w:rPr>
              <w:t>Аутоматизовани систем увоза</w:t>
            </w:r>
          </w:p>
        </w:tc>
      </w:tr>
      <w:tr w:rsidR="001651A4" w:rsidRPr="00972E6F" w:rsidTr="001A3410">
        <w:trPr>
          <w:jc w:val="center"/>
        </w:trPr>
        <w:tc>
          <w:tcPr>
            <w:tcW w:w="1741" w:type="dxa"/>
            <w:vAlign w:val="center"/>
          </w:tcPr>
          <w:p w:rsidR="001651A4" w:rsidRPr="00972E6F" w:rsidRDefault="001A3410" w:rsidP="004B782A">
            <w:pPr>
              <w:pStyle w:val="BodyText"/>
              <w:spacing w:before="0"/>
              <w:jc w:val="left"/>
              <w:rPr>
                <w:szCs w:val="24"/>
                <w:lang w:val="sr-Cyrl-CS"/>
              </w:rPr>
            </w:pPr>
            <w:r w:rsidRPr="00972E6F">
              <w:rPr>
                <w:szCs w:val="24"/>
                <w:lang w:val="sr-Cyrl-CS"/>
              </w:rPr>
              <w:t>AFIS</w:t>
            </w:r>
          </w:p>
        </w:tc>
        <w:tc>
          <w:tcPr>
            <w:tcW w:w="0" w:type="auto"/>
            <w:vAlign w:val="center"/>
          </w:tcPr>
          <w:p w:rsidR="001651A4" w:rsidRPr="00363A6B" w:rsidRDefault="001A3410" w:rsidP="004B782A">
            <w:pPr>
              <w:pStyle w:val="Text2"/>
              <w:tabs>
                <w:tab w:val="clear" w:pos="2161"/>
              </w:tabs>
              <w:spacing w:before="0" w:after="0"/>
              <w:ind w:left="68"/>
              <w:jc w:val="left"/>
              <w:rPr>
                <w:sz w:val="24"/>
                <w:lang w:val="sr-Cyrl-CS"/>
              </w:rPr>
            </w:pPr>
            <w:r w:rsidRPr="00363A6B">
              <w:rPr>
                <w:sz w:val="24"/>
                <w:lang w:val="sr-Cyrl-CS"/>
              </w:rPr>
              <w:t>Систем за борбу против превара</w:t>
            </w:r>
          </w:p>
        </w:tc>
      </w:tr>
      <w:tr w:rsidR="001A3410" w:rsidRPr="00972E6F" w:rsidTr="001A3410">
        <w:trPr>
          <w:trHeight w:val="289"/>
          <w:jc w:val="center"/>
        </w:trPr>
        <w:tc>
          <w:tcPr>
            <w:tcW w:w="1741" w:type="dxa"/>
            <w:vAlign w:val="center"/>
          </w:tcPr>
          <w:p w:rsidR="001A3410" w:rsidRPr="00972E6F" w:rsidRDefault="001A3410" w:rsidP="004B782A">
            <w:pPr>
              <w:pStyle w:val="BodyText"/>
              <w:spacing w:before="0"/>
              <w:jc w:val="left"/>
              <w:rPr>
                <w:szCs w:val="24"/>
                <w:lang w:val="sr-Cyrl-CS"/>
              </w:rPr>
            </w:pPr>
            <w:r w:rsidRPr="00972E6F">
              <w:rPr>
                <w:szCs w:val="24"/>
                <w:lang w:val="sr-Cyrl-CS"/>
              </w:rPr>
              <w:t>AS-IS</w:t>
            </w:r>
          </w:p>
        </w:tc>
        <w:tc>
          <w:tcPr>
            <w:tcW w:w="0" w:type="auto"/>
            <w:vAlign w:val="center"/>
          </w:tcPr>
          <w:p w:rsidR="001A3410" w:rsidRPr="00363A6B" w:rsidRDefault="001A3410" w:rsidP="004B782A">
            <w:pPr>
              <w:pStyle w:val="Text2"/>
              <w:tabs>
                <w:tab w:val="clear" w:pos="2161"/>
              </w:tabs>
              <w:spacing w:before="0" w:after="0"/>
              <w:ind w:left="68"/>
              <w:jc w:val="left"/>
              <w:rPr>
                <w:sz w:val="24"/>
                <w:lang w:val="sr-Cyrl-CS"/>
              </w:rPr>
            </w:pPr>
            <w:r w:rsidRPr="00363A6B">
              <w:rPr>
                <w:sz w:val="24"/>
                <w:lang w:val="sr-Cyrl-CS"/>
              </w:rPr>
              <w:t>Извештај анализе тренутног стања</w:t>
            </w:r>
          </w:p>
        </w:tc>
      </w:tr>
      <w:tr w:rsidR="008B3005" w:rsidRPr="00972E6F" w:rsidTr="001A3410">
        <w:trPr>
          <w:trHeight w:val="289"/>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BPM</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Mоделовања пословних процеса</w:t>
            </w:r>
          </w:p>
        </w:tc>
      </w:tr>
      <w:tr w:rsidR="004B782A" w:rsidRPr="00972E6F" w:rsidTr="001A3410">
        <w:tblPrEx>
          <w:tblLook w:val="04A0" w:firstRow="1" w:lastRow="0" w:firstColumn="1" w:lastColumn="0" w:noHBand="0" w:noVBand="1"/>
        </w:tblPrEx>
        <w:trPr>
          <w:jc w:val="center"/>
        </w:trPr>
        <w:tc>
          <w:tcPr>
            <w:tcW w:w="1741" w:type="dxa"/>
            <w:vAlign w:val="center"/>
          </w:tcPr>
          <w:p w:rsidR="007D0193" w:rsidRPr="00972E6F" w:rsidRDefault="001A3410" w:rsidP="004B782A">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BTI</w:t>
            </w:r>
          </w:p>
        </w:tc>
        <w:tc>
          <w:tcPr>
            <w:tcW w:w="0" w:type="auto"/>
            <w:vAlign w:val="center"/>
          </w:tcPr>
          <w:p w:rsidR="007D0193" w:rsidRPr="00972E6F" w:rsidRDefault="00134F66" w:rsidP="004B782A">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Обавезујућа обавештења о сврставању</w:t>
            </w:r>
            <w:r w:rsidR="001A3410" w:rsidRPr="00972E6F">
              <w:rPr>
                <w:rFonts w:ascii="Times New Roman" w:hAnsi="Times New Roman" w:cs="Times New Roman"/>
                <w:szCs w:val="24"/>
                <w:lang w:val="sr-Cyrl-CS"/>
              </w:rPr>
              <w:t xml:space="preserve"> (OOС)</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CDPS</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Customs declaration processing system</w:t>
            </w:r>
          </w:p>
        </w:tc>
      </w:tr>
      <w:tr w:rsidR="008B3005" w:rsidRPr="00972E6F" w:rsidTr="003F48F9">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CEAF</w:t>
            </w:r>
            <w:r w:rsidRPr="00972E6F">
              <w:rPr>
                <w:rFonts w:ascii="Times New Roman" w:hAnsi="Times New Roman" w:cs="Times New Roman"/>
                <w:szCs w:val="24"/>
                <w:lang w:val="sr-Cyrl-CS"/>
              </w:rPr>
              <w:tab/>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Оквир архитектуре ИТ организације Комисије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CIS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Конвенција о употреби информационе технологије у царинске сврхе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CRMS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Царински систем управљања ризиком</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CPD</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Царинска путничка декларација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CRS</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Customer Reference Service</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DG TAXUD</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 xml:space="preserve">Генерални директорат </w:t>
            </w:r>
            <w:r w:rsidRPr="00972E6F">
              <w:rPr>
                <w:rFonts w:ascii="Times New Roman" w:eastAsia="Arial Unicode MS" w:hAnsi="Times New Roman" w:cs="Times New Roman"/>
                <w:szCs w:val="24"/>
                <w:lang w:val="sr-Cyrl-CS"/>
              </w:rPr>
              <w:t xml:space="preserve"> Пореске и царинске уније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EA</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Архитектура организације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EBTI</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Европска обавезујућа обавештења о сврставању</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ECICS</w:t>
            </w:r>
            <w:r w:rsidRPr="00972E6F">
              <w:rPr>
                <w:rFonts w:ascii="Times New Roman" w:hAnsi="Times New Roman" w:cs="Times New Roman"/>
                <w:szCs w:val="24"/>
                <w:lang w:val="sr-Cyrl-CS"/>
              </w:rPr>
              <w:tab/>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European Customs Inventory of Chemical Substances</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ECSP</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ECS 2</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ECSS</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ECS 2</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EMCS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Систем кретања и контроле акцизних роба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EORI</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Регистрација и идентификација привредних субјеката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EOS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Систем привредних субјеката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ERP</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Процес планирања ресурса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ESB</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Инфраструктура Магистрале сервиса (Enterprise Service Bus)</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GDPR</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Уредбом ЕУ о заштити података</w:t>
            </w:r>
          </w:p>
        </w:tc>
      </w:tr>
      <w:tr w:rsidR="008B3005" w:rsidRPr="00972E6F" w:rsidTr="001A3410">
        <w:trPr>
          <w:jc w:val="center"/>
        </w:trPr>
        <w:tc>
          <w:tcPr>
            <w:tcW w:w="1741" w:type="dxa"/>
            <w:vAlign w:val="center"/>
          </w:tcPr>
          <w:p w:rsidR="008B3005" w:rsidRPr="00972E6F" w:rsidRDefault="008B3005" w:rsidP="008B3005">
            <w:pPr>
              <w:pStyle w:val="BodyText"/>
              <w:spacing w:before="0"/>
              <w:jc w:val="left"/>
              <w:rPr>
                <w:szCs w:val="24"/>
                <w:lang w:val="sr-Cyrl-CS"/>
              </w:rPr>
            </w:pPr>
            <w:r w:rsidRPr="00972E6F">
              <w:rPr>
                <w:szCs w:val="24"/>
                <w:lang w:val="sr-Cyrl-CS"/>
              </w:rPr>
              <w:t>HR</w:t>
            </w:r>
          </w:p>
        </w:tc>
        <w:tc>
          <w:tcPr>
            <w:tcW w:w="0" w:type="auto"/>
            <w:vAlign w:val="center"/>
          </w:tcPr>
          <w:p w:rsidR="008B3005" w:rsidRPr="00972E6F" w:rsidRDefault="008B3005" w:rsidP="008B3005">
            <w:pPr>
              <w:pStyle w:val="Text2"/>
              <w:tabs>
                <w:tab w:val="clear" w:pos="2161"/>
              </w:tabs>
              <w:spacing w:before="0" w:after="0"/>
              <w:ind w:left="68"/>
              <w:jc w:val="left"/>
              <w:rPr>
                <w:sz w:val="24"/>
                <w:lang w:val="sr-Cyrl-CS"/>
              </w:rPr>
            </w:pPr>
            <w:r w:rsidRPr="00972E6F">
              <w:rPr>
                <w:sz w:val="24"/>
                <w:lang w:val="sr-Cyrl-CS"/>
              </w:rPr>
              <w:t>Људски ресурси</w:t>
            </w:r>
          </w:p>
        </w:tc>
      </w:tr>
      <w:tr w:rsidR="008B3005" w:rsidRPr="00972E6F" w:rsidTr="001A3410">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IAM</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Систем управљања идентитетом и приступом</w:t>
            </w:r>
          </w:p>
        </w:tc>
      </w:tr>
      <w:tr w:rsidR="008B3005" w:rsidRPr="00972E6F" w:rsidTr="001A3410">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ICS</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Систем контроле увоза</w:t>
            </w:r>
          </w:p>
        </w:tc>
      </w:tr>
      <w:tr w:rsidR="008B3005" w:rsidRPr="00972E6F" w:rsidTr="001A3410">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INF</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Информативни обрасци</w:t>
            </w:r>
          </w:p>
        </w:tc>
      </w:tr>
      <w:tr w:rsidR="008B3005" w:rsidRPr="00972E6F" w:rsidTr="001A3410">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IPCIS SOA</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Сервисно оријентисане архитектуре Интероперабилне платформе за корпоративне информационе системе</w:t>
            </w:r>
          </w:p>
        </w:tc>
      </w:tr>
      <w:tr w:rsidR="008B3005" w:rsidRPr="00972E6F" w:rsidTr="001A3410">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IPR</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Заштите права интелектуалне својине</w:t>
            </w:r>
          </w:p>
        </w:tc>
      </w:tr>
      <w:tr w:rsidR="008B3005" w:rsidRPr="00972E6F" w:rsidTr="001A3410">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 xml:space="preserve">ISMS </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eastAsia="Times New Roman" w:hAnsi="Times New Roman" w:cs="Times New Roman"/>
                <w:szCs w:val="24"/>
                <w:lang w:val="sr-Cyrl-CS" w:eastAsia="en-GB"/>
              </w:rPr>
              <w:t>Систем мера за безбедност информација</w:t>
            </w:r>
          </w:p>
        </w:tc>
      </w:tr>
      <w:tr w:rsidR="008B3005" w:rsidRPr="00972E6F" w:rsidTr="001A3410">
        <w:trPr>
          <w:jc w:val="center"/>
        </w:trPr>
        <w:tc>
          <w:tcPr>
            <w:tcW w:w="1741" w:type="dxa"/>
            <w:vAlign w:val="center"/>
          </w:tcPr>
          <w:p w:rsidR="008B3005" w:rsidRPr="00972E6F" w:rsidRDefault="008B3005" w:rsidP="008B3005">
            <w:pPr>
              <w:pStyle w:val="BodyText"/>
              <w:spacing w:before="0"/>
              <w:jc w:val="left"/>
              <w:rPr>
                <w:szCs w:val="24"/>
                <w:lang w:val="sr-Cyrl-CS"/>
              </w:rPr>
            </w:pPr>
            <w:r w:rsidRPr="00972E6F">
              <w:rPr>
                <w:szCs w:val="24"/>
                <w:lang w:val="sr-Cyrl-CS"/>
              </w:rPr>
              <w:t>IT</w:t>
            </w:r>
          </w:p>
        </w:tc>
        <w:tc>
          <w:tcPr>
            <w:tcW w:w="0" w:type="auto"/>
            <w:vAlign w:val="center"/>
          </w:tcPr>
          <w:p w:rsidR="008B3005" w:rsidRPr="00972E6F" w:rsidRDefault="008B3005" w:rsidP="008B3005">
            <w:pPr>
              <w:pStyle w:val="Text2"/>
              <w:tabs>
                <w:tab w:val="clear" w:pos="2161"/>
              </w:tabs>
              <w:spacing w:before="0" w:after="0"/>
              <w:ind w:left="68"/>
              <w:jc w:val="left"/>
              <w:rPr>
                <w:sz w:val="24"/>
                <w:lang w:val="sr-Cyrl-CS"/>
              </w:rPr>
            </w:pPr>
            <w:r w:rsidRPr="00972E6F">
              <w:rPr>
                <w:sz w:val="24"/>
                <w:lang w:val="sr-Cyrl-CS"/>
              </w:rPr>
              <w:t>Информационе технологије</w:t>
            </w:r>
          </w:p>
        </w:tc>
      </w:tr>
      <w:tr w:rsidR="008B3005" w:rsidRPr="00972E6F" w:rsidTr="001A3410">
        <w:trPr>
          <w:jc w:val="center"/>
        </w:trPr>
        <w:tc>
          <w:tcPr>
            <w:tcW w:w="1741" w:type="dxa"/>
            <w:vAlign w:val="center"/>
          </w:tcPr>
          <w:p w:rsidR="008B3005" w:rsidRPr="00972E6F" w:rsidRDefault="008B3005" w:rsidP="008B3005">
            <w:pPr>
              <w:pStyle w:val="BodyText"/>
              <w:spacing w:before="0"/>
              <w:jc w:val="left"/>
              <w:rPr>
                <w:szCs w:val="24"/>
                <w:lang w:val="sr-Cyrl-CS"/>
              </w:rPr>
            </w:pPr>
            <w:r w:rsidRPr="00972E6F">
              <w:rPr>
                <w:szCs w:val="24"/>
                <w:lang w:val="sr-Cyrl-CS"/>
              </w:rPr>
              <w:t>ITIL</w:t>
            </w:r>
          </w:p>
        </w:tc>
        <w:tc>
          <w:tcPr>
            <w:tcW w:w="0" w:type="auto"/>
            <w:vAlign w:val="center"/>
          </w:tcPr>
          <w:p w:rsidR="008B3005" w:rsidRPr="00972E6F" w:rsidRDefault="008B3005" w:rsidP="008B3005">
            <w:pPr>
              <w:pStyle w:val="Text2"/>
              <w:tabs>
                <w:tab w:val="clear" w:pos="2161"/>
              </w:tabs>
              <w:spacing w:before="0" w:after="0"/>
              <w:ind w:left="68"/>
              <w:jc w:val="left"/>
              <w:rPr>
                <w:sz w:val="24"/>
                <w:lang w:val="sr-Cyrl-CS"/>
              </w:rPr>
            </w:pPr>
            <w:r w:rsidRPr="00972E6F">
              <w:rPr>
                <w:sz w:val="24"/>
                <w:lang w:val="sr-Cyrl-CS"/>
              </w:rPr>
              <w:t>Библиотека инфраструктуре ИТ</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lastRenderedPageBreak/>
              <w:t>ITMS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Интегрисани систем управљања тарифама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KPI</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Кључни показатељи учинка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МАSP</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Вишегодишњи стратешки план за стварање европског електронског окружења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NCTS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Нови компјутеризовани транзитни систем</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E4767C">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NKOS</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 xml:space="preserve">Национални криминалистичко-обавештајни систем  </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PCCS</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Систем накнадне контроле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PCSG</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Доказ о царинском статусу робе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PMM</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Методологија управљања пројектом</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REX</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Регистровани извозници</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SLA</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hAnsi="Times New Roman" w:cs="Times New Roman"/>
                <w:szCs w:val="24"/>
                <w:lang w:val="sr-Cyrl-CS"/>
              </w:rPr>
              <w:t>Споразум о нивоу пружања услуге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SMP</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Практично упутство за моделовање сервиса за Европску комисију</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SOA</w:t>
            </w:r>
          </w:p>
        </w:tc>
        <w:tc>
          <w:tcPr>
            <w:tcW w:w="0" w:type="auto"/>
            <w:vAlign w:val="center"/>
          </w:tcPr>
          <w:p w:rsidR="008B3005" w:rsidRPr="00972E6F" w:rsidRDefault="008B3005" w:rsidP="008B3005">
            <w:pPr>
              <w:spacing w:before="0" w:after="0"/>
              <w:ind w:left="68"/>
              <w:jc w:val="left"/>
              <w:rPr>
                <w:rFonts w:ascii="Times New Roman" w:eastAsia="Arial Unicode MS" w:hAnsi="Times New Roman" w:cs="Times New Roman"/>
                <w:szCs w:val="24"/>
                <w:lang w:val="sr-Cyrl-CS"/>
              </w:rPr>
            </w:pPr>
            <w:r w:rsidRPr="00972E6F">
              <w:rPr>
                <w:rFonts w:ascii="Times New Roman" w:hAnsi="Times New Roman" w:cs="Times New Roman"/>
                <w:szCs w:val="24"/>
                <w:lang w:val="sr-Cyrl-CS"/>
              </w:rPr>
              <w:t>Сервисно оријентисана архитектура</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SP EXP</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Национални посебни поступци извоз</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SP IMP</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Национални посебни поступци увоз</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TARIC</w:t>
            </w:r>
          </w:p>
        </w:tc>
        <w:tc>
          <w:tcPr>
            <w:tcW w:w="0" w:type="auto"/>
            <w:vAlign w:val="center"/>
          </w:tcPr>
          <w:p w:rsidR="008B3005" w:rsidRPr="00972E6F" w:rsidRDefault="008B3005" w:rsidP="008B3005">
            <w:pPr>
              <w:spacing w:before="0" w:after="0"/>
              <w:ind w:left="68"/>
              <w:jc w:val="left"/>
              <w:rPr>
                <w:rFonts w:ascii="Times New Roman" w:hAnsi="Times New Roman" w:cs="Times New Roman"/>
                <w:szCs w:val="24"/>
                <w:lang w:val="sr-Cyrl-CS"/>
              </w:rPr>
            </w:pPr>
            <w:r w:rsidRPr="00972E6F">
              <w:rPr>
                <w:rFonts w:ascii="Times New Roman" w:eastAsia="Arial Unicode MS" w:hAnsi="Times New Roman" w:cs="Times New Roman"/>
                <w:szCs w:val="24"/>
                <w:lang w:val="sr-Cyrl-CS"/>
              </w:rPr>
              <w:t>Интегрисана тарифа ЕУ</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TOGAF</w:t>
            </w:r>
          </w:p>
        </w:tc>
        <w:tc>
          <w:tcPr>
            <w:tcW w:w="0" w:type="auto"/>
            <w:vAlign w:val="center"/>
          </w:tcPr>
          <w:p w:rsidR="008B3005" w:rsidRPr="00972E6F" w:rsidRDefault="008B3005" w:rsidP="008B3005">
            <w:pPr>
              <w:spacing w:before="0" w:after="0"/>
              <w:ind w:left="68"/>
              <w:jc w:val="left"/>
              <w:rPr>
                <w:rFonts w:ascii="Times New Roman" w:eastAsia="Arial Unicode MS" w:hAnsi="Times New Roman" w:cs="Times New Roman"/>
                <w:szCs w:val="24"/>
                <w:lang w:val="sr-Cyrl-CS"/>
              </w:rPr>
            </w:pPr>
            <w:r w:rsidRPr="00972E6F">
              <w:rPr>
                <w:rFonts w:ascii="Times New Roman" w:hAnsi="Times New Roman" w:cs="Times New Roman"/>
                <w:szCs w:val="24"/>
                <w:lang w:val="sr-Cyrl-CS"/>
              </w:rPr>
              <w:t>Оквир архитектуре отворене групе</w:t>
            </w:r>
          </w:p>
        </w:tc>
      </w:tr>
      <w:tr w:rsidR="008B3005" w:rsidRPr="00972E6F" w:rsidTr="001A3410">
        <w:tblPrEx>
          <w:tblLook w:val="04A0" w:firstRow="1" w:lastRow="0" w:firstColumn="1" w:lastColumn="0" w:noHBand="0" w:noVBand="1"/>
        </w:tblPrEx>
        <w:trPr>
          <w:jc w:val="center"/>
        </w:trPr>
        <w:tc>
          <w:tcPr>
            <w:tcW w:w="1741" w:type="dxa"/>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TIR</w:t>
            </w:r>
          </w:p>
        </w:tc>
        <w:tc>
          <w:tcPr>
            <w:tcW w:w="0" w:type="auto"/>
            <w:vAlign w:val="center"/>
          </w:tcPr>
          <w:p w:rsidR="008B3005" w:rsidRPr="00972E6F" w:rsidRDefault="008B3005" w:rsidP="008B3005">
            <w:pPr>
              <w:spacing w:before="0" w:after="60" w:line="240" w:lineRule="auto"/>
              <w:jc w:val="left"/>
              <w:rPr>
                <w:rFonts w:ascii="Times New Roman" w:hAnsi="Times New Roman" w:cs="Times New Roman"/>
                <w:szCs w:val="24"/>
                <w:lang w:val="sr-Cyrl-CS"/>
              </w:rPr>
            </w:pPr>
            <w:r w:rsidRPr="00972E6F">
              <w:rPr>
                <w:rFonts w:ascii="Times New Roman" w:hAnsi="Times New Roman" w:cs="Times New Roman"/>
                <w:szCs w:val="24"/>
                <w:lang w:val="sr-Cyrl-CS"/>
              </w:rPr>
              <w:t>Transport International par la Rout / Међународни превоз ствари</w:t>
            </w:r>
          </w:p>
        </w:tc>
      </w:tr>
      <w:tr w:rsidR="008B3005" w:rsidRPr="00972E6F" w:rsidTr="001A3410">
        <w:tblPrEx>
          <w:tblLook w:val="04A0" w:firstRow="1" w:lastRow="0" w:firstColumn="1" w:lastColumn="0" w:noHBand="0" w:noVBand="1"/>
        </w:tblPrEx>
        <w:trPr>
          <w:jc w:val="center"/>
        </w:trPr>
        <w:tc>
          <w:tcPr>
            <w:tcW w:w="1741" w:type="dxa"/>
            <w:shd w:val="clear" w:color="auto" w:fill="auto"/>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UCC</w:t>
            </w:r>
          </w:p>
        </w:tc>
        <w:tc>
          <w:tcPr>
            <w:tcW w:w="0" w:type="auto"/>
            <w:shd w:val="clear" w:color="auto" w:fill="auto"/>
            <w:vAlign w:val="center"/>
          </w:tcPr>
          <w:p w:rsidR="008B3005" w:rsidRPr="00972E6F" w:rsidRDefault="008B3005" w:rsidP="008B3005">
            <w:pPr>
              <w:spacing w:before="0" w:after="0"/>
              <w:ind w:left="68"/>
              <w:jc w:val="left"/>
              <w:rPr>
                <w:rFonts w:ascii="Times New Roman" w:eastAsia="Arial Unicode MS" w:hAnsi="Times New Roman" w:cs="Times New Roman"/>
                <w:szCs w:val="24"/>
                <w:lang w:val="sr-Cyrl-CS"/>
              </w:rPr>
            </w:pPr>
            <w:r w:rsidRPr="00972E6F">
              <w:rPr>
                <w:rFonts w:ascii="Times New Roman" w:hAnsi="Times New Roman" w:cs="Times New Roman"/>
                <w:szCs w:val="24"/>
                <w:lang w:val="sr-Cyrl-CS"/>
              </w:rPr>
              <w:t>Царински закон Уније</w:t>
            </w:r>
          </w:p>
        </w:tc>
      </w:tr>
      <w:tr w:rsidR="008B3005" w:rsidRPr="00972E6F" w:rsidTr="001A3410">
        <w:tblPrEx>
          <w:tblLook w:val="04A0" w:firstRow="1" w:lastRow="0" w:firstColumn="1" w:lastColumn="0" w:noHBand="0" w:noVBand="1"/>
        </w:tblPrEx>
        <w:trPr>
          <w:jc w:val="center"/>
        </w:trPr>
        <w:tc>
          <w:tcPr>
            <w:tcW w:w="1741" w:type="dxa"/>
            <w:tcBorders>
              <w:top w:val="single" w:sz="4" w:space="0" w:color="auto"/>
              <w:left w:val="single" w:sz="4" w:space="0" w:color="auto"/>
              <w:bottom w:val="single" w:sz="4" w:space="0" w:color="auto"/>
              <w:right w:val="single" w:sz="4" w:space="0" w:color="auto"/>
            </w:tcBorders>
            <w:vAlign w:val="center"/>
          </w:tcPr>
          <w:p w:rsidR="008B3005" w:rsidRPr="00972E6F" w:rsidRDefault="008B3005" w:rsidP="008B3005">
            <w:pPr>
              <w:spacing w:before="0" w:after="0"/>
              <w:jc w:val="left"/>
              <w:rPr>
                <w:rFonts w:ascii="Times New Roman" w:hAnsi="Times New Roman" w:cs="Times New Roman"/>
                <w:szCs w:val="24"/>
                <w:lang w:val="sr-Cyrl-CS"/>
              </w:rPr>
            </w:pPr>
            <w:r w:rsidRPr="00972E6F">
              <w:rPr>
                <w:rFonts w:ascii="Times New Roman" w:hAnsi="Times New Roman" w:cs="Times New Roman"/>
                <w:szCs w:val="24"/>
                <w:lang w:val="sr-Cyrl-CS"/>
              </w:rPr>
              <w:t>УЦ</w:t>
            </w:r>
          </w:p>
        </w:tc>
        <w:tc>
          <w:tcPr>
            <w:tcW w:w="0" w:type="auto"/>
            <w:tcBorders>
              <w:top w:val="single" w:sz="4" w:space="0" w:color="auto"/>
              <w:left w:val="single" w:sz="4" w:space="0" w:color="auto"/>
              <w:bottom w:val="single" w:sz="4" w:space="0" w:color="auto"/>
              <w:right w:val="single" w:sz="4" w:space="0" w:color="auto"/>
            </w:tcBorders>
            <w:vAlign w:val="center"/>
          </w:tcPr>
          <w:p w:rsidR="008B3005" w:rsidRPr="00972E6F" w:rsidRDefault="00D17492" w:rsidP="008B3005">
            <w:pPr>
              <w:spacing w:before="0" w:after="0"/>
              <w:ind w:left="68"/>
              <w:jc w:val="left"/>
              <w:rPr>
                <w:rFonts w:ascii="Times New Roman" w:eastAsia="Arial Unicode MS" w:hAnsi="Times New Roman" w:cs="Times New Roman"/>
                <w:szCs w:val="24"/>
                <w:lang w:val="sr-Cyrl-CS"/>
              </w:rPr>
            </w:pPr>
            <w:r>
              <w:rPr>
                <w:rFonts w:ascii="Times New Roman" w:eastAsia="Arial Unicode MS" w:hAnsi="Times New Roman" w:cs="Times New Roman"/>
                <w:szCs w:val="24"/>
                <w:lang w:val="sr-Cyrl-CS"/>
              </w:rPr>
              <w:t xml:space="preserve">Управа царинe </w:t>
            </w:r>
          </w:p>
        </w:tc>
      </w:tr>
    </w:tbl>
    <w:p w:rsidR="008B3F96" w:rsidRPr="00972E6F" w:rsidRDefault="008B3F96" w:rsidP="00543E74">
      <w:pPr>
        <w:pStyle w:val="Style1"/>
        <w:numPr>
          <w:ilvl w:val="0"/>
          <w:numId w:val="0"/>
        </w:numPr>
        <w:spacing w:after="120"/>
        <w:ind w:left="720" w:hanging="360"/>
        <w:contextualSpacing w:val="0"/>
        <w:rPr>
          <w:rFonts w:ascii="Times New Roman" w:hAnsi="Times New Roman" w:cs="Times New Roman"/>
          <w:lang w:val="sr-Cyrl-CS"/>
        </w:rPr>
      </w:pPr>
    </w:p>
    <w:p w:rsidR="009D6353" w:rsidRPr="00972E6F" w:rsidRDefault="004A6340" w:rsidP="004A6340">
      <w:pPr>
        <w:tabs>
          <w:tab w:val="center" w:pos="4641"/>
        </w:tabs>
        <w:rPr>
          <w:rFonts w:ascii="Times New Roman" w:eastAsiaTheme="majorEastAsia" w:hAnsi="Times New Roman" w:cs="Times New Roman"/>
          <w:b/>
          <w:bCs/>
          <w:szCs w:val="24"/>
          <w:lang w:val="sr-Cyrl-CS"/>
        </w:rPr>
        <w:sectPr w:rsidR="009D6353" w:rsidRPr="00972E6F" w:rsidSect="004A6340">
          <w:headerReference w:type="default" r:id="rId11"/>
          <w:footerReference w:type="default" r:id="rId12"/>
          <w:pgSz w:w="11906" w:h="16838" w:code="9"/>
          <w:pgMar w:top="709" w:right="1183" w:bottom="426" w:left="1440" w:header="708" w:footer="356" w:gutter="0"/>
          <w:pgNumType w:start="1"/>
          <w:cols w:space="708"/>
          <w:titlePg/>
          <w:docGrid w:linePitch="360"/>
        </w:sectPr>
      </w:pPr>
      <w:bookmarkStart w:id="8" w:name="_Toc294085380"/>
      <w:bookmarkStart w:id="9" w:name="_Reference_documents"/>
      <w:bookmarkStart w:id="10" w:name="_Toc507539416"/>
      <w:bookmarkStart w:id="11" w:name="_Toc511999797"/>
      <w:bookmarkStart w:id="12" w:name="_Toc511999969"/>
      <w:bookmarkStart w:id="13" w:name="_Toc236432705"/>
      <w:bookmarkStart w:id="14" w:name="_Toc355642754"/>
      <w:bookmarkEnd w:id="8"/>
      <w:bookmarkEnd w:id="9"/>
      <w:r w:rsidRPr="00972E6F">
        <w:rPr>
          <w:rFonts w:ascii="Times New Roman" w:eastAsiaTheme="majorEastAsia" w:hAnsi="Times New Roman" w:cs="Times New Roman"/>
          <w:szCs w:val="24"/>
          <w:lang w:val="sr-Cyrl-CS"/>
        </w:rPr>
        <w:tab/>
      </w:r>
    </w:p>
    <w:p w:rsidR="00D96898" w:rsidRPr="005D7EFD" w:rsidRDefault="000615ED" w:rsidP="003F0DF5">
      <w:pPr>
        <w:pStyle w:val="Heading1"/>
        <w:numPr>
          <w:ilvl w:val="0"/>
          <w:numId w:val="1"/>
        </w:numPr>
        <w:spacing w:before="240" w:after="240"/>
        <w:jc w:val="center"/>
        <w:rPr>
          <w:rFonts w:ascii="Times New Roman" w:hAnsi="Times New Roman" w:cs="Times New Roman"/>
          <w:color w:val="auto"/>
          <w:sz w:val="22"/>
          <w:szCs w:val="22"/>
          <w:lang w:val="sr-Cyrl-CS"/>
        </w:rPr>
      </w:pPr>
      <w:bookmarkStart w:id="15" w:name="_Toc520385215"/>
      <w:bookmarkEnd w:id="10"/>
      <w:bookmarkEnd w:id="11"/>
      <w:bookmarkEnd w:id="12"/>
      <w:bookmarkEnd w:id="13"/>
      <w:bookmarkEnd w:id="14"/>
      <w:r w:rsidRPr="005D7EFD">
        <w:rPr>
          <w:rFonts w:ascii="Times New Roman" w:hAnsi="Times New Roman" w:cs="Times New Roman"/>
          <w:color w:val="auto"/>
          <w:sz w:val="22"/>
          <w:szCs w:val="22"/>
          <w:lang w:val="sr-Cyrl-CS"/>
        </w:rPr>
        <w:lastRenderedPageBreak/>
        <w:t>Мере и активности</w:t>
      </w:r>
      <w:bookmarkEnd w:id="15"/>
    </w:p>
    <w:tbl>
      <w:tblPr>
        <w:tblStyle w:val="TableGrid"/>
        <w:tblW w:w="0" w:type="auto"/>
        <w:tblLayout w:type="fixed"/>
        <w:tblLook w:val="0480" w:firstRow="0" w:lastRow="0" w:firstColumn="1" w:lastColumn="0" w:noHBand="0" w:noVBand="1"/>
      </w:tblPr>
      <w:tblGrid>
        <w:gridCol w:w="2268"/>
        <w:gridCol w:w="2268"/>
        <w:gridCol w:w="3119"/>
        <w:gridCol w:w="1701"/>
        <w:gridCol w:w="1702"/>
        <w:gridCol w:w="3137"/>
      </w:tblGrid>
      <w:tr w:rsidR="004B782A" w:rsidRPr="005D7EFD" w:rsidTr="00C35CE8">
        <w:trPr>
          <w:cantSplit/>
          <w:tblHeader/>
        </w:trPr>
        <w:tc>
          <w:tcPr>
            <w:tcW w:w="2268" w:type="dxa"/>
            <w:tcBorders>
              <w:top w:val="single" w:sz="12" w:space="0" w:color="auto"/>
              <w:left w:val="single" w:sz="12" w:space="0" w:color="auto"/>
              <w:bottom w:val="single" w:sz="12" w:space="0" w:color="auto"/>
            </w:tcBorders>
            <w:shd w:val="clear" w:color="auto" w:fill="EAF1DD" w:themeFill="accent3" w:themeFillTint="33"/>
            <w:vAlign w:val="center"/>
          </w:tcPr>
          <w:p w:rsidR="001802B4" w:rsidRPr="005D7EFD" w:rsidRDefault="001802B4"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Мере</w:t>
            </w:r>
          </w:p>
        </w:tc>
        <w:tc>
          <w:tcPr>
            <w:tcW w:w="2268" w:type="dxa"/>
            <w:tcBorders>
              <w:top w:val="single" w:sz="12" w:space="0" w:color="auto"/>
              <w:bottom w:val="single" w:sz="12" w:space="0" w:color="auto"/>
            </w:tcBorders>
            <w:shd w:val="clear" w:color="auto" w:fill="EAF1DD" w:themeFill="accent3" w:themeFillTint="33"/>
            <w:vAlign w:val="center"/>
          </w:tcPr>
          <w:p w:rsidR="001802B4" w:rsidRPr="005D7EFD" w:rsidRDefault="001802B4"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Активности</w:t>
            </w:r>
          </w:p>
        </w:tc>
        <w:tc>
          <w:tcPr>
            <w:tcW w:w="3119" w:type="dxa"/>
            <w:tcBorders>
              <w:top w:val="single" w:sz="12" w:space="0" w:color="auto"/>
              <w:bottom w:val="single" w:sz="12" w:space="0" w:color="auto"/>
            </w:tcBorders>
            <w:shd w:val="clear" w:color="auto" w:fill="EAF1DD" w:themeFill="accent3" w:themeFillTint="33"/>
            <w:vAlign w:val="center"/>
          </w:tcPr>
          <w:p w:rsidR="001802B4" w:rsidRPr="005D7EFD" w:rsidRDefault="001802B4"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 xml:space="preserve">Показатељи учинка </w:t>
            </w:r>
          </w:p>
        </w:tc>
        <w:tc>
          <w:tcPr>
            <w:tcW w:w="1701" w:type="dxa"/>
            <w:tcBorders>
              <w:top w:val="single" w:sz="12" w:space="0" w:color="auto"/>
              <w:bottom w:val="single" w:sz="12" w:space="0" w:color="auto"/>
            </w:tcBorders>
            <w:shd w:val="clear" w:color="auto" w:fill="EAF1DD" w:themeFill="accent3" w:themeFillTint="33"/>
            <w:vAlign w:val="center"/>
          </w:tcPr>
          <w:p w:rsidR="001802B4" w:rsidRPr="005D7EFD" w:rsidRDefault="001802B4"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 xml:space="preserve">Временски периоди и рокови </w:t>
            </w:r>
          </w:p>
        </w:tc>
        <w:tc>
          <w:tcPr>
            <w:tcW w:w="1702" w:type="dxa"/>
            <w:tcBorders>
              <w:top w:val="single" w:sz="12" w:space="0" w:color="auto"/>
              <w:bottom w:val="single" w:sz="12" w:space="0" w:color="auto"/>
            </w:tcBorders>
            <w:shd w:val="clear" w:color="auto" w:fill="EAF1DD" w:themeFill="accent3" w:themeFillTint="33"/>
            <w:vAlign w:val="center"/>
          </w:tcPr>
          <w:p w:rsidR="001802B4" w:rsidRPr="005D7EFD" w:rsidRDefault="001802B4"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Буџет</w:t>
            </w:r>
          </w:p>
        </w:tc>
        <w:tc>
          <w:tcPr>
            <w:tcW w:w="3137" w:type="dxa"/>
            <w:tcBorders>
              <w:top w:val="single" w:sz="12" w:space="0" w:color="auto"/>
              <w:bottom w:val="single" w:sz="12" w:space="0" w:color="auto"/>
              <w:right w:val="single" w:sz="12" w:space="0" w:color="auto"/>
            </w:tcBorders>
            <w:shd w:val="clear" w:color="auto" w:fill="EAF1DD" w:themeFill="accent3" w:themeFillTint="33"/>
            <w:vAlign w:val="center"/>
          </w:tcPr>
          <w:p w:rsidR="001802B4" w:rsidRPr="005D7EFD" w:rsidRDefault="001802B4"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 xml:space="preserve">Надлежна јединица </w:t>
            </w:r>
            <w:r w:rsidR="00C35CE8" w:rsidRPr="005D7EFD">
              <w:rPr>
                <w:rFonts w:ascii="Times New Roman" w:hAnsi="Times New Roman" w:cs="Times New Roman"/>
                <w:b/>
                <w:sz w:val="22"/>
                <w:szCs w:val="22"/>
                <w:lang w:val="sr-Cyrl-CS"/>
              </w:rPr>
              <w:t xml:space="preserve"> УЦ</w:t>
            </w:r>
          </w:p>
        </w:tc>
      </w:tr>
      <w:tr w:rsidR="00C35CE8" w:rsidRPr="005D7EFD" w:rsidTr="00C35CE8">
        <w:trPr>
          <w:cantSplit/>
        </w:trPr>
        <w:tc>
          <w:tcPr>
            <w:tcW w:w="2268" w:type="dxa"/>
            <w:tcBorders>
              <w:top w:val="single" w:sz="12" w:space="0" w:color="auto"/>
              <w:left w:val="single" w:sz="12" w:space="0" w:color="auto"/>
              <w:bottom w:val="single" w:sz="12" w:space="0" w:color="auto"/>
            </w:tcBorders>
            <w:shd w:val="clear" w:color="auto" w:fill="EAF1DD" w:themeFill="accent3" w:themeFillTint="33"/>
          </w:tcPr>
          <w:p w:rsidR="00C35CE8" w:rsidRPr="005D7EFD" w:rsidRDefault="00C35CE8" w:rsidP="00C35CE8">
            <w:pPr>
              <w:spacing w:before="60" w:after="60"/>
              <w:jc w:val="center"/>
              <w:rPr>
                <w:rFonts w:ascii="Times New Roman" w:hAnsi="Times New Roman" w:cs="Times New Roman"/>
                <w:b/>
                <w:sz w:val="22"/>
                <w:szCs w:val="22"/>
                <w:lang w:val="sr-Cyrl-CS"/>
              </w:rPr>
            </w:pPr>
          </w:p>
        </w:tc>
        <w:tc>
          <w:tcPr>
            <w:tcW w:w="11927" w:type="dxa"/>
            <w:gridSpan w:val="5"/>
            <w:tcBorders>
              <w:top w:val="single" w:sz="12" w:space="0" w:color="auto"/>
              <w:bottom w:val="single" w:sz="12" w:space="0" w:color="auto"/>
              <w:right w:val="single" w:sz="12" w:space="0" w:color="auto"/>
            </w:tcBorders>
            <w:shd w:val="clear" w:color="auto" w:fill="EAF1DD" w:themeFill="accent3" w:themeFillTint="33"/>
          </w:tcPr>
          <w:p w:rsidR="00C35CE8" w:rsidRPr="005D7EFD" w:rsidRDefault="00C35CE8" w:rsidP="00C35CE8">
            <w:pPr>
              <w:spacing w:before="60" w:after="60"/>
              <w:jc w:val="center"/>
              <w:rPr>
                <w:rFonts w:ascii="Times New Roman" w:hAnsi="Times New Roman" w:cs="Times New Roman"/>
                <w:b/>
                <w:sz w:val="22"/>
                <w:szCs w:val="22"/>
                <w:lang w:val="sr-Cyrl-CS"/>
              </w:rPr>
            </w:pPr>
            <w:r w:rsidRPr="005D7EFD">
              <w:rPr>
                <w:rFonts w:ascii="Times New Roman" w:hAnsi="Times New Roman" w:cs="Times New Roman"/>
                <w:b/>
                <w:sz w:val="22"/>
                <w:szCs w:val="22"/>
                <w:lang w:val="sr-Cyrl-CS"/>
              </w:rPr>
              <w:t>Стратешки циљ 1: Развој савременог, интегрисаног и усклађеног информационог система УЦ коришћењем приступа сервисно оријентисане архитектуре</w:t>
            </w:r>
          </w:p>
        </w:tc>
      </w:tr>
      <w:tr w:rsidR="004B782A" w:rsidRPr="005D7EFD" w:rsidTr="00C35CE8">
        <w:trPr>
          <w:cantSplit/>
        </w:trPr>
        <w:tc>
          <w:tcPr>
            <w:tcW w:w="2268" w:type="dxa"/>
            <w:tcBorders>
              <w:left w:val="single" w:sz="12" w:space="0" w:color="auto"/>
            </w:tcBorders>
          </w:tcPr>
          <w:p w:rsidR="001802B4" w:rsidRPr="005D7EFD" w:rsidRDefault="001802B4" w:rsidP="00C35CE8">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hAnsi="Times New Roman" w:cs="Times New Roman"/>
                <w:sz w:val="22"/>
                <w:szCs w:val="22"/>
                <w:lang w:val="sr-Cyrl-CS"/>
              </w:rPr>
              <w:t>1.1. Развој јединственог информационог система УЦ</w:t>
            </w:r>
          </w:p>
        </w:tc>
        <w:tc>
          <w:tcPr>
            <w:tcW w:w="2268" w:type="dxa"/>
          </w:tcPr>
          <w:p w:rsidR="001802B4" w:rsidRPr="005D7EFD" w:rsidRDefault="001802B4" w:rsidP="00C35CE8">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hAnsi="Times New Roman" w:cs="Times New Roman"/>
                <w:sz w:val="22"/>
                <w:szCs w:val="22"/>
                <w:lang w:val="sr-Cyrl-CS"/>
              </w:rPr>
              <w:t>1.1.1 Увођење јединственог информационог система у УЦ</w:t>
            </w:r>
          </w:p>
        </w:tc>
        <w:tc>
          <w:tcPr>
            <w:tcW w:w="3119" w:type="dxa"/>
          </w:tcPr>
          <w:p w:rsidR="001802B4" w:rsidRPr="005D7EFD" w:rsidRDefault="001802B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Јединствени систем ИТ је потпуно оперативан.</w:t>
            </w:r>
          </w:p>
          <w:p w:rsidR="001802B4" w:rsidRPr="005D7EFD" w:rsidRDefault="001802B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Надоградњ</w:t>
            </w:r>
            <w:r w:rsidR="00855B26">
              <w:rPr>
                <w:rFonts w:ascii="Times New Roman" w:hAnsi="Times New Roman" w:cs="Times New Roman"/>
                <w:sz w:val="22"/>
                <w:szCs w:val="22"/>
                <w:lang w:val="sr-Cyrl-CS"/>
              </w:rPr>
              <w:t>е за нове сервисе су оперативне</w:t>
            </w:r>
          </w:p>
        </w:tc>
        <w:tc>
          <w:tcPr>
            <w:tcW w:w="1701" w:type="dxa"/>
          </w:tcPr>
          <w:p w:rsidR="001802B4" w:rsidRPr="005D7EFD" w:rsidRDefault="001802B4" w:rsidP="00C35CE8">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31.12.2024.</w:t>
            </w:r>
          </w:p>
        </w:tc>
        <w:tc>
          <w:tcPr>
            <w:tcW w:w="1702" w:type="dxa"/>
          </w:tcPr>
          <w:p w:rsidR="001802B4" w:rsidRPr="005D7EFD" w:rsidRDefault="00BA3A85"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нема трошкова - мера се спроводи у оквиру редовних активности</w:t>
            </w:r>
          </w:p>
        </w:tc>
        <w:tc>
          <w:tcPr>
            <w:tcW w:w="3137" w:type="dxa"/>
            <w:tcBorders>
              <w:right w:val="single" w:sz="12" w:space="0" w:color="auto"/>
            </w:tcBorders>
          </w:tcPr>
          <w:p w:rsidR="001802B4" w:rsidRPr="005D7EFD" w:rsidRDefault="001802B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Сектор за информационе и комуникационе технологије </w:t>
            </w:r>
          </w:p>
        </w:tc>
      </w:tr>
      <w:tr w:rsidR="001571F4" w:rsidRPr="005D7EFD" w:rsidTr="00C35CE8">
        <w:trPr>
          <w:cantSplit/>
        </w:trPr>
        <w:tc>
          <w:tcPr>
            <w:tcW w:w="2268" w:type="dxa"/>
            <w:vMerge w:val="restart"/>
            <w:tcBorders>
              <w:left w:val="single" w:sz="12" w:space="0" w:color="auto"/>
            </w:tcBorders>
          </w:tcPr>
          <w:p w:rsidR="001571F4" w:rsidRPr="005D7EFD" w:rsidRDefault="001571F4" w:rsidP="00C35CE8">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 xml:space="preserve">1.2. Развој система ИТ према захтевима из </w:t>
            </w:r>
            <w:r w:rsidRPr="005D7EFD">
              <w:rPr>
                <w:rFonts w:ascii="Times New Roman" w:hAnsi="Times New Roman" w:cs="Times New Roman"/>
                <w:sz w:val="22"/>
                <w:szCs w:val="22"/>
                <w:lang w:val="sr-Cyrl-CS"/>
              </w:rPr>
              <w:t>Вишегодишњи стратешки план за стварање европског електронског окружења</w:t>
            </w:r>
            <w:r w:rsidRPr="005D7EFD">
              <w:rPr>
                <w:rFonts w:ascii="Times New Roman" w:eastAsia="Times New Roman" w:hAnsi="Times New Roman" w:cs="Times New Roman"/>
                <w:sz w:val="22"/>
                <w:szCs w:val="22"/>
                <w:lang w:val="sr-Cyrl-CS" w:eastAsia="en-GB"/>
              </w:rPr>
              <w:t xml:space="preserve"> (MASP</w:t>
            </w:r>
            <w:r w:rsidR="005D7EFD">
              <w:rPr>
                <w:rFonts w:ascii="Times New Roman" w:eastAsia="Times New Roman" w:hAnsi="Times New Roman" w:cs="Times New Roman"/>
                <w:sz w:val="22"/>
                <w:szCs w:val="22"/>
                <w:lang w:val="sr-Cyrl-CS" w:eastAsia="en-GB"/>
              </w:rPr>
              <w:t>)</w:t>
            </w:r>
          </w:p>
        </w:tc>
        <w:tc>
          <w:tcPr>
            <w:tcW w:w="2268" w:type="dxa"/>
          </w:tcPr>
          <w:p w:rsidR="001571F4" w:rsidRPr="00363A6B" w:rsidRDefault="005D7EFD" w:rsidP="0097196F">
            <w:pPr>
              <w:autoSpaceDE w:val="0"/>
              <w:autoSpaceDN w:val="0"/>
              <w:adjustRightInd w:val="0"/>
              <w:spacing w:before="60" w:after="60"/>
              <w:jc w:val="left"/>
              <w:rPr>
                <w:rFonts w:ascii="Times New Roman" w:hAnsi="Times New Roman" w:cs="Times New Roman"/>
                <w:sz w:val="22"/>
                <w:szCs w:val="22"/>
                <w:lang w:val="en-US"/>
              </w:rPr>
            </w:pPr>
            <w:r>
              <w:rPr>
                <w:rFonts w:ascii="Times New Roman" w:eastAsia="Times New Roman" w:hAnsi="Times New Roman" w:cs="Times New Roman"/>
                <w:sz w:val="22"/>
                <w:szCs w:val="22"/>
                <w:lang w:val="sr-Cyrl-CS" w:eastAsia="en-GB"/>
              </w:rPr>
              <w:t>1.2.1</w:t>
            </w:r>
            <w:r w:rsidR="001571F4" w:rsidRPr="005D7EFD">
              <w:rPr>
                <w:rFonts w:ascii="Times New Roman" w:eastAsia="Times New Roman" w:hAnsi="Times New Roman" w:cs="Times New Roman"/>
                <w:sz w:val="22"/>
                <w:szCs w:val="22"/>
                <w:lang w:val="sr-Cyrl-CS" w:eastAsia="en-GB"/>
              </w:rPr>
              <w:t xml:space="preserve"> Развој система AIS/AES  према захтевима из MASP-а</w:t>
            </w:r>
          </w:p>
        </w:tc>
        <w:tc>
          <w:tcPr>
            <w:tcW w:w="3119" w:type="dxa"/>
          </w:tcPr>
          <w:p w:rsidR="001571F4" w:rsidRPr="005D7EFD" w:rsidRDefault="001571F4" w:rsidP="00C35CE8">
            <w:pPr>
              <w:spacing w:before="60" w:after="60"/>
              <w:rPr>
                <w:rFonts w:ascii="Times New Roman" w:eastAsia="Times New Roman" w:hAnsi="Times New Roman" w:cs="Times New Roman"/>
                <w:sz w:val="22"/>
                <w:szCs w:val="22"/>
                <w:lang w:val="sr-Cyrl-CS" w:eastAsia="en-GB"/>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C35CE8">
            <w:pPr>
              <w:spacing w:before="60" w:after="60"/>
              <w:rPr>
                <w:rFonts w:ascii="Times New Roman" w:eastAsia="Times New Roman" w:hAnsi="Times New Roman" w:cs="Times New Roman"/>
                <w:sz w:val="22"/>
                <w:szCs w:val="22"/>
                <w:lang w:val="sr-Cyrl-CS" w:eastAsia="en-GB"/>
              </w:rPr>
            </w:pPr>
            <w:r w:rsidRPr="005D7EFD">
              <w:rPr>
                <w:rFonts w:ascii="Times New Roman" w:eastAsia="Times New Roman" w:hAnsi="Times New Roman" w:cs="Times New Roman"/>
                <w:sz w:val="22"/>
                <w:szCs w:val="22"/>
                <w:lang w:val="sr-Cyrl-CS" w:eastAsia="en-GB"/>
              </w:rPr>
              <w:t>31.12.2023.</w:t>
            </w:r>
          </w:p>
        </w:tc>
        <w:tc>
          <w:tcPr>
            <w:tcW w:w="1702"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9.000.000 €</w:t>
            </w:r>
          </w:p>
        </w:tc>
        <w:tc>
          <w:tcPr>
            <w:tcW w:w="3137" w:type="dxa"/>
            <w:tcBorders>
              <w:righ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p>
        </w:tc>
        <w:tc>
          <w:tcPr>
            <w:tcW w:w="2268" w:type="dxa"/>
          </w:tcPr>
          <w:p w:rsidR="001571F4" w:rsidRPr="005D7EFD" w:rsidRDefault="005D7EFD" w:rsidP="003F39CC">
            <w:pPr>
              <w:autoSpaceDE w:val="0"/>
              <w:autoSpaceDN w:val="0"/>
              <w:adjustRightInd w:val="0"/>
              <w:spacing w:before="60" w:after="60"/>
              <w:jc w:val="left"/>
              <w:rPr>
                <w:rFonts w:ascii="Times New Roman" w:eastAsiaTheme="minorHAnsi" w:hAnsi="Times New Roman" w:cs="Times New Roman"/>
                <w:sz w:val="22"/>
                <w:szCs w:val="22"/>
                <w:lang w:val="sr-Cyrl-CS" w:eastAsia="en-US"/>
              </w:rPr>
            </w:pPr>
            <w:r>
              <w:rPr>
                <w:rFonts w:ascii="Times New Roman" w:hAnsi="Times New Roman" w:cs="Times New Roman"/>
                <w:sz w:val="22"/>
                <w:szCs w:val="22"/>
                <w:lang w:val="sr-Cyrl-CS"/>
              </w:rPr>
              <w:t>1.2.2</w:t>
            </w:r>
            <w:r w:rsidR="001571F4" w:rsidRPr="005D7EFD">
              <w:rPr>
                <w:rFonts w:ascii="Times New Roman" w:hAnsi="Times New Roman" w:cs="Times New Roman"/>
                <w:sz w:val="22"/>
                <w:szCs w:val="22"/>
                <w:lang w:val="sr-Cyrl-CS"/>
              </w:rPr>
              <w:t xml:space="preserve"> Пројекат за креирање </w:t>
            </w:r>
            <w:r w:rsidR="001571F4" w:rsidRPr="005D7EFD">
              <w:rPr>
                <w:rFonts w:ascii="Times New Roman" w:eastAsia="Times New Roman" w:hAnsi="Times New Roman" w:cs="Times New Roman"/>
                <w:bCs/>
                <w:sz w:val="22"/>
                <w:szCs w:val="22"/>
                <w:lang w:val="sr-Cyrl-CS" w:eastAsia="en-US"/>
              </w:rPr>
              <w:t>система управљања идентитетом и приступом IAM и трговинског портала  (оквир) са регистрационим сервисима</w:t>
            </w:r>
            <w:r w:rsidR="001571F4" w:rsidRPr="005D7EFD">
              <w:rPr>
                <w:rFonts w:ascii="Times New Roman" w:hAnsi="Times New Roman" w:cs="Times New Roman"/>
                <w:sz w:val="22"/>
                <w:szCs w:val="22"/>
                <w:lang w:val="sr-Cyrl-CS"/>
              </w:rPr>
              <w:t xml:space="preserve"> </w:t>
            </w:r>
          </w:p>
        </w:tc>
        <w:tc>
          <w:tcPr>
            <w:tcW w:w="3119"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855B26" w:rsidP="00C35CE8">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1.</w:t>
            </w:r>
            <w:r w:rsidR="001571F4" w:rsidRPr="005D7EFD">
              <w:rPr>
                <w:rFonts w:ascii="Times New Roman" w:eastAsia="Times New Roman" w:hAnsi="Times New Roman" w:cs="Times New Roman"/>
                <w:sz w:val="22"/>
                <w:szCs w:val="22"/>
                <w:lang w:val="sr-Cyrl-CS" w:eastAsia="en-GB"/>
              </w:rPr>
              <w:t>1.2023.</w:t>
            </w:r>
          </w:p>
        </w:tc>
        <w:tc>
          <w:tcPr>
            <w:tcW w:w="1702"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1.500.000 €</w:t>
            </w:r>
          </w:p>
        </w:tc>
        <w:tc>
          <w:tcPr>
            <w:tcW w:w="3137" w:type="dxa"/>
            <w:tcBorders>
              <w:righ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Сектор за информационе и комуникационе технологије </w:t>
            </w:r>
          </w:p>
        </w:tc>
      </w:tr>
      <w:tr w:rsidR="001571F4" w:rsidRPr="005D7EFD" w:rsidTr="00C35CE8">
        <w:trPr>
          <w:cantSplit/>
        </w:trPr>
        <w:tc>
          <w:tcPr>
            <w:tcW w:w="2268" w:type="dxa"/>
            <w:vMerge/>
            <w:tcBorders>
              <w:lef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p>
        </w:tc>
        <w:tc>
          <w:tcPr>
            <w:tcW w:w="2268" w:type="dxa"/>
          </w:tcPr>
          <w:p w:rsidR="001571F4" w:rsidRPr="005D7EFD" w:rsidRDefault="005D7EFD" w:rsidP="00C35CE8">
            <w:pPr>
              <w:spacing w:before="60" w:after="60"/>
              <w:rPr>
                <w:rFonts w:ascii="Times New Roman" w:eastAsiaTheme="minorHAnsi" w:hAnsi="Times New Roman" w:cs="Times New Roman"/>
                <w:sz w:val="22"/>
                <w:szCs w:val="22"/>
                <w:lang w:val="sr-Cyrl-CS" w:eastAsia="en-US"/>
              </w:rPr>
            </w:pPr>
            <w:r>
              <w:rPr>
                <w:rFonts w:ascii="Times New Roman" w:hAnsi="Times New Roman" w:cs="Times New Roman"/>
                <w:sz w:val="22"/>
                <w:szCs w:val="22"/>
                <w:lang w:val="sr-Cyrl-CS"/>
              </w:rPr>
              <w:t>1.2.3</w:t>
            </w:r>
            <w:r w:rsidR="001571F4" w:rsidRPr="005D7EFD">
              <w:rPr>
                <w:rFonts w:ascii="Times New Roman" w:hAnsi="Times New Roman" w:cs="Times New Roman"/>
                <w:sz w:val="22"/>
                <w:szCs w:val="22"/>
                <w:lang w:val="sr-Cyrl-CS"/>
              </w:rPr>
              <w:t xml:space="preserve"> Пројекат за креирање јединственог управљања ризиком </w:t>
            </w:r>
          </w:p>
        </w:tc>
        <w:tc>
          <w:tcPr>
            <w:tcW w:w="3119"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855B26" w:rsidP="00C35CE8">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1.</w:t>
            </w:r>
            <w:r w:rsidR="001571F4" w:rsidRPr="005D7EFD">
              <w:rPr>
                <w:rFonts w:ascii="Times New Roman" w:eastAsia="Times New Roman" w:hAnsi="Times New Roman" w:cs="Times New Roman"/>
                <w:sz w:val="22"/>
                <w:szCs w:val="22"/>
                <w:lang w:val="sr-Cyrl-CS" w:eastAsia="en-GB"/>
              </w:rPr>
              <w:t>1.2023.</w:t>
            </w:r>
          </w:p>
        </w:tc>
        <w:tc>
          <w:tcPr>
            <w:tcW w:w="1702"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900.000 €</w:t>
            </w:r>
          </w:p>
        </w:tc>
        <w:tc>
          <w:tcPr>
            <w:tcW w:w="3137" w:type="dxa"/>
            <w:tcBorders>
              <w:righ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p>
        </w:tc>
        <w:tc>
          <w:tcPr>
            <w:tcW w:w="2268" w:type="dxa"/>
          </w:tcPr>
          <w:p w:rsidR="001571F4" w:rsidRPr="005D7EFD" w:rsidRDefault="00855B26" w:rsidP="00C35CE8">
            <w:pPr>
              <w:spacing w:before="60" w:after="60"/>
              <w:rPr>
                <w:rFonts w:ascii="Times New Roman" w:eastAsiaTheme="minorHAnsi" w:hAnsi="Times New Roman" w:cs="Times New Roman"/>
                <w:sz w:val="22"/>
                <w:szCs w:val="22"/>
                <w:lang w:val="sr-Cyrl-CS" w:eastAsia="en-US"/>
              </w:rPr>
            </w:pPr>
            <w:r>
              <w:rPr>
                <w:rFonts w:ascii="Times New Roman" w:hAnsi="Times New Roman" w:cs="Times New Roman"/>
                <w:sz w:val="22"/>
                <w:szCs w:val="22"/>
                <w:lang w:val="sr-Cyrl-CS"/>
              </w:rPr>
              <w:t>1.2.4</w:t>
            </w:r>
            <w:r w:rsidR="001571F4" w:rsidRPr="005D7EFD">
              <w:rPr>
                <w:rFonts w:ascii="Times New Roman" w:hAnsi="Times New Roman" w:cs="Times New Roman"/>
                <w:sz w:val="22"/>
                <w:szCs w:val="22"/>
                <w:lang w:val="sr-Cyrl-CS"/>
              </w:rPr>
              <w:t xml:space="preserve"> Прој</w:t>
            </w:r>
            <w:r w:rsidR="00EB47EF">
              <w:rPr>
                <w:rFonts w:ascii="Times New Roman" w:hAnsi="Times New Roman" w:cs="Times New Roman"/>
                <w:sz w:val="22"/>
                <w:szCs w:val="22"/>
                <w:lang w:val="sr-Cyrl-CS"/>
              </w:rPr>
              <w:t>екат за унапређење фазе 5  НЦТС</w:t>
            </w:r>
          </w:p>
        </w:tc>
        <w:tc>
          <w:tcPr>
            <w:tcW w:w="3119"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1.10.2022.</w:t>
            </w:r>
          </w:p>
        </w:tc>
        <w:tc>
          <w:tcPr>
            <w:tcW w:w="1702"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2.000.000 €</w:t>
            </w:r>
          </w:p>
        </w:tc>
        <w:tc>
          <w:tcPr>
            <w:tcW w:w="3137" w:type="dxa"/>
            <w:tcBorders>
              <w:righ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p>
        </w:tc>
        <w:tc>
          <w:tcPr>
            <w:tcW w:w="2268" w:type="dxa"/>
          </w:tcPr>
          <w:p w:rsidR="001571F4" w:rsidRPr="005D7EFD" w:rsidRDefault="000D1F1A" w:rsidP="00C35CE8">
            <w:pPr>
              <w:spacing w:before="60" w:after="60"/>
              <w:rPr>
                <w:rFonts w:ascii="Times New Roman" w:eastAsiaTheme="minorHAnsi" w:hAnsi="Times New Roman" w:cs="Times New Roman"/>
                <w:sz w:val="22"/>
                <w:szCs w:val="22"/>
                <w:lang w:val="sr-Cyrl-CS" w:eastAsia="en-US"/>
              </w:rPr>
            </w:pPr>
            <w:r>
              <w:rPr>
                <w:rFonts w:ascii="Times New Roman" w:hAnsi="Times New Roman" w:cs="Times New Roman"/>
                <w:sz w:val="22"/>
                <w:szCs w:val="22"/>
                <w:lang w:val="sr-Cyrl-CS"/>
              </w:rPr>
              <w:t>1.2.5</w:t>
            </w:r>
            <w:r w:rsidR="001571F4" w:rsidRPr="005D7EFD">
              <w:rPr>
                <w:rFonts w:ascii="Times New Roman" w:hAnsi="Times New Roman" w:cs="Times New Roman"/>
                <w:sz w:val="22"/>
                <w:szCs w:val="22"/>
                <w:lang w:val="sr-Cyrl-CS"/>
              </w:rPr>
              <w:t xml:space="preserve"> Пројекат за креирање јединственог система корисничке подршке (Help desk)</w:t>
            </w:r>
          </w:p>
        </w:tc>
        <w:tc>
          <w:tcPr>
            <w:tcW w:w="3119"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0D1F1A" w:rsidP="00C35CE8">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1.</w:t>
            </w:r>
            <w:r w:rsidR="001571F4" w:rsidRPr="005D7EFD">
              <w:rPr>
                <w:rFonts w:ascii="Times New Roman" w:eastAsia="Times New Roman" w:hAnsi="Times New Roman" w:cs="Times New Roman"/>
                <w:sz w:val="22"/>
                <w:szCs w:val="22"/>
                <w:lang w:val="sr-Cyrl-CS" w:eastAsia="en-GB"/>
              </w:rPr>
              <w:t>1.2023.</w:t>
            </w:r>
          </w:p>
        </w:tc>
        <w:tc>
          <w:tcPr>
            <w:tcW w:w="1702"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150.000 €</w:t>
            </w:r>
          </w:p>
        </w:tc>
        <w:tc>
          <w:tcPr>
            <w:tcW w:w="3137" w:type="dxa"/>
            <w:tcBorders>
              <w:righ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p>
        </w:tc>
        <w:tc>
          <w:tcPr>
            <w:tcW w:w="2268"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1.2.6 Пројекат за креирање система управљања гаранцијом</w:t>
            </w:r>
          </w:p>
        </w:tc>
        <w:tc>
          <w:tcPr>
            <w:tcW w:w="3119"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31.12.2023.</w:t>
            </w:r>
          </w:p>
        </w:tc>
        <w:tc>
          <w:tcPr>
            <w:tcW w:w="1702" w:type="dxa"/>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1.350.000 €</w:t>
            </w:r>
          </w:p>
        </w:tc>
        <w:tc>
          <w:tcPr>
            <w:tcW w:w="3137" w:type="dxa"/>
            <w:tcBorders>
              <w:right w:val="single" w:sz="12" w:space="0" w:color="auto"/>
            </w:tcBorders>
          </w:tcPr>
          <w:p w:rsidR="001571F4" w:rsidRPr="005D7EFD" w:rsidRDefault="001571F4" w:rsidP="00C35CE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0D1F1A" w:rsidRDefault="000D1F1A"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1.2.7</w:t>
            </w:r>
            <w:r w:rsidR="001571F4" w:rsidRPr="005D7EFD">
              <w:rPr>
                <w:rFonts w:ascii="Times New Roman" w:hAnsi="Times New Roman" w:cs="Times New Roman"/>
                <w:sz w:val="22"/>
                <w:szCs w:val="22"/>
                <w:lang w:val="sr-Cyrl-CS"/>
              </w:rPr>
              <w:t xml:space="preserve"> Техничка помоћ за пројекте из </w:t>
            </w:r>
          </w:p>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MASP-а</w:t>
            </w:r>
          </w:p>
        </w:tc>
        <w:tc>
          <w:tcPr>
            <w:tcW w:w="3119" w:type="dxa"/>
          </w:tcPr>
          <w:p w:rsidR="001571F4" w:rsidRDefault="001571F4" w:rsidP="00C7063D">
            <w:pPr>
              <w:spacing w:before="60" w:after="60"/>
              <w:rPr>
                <w:rFonts w:ascii="Times New Roman" w:eastAsia="Times New Roman" w:hAnsi="Times New Roman" w:cs="Times New Roman"/>
                <w:sz w:val="22"/>
                <w:szCs w:val="22"/>
                <w:lang w:val="en-US" w:eastAsia="en-GB"/>
              </w:rPr>
            </w:pPr>
            <w:r w:rsidRPr="005D7EFD">
              <w:rPr>
                <w:rFonts w:ascii="Times New Roman" w:hAnsi="Times New Roman" w:cs="Times New Roman"/>
                <w:sz w:val="22"/>
                <w:szCs w:val="22"/>
                <w:lang w:val="sr-Cyrl-CS"/>
              </w:rPr>
              <w:t xml:space="preserve">Обезбеђена техничка помоћ за пројекте из </w:t>
            </w:r>
            <w:r w:rsidR="00C7063D" w:rsidRPr="005D7EFD">
              <w:rPr>
                <w:rFonts w:ascii="Times New Roman" w:eastAsia="Times New Roman" w:hAnsi="Times New Roman" w:cs="Times New Roman"/>
                <w:sz w:val="22"/>
                <w:szCs w:val="22"/>
                <w:lang w:val="sr-Cyrl-CS" w:eastAsia="en-GB"/>
              </w:rPr>
              <w:t>MASP-а</w:t>
            </w:r>
          </w:p>
          <w:p w:rsidR="00A754DE" w:rsidRDefault="00A754DE" w:rsidP="00C7063D">
            <w:pPr>
              <w:spacing w:before="60" w:after="60"/>
              <w:rPr>
                <w:rFonts w:ascii="Times New Roman" w:eastAsia="Times New Roman" w:hAnsi="Times New Roman" w:cs="Times New Roman"/>
                <w:sz w:val="22"/>
                <w:szCs w:val="22"/>
                <w:lang w:val="en-US" w:eastAsia="en-GB"/>
              </w:rPr>
            </w:pPr>
          </w:p>
          <w:p w:rsidR="00A754DE" w:rsidRPr="00A754DE" w:rsidRDefault="00A754DE" w:rsidP="00C7063D">
            <w:pPr>
              <w:spacing w:before="60" w:after="60"/>
              <w:rPr>
                <w:rFonts w:ascii="Times New Roman" w:hAnsi="Times New Roman" w:cs="Times New Roman"/>
                <w:sz w:val="22"/>
                <w:szCs w:val="22"/>
                <w:lang w:val="en-US"/>
              </w:rPr>
            </w:pPr>
          </w:p>
        </w:tc>
        <w:tc>
          <w:tcPr>
            <w:tcW w:w="1701" w:type="dxa"/>
          </w:tcPr>
          <w:p w:rsidR="001571F4" w:rsidRPr="005D7EFD" w:rsidRDefault="001571F4" w:rsidP="001571F4">
            <w:pPr>
              <w:spacing w:before="60" w:after="60"/>
              <w:rPr>
                <w:rFonts w:ascii="Times New Roman" w:eastAsia="Times New Roman" w:hAnsi="Times New Roman" w:cs="Times New Roman"/>
                <w:sz w:val="22"/>
                <w:szCs w:val="22"/>
                <w:lang w:val="sr-Cyrl-CS" w:eastAsia="en-GB"/>
              </w:rPr>
            </w:pPr>
            <w:r w:rsidRPr="005D7EFD">
              <w:rPr>
                <w:rFonts w:ascii="Times New Roman" w:eastAsia="Times New Roman" w:hAnsi="Times New Roman" w:cs="Times New Roman"/>
                <w:sz w:val="22"/>
                <w:szCs w:val="22"/>
                <w:lang w:val="sr-Cyrl-CS" w:eastAsia="en-GB"/>
              </w:rPr>
              <w:t>Кoнтинуирано</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5.000.000 €</w:t>
            </w:r>
          </w:p>
        </w:tc>
        <w:tc>
          <w:tcPr>
            <w:tcW w:w="3137" w:type="dxa"/>
            <w:tcBorders>
              <w:right w:val="single" w:sz="12" w:space="0" w:color="auto"/>
            </w:tcBorders>
          </w:tcPr>
          <w:p w:rsidR="001571F4" w:rsidRPr="005D7EFD" w:rsidRDefault="001571F4" w:rsidP="001571F4">
            <w:pPr>
              <w:spacing w:after="240"/>
              <w:rPr>
                <w:rFonts w:ascii="Times New Roman" w:eastAsia="Times New Roman" w:hAnsi="Times New Roman" w:cs="Times New Roman"/>
                <w:sz w:val="22"/>
                <w:szCs w:val="22"/>
                <w:lang w:val="sr-Cyrl-CS" w:eastAsia="en-GB"/>
              </w:rPr>
            </w:pPr>
            <w:r w:rsidRPr="005D7EFD">
              <w:rPr>
                <w:rFonts w:ascii="Times New Roman" w:eastAsia="Times New Roman" w:hAnsi="Times New Roman" w:cs="Times New Roman"/>
                <w:sz w:val="22"/>
                <w:szCs w:val="22"/>
                <w:lang w:val="sr-Cyrl-CS" w:eastAsia="en-GB"/>
              </w:rPr>
              <w:t>Све организационе јединице</w:t>
            </w:r>
          </w:p>
        </w:tc>
      </w:tr>
      <w:tr w:rsidR="001571F4" w:rsidRPr="005D7EFD" w:rsidTr="00C35CE8">
        <w:trPr>
          <w:cantSplit/>
        </w:trPr>
        <w:tc>
          <w:tcPr>
            <w:tcW w:w="2268" w:type="dxa"/>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 xml:space="preserve">1.3.  Увођење система АFIS </w:t>
            </w:r>
          </w:p>
        </w:tc>
        <w:tc>
          <w:tcPr>
            <w:tcW w:w="2268"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1.3.1</w:t>
            </w:r>
            <w:r w:rsidR="001571F4" w:rsidRPr="005D7EFD">
              <w:rPr>
                <w:rFonts w:ascii="Times New Roman" w:eastAsia="Times New Roman" w:hAnsi="Times New Roman" w:cs="Times New Roman"/>
                <w:sz w:val="22"/>
                <w:szCs w:val="22"/>
                <w:lang w:val="sr-Cyrl-CS" w:eastAsia="en-GB"/>
              </w:rPr>
              <w:t xml:space="preserve"> Систем за борбу против превара (AFIS) је у употреби у УЦ</w:t>
            </w:r>
          </w:p>
        </w:tc>
        <w:tc>
          <w:tcPr>
            <w:tcW w:w="3119" w:type="dxa"/>
          </w:tcPr>
          <w:p w:rsidR="001571F4" w:rsidRPr="005D7EFD" w:rsidRDefault="001571F4" w:rsidP="001571F4">
            <w:pPr>
              <w:spacing w:before="60" w:after="60"/>
              <w:jc w:val="left"/>
              <w:rPr>
                <w:rFonts w:ascii="Times New Roman" w:eastAsia="Times New Roman" w:hAnsi="Times New Roman" w:cs="Times New Roman"/>
                <w:sz w:val="22"/>
                <w:szCs w:val="22"/>
                <w:lang w:val="sr-Cyrl-CS" w:eastAsia="en-GB"/>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31.12.2023.</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Нема трошкова, мера се спроводи у оквиру редовних активности</w:t>
            </w:r>
            <w:r w:rsidRPr="005D7EFD">
              <w:rPr>
                <w:rStyle w:val="FootnoteReference"/>
                <w:rFonts w:ascii="Times New Roman" w:hAnsi="Times New Roman" w:cs="Times New Roman"/>
                <w:sz w:val="22"/>
                <w:szCs w:val="22"/>
                <w:lang w:val="sr-Cyrl-CS"/>
              </w:rPr>
              <w:footnoteReference w:id="1"/>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184E54">
        <w:trPr>
          <w:cantSplit/>
        </w:trPr>
        <w:tc>
          <w:tcPr>
            <w:tcW w:w="2268" w:type="dxa"/>
            <w:tcBorders>
              <w:left w:val="single" w:sz="12" w:space="0" w:color="auto"/>
            </w:tcBorders>
          </w:tcPr>
          <w:p w:rsidR="001571F4" w:rsidRPr="005D7EFD" w:rsidRDefault="001571F4" w:rsidP="001571F4">
            <w:pPr>
              <w:spacing w:before="60" w:after="60"/>
              <w:rPr>
                <w:rFonts w:ascii="Times New Roman" w:eastAsia="Times New Roman" w:hAnsi="Times New Roman" w:cs="Times New Roman"/>
                <w:sz w:val="22"/>
                <w:szCs w:val="22"/>
                <w:lang w:val="sr-Cyrl-CS" w:eastAsia="en-GB"/>
              </w:rPr>
            </w:pPr>
          </w:p>
        </w:tc>
        <w:tc>
          <w:tcPr>
            <w:tcW w:w="11927" w:type="dxa"/>
            <w:gridSpan w:val="5"/>
            <w:tcBorders>
              <w:right w:val="single" w:sz="12" w:space="0" w:color="auto"/>
            </w:tcBorders>
          </w:tcPr>
          <w:p w:rsidR="001571F4" w:rsidRPr="000D1F1A" w:rsidRDefault="001571F4" w:rsidP="001571F4">
            <w:pPr>
              <w:spacing w:before="60" w:after="60"/>
              <w:rPr>
                <w:rFonts w:ascii="Times New Roman" w:hAnsi="Times New Roman" w:cs="Times New Roman"/>
                <w:sz w:val="22"/>
                <w:szCs w:val="22"/>
                <w:lang w:val="sr-Cyrl-CS"/>
              </w:rPr>
            </w:pPr>
            <w:r w:rsidRPr="000D1F1A">
              <w:rPr>
                <w:rFonts w:ascii="Times New Roman" w:hAnsi="Times New Roman" w:cs="Times New Roman"/>
                <w:b/>
                <w:sz w:val="22"/>
                <w:szCs w:val="22"/>
                <w:lang w:val="sr-Cyrl-CS"/>
              </w:rPr>
              <w:t>Стратешки циљ 2: Промовисање даље модернизације УЦ</w:t>
            </w:r>
            <w:r w:rsidR="00192258" w:rsidRPr="000D1F1A">
              <w:rPr>
                <w:rFonts w:ascii="Times New Roman" w:hAnsi="Times New Roman" w:cs="Times New Roman"/>
                <w:b/>
                <w:sz w:val="22"/>
                <w:szCs w:val="22"/>
                <w:lang w:val="sr-Cyrl-CS"/>
              </w:rPr>
              <w:t xml:space="preserve"> </w:t>
            </w:r>
            <w:r w:rsidRPr="000D1F1A">
              <w:rPr>
                <w:rFonts w:ascii="Times New Roman" w:hAnsi="Times New Roman" w:cs="Times New Roman"/>
                <w:b/>
                <w:sz w:val="22"/>
                <w:szCs w:val="22"/>
                <w:lang w:val="sr-Cyrl-CS"/>
              </w:rPr>
              <w:t>за све пословне процесе, укључујући и оне који нису иницирани ЕУ интеграцијом</w:t>
            </w:r>
          </w:p>
        </w:tc>
      </w:tr>
      <w:tr w:rsidR="001571F4" w:rsidRPr="005D7EFD" w:rsidTr="00C35CE8">
        <w:trPr>
          <w:cantSplit/>
        </w:trPr>
        <w:tc>
          <w:tcPr>
            <w:tcW w:w="2268" w:type="dxa"/>
            <w:vMerge w:val="restart"/>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 xml:space="preserve">2.1. Систем ИТ за све процесе подршке као што су људски ресурси, набавка, </w:t>
            </w:r>
            <w:r w:rsidRPr="005D7EFD">
              <w:rPr>
                <w:rFonts w:ascii="Times New Roman" w:eastAsia="Times New Roman" w:hAnsi="Times New Roman" w:cs="Times New Roman"/>
                <w:sz w:val="22"/>
                <w:szCs w:val="22"/>
                <w:lang w:val="sr-Cyrl-CS" w:eastAsia="en-GB"/>
              </w:rPr>
              <w:lastRenderedPageBreak/>
              <w:t>финансије, процес планирања ресурса ERP итд.</w:t>
            </w:r>
          </w:p>
        </w:tc>
        <w:tc>
          <w:tcPr>
            <w:tcW w:w="2268" w:type="dxa"/>
          </w:tcPr>
          <w:p w:rsidR="001571F4" w:rsidRPr="005D7EFD" w:rsidRDefault="001571F4" w:rsidP="001571F4">
            <w:pPr>
              <w:spacing w:before="60" w:after="60"/>
              <w:rPr>
                <w:rFonts w:ascii="Times New Roman" w:eastAsiaTheme="minorHAnsi" w:hAnsi="Times New Roman" w:cs="Times New Roman"/>
                <w:sz w:val="22"/>
                <w:szCs w:val="22"/>
                <w:lang w:val="sr-Cyrl-CS" w:eastAsia="en-US"/>
              </w:rPr>
            </w:pPr>
            <w:r w:rsidRPr="005D7EFD">
              <w:rPr>
                <w:rFonts w:ascii="Times New Roman" w:eastAsia="Times New Roman" w:hAnsi="Times New Roman" w:cs="Times New Roman"/>
                <w:sz w:val="22"/>
                <w:szCs w:val="22"/>
                <w:lang w:val="sr-Cyrl-CS" w:eastAsia="en-GB"/>
              </w:rPr>
              <w:lastRenderedPageBreak/>
              <w:t>2.1.1 Пројекат за изградњу финансијских система у УЦ</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1.</w:t>
            </w:r>
            <w:r w:rsidR="001571F4" w:rsidRPr="005D7EFD">
              <w:rPr>
                <w:rFonts w:ascii="Times New Roman" w:eastAsia="Times New Roman" w:hAnsi="Times New Roman" w:cs="Times New Roman"/>
                <w:sz w:val="22"/>
                <w:szCs w:val="22"/>
                <w:lang w:val="sr-Cyrl-CS" w:eastAsia="en-GB"/>
              </w:rPr>
              <w:t>4.2024.</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1.400.000 €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0D1F1A" w:rsidP="001571F4">
            <w:pPr>
              <w:spacing w:before="60" w:after="60"/>
              <w:rPr>
                <w:rFonts w:ascii="Times New Roman" w:eastAsiaTheme="minorHAnsi" w:hAnsi="Times New Roman" w:cs="Times New Roman"/>
                <w:sz w:val="22"/>
                <w:szCs w:val="22"/>
                <w:lang w:val="sr-Cyrl-CS" w:eastAsia="en-US"/>
              </w:rPr>
            </w:pPr>
            <w:r>
              <w:rPr>
                <w:rFonts w:ascii="Times New Roman" w:eastAsiaTheme="minorHAnsi" w:hAnsi="Times New Roman" w:cs="Times New Roman"/>
                <w:sz w:val="22"/>
                <w:szCs w:val="22"/>
                <w:lang w:val="sr-Cyrl-CS" w:eastAsia="en-US"/>
              </w:rPr>
              <w:t>2.1.2</w:t>
            </w:r>
            <w:r w:rsidR="001571F4" w:rsidRPr="005D7EFD">
              <w:rPr>
                <w:rFonts w:ascii="Times New Roman" w:eastAsiaTheme="minorHAnsi" w:hAnsi="Times New Roman" w:cs="Times New Roman"/>
                <w:sz w:val="22"/>
                <w:szCs w:val="22"/>
                <w:lang w:val="sr-Cyrl-CS" w:eastAsia="en-US"/>
              </w:rPr>
              <w:t xml:space="preserve"> Пројекат </w:t>
            </w:r>
            <w:r w:rsidR="001571F4" w:rsidRPr="005D7EFD">
              <w:rPr>
                <w:rFonts w:ascii="Times New Roman" w:hAnsi="Times New Roman" w:cs="Times New Roman"/>
                <w:sz w:val="22"/>
                <w:szCs w:val="22"/>
                <w:lang w:val="sr-Cyrl-CS"/>
              </w:rPr>
              <w:t>интеграција система за</w:t>
            </w:r>
            <w:r w:rsidR="001571F4" w:rsidRPr="005D7EFD" w:rsidDel="0063780F">
              <w:rPr>
                <w:rFonts w:ascii="Times New Roman" w:eastAsiaTheme="minorHAnsi" w:hAnsi="Times New Roman" w:cs="Times New Roman"/>
                <w:sz w:val="22"/>
                <w:szCs w:val="22"/>
                <w:lang w:val="sr-Cyrl-CS" w:eastAsia="en-US"/>
              </w:rPr>
              <w:t xml:space="preserve"> </w:t>
            </w:r>
            <w:r w:rsidR="001571F4" w:rsidRPr="005D7EFD">
              <w:rPr>
                <w:rFonts w:ascii="Times New Roman" w:eastAsiaTheme="minorHAnsi" w:hAnsi="Times New Roman" w:cs="Times New Roman"/>
                <w:sz w:val="22"/>
                <w:szCs w:val="22"/>
                <w:lang w:val="sr-Cyrl-CS" w:eastAsia="en-US"/>
              </w:rPr>
              <w:t>магистрале сервиса ESB</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900.000 €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0D1F1A" w:rsidP="001571F4">
            <w:pPr>
              <w:spacing w:before="60" w:after="60"/>
              <w:rPr>
                <w:rFonts w:ascii="Times New Roman" w:eastAsiaTheme="minorHAnsi" w:hAnsi="Times New Roman" w:cs="Times New Roman"/>
                <w:sz w:val="22"/>
                <w:szCs w:val="22"/>
                <w:lang w:val="sr-Cyrl-CS" w:eastAsia="en-US"/>
              </w:rPr>
            </w:pPr>
            <w:r>
              <w:rPr>
                <w:rFonts w:ascii="Times New Roman" w:hAnsi="Times New Roman" w:cs="Times New Roman"/>
                <w:sz w:val="22"/>
                <w:szCs w:val="22"/>
                <w:lang w:val="sr-Cyrl-CS"/>
              </w:rPr>
              <w:t>2.1.3</w:t>
            </w:r>
            <w:r w:rsidR="001571F4" w:rsidRPr="005D7EFD">
              <w:rPr>
                <w:rFonts w:ascii="Times New Roman" w:hAnsi="Times New Roman" w:cs="Times New Roman"/>
                <w:sz w:val="22"/>
                <w:szCs w:val="22"/>
                <w:lang w:val="sr-Cyrl-CS"/>
              </w:rPr>
              <w:t xml:space="preserve"> Пројекат за миграцију свих корисника на домен carina.rs </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Сви корисници су мигрирали на сегмент CARINA </w:t>
            </w:r>
          </w:p>
        </w:tc>
        <w:tc>
          <w:tcPr>
            <w:tcW w:w="1701"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Нема трошкова, мера се спроводи у оквиру редовних активности</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2.1.4 Пројекат за развој система накнадне контроле </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50.000 €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2.1.5 Пројекат за царинске поступке за поштански саобраћај и обраду царинских путничких декларација </w:t>
            </w:r>
            <w:r w:rsidR="00E35988" w:rsidRPr="00E35988">
              <w:rPr>
                <w:rFonts w:ascii="Times New Roman" w:hAnsi="Times New Roman" w:cs="Times New Roman"/>
                <w:sz w:val="22"/>
                <w:szCs w:val="22"/>
                <w:lang w:val="sr-Cyrl-CS"/>
              </w:rPr>
              <w:t>(</w:t>
            </w:r>
            <w:r w:rsidR="00E35988" w:rsidRPr="00E35988">
              <w:rPr>
                <w:rFonts w:ascii="Times New Roman" w:hAnsi="Times New Roman" w:cs="Times New Roman"/>
                <w:sz w:val="22"/>
                <w:szCs w:val="22"/>
                <w:lang w:val="en-US"/>
              </w:rPr>
              <w:t>CPD</w:t>
            </w:r>
            <w:r w:rsidRPr="00E35988">
              <w:rPr>
                <w:rFonts w:ascii="Times New Roman" w:hAnsi="Times New Roman" w:cs="Times New Roman"/>
                <w:sz w:val="22"/>
                <w:szCs w:val="22"/>
                <w:lang w:val="sr-Cyrl-CS"/>
              </w:rPr>
              <w:t>)</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183.000 €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2.1.6 Пројекат за развој система људских ресурса </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0D1F1A"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366.000€</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2.1.7 Пројекат за развој система архиве (писарница) </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B43FB"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375.000 €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2.1.8 Пројекат за развој система за подношење електронске декларације, извештавање и контролу </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B43FB"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244.000 €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043C15">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2.1.9 Пројекат за развој интегрисаног националног криминалистичко-обавештајног система </w:t>
            </w:r>
            <w:r w:rsidRPr="00AD2926">
              <w:rPr>
                <w:rFonts w:ascii="Times New Roman" w:hAnsi="Times New Roman" w:cs="Times New Roman"/>
                <w:b/>
                <w:sz w:val="22"/>
                <w:szCs w:val="22"/>
                <w:lang w:val="sr-Cyrl-CS"/>
              </w:rPr>
              <w:t xml:space="preserve"> </w:t>
            </w:r>
            <w:r w:rsidRPr="00043C15">
              <w:rPr>
                <w:rFonts w:ascii="Times New Roman" w:hAnsi="Times New Roman" w:cs="Times New Roman"/>
                <w:sz w:val="22"/>
                <w:szCs w:val="22"/>
                <w:lang w:val="sr-Cyrl-CS"/>
              </w:rPr>
              <w:t>(</w:t>
            </w:r>
            <w:r w:rsidR="00043C15" w:rsidRPr="00043C15">
              <w:rPr>
                <w:rFonts w:ascii="Times New Roman" w:hAnsi="Times New Roman" w:cs="Times New Roman"/>
                <w:sz w:val="22"/>
                <w:szCs w:val="22"/>
                <w:lang w:val="en-US"/>
              </w:rPr>
              <w:t>NKOS</w:t>
            </w:r>
            <w:r w:rsidRPr="00043C15">
              <w:rPr>
                <w:rFonts w:ascii="Times New Roman" w:hAnsi="Times New Roman" w:cs="Times New Roman"/>
                <w:sz w:val="22"/>
                <w:szCs w:val="22"/>
                <w:lang w:val="sr-Cyrl-CS"/>
              </w:rPr>
              <w:t>)</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C85DEB"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1.</w:t>
            </w:r>
            <w:r w:rsidR="001571F4" w:rsidRPr="005D7EFD">
              <w:rPr>
                <w:rFonts w:ascii="Times New Roman" w:hAnsi="Times New Roman" w:cs="Times New Roman"/>
                <w:sz w:val="22"/>
                <w:szCs w:val="22"/>
                <w:lang w:val="sr-Cyrl-CS"/>
              </w:rPr>
              <w:t>1.2021.</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150.000 €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2.1.10 Пројекат за развој система управљања учењем (e-learning)</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Континуирано</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775.000 €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2.1.11  Развој ИТ система за  електронску сертификацију и верификацију доказа о пореклу</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1.11.2021</w:t>
            </w:r>
            <w:r w:rsidR="00CB5298">
              <w:rPr>
                <w:rFonts w:ascii="Times New Roman" w:hAnsi="Times New Roman" w:cs="Times New Roman"/>
                <w:sz w:val="22"/>
                <w:szCs w:val="22"/>
                <w:lang w:val="sr-Cyrl-CS"/>
              </w:rPr>
              <w:t>.</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100.000 €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2.1.12  Развој ИТ система који подржава комплетан пословни процес издавања ООС</w:t>
            </w:r>
            <w:r w:rsidRPr="00CB5298">
              <w:rPr>
                <w:rFonts w:ascii="Times New Roman" w:hAnsi="Times New Roman" w:cs="Times New Roman"/>
                <w:sz w:val="22"/>
                <w:szCs w:val="22"/>
                <w:lang w:val="sr-Cyrl-CS"/>
              </w:rPr>
              <w:t xml:space="preserve"> у оквиру е-царина</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31.12.2020</w:t>
            </w:r>
            <w:r w:rsidR="00CB5298">
              <w:rPr>
                <w:rFonts w:ascii="Times New Roman" w:hAnsi="Times New Roman" w:cs="Times New Roman"/>
                <w:sz w:val="22"/>
                <w:szCs w:val="22"/>
                <w:lang w:val="sr-Cyrl-CS"/>
              </w:rPr>
              <w:t>.</w:t>
            </w:r>
            <w:bookmarkStart w:id="16" w:name="_GoBack"/>
            <w:bookmarkEnd w:id="16"/>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50.000 €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2.1.13 Развој ИТ система за На</w:t>
            </w:r>
            <w:r w:rsidR="00C85DEB">
              <w:rPr>
                <w:rFonts w:ascii="Times New Roman" w:hAnsi="Times New Roman" w:cs="Times New Roman"/>
                <w:sz w:val="22"/>
                <w:szCs w:val="22"/>
                <w:lang w:val="sr-Cyrl-CS"/>
              </w:rPr>
              <w:t>ционални једношалтерски систем</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15.12.2025</w:t>
            </w:r>
            <w:r w:rsidR="00C85DEB">
              <w:rPr>
                <w:rFonts w:ascii="Times New Roman" w:hAnsi="Times New Roman" w:cs="Times New Roman"/>
                <w:sz w:val="22"/>
                <w:szCs w:val="22"/>
                <w:lang w:val="sr-Cyrl-CS"/>
              </w:rPr>
              <w:t>.</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7.370.000 €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9561F3">
        <w:trPr>
          <w:cantSplit/>
        </w:trPr>
        <w:tc>
          <w:tcPr>
            <w:tcW w:w="2268" w:type="dxa"/>
            <w:tcBorders>
              <w:lef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p>
        </w:tc>
        <w:tc>
          <w:tcPr>
            <w:tcW w:w="11927" w:type="dxa"/>
            <w:gridSpan w:val="5"/>
            <w:tcBorders>
              <w:right w:val="single" w:sz="12" w:space="0" w:color="auto"/>
            </w:tcBorders>
          </w:tcPr>
          <w:p w:rsidR="001571F4" w:rsidRPr="00C85DEB" w:rsidRDefault="001571F4" w:rsidP="001571F4">
            <w:pPr>
              <w:spacing w:before="60" w:after="60"/>
              <w:rPr>
                <w:rFonts w:ascii="Times New Roman" w:hAnsi="Times New Roman" w:cs="Times New Roman"/>
                <w:sz w:val="22"/>
                <w:szCs w:val="22"/>
                <w:lang w:val="sr-Cyrl-CS"/>
              </w:rPr>
            </w:pPr>
            <w:r w:rsidRPr="00C85DEB">
              <w:rPr>
                <w:rFonts w:ascii="Times New Roman" w:hAnsi="Times New Roman" w:cs="Times New Roman"/>
                <w:b/>
                <w:sz w:val="22"/>
                <w:szCs w:val="22"/>
                <w:lang w:val="sr-Cyrl-CS"/>
              </w:rPr>
              <w:t>Стратешки циљ 3: Унапређење подршке ИТ пословним процесима царинске службе и спољашних корисника</w:t>
            </w:r>
          </w:p>
        </w:tc>
      </w:tr>
      <w:tr w:rsidR="001571F4" w:rsidRPr="005D7EFD" w:rsidTr="00C35CE8">
        <w:trPr>
          <w:cantSplit/>
        </w:trPr>
        <w:tc>
          <w:tcPr>
            <w:tcW w:w="2268" w:type="dxa"/>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hAnsi="Times New Roman" w:cs="Times New Roman"/>
                <w:sz w:val="22"/>
                <w:szCs w:val="22"/>
                <w:lang w:val="sr-Cyrl-CS"/>
              </w:rPr>
              <w:t>3.1</w:t>
            </w:r>
            <w:r w:rsidR="00C85DEB">
              <w:rPr>
                <w:rFonts w:ascii="Times New Roman" w:hAnsi="Times New Roman" w:cs="Times New Roman"/>
                <w:sz w:val="22"/>
                <w:szCs w:val="22"/>
                <w:lang w:val="sr-Cyrl-CS"/>
              </w:rPr>
              <w:t>.</w:t>
            </w:r>
            <w:r w:rsidRPr="005D7EFD">
              <w:rPr>
                <w:rFonts w:ascii="Times New Roman" w:eastAsiaTheme="minorHAnsi" w:hAnsi="Times New Roman" w:cs="Times New Roman"/>
                <w:sz w:val="22"/>
                <w:szCs w:val="22"/>
                <w:lang w:val="sr-Cyrl-CS" w:eastAsia="en-US"/>
              </w:rPr>
              <w:t xml:space="preserve"> Унапређење подршке пословним процесима царинске службе </w:t>
            </w:r>
          </w:p>
        </w:tc>
        <w:tc>
          <w:tcPr>
            <w:tcW w:w="2268" w:type="dxa"/>
          </w:tcPr>
          <w:p w:rsidR="001571F4" w:rsidRPr="005D7EFD" w:rsidRDefault="00C85DEB" w:rsidP="001571F4">
            <w:pPr>
              <w:spacing w:before="60" w:after="60"/>
              <w:rPr>
                <w:rFonts w:ascii="Times New Roman" w:hAnsi="Times New Roman" w:cs="Times New Roman"/>
                <w:sz w:val="22"/>
                <w:szCs w:val="22"/>
                <w:lang w:val="sr-Cyrl-CS"/>
              </w:rPr>
            </w:pPr>
            <w:r>
              <w:rPr>
                <w:rFonts w:ascii="Times New Roman" w:hAnsi="Times New Roman" w:cs="Times New Roman"/>
                <w:sz w:val="22"/>
                <w:szCs w:val="22"/>
                <w:lang w:val="sr-Cyrl-CS"/>
              </w:rPr>
              <w:t>3.1.1</w:t>
            </w:r>
            <w:r w:rsidR="001571F4" w:rsidRPr="005D7EFD">
              <w:rPr>
                <w:rFonts w:ascii="Times New Roman" w:hAnsi="Times New Roman" w:cs="Times New Roman"/>
                <w:sz w:val="22"/>
                <w:szCs w:val="22"/>
                <w:lang w:val="sr-Cyrl-CS"/>
              </w:rPr>
              <w:t xml:space="preserve"> Пројекат за креирање фазе 1 система складиштења царинских података </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ИТ систем је потпуно оперативан</w:t>
            </w:r>
          </w:p>
        </w:tc>
        <w:tc>
          <w:tcPr>
            <w:tcW w:w="1701" w:type="dxa"/>
          </w:tcPr>
          <w:p w:rsidR="001571F4" w:rsidRPr="005D7EFD" w:rsidRDefault="00C85DEB" w:rsidP="001571F4">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1.</w:t>
            </w:r>
            <w:r w:rsidR="001571F4" w:rsidRPr="005D7EFD">
              <w:rPr>
                <w:rFonts w:ascii="Times New Roman" w:eastAsia="Times New Roman" w:hAnsi="Times New Roman" w:cs="Times New Roman"/>
                <w:sz w:val="22"/>
                <w:szCs w:val="22"/>
                <w:lang w:val="sr-Cyrl-CS" w:eastAsia="en-GB"/>
              </w:rPr>
              <w:t>7.2024.</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1.200.000 €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tcBorders>
              <w:left w:val="single" w:sz="12" w:space="0" w:color="auto"/>
            </w:tcBorders>
          </w:tcPr>
          <w:p w:rsidR="001571F4" w:rsidRPr="005D7EFD" w:rsidRDefault="00C85DEB" w:rsidP="001571F4">
            <w:pPr>
              <w:autoSpaceDE w:val="0"/>
              <w:autoSpaceDN w:val="0"/>
              <w:adjustRightInd w:val="0"/>
              <w:spacing w:before="60" w:after="60"/>
              <w:jc w:val="left"/>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 xml:space="preserve">3.2. </w:t>
            </w:r>
            <w:r w:rsidR="001571F4" w:rsidRPr="005D7EFD">
              <w:rPr>
                <w:rFonts w:ascii="Times New Roman" w:eastAsia="Times New Roman" w:hAnsi="Times New Roman" w:cs="Times New Roman"/>
                <w:sz w:val="22"/>
                <w:szCs w:val="22"/>
                <w:lang w:val="sr-Cyrl-CS" w:eastAsia="en-GB"/>
              </w:rPr>
              <w:t xml:space="preserve">Алоцирање средстава за унапређење и одржавање инфраструктуре </w:t>
            </w:r>
          </w:p>
        </w:tc>
        <w:tc>
          <w:tcPr>
            <w:tcW w:w="2268" w:type="dxa"/>
          </w:tcPr>
          <w:p w:rsidR="001571F4" w:rsidRPr="005D7EFD" w:rsidRDefault="00C85DEB" w:rsidP="001571F4">
            <w:pPr>
              <w:spacing w:before="60" w:after="60"/>
              <w:rPr>
                <w:rFonts w:ascii="Times New Roman" w:hAnsi="Times New Roman" w:cs="Times New Roman"/>
                <w:sz w:val="22"/>
                <w:szCs w:val="22"/>
                <w:lang w:val="sr-Cyrl-CS"/>
              </w:rPr>
            </w:pPr>
            <w:r>
              <w:rPr>
                <w:rFonts w:ascii="Times New Roman" w:eastAsia="Times New Roman" w:hAnsi="Times New Roman" w:cs="Times New Roman"/>
                <w:sz w:val="22"/>
                <w:szCs w:val="22"/>
                <w:lang w:val="sr-Cyrl-CS" w:eastAsia="en-GB"/>
              </w:rPr>
              <w:t>3.2.1</w:t>
            </w:r>
            <w:r w:rsidR="001571F4" w:rsidRPr="005D7EFD">
              <w:rPr>
                <w:rFonts w:ascii="Times New Roman" w:eastAsia="Times New Roman" w:hAnsi="Times New Roman" w:cs="Times New Roman"/>
                <w:sz w:val="22"/>
                <w:szCs w:val="22"/>
                <w:lang w:val="sr-Cyrl-CS" w:eastAsia="en-GB"/>
              </w:rPr>
              <w:t xml:space="preserve"> Унапређење и одржавање инфраструктуре</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Унапређење инфраструктуре задовоље стандарде у складу са стратегијом ИКТ  </w:t>
            </w:r>
          </w:p>
        </w:tc>
        <w:tc>
          <w:tcPr>
            <w:tcW w:w="1701" w:type="dxa"/>
          </w:tcPr>
          <w:p w:rsidR="001571F4" w:rsidRPr="005D7EFD" w:rsidRDefault="001571F4" w:rsidP="001571F4">
            <w:pPr>
              <w:spacing w:before="60" w:after="60"/>
              <w:rPr>
                <w:rFonts w:ascii="Times New Roman" w:eastAsia="Times New Roman" w:hAnsi="Times New Roman" w:cs="Times New Roman"/>
                <w:sz w:val="22"/>
                <w:szCs w:val="22"/>
                <w:lang w:val="sr-Cyrl-CS" w:eastAsia="en-GB"/>
              </w:rPr>
            </w:pPr>
            <w:r w:rsidRPr="005D7EFD">
              <w:rPr>
                <w:rFonts w:ascii="Times New Roman" w:eastAsia="Times New Roman" w:hAnsi="Times New Roman" w:cs="Times New Roman"/>
                <w:sz w:val="22"/>
                <w:szCs w:val="22"/>
                <w:lang w:val="sr-Cyrl-CS" w:eastAsia="en-GB"/>
              </w:rPr>
              <w:t>Континуирано</w:t>
            </w:r>
          </w:p>
          <w:p w:rsidR="001571F4" w:rsidRPr="005D7EFD" w:rsidRDefault="001571F4" w:rsidP="001571F4">
            <w:pPr>
              <w:spacing w:before="60" w:after="60"/>
              <w:rPr>
                <w:rFonts w:ascii="Times New Roman" w:hAnsi="Times New Roman" w:cs="Times New Roman"/>
                <w:sz w:val="22"/>
                <w:szCs w:val="22"/>
                <w:lang w:val="sr-Cyrl-CS"/>
              </w:rPr>
            </w:pP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10.000.000 €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val="restart"/>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lastRenderedPageBreak/>
              <w:t>3.3</w:t>
            </w:r>
            <w:r w:rsidR="005D7EFD" w:rsidRPr="005D7EFD">
              <w:rPr>
                <w:rFonts w:ascii="Times New Roman" w:eastAsia="Times New Roman" w:hAnsi="Times New Roman" w:cs="Times New Roman"/>
                <w:sz w:val="22"/>
                <w:szCs w:val="22"/>
                <w:lang w:val="sr-Cyrl-CS" w:eastAsia="en-GB"/>
              </w:rPr>
              <w:t>.</w:t>
            </w:r>
            <w:r w:rsidRPr="005D7EFD">
              <w:rPr>
                <w:rFonts w:ascii="Times New Roman" w:eastAsia="Times New Roman" w:hAnsi="Times New Roman" w:cs="Times New Roman"/>
                <w:sz w:val="22"/>
                <w:szCs w:val="22"/>
                <w:lang w:val="sr-Cyrl-CS" w:eastAsia="en-GB"/>
              </w:rPr>
              <w:t xml:space="preserve">  Развој безбедности података, система сигурности и локације за опоравак од хаваријских ситуација </w:t>
            </w:r>
          </w:p>
        </w:tc>
        <w:tc>
          <w:tcPr>
            <w:tcW w:w="2268" w:type="dxa"/>
          </w:tcPr>
          <w:p w:rsidR="001571F4" w:rsidRPr="005D7EFD" w:rsidRDefault="001571F4" w:rsidP="00C02CED">
            <w:pPr>
              <w:spacing w:before="60" w:after="60"/>
              <w:rPr>
                <w:rFonts w:ascii="Times New Roman" w:eastAsia="Times New Roman" w:hAnsi="Times New Roman" w:cs="Times New Roman"/>
                <w:sz w:val="22"/>
                <w:szCs w:val="22"/>
                <w:lang w:val="sr-Cyrl-CS" w:eastAsia="en-GB"/>
              </w:rPr>
            </w:pPr>
            <w:r w:rsidRPr="005D7EFD">
              <w:rPr>
                <w:rFonts w:ascii="Times New Roman" w:eastAsia="Times New Roman" w:hAnsi="Times New Roman" w:cs="Times New Roman"/>
                <w:sz w:val="22"/>
                <w:szCs w:val="22"/>
                <w:lang w:val="sr-Cyrl-CS" w:eastAsia="en-GB"/>
              </w:rPr>
              <w:t xml:space="preserve">3.3.1 Увођење Система мера за безбедност информација (ISMS) у складу са </w:t>
            </w:r>
            <w:r w:rsidR="00C02CED" w:rsidRPr="005D7EFD">
              <w:rPr>
                <w:rFonts w:ascii="Times New Roman" w:eastAsia="Times New Roman" w:hAnsi="Times New Roman" w:cs="Times New Roman"/>
                <w:sz w:val="22"/>
                <w:szCs w:val="22"/>
                <w:lang w:val="sr-Cyrl-CS" w:eastAsia="en-GB"/>
              </w:rPr>
              <w:t xml:space="preserve">SRPS </w:t>
            </w:r>
            <w:r w:rsidRPr="005D7EFD">
              <w:rPr>
                <w:rFonts w:ascii="Times New Roman" w:eastAsia="Times New Roman" w:hAnsi="Times New Roman" w:cs="Times New Roman"/>
                <w:sz w:val="22"/>
                <w:szCs w:val="22"/>
                <w:lang w:val="sr-Cyrl-CS" w:eastAsia="en-GB"/>
              </w:rPr>
              <w:t>ISO</w:t>
            </w:r>
            <w:r w:rsidR="00C02CED" w:rsidRPr="005D7EFD">
              <w:rPr>
                <w:rFonts w:ascii="Times New Roman" w:eastAsia="Times New Roman" w:hAnsi="Times New Roman" w:cs="Times New Roman"/>
                <w:sz w:val="22"/>
                <w:szCs w:val="22"/>
                <w:lang w:val="sr-Cyrl-CS" w:eastAsia="en-GB"/>
              </w:rPr>
              <w:t xml:space="preserve"> </w:t>
            </w:r>
            <w:r w:rsidRPr="005D7EFD">
              <w:rPr>
                <w:rFonts w:ascii="Times New Roman" w:eastAsia="Times New Roman" w:hAnsi="Times New Roman" w:cs="Times New Roman"/>
                <w:sz w:val="22"/>
                <w:szCs w:val="22"/>
                <w:lang w:val="sr-Cyrl-CS" w:eastAsia="en-GB"/>
              </w:rPr>
              <w:t>27001</w:t>
            </w:r>
            <w:r w:rsidR="00C02CED" w:rsidRPr="005D7EFD">
              <w:rPr>
                <w:rFonts w:ascii="Times New Roman" w:eastAsia="Times New Roman" w:hAnsi="Times New Roman" w:cs="Times New Roman"/>
                <w:sz w:val="22"/>
                <w:szCs w:val="22"/>
                <w:lang w:val="sr-Cyrl-CS" w:eastAsia="en-GB"/>
              </w:rPr>
              <w:t>: 2005</w:t>
            </w:r>
          </w:p>
          <w:p w:rsidR="00B71308" w:rsidRPr="005D7EFD" w:rsidRDefault="00B71308" w:rsidP="00B71308">
            <w:pPr>
              <w:spacing w:before="60" w:after="60"/>
              <w:rPr>
                <w:rFonts w:ascii="Times New Roman" w:eastAsia="Times New Roman" w:hAnsi="Times New Roman" w:cs="Times New Roman"/>
                <w:sz w:val="22"/>
                <w:szCs w:val="22"/>
                <w:lang w:val="sr-Cyrl-CS" w:eastAsia="en-GB"/>
              </w:rPr>
            </w:pPr>
          </w:p>
        </w:tc>
        <w:tc>
          <w:tcPr>
            <w:tcW w:w="3119" w:type="dxa"/>
          </w:tcPr>
          <w:p w:rsidR="00B71308" w:rsidRPr="005D7EFD" w:rsidRDefault="00C02CED" w:rsidP="00B71308">
            <w:pPr>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 xml:space="preserve">SRPS </w:t>
            </w:r>
            <w:r w:rsidR="001571F4" w:rsidRPr="005D7EFD">
              <w:rPr>
                <w:rFonts w:ascii="Times New Roman" w:hAnsi="Times New Roman" w:cs="Times New Roman"/>
                <w:sz w:val="22"/>
                <w:szCs w:val="22"/>
                <w:lang w:val="sr-Cyrl-CS"/>
              </w:rPr>
              <w:t>ISO 27001</w:t>
            </w:r>
            <w:r w:rsidRPr="005D7EFD">
              <w:rPr>
                <w:rFonts w:ascii="Times New Roman" w:hAnsi="Times New Roman" w:cs="Times New Roman"/>
                <w:sz w:val="22"/>
                <w:szCs w:val="22"/>
                <w:lang w:val="sr-Cyrl-CS"/>
              </w:rPr>
              <w:t>: 2005</w:t>
            </w:r>
            <w:r w:rsidR="001571F4" w:rsidRPr="005D7EFD">
              <w:rPr>
                <w:rFonts w:ascii="Times New Roman" w:hAnsi="Times New Roman" w:cs="Times New Roman"/>
                <w:sz w:val="22"/>
                <w:szCs w:val="22"/>
                <w:lang w:val="sr-Cyrl-CS"/>
              </w:rPr>
              <w:t xml:space="preserve"> је уведен у сектор ИТ</w:t>
            </w:r>
          </w:p>
          <w:p w:rsidR="00B71308" w:rsidRPr="005D7EFD" w:rsidRDefault="00B71308" w:rsidP="00B71308">
            <w:pPr>
              <w:rPr>
                <w:rFonts w:ascii="Times New Roman" w:hAnsi="Times New Roman" w:cs="Times New Roman"/>
                <w:sz w:val="22"/>
                <w:szCs w:val="22"/>
                <w:lang w:val="sr-Cyrl-CS"/>
              </w:rPr>
            </w:pPr>
            <w:r w:rsidRPr="005D7EFD">
              <w:rPr>
                <w:rFonts w:ascii="Times New Roman" w:hAnsi="Times New Roman" w:cs="Times New Roman"/>
                <w:sz w:val="22"/>
                <w:szCs w:val="22"/>
                <w:lang w:val="sr-Cyrl-CS"/>
              </w:rPr>
              <w:t>Примењене мере заштите у складу са Законом о информационој безбедности, Актом о информационој безбедности ИКТ система УЦ и SRPS ISO/IEC 27001: 2005 стандардом</w:t>
            </w:r>
          </w:p>
          <w:p w:rsidR="001571F4" w:rsidRPr="005D7EFD" w:rsidRDefault="00B71308" w:rsidP="00B71308">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Унапређен контролисан и безбедан приступ </w:t>
            </w:r>
            <w:r w:rsidR="005D7EFD" w:rsidRPr="005D7EFD">
              <w:rPr>
                <w:rFonts w:ascii="Times New Roman" w:hAnsi="Times New Roman" w:cs="Times New Roman"/>
                <w:sz w:val="22"/>
                <w:szCs w:val="22"/>
                <w:lang w:val="sr-Cyrl-CS"/>
              </w:rPr>
              <w:t>ИТ систему (локално и даљински)</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31.12.2022.</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350.000 €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p>
        </w:tc>
        <w:tc>
          <w:tcPr>
            <w:tcW w:w="2268"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3.3.2 Сви системи функционишу у режиму „високе доступностиˮ</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„Висока доступност</w:t>
            </w:r>
            <w:r w:rsidRPr="005D7EFD">
              <w:rPr>
                <w:rFonts w:ascii="Times New Roman" w:eastAsia="Times New Roman" w:hAnsi="Times New Roman" w:cs="Times New Roman"/>
                <w:sz w:val="22"/>
                <w:szCs w:val="22"/>
                <w:lang w:val="sr-Cyrl-CS" w:eastAsia="en-GB"/>
              </w:rPr>
              <w:t>ˮ</w:t>
            </w:r>
            <w:r w:rsidRPr="005D7EFD">
              <w:rPr>
                <w:rFonts w:ascii="Times New Roman" w:hAnsi="Times New Roman" w:cs="Times New Roman"/>
                <w:sz w:val="22"/>
                <w:szCs w:val="22"/>
                <w:lang w:val="sr-Cyrl-CS"/>
              </w:rPr>
              <w:t xml:space="preserve"> имплементирана за све системе</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31.12.2025.</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Нема трошкова, мера се спроводи у оквиру редовних активности</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C35CE8">
        <w:trPr>
          <w:cantSplit/>
        </w:trPr>
        <w:tc>
          <w:tcPr>
            <w:tcW w:w="2268" w:type="dxa"/>
            <w:vMerge/>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p>
        </w:tc>
        <w:tc>
          <w:tcPr>
            <w:tcW w:w="2268" w:type="dxa"/>
          </w:tcPr>
          <w:p w:rsidR="001571F4" w:rsidRPr="005D7EFD" w:rsidRDefault="005D7EFD"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3.3.3</w:t>
            </w:r>
            <w:r w:rsidR="001571F4" w:rsidRPr="005D7EFD">
              <w:rPr>
                <w:rFonts w:ascii="Times New Roman" w:eastAsia="Times New Roman" w:hAnsi="Times New Roman" w:cs="Times New Roman"/>
                <w:sz w:val="22"/>
                <w:szCs w:val="22"/>
                <w:lang w:val="sr-Cyrl-CS" w:eastAsia="en-GB"/>
              </w:rPr>
              <w:t xml:space="preserve"> Локација за опоравак од хаваријских ситуација</w:t>
            </w:r>
          </w:p>
        </w:tc>
        <w:tc>
          <w:tcPr>
            <w:tcW w:w="3119"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Локација за опоравак од </w:t>
            </w:r>
            <w:r w:rsidRPr="005D7EFD">
              <w:rPr>
                <w:rFonts w:ascii="Times New Roman" w:eastAsia="Times New Roman" w:hAnsi="Times New Roman" w:cs="Times New Roman"/>
                <w:sz w:val="22"/>
                <w:szCs w:val="22"/>
                <w:lang w:val="sr-Cyrl-CS" w:eastAsia="en-GB"/>
              </w:rPr>
              <w:t>хаваријских ситуација</w:t>
            </w:r>
            <w:r w:rsidRPr="005D7EFD">
              <w:rPr>
                <w:rFonts w:ascii="Times New Roman" w:hAnsi="Times New Roman" w:cs="Times New Roman"/>
                <w:sz w:val="22"/>
                <w:szCs w:val="22"/>
                <w:lang w:val="sr-Cyrl-CS"/>
              </w:rPr>
              <w:t xml:space="preserve"> </w:t>
            </w:r>
            <w:r w:rsidR="005D7EFD" w:rsidRPr="005D7EFD">
              <w:rPr>
                <w:rFonts w:ascii="Times New Roman" w:hAnsi="Times New Roman" w:cs="Times New Roman"/>
                <w:sz w:val="22"/>
                <w:szCs w:val="22"/>
                <w:lang w:val="sr-Cyrl-CS"/>
              </w:rPr>
              <w:t>је потпуно оперативна</w:t>
            </w:r>
          </w:p>
        </w:tc>
        <w:tc>
          <w:tcPr>
            <w:tcW w:w="1701"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31.12.2025.</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3.156.250 €</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1228AB">
        <w:trPr>
          <w:cantSplit/>
        </w:trPr>
        <w:tc>
          <w:tcPr>
            <w:tcW w:w="2268" w:type="dxa"/>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p>
        </w:tc>
        <w:tc>
          <w:tcPr>
            <w:tcW w:w="11927" w:type="dxa"/>
            <w:gridSpan w:val="5"/>
            <w:tcBorders>
              <w:right w:val="single" w:sz="12" w:space="0" w:color="auto"/>
            </w:tcBorders>
          </w:tcPr>
          <w:p w:rsidR="005D7EFD" w:rsidRPr="005D7EFD" w:rsidRDefault="005D7EFD" w:rsidP="001571F4">
            <w:pPr>
              <w:spacing w:before="60" w:after="60"/>
              <w:rPr>
                <w:rFonts w:ascii="Times New Roman" w:hAnsi="Times New Roman" w:cs="Times New Roman"/>
                <w:b/>
                <w:sz w:val="22"/>
                <w:szCs w:val="22"/>
                <w:lang w:val="sr-Cyrl-CS"/>
              </w:rPr>
            </w:pPr>
          </w:p>
          <w:p w:rsidR="005D7EFD" w:rsidRPr="005D7EFD" w:rsidRDefault="005D7EFD" w:rsidP="001571F4">
            <w:pPr>
              <w:spacing w:before="60" w:after="60"/>
              <w:rPr>
                <w:rFonts w:ascii="Times New Roman" w:hAnsi="Times New Roman" w:cs="Times New Roman"/>
                <w:b/>
                <w:sz w:val="22"/>
                <w:szCs w:val="22"/>
                <w:lang w:val="sr-Cyrl-CS"/>
              </w:rPr>
            </w:pPr>
          </w:p>
          <w:p w:rsidR="005D7EFD" w:rsidRPr="005D7EFD" w:rsidRDefault="005D7EFD" w:rsidP="001571F4">
            <w:pPr>
              <w:spacing w:before="60" w:after="60"/>
              <w:rPr>
                <w:rFonts w:ascii="Times New Roman" w:hAnsi="Times New Roman" w:cs="Times New Roman"/>
                <w:b/>
                <w:sz w:val="22"/>
                <w:szCs w:val="22"/>
                <w:lang w:val="sr-Cyrl-CS"/>
              </w:rPr>
            </w:pPr>
          </w:p>
          <w:p w:rsidR="005D7EFD" w:rsidRPr="005D7EFD" w:rsidRDefault="005D7EFD" w:rsidP="001571F4">
            <w:pPr>
              <w:spacing w:before="60" w:after="60"/>
              <w:rPr>
                <w:rFonts w:ascii="Times New Roman" w:hAnsi="Times New Roman" w:cs="Times New Roman"/>
                <w:b/>
                <w:sz w:val="22"/>
                <w:szCs w:val="22"/>
                <w:lang w:val="sr-Cyrl-CS"/>
              </w:rPr>
            </w:pPr>
          </w:p>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b/>
                <w:sz w:val="22"/>
                <w:szCs w:val="22"/>
                <w:lang w:val="sr-Cyrl-CS"/>
              </w:rPr>
              <w:t>Стратешки циљ 4: Ажурирање стратешких докумената ИТ, којима се подржавају законски оквир и политике безбедности</w:t>
            </w:r>
          </w:p>
        </w:tc>
      </w:tr>
      <w:tr w:rsidR="001571F4" w:rsidRPr="005D7EFD" w:rsidTr="00C35CE8">
        <w:trPr>
          <w:cantSplit/>
        </w:trPr>
        <w:tc>
          <w:tcPr>
            <w:tcW w:w="2268" w:type="dxa"/>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 xml:space="preserve">4.1. Оквир архитектуре организације </w:t>
            </w:r>
          </w:p>
        </w:tc>
        <w:tc>
          <w:tcPr>
            <w:tcW w:w="2268" w:type="dxa"/>
          </w:tcPr>
          <w:p w:rsidR="001571F4" w:rsidRPr="00CB5298" w:rsidRDefault="0095144C" w:rsidP="001571F4">
            <w:pPr>
              <w:autoSpaceDE w:val="0"/>
              <w:autoSpaceDN w:val="0"/>
              <w:adjustRightInd w:val="0"/>
              <w:spacing w:before="60" w:after="60"/>
              <w:jc w:val="left"/>
              <w:rPr>
                <w:rFonts w:ascii="Times New Roman" w:hAnsi="Times New Roman" w:cs="Times New Roman"/>
                <w:sz w:val="22"/>
                <w:szCs w:val="22"/>
                <w:lang w:val="sr-Cyrl-RS"/>
              </w:rPr>
            </w:pPr>
            <w:r w:rsidRPr="005D7EFD">
              <w:rPr>
                <w:rFonts w:ascii="Times New Roman" w:eastAsia="Times New Roman" w:hAnsi="Times New Roman" w:cs="Times New Roman"/>
                <w:sz w:val="22"/>
                <w:szCs w:val="22"/>
                <w:lang w:val="sr-Cyrl-CS" w:eastAsia="en-GB"/>
              </w:rPr>
              <w:t>4.1.1</w:t>
            </w:r>
            <w:r w:rsidR="001571F4" w:rsidRPr="005D7EFD">
              <w:rPr>
                <w:rFonts w:ascii="Times New Roman" w:eastAsia="Times New Roman" w:hAnsi="Times New Roman" w:cs="Times New Roman"/>
                <w:sz w:val="22"/>
                <w:szCs w:val="22"/>
                <w:lang w:val="sr-Cyrl-CS" w:eastAsia="en-GB"/>
              </w:rPr>
              <w:t xml:space="preserve"> Оквир архитектуре организације описан у</w:t>
            </w:r>
            <w:r w:rsidR="00CB5298">
              <w:rPr>
                <w:rFonts w:ascii="Times New Roman" w:eastAsia="Times New Roman" w:hAnsi="Times New Roman" w:cs="Times New Roman"/>
                <w:b/>
                <w:sz w:val="22"/>
                <w:szCs w:val="22"/>
                <w:lang w:val="sr-Cyrl-CS" w:eastAsia="en-GB"/>
              </w:rPr>
              <w:t xml:space="preserve"> </w:t>
            </w:r>
            <w:r w:rsidR="00CB5298" w:rsidRPr="00CB5298">
              <w:rPr>
                <w:rFonts w:ascii="Times New Roman" w:eastAsia="Times New Roman" w:hAnsi="Times New Roman" w:cs="Times New Roman"/>
                <w:sz w:val="22"/>
                <w:szCs w:val="22"/>
                <w:lang w:val="sr-Cyrl-CS" w:eastAsia="en-GB"/>
              </w:rPr>
              <w:t>У</w:t>
            </w:r>
            <w:r w:rsidR="00CB5298" w:rsidRPr="00CB5298">
              <w:rPr>
                <w:rFonts w:ascii="Times New Roman" w:eastAsia="Times New Roman" w:hAnsi="Times New Roman" w:cs="Times New Roman"/>
                <w:sz w:val="22"/>
                <w:szCs w:val="22"/>
                <w:lang w:val="sr-Cyrl-RS" w:eastAsia="en-GB"/>
              </w:rPr>
              <w:t>Ц</w:t>
            </w:r>
          </w:p>
        </w:tc>
        <w:tc>
          <w:tcPr>
            <w:tcW w:w="3119" w:type="dxa"/>
          </w:tcPr>
          <w:p w:rsidR="001571F4" w:rsidRPr="00C85DEB" w:rsidRDefault="001571F4" w:rsidP="001571F4">
            <w:pPr>
              <w:spacing w:before="60" w:after="60"/>
              <w:rPr>
                <w:rFonts w:ascii="Times New Roman" w:hAnsi="Times New Roman" w:cs="Times New Roman"/>
                <w:sz w:val="20"/>
                <w:lang w:val="sr-Cyrl-CS"/>
              </w:rPr>
            </w:pPr>
            <w:r w:rsidRPr="00C85DEB">
              <w:rPr>
                <w:rFonts w:ascii="Times New Roman" w:hAnsi="Times New Roman" w:cs="Times New Roman"/>
                <w:sz w:val="20"/>
                <w:lang w:val="sr-Cyrl-CS"/>
              </w:rPr>
              <w:t>Оквир архитектуре организације користи се као обавезан алат у сваком пројекту ИТ за УЦ (како за спољне добављаче тако и за системе интерно развијене).</w:t>
            </w:r>
          </w:p>
          <w:p w:rsidR="001571F4" w:rsidRPr="00C85DEB" w:rsidRDefault="001571F4" w:rsidP="001571F4">
            <w:pPr>
              <w:spacing w:before="60" w:after="60"/>
              <w:rPr>
                <w:rFonts w:ascii="Times New Roman" w:hAnsi="Times New Roman" w:cs="Times New Roman"/>
                <w:sz w:val="20"/>
                <w:lang w:val="sr-Cyrl-CS"/>
              </w:rPr>
            </w:pPr>
            <w:r w:rsidRPr="00C85DEB">
              <w:rPr>
                <w:rFonts w:ascii="Times New Roman" w:hAnsi="Times New Roman" w:cs="Times New Roman"/>
                <w:sz w:val="20"/>
                <w:lang w:val="sr-Cyrl-CS"/>
              </w:rPr>
              <w:t xml:space="preserve">Сет модела и докумената оквира архитектуре организације одговара потребама  </w:t>
            </w:r>
            <w:r w:rsidR="0095144C" w:rsidRPr="00C85DEB">
              <w:rPr>
                <w:rFonts w:ascii="Times New Roman" w:hAnsi="Times New Roman" w:cs="Times New Roman"/>
                <w:sz w:val="20"/>
                <w:lang w:val="sr-Cyrl-CS"/>
              </w:rPr>
              <w:t>УЦ</w:t>
            </w:r>
          </w:p>
        </w:tc>
        <w:tc>
          <w:tcPr>
            <w:tcW w:w="1701" w:type="dxa"/>
          </w:tcPr>
          <w:p w:rsidR="001571F4" w:rsidRPr="00C85DEB" w:rsidRDefault="001571F4" w:rsidP="001571F4">
            <w:pPr>
              <w:spacing w:before="60" w:after="60"/>
              <w:rPr>
                <w:rFonts w:ascii="Times New Roman" w:hAnsi="Times New Roman" w:cs="Times New Roman"/>
                <w:sz w:val="20"/>
                <w:lang w:val="sr-Cyrl-CS"/>
              </w:rPr>
            </w:pPr>
            <w:r w:rsidRPr="00C85DEB">
              <w:rPr>
                <w:rFonts w:ascii="Times New Roman" w:hAnsi="Times New Roman" w:cs="Times New Roman"/>
                <w:sz w:val="20"/>
                <w:lang w:val="sr-Cyrl-CS"/>
              </w:rPr>
              <w:t xml:space="preserve">Редовно током имплементације сваког пројекта </w:t>
            </w:r>
          </w:p>
        </w:tc>
        <w:tc>
          <w:tcPr>
            <w:tcW w:w="1702" w:type="dxa"/>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нема трошкова - мера се спроводи у оквиру редовних активности</w:t>
            </w:r>
          </w:p>
        </w:tc>
        <w:tc>
          <w:tcPr>
            <w:tcW w:w="3137" w:type="dxa"/>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r w:rsidR="001571F4" w:rsidRPr="005D7EFD" w:rsidTr="003059C8">
        <w:trPr>
          <w:cantSplit/>
        </w:trPr>
        <w:tc>
          <w:tcPr>
            <w:tcW w:w="2268" w:type="dxa"/>
            <w:tcBorders>
              <w:left w:val="single" w:sz="12" w:space="0" w:color="auto"/>
            </w:tcBorders>
          </w:tcPr>
          <w:p w:rsidR="001571F4" w:rsidRPr="005D7EFD" w:rsidRDefault="001571F4" w:rsidP="001571F4">
            <w:pPr>
              <w:autoSpaceDE w:val="0"/>
              <w:autoSpaceDN w:val="0"/>
              <w:adjustRightInd w:val="0"/>
              <w:spacing w:before="60" w:after="60"/>
              <w:jc w:val="left"/>
              <w:rPr>
                <w:rFonts w:ascii="Times New Roman" w:eastAsia="Times New Roman" w:hAnsi="Times New Roman" w:cs="Times New Roman"/>
                <w:sz w:val="22"/>
                <w:szCs w:val="22"/>
                <w:lang w:val="sr-Cyrl-CS" w:eastAsia="en-GB"/>
              </w:rPr>
            </w:pPr>
          </w:p>
        </w:tc>
        <w:tc>
          <w:tcPr>
            <w:tcW w:w="11927" w:type="dxa"/>
            <w:gridSpan w:val="5"/>
            <w:tcBorders>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b/>
                <w:sz w:val="22"/>
                <w:szCs w:val="22"/>
                <w:lang w:val="sr-Cyrl-CS"/>
              </w:rPr>
              <w:t>Стратешки циљ 5: Унапређење вештина ИТ и задржавање особља ИТ</w:t>
            </w:r>
          </w:p>
        </w:tc>
      </w:tr>
      <w:tr w:rsidR="001571F4" w:rsidRPr="005D7EFD" w:rsidTr="00C35CE8">
        <w:trPr>
          <w:cantSplit/>
        </w:trPr>
        <w:tc>
          <w:tcPr>
            <w:tcW w:w="2268" w:type="dxa"/>
            <w:tcBorders>
              <w:left w:val="single" w:sz="12" w:space="0" w:color="auto"/>
              <w:bottom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5.1</w:t>
            </w:r>
            <w:r w:rsidR="0095144C" w:rsidRPr="005D7EFD">
              <w:rPr>
                <w:rFonts w:ascii="Times New Roman" w:eastAsia="Times New Roman" w:hAnsi="Times New Roman" w:cs="Times New Roman"/>
                <w:sz w:val="22"/>
                <w:szCs w:val="22"/>
                <w:lang w:val="sr-Cyrl-CS" w:eastAsia="en-GB"/>
              </w:rPr>
              <w:t>.</w:t>
            </w:r>
            <w:r w:rsidRPr="005D7EFD">
              <w:rPr>
                <w:rFonts w:ascii="Times New Roman" w:eastAsia="Times New Roman" w:hAnsi="Times New Roman" w:cs="Times New Roman"/>
                <w:sz w:val="22"/>
                <w:szCs w:val="22"/>
                <w:lang w:val="sr-Cyrl-CS" w:eastAsia="en-GB"/>
              </w:rPr>
              <w:t xml:space="preserve">  Особље УЦ поседује неопходне вештине ИТ </w:t>
            </w:r>
          </w:p>
        </w:tc>
        <w:tc>
          <w:tcPr>
            <w:tcW w:w="2268" w:type="dxa"/>
            <w:tcBorders>
              <w:bottom w:val="single" w:sz="12" w:space="0" w:color="auto"/>
            </w:tcBorders>
          </w:tcPr>
          <w:p w:rsidR="001571F4" w:rsidRPr="005D7EFD" w:rsidRDefault="0095144C" w:rsidP="001571F4">
            <w:pPr>
              <w:spacing w:before="60" w:after="60"/>
              <w:rPr>
                <w:rFonts w:ascii="Times New Roman" w:hAnsi="Times New Roman" w:cs="Times New Roman"/>
                <w:sz w:val="22"/>
                <w:szCs w:val="22"/>
                <w:lang w:val="sr-Cyrl-CS"/>
              </w:rPr>
            </w:pPr>
            <w:r w:rsidRPr="005D7EFD">
              <w:rPr>
                <w:rFonts w:ascii="Times New Roman" w:eastAsia="Times New Roman" w:hAnsi="Times New Roman" w:cs="Times New Roman"/>
                <w:sz w:val="22"/>
                <w:szCs w:val="22"/>
                <w:lang w:val="sr-Cyrl-CS" w:eastAsia="en-GB"/>
              </w:rPr>
              <w:t xml:space="preserve">5.1.1 </w:t>
            </w:r>
            <w:r w:rsidR="001571F4" w:rsidRPr="005D7EFD">
              <w:rPr>
                <w:rFonts w:ascii="Times New Roman" w:eastAsia="Times New Roman" w:hAnsi="Times New Roman" w:cs="Times New Roman"/>
                <w:sz w:val="22"/>
                <w:szCs w:val="22"/>
                <w:lang w:val="sr-Cyrl-CS" w:eastAsia="en-GB"/>
              </w:rPr>
              <w:t>Обуке особља ИТ у складу са Анализом потреба за обукама / Планом обука који се односи на ИТ</w:t>
            </w:r>
          </w:p>
        </w:tc>
        <w:tc>
          <w:tcPr>
            <w:tcW w:w="3119" w:type="dxa"/>
            <w:tcBorders>
              <w:bottom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Број обука у току године </w:t>
            </w:r>
          </w:p>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Број особља које је похађало обуке </w:t>
            </w:r>
          </w:p>
        </w:tc>
        <w:tc>
          <w:tcPr>
            <w:tcW w:w="1701" w:type="dxa"/>
            <w:tcBorders>
              <w:bottom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 xml:space="preserve">Континуирано  на годишњем нивоу  </w:t>
            </w:r>
          </w:p>
        </w:tc>
        <w:tc>
          <w:tcPr>
            <w:tcW w:w="1702" w:type="dxa"/>
            <w:tcBorders>
              <w:bottom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1.000.000 €</w:t>
            </w:r>
          </w:p>
        </w:tc>
        <w:tc>
          <w:tcPr>
            <w:tcW w:w="3137" w:type="dxa"/>
            <w:tcBorders>
              <w:bottom w:val="single" w:sz="12" w:space="0" w:color="auto"/>
              <w:right w:val="single" w:sz="12" w:space="0" w:color="auto"/>
            </w:tcBorders>
          </w:tcPr>
          <w:p w:rsidR="001571F4" w:rsidRPr="005D7EFD" w:rsidRDefault="001571F4" w:rsidP="001571F4">
            <w:pPr>
              <w:spacing w:before="60" w:after="60"/>
              <w:rPr>
                <w:rFonts w:ascii="Times New Roman" w:hAnsi="Times New Roman" w:cs="Times New Roman"/>
                <w:sz w:val="22"/>
                <w:szCs w:val="22"/>
                <w:lang w:val="sr-Cyrl-CS"/>
              </w:rPr>
            </w:pPr>
            <w:r w:rsidRPr="005D7EFD">
              <w:rPr>
                <w:rFonts w:ascii="Times New Roman" w:hAnsi="Times New Roman" w:cs="Times New Roman"/>
                <w:sz w:val="22"/>
                <w:szCs w:val="22"/>
                <w:lang w:val="sr-Cyrl-CS"/>
              </w:rPr>
              <w:t>Сектор за информационе и комуникационе технологије</w:t>
            </w:r>
          </w:p>
        </w:tc>
      </w:tr>
    </w:tbl>
    <w:p w:rsidR="009D6353" w:rsidRPr="005D7EFD" w:rsidRDefault="009D6353" w:rsidP="009D6353">
      <w:pPr>
        <w:rPr>
          <w:rFonts w:ascii="Times New Roman" w:hAnsi="Times New Roman" w:cs="Times New Roman"/>
          <w:sz w:val="22"/>
          <w:szCs w:val="22"/>
          <w:lang w:val="sr-Cyrl-CS"/>
        </w:rPr>
      </w:pPr>
    </w:p>
    <w:sectPr w:rsidR="009D6353" w:rsidRPr="005D7EFD" w:rsidSect="004A6340">
      <w:pgSz w:w="16838" w:h="11906" w:orient="landscape" w:code="9"/>
      <w:pgMar w:top="1418" w:right="1134" w:bottom="1134" w:left="1134"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13" w:rsidRDefault="00D56313" w:rsidP="00182CE3">
      <w:r>
        <w:separator/>
      </w:r>
    </w:p>
  </w:endnote>
  <w:endnote w:type="continuationSeparator" w:id="0">
    <w:p w:rsidR="00D56313" w:rsidRDefault="00D56313" w:rsidP="0018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14278"/>
      <w:docPartObj>
        <w:docPartGallery w:val="Page Numbers (Bottom of Page)"/>
        <w:docPartUnique/>
      </w:docPartObj>
    </w:sdtPr>
    <w:sdtEndPr>
      <w:rPr>
        <w:rFonts w:ascii="Times New Roman" w:hAnsi="Times New Roman" w:cs="Times New Roman"/>
        <w:noProof/>
      </w:rPr>
    </w:sdtEndPr>
    <w:sdtContent>
      <w:p w:rsidR="004B782A" w:rsidRPr="004A6340" w:rsidRDefault="004B782A">
        <w:pPr>
          <w:pStyle w:val="Footer"/>
          <w:jc w:val="center"/>
          <w:rPr>
            <w:rFonts w:ascii="Times New Roman" w:hAnsi="Times New Roman" w:cs="Times New Roman"/>
          </w:rPr>
        </w:pPr>
        <w:r w:rsidRPr="004A6340">
          <w:rPr>
            <w:rFonts w:ascii="Times New Roman" w:hAnsi="Times New Roman" w:cs="Times New Roman"/>
          </w:rPr>
          <w:fldChar w:fldCharType="begin"/>
        </w:r>
        <w:r w:rsidRPr="004A6340">
          <w:rPr>
            <w:rFonts w:ascii="Times New Roman" w:hAnsi="Times New Roman" w:cs="Times New Roman"/>
          </w:rPr>
          <w:instrText xml:space="preserve"> PAGE   \* MERGEFORMAT </w:instrText>
        </w:r>
        <w:r w:rsidRPr="004A6340">
          <w:rPr>
            <w:rFonts w:ascii="Times New Roman" w:hAnsi="Times New Roman" w:cs="Times New Roman"/>
          </w:rPr>
          <w:fldChar w:fldCharType="separate"/>
        </w:r>
        <w:r w:rsidR="00CB5298">
          <w:rPr>
            <w:rFonts w:ascii="Times New Roman" w:hAnsi="Times New Roman" w:cs="Times New Roman"/>
            <w:noProof/>
          </w:rPr>
          <w:t>10</w:t>
        </w:r>
        <w:r w:rsidRPr="004A6340">
          <w:rPr>
            <w:rFonts w:ascii="Times New Roman" w:hAnsi="Times New Roman" w:cs="Times New Roman"/>
            <w:noProof/>
          </w:rPr>
          <w:fldChar w:fldCharType="end"/>
        </w:r>
      </w:p>
    </w:sdtContent>
  </w:sdt>
  <w:p w:rsidR="00781943" w:rsidRPr="004B782A" w:rsidRDefault="00781943" w:rsidP="004B78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13" w:rsidRDefault="00D56313" w:rsidP="00182CE3">
      <w:r>
        <w:separator/>
      </w:r>
    </w:p>
  </w:footnote>
  <w:footnote w:type="continuationSeparator" w:id="0">
    <w:p w:rsidR="00D56313" w:rsidRDefault="00D56313" w:rsidP="00182CE3">
      <w:r>
        <w:continuationSeparator/>
      </w:r>
    </w:p>
  </w:footnote>
  <w:footnote w:id="1">
    <w:p w:rsidR="001571F4" w:rsidRPr="00AD2926" w:rsidRDefault="001571F4" w:rsidP="0063780F">
      <w:pPr>
        <w:pStyle w:val="FootnoteText"/>
        <w:rPr>
          <w:lang w:val="en-US"/>
        </w:rPr>
      </w:pPr>
      <w:r>
        <w:rPr>
          <w:rStyle w:val="FootnoteReference"/>
        </w:rPr>
        <w:footnoteRef/>
      </w:r>
      <w:r>
        <w:t xml:space="preserve"> </w:t>
      </w:r>
      <w:r w:rsidRPr="005C0303">
        <w:rPr>
          <w:rFonts w:ascii="Times New Roman" w:hAnsi="Times New Roman"/>
          <w:sz w:val="24"/>
          <w:szCs w:val="24"/>
          <w:lang w:val="sr-Cyrl-RS"/>
        </w:rPr>
        <w:t>Користи се европски систем</w:t>
      </w:r>
      <w:r w:rsidR="00AD2926">
        <w:rPr>
          <w:rFonts w:ascii="Times New Roman" w:hAnsi="Times New Roman"/>
          <w:sz w:val="24"/>
          <w:szCs w:val="24"/>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943" w:rsidRDefault="00781943" w:rsidP="002818FF">
    <w:pPr>
      <w:pStyle w:val="Header"/>
    </w:pPr>
  </w:p>
  <w:p w:rsidR="00781943" w:rsidRDefault="007819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1" w15:restartNumberingAfterBreak="0">
    <w:nsid w:val="0F8C20D7"/>
    <w:multiLevelType w:val="multilevel"/>
    <w:tmpl w:val="31E694C0"/>
    <w:styleLink w:val="LFO1"/>
    <w:lvl w:ilvl="0">
      <w:numFmt w:val="bullet"/>
      <w:lvlText w:val=""/>
      <w:lvlJc w:val="left"/>
      <w:pPr>
        <w:ind w:left="1440" w:hanging="360"/>
      </w:pPr>
      <w:rPr>
        <w:rFonts w:ascii="Symbol" w:hAnsi="Symbol"/>
      </w:rPr>
    </w:lvl>
    <w:lvl w:ilvl="1">
      <w:start w:val="1"/>
      <w:numFmt w:val="none"/>
      <w:lvlText w:val="5.%2"/>
      <w:lvlJc w:val="left"/>
      <w:pPr>
        <w:ind w:left="2160" w:hanging="360"/>
      </w:p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DB73538"/>
    <w:multiLevelType w:val="hybridMultilevel"/>
    <w:tmpl w:val="01347BDE"/>
    <w:lvl w:ilvl="0" w:tplc="E85CBA36">
      <w:start w:val="1"/>
      <w:numFmt w:val="bullet"/>
      <w:pStyle w:val="bull"/>
      <w:lvlText w:val=""/>
      <w:lvlJc w:val="left"/>
      <w:pPr>
        <w:ind w:left="1440" w:hanging="360"/>
      </w:pPr>
      <w:rPr>
        <w:rFonts w:ascii="Symbol" w:hAnsi="Symbol" w:hint="default"/>
      </w:rPr>
    </w:lvl>
    <w:lvl w:ilvl="1" w:tplc="F478388E">
      <w:start w:val="1"/>
      <w:numFmt w:val="none"/>
      <w:lvlText w:val="5."/>
      <w:lvlJc w:val="left"/>
      <w:pPr>
        <w:tabs>
          <w:tab w:val="num" w:pos="2160"/>
        </w:tabs>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024040"/>
    <w:multiLevelType w:val="hybridMultilevel"/>
    <w:tmpl w:val="82DA59F4"/>
    <w:lvl w:ilvl="0" w:tplc="6C38155A">
      <w:start w:val="1"/>
      <w:numFmt w:val="bullet"/>
      <w:pStyle w:val="AAMTableBullet"/>
      <w:lvlText w:val=""/>
      <w:lvlJc w:val="left"/>
      <w:pPr>
        <w:ind w:left="777" w:hanging="360"/>
      </w:pPr>
      <w:rPr>
        <w:rFonts w:ascii="Symbol" w:hAnsi="Symbol" w:hint="default"/>
      </w:rPr>
    </w:lvl>
    <w:lvl w:ilvl="1" w:tplc="040E0019" w:tentative="1">
      <w:start w:val="1"/>
      <w:numFmt w:val="bullet"/>
      <w:lvlText w:val="o"/>
      <w:lvlJc w:val="left"/>
      <w:pPr>
        <w:ind w:left="1497" w:hanging="360"/>
      </w:pPr>
      <w:rPr>
        <w:rFonts w:ascii="Courier New" w:hAnsi="Courier New" w:cs="Courier New" w:hint="default"/>
      </w:rPr>
    </w:lvl>
    <w:lvl w:ilvl="2" w:tplc="040E001B" w:tentative="1">
      <w:start w:val="1"/>
      <w:numFmt w:val="bullet"/>
      <w:lvlText w:val=""/>
      <w:lvlJc w:val="left"/>
      <w:pPr>
        <w:ind w:left="2217" w:hanging="360"/>
      </w:pPr>
      <w:rPr>
        <w:rFonts w:ascii="Wingdings" w:hAnsi="Wingdings" w:hint="default"/>
      </w:rPr>
    </w:lvl>
    <w:lvl w:ilvl="3" w:tplc="040E000F" w:tentative="1">
      <w:start w:val="1"/>
      <w:numFmt w:val="bullet"/>
      <w:lvlText w:val=""/>
      <w:lvlJc w:val="left"/>
      <w:pPr>
        <w:ind w:left="2937" w:hanging="360"/>
      </w:pPr>
      <w:rPr>
        <w:rFonts w:ascii="Symbol" w:hAnsi="Symbol" w:hint="default"/>
      </w:rPr>
    </w:lvl>
    <w:lvl w:ilvl="4" w:tplc="040E0019" w:tentative="1">
      <w:start w:val="1"/>
      <w:numFmt w:val="bullet"/>
      <w:lvlText w:val="o"/>
      <w:lvlJc w:val="left"/>
      <w:pPr>
        <w:ind w:left="3657" w:hanging="360"/>
      </w:pPr>
      <w:rPr>
        <w:rFonts w:ascii="Courier New" w:hAnsi="Courier New" w:cs="Courier New" w:hint="default"/>
      </w:rPr>
    </w:lvl>
    <w:lvl w:ilvl="5" w:tplc="040E001B" w:tentative="1">
      <w:start w:val="1"/>
      <w:numFmt w:val="bullet"/>
      <w:lvlText w:val=""/>
      <w:lvlJc w:val="left"/>
      <w:pPr>
        <w:ind w:left="4377" w:hanging="360"/>
      </w:pPr>
      <w:rPr>
        <w:rFonts w:ascii="Wingdings" w:hAnsi="Wingdings" w:hint="default"/>
      </w:rPr>
    </w:lvl>
    <w:lvl w:ilvl="6" w:tplc="040E000F" w:tentative="1">
      <w:start w:val="1"/>
      <w:numFmt w:val="bullet"/>
      <w:lvlText w:val=""/>
      <w:lvlJc w:val="left"/>
      <w:pPr>
        <w:ind w:left="5097" w:hanging="360"/>
      </w:pPr>
      <w:rPr>
        <w:rFonts w:ascii="Symbol" w:hAnsi="Symbol" w:hint="default"/>
      </w:rPr>
    </w:lvl>
    <w:lvl w:ilvl="7" w:tplc="040E0019" w:tentative="1">
      <w:start w:val="1"/>
      <w:numFmt w:val="bullet"/>
      <w:lvlText w:val="o"/>
      <w:lvlJc w:val="left"/>
      <w:pPr>
        <w:ind w:left="5817" w:hanging="360"/>
      </w:pPr>
      <w:rPr>
        <w:rFonts w:ascii="Courier New" w:hAnsi="Courier New" w:cs="Courier New" w:hint="default"/>
      </w:rPr>
    </w:lvl>
    <w:lvl w:ilvl="8" w:tplc="040E001B" w:tentative="1">
      <w:start w:val="1"/>
      <w:numFmt w:val="bullet"/>
      <w:lvlText w:val=""/>
      <w:lvlJc w:val="left"/>
      <w:pPr>
        <w:ind w:left="6537" w:hanging="360"/>
      </w:pPr>
      <w:rPr>
        <w:rFonts w:ascii="Wingdings" w:hAnsi="Wingdings" w:hint="default"/>
      </w:rPr>
    </w:lvl>
  </w:abstractNum>
  <w:abstractNum w:abstractNumId="4" w15:restartNumberingAfterBreak="0">
    <w:nsid w:val="2B645B59"/>
    <w:multiLevelType w:val="multilevel"/>
    <w:tmpl w:val="5CF468AA"/>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695660"/>
    <w:multiLevelType w:val="multilevel"/>
    <w:tmpl w:val="03CAA672"/>
    <w:lvl w:ilvl="0">
      <w:start w:val="3"/>
      <w:numFmt w:val="decimal"/>
      <w:lvlText w:val="%1."/>
      <w:lvlJc w:val="left"/>
      <w:pPr>
        <w:ind w:left="360" w:hanging="360"/>
      </w:pPr>
      <w:rPr>
        <w:rFonts w:hint="default"/>
      </w:rPr>
    </w:lvl>
    <w:lvl w:ilvl="1">
      <w:start w:val="1"/>
      <w:numFmt w:val="decimal"/>
      <w:isLgl/>
      <w:lvlText w:val="%1.%2."/>
      <w:lvlJc w:val="left"/>
      <w:pPr>
        <w:ind w:left="212" w:hanging="420"/>
      </w:pPr>
      <w:rPr>
        <w:rFonts w:hint="default"/>
      </w:rPr>
    </w:lvl>
    <w:lvl w:ilvl="2">
      <w:start w:val="1"/>
      <w:numFmt w:val="decimal"/>
      <w:isLgl/>
      <w:lvlText w:val="%1.%2.%3."/>
      <w:lvlJc w:val="left"/>
      <w:pPr>
        <w:ind w:left="512" w:hanging="720"/>
      </w:pPr>
      <w:rPr>
        <w:rFonts w:hint="default"/>
      </w:rPr>
    </w:lvl>
    <w:lvl w:ilvl="3">
      <w:start w:val="1"/>
      <w:numFmt w:val="decimal"/>
      <w:isLgl/>
      <w:lvlText w:val="%1.%2.%3.%4."/>
      <w:lvlJc w:val="left"/>
      <w:pPr>
        <w:ind w:left="512" w:hanging="72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872" w:hanging="1080"/>
      </w:pPr>
      <w:rPr>
        <w:rFonts w:hint="default"/>
      </w:rPr>
    </w:lvl>
    <w:lvl w:ilvl="6">
      <w:start w:val="1"/>
      <w:numFmt w:val="decimal"/>
      <w:isLgl/>
      <w:lvlText w:val="%1.%2.%3.%4.%5.%6.%7."/>
      <w:lvlJc w:val="left"/>
      <w:pPr>
        <w:ind w:left="1232" w:hanging="1440"/>
      </w:pPr>
      <w:rPr>
        <w:rFonts w:hint="default"/>
      </w:rPr>
    </w:lvl>
    <w:lvl w:ilvl="7">
      <w:start w:val="1"/>
      <w:numFmt w:val="decimal"/>
      <w:isLgl/>
      <w:lvlText w:val="%1.%2.%3.%4.%5.%6.%7.%8."/>
      <w:lvlJc w:val="left"/>
      <w:pPr>
        <w:ind w:left="1232" w:hanging="1440"/>
      </w:pPr>
      <w:rPr>
        <w:rFonts w:hint="default"/>
      </w:rPr>
    </w:lvl>
    <w:lvl w:ilvl="8">
      <w:start w:val="1"/>
      <w:numFmt w:val="decimal"/>
      <w:isLgl/>
      <w:lvlText w:val="%1.%2.%3.%4.%5.%6.%7.%8.%9."/>
      <w:lvlJc w:val="left"/>
      <w:pPr>
        <w:ind w:left="1592" w:hanging="1800"/>
      </w:pPr>
      <w:rPr>
        <w:rFonts w:hint="default"/>
      </w:rPr>
    </w:lvl>
  </w:abstractNum>
  <w:abstractNum w:abstractNumId="6" w15:restartNumberingAfterBreak="0">
    <w:nsid w:val="36161573"/>
    <w:multiLevelType w:val="hybridMultilevel"/>
    <w:tmpl w:val="E7E49C1C"/>
    <w:lvl w:ilvl="0" w:tplc="A61C28FA">
      <w:start w:val="1"/>
      <w:numFmt w:val="bullet"/>
      <w:pStyle w:val="Style1"/>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3C4A17A8"/>
    <w:multiLevelType w:val="multilevel"/>
    <w:tmpl w:val="5D2A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BD760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F27D7D"/>
    <w:multiLevelType w:val="hybridMultilevel"/>
    <w:tmpl w:val="BE565948"/>
    <w:lvl w:ilvl="0" w:tplc="C4207C82">
      <w:start w:val="1"/>
      <w:numFmt w:val="bullet"/>
      <w:pStyle w:val="Bullets"/>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7748F1"/>
    <w:multiLevelType w:val="hybridMultilevel"/>
    <w:tmpl w:val="0100B640"/>
    <w:lvl w:ilvl="0" w:tplc="CA56E20E">
      <w:start w:val="1"/>
      <w:numFmt w:val="decimal"/>
      <w:pStyle w:val="AAMListNumber1"/>
      <w:lvlText w:val="%1."/>
      <w:lvlJc w:val="left"/>
      <w:pPr>
        <w:ind w:left="720" w:hanging="360"/>
      </w:pPr>
    </w:lvl>
    <w:lvl w:ilvl="1" w:tplc="08090003" w:tentative="1">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15:restartNumberingAfterBreak="0">
    <w:nsid w:val="6AF50CA2"/>
    <w:multiLevelType w:val="hybridMultilevel"/>
    <w:tmpl w:val="C142A8F6"/>
    <w:lvl w:ilvl="0" w:tplc="3E78D81E">
      <w:start w:val="1"/>
      <w:numFmt w:val="bullet"/>
      <w:pStyle w:val="AAMBullet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F7F7718"/>
    <w:multiLevelType w:val="hybridMultilevel"/>
    <w:tmpl w:val="5F3ABF40"/>
    <w:lvl w:ilvl="0" w:tplc="D29AF77C">
      <w:start w:val="1"/>
      <w:numFmt w:val="lowerLetter"/>
      <w:pStyle w:val="AAMAlphabeticallist1"/>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11"/>
  </w:num>
  <w:num w:numId="6">
    <w:abstractNumId w:val="12"/>
  </w:num>
  <w:num w:numId="7">
    <w:abstractNumId w:val="10"/>
  </w:num>
  <w:num w:numId="8">
    <w:abstractNumId w:val="3"/>
  </w:num>
  <w:num w:numId="9">
    <w:abstractNumId w:val="2"/>
  </w:num>
  <w:num w:numId="10">
    <w:abstractNumId w:val="9"/>
  </w:num>
  <w:num w:numId="11">
    <w:abstractNumId w:val="8"/>
  </w:num>
  <w:num w:numId="12">
    <w:abstractNumId w:val="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72"/>
    <w:rsid w:val="0000010C"/>
    <w:rsid w:val="000031F0"/>
    <w:rsid w:val="00003AB4"/>
    <w:rsid w:val="00003ED4"/>
    <w:rsid w:val="0001445D"/>
    <w:rsid w:val="00016A9F"/>
    <w:rsid w:val="00022C7B"/>
    <w:rsid w:val="00023DF7"/>
    <w:rsid w:val="0003360A"/>
    <w:rsid w:val="00035CBD"/>
    <w:rsid w:val="00041C7D"/>
    <w:rsid w:val="0004371F"/>
    <w:rsid w:val="00043C15"/>
    <w:rsid w:val="00043EC3"/>
    <w:rsid w:val="0004442F"/>
    <w:rsid w:val="0004544E"/>
    <w:rsid w:val="00046CEC"/>
    <w:rsid w:val="00053A2C"/>
    <w:rsid w:val="0006091A"/>
    <w:rsid w:val="00060A2F"/>
    <w:rsid w:val="00061155"/>
    <w:rsid w:val="000615ED"/>
    <w:rsid w:val="000654F5"/>
    <w:rsid w:val="000729C9"/>
    <w:rsid w:val="000766D7"/>
    <w:rsid w:val="00077409"/>
    <w:rsid w:val="00080917"/>
    <w:rsid w:val="00082137"/>
    <w:rsid w:val="00082898"/>
    <w:rsid w:val="00083FD6"/>
    <w:rsid w:val="000878B0"/>
    <w:rsid w:val="00092225"/>
    <w:rsid w:val="0009732C"/>
    <w:rsid w:val="00097841"/>
    <w:rsid w:val="000A0204"/>
    <w:rsid w:val="000A24A6"/>
    <w:rsid w:val="000A5294"/>
    <w:rsid w:val="000B06A2"/>
    <w:rsid w:val="000B0BD4"/>
    <w:rsid w:val="000C2C5B"/>
    <w:rsid w:val="000D1F1A"/>
    <w:rsid w:val="000D510F"/>
    <w:rsid w:val="000D5327"/>
    <w:rsid w:val="000D5CCD"/>
    <w:rsid w:val="000D75FB"/>
    <w:rsid w:val="000D7C2C"/>
    <w:rsid w:val="000E2882"/>
    <w:rsid w:val="000E3DB8"/>
    <w:rsid w:val="000E4090"/>
    <w:rsid w:val="000F0EC1"/>
    <w:rsid w:val="000F567C"/>
    <w:rsid w:val="001039E5"/>
    <w:rsid w:val="00106573"/>
    <w:rsid w:val="00106D39"/>
    <w:rsid w:val="00110F3F"/>
    <w:rsid w:val="00111412"/>
    <w:rsid w:val="001209DF"/>
    <w:rsid w:val="00120CD2"/>
    <w:rsid w:val="001232BD"/>
    <w:rsid w:val="001250D1"/>
    <w:rsid w:val="00126A14"/>
    <w:rsid w:val="00134F66"/>
    <w:rsid w:val="001379D1"/>
    <w:rsid w:val="00140F40"/>
    <w:rsid w:val="00145218"/>
    <w:rsid w:val="00145787"/>
    <w:rsid w:val="00153EED"/>
    <w:rsid w:val="0015457B"/>
    <w:rsid w:val="00155474"/>
    <w:rsid w:val="001571F4"/>
    <w:rsid w:val="001651A4"/>
    <w:rsid w:val="00166B9B"/>
    <w:rsid w:val="00166D71"/>
    <w:rsid w:val="001705A7"/>
    <w:rsid w:val="00171058"/>
    <w:rsid w:val="001802B4"/>
    <w:rsid w:val="00182CE3"/>
    <w:rsid w:val="00183B72"/>
    <w:rsid w:val="00184377"/>
    <w:rsid w:val="00192258"/>
    <w:rsid w:val="001A1F68"/>
    <w:rsid w:val="001A3410"/>
    <w:rsid w:val="001B16A7"/>
    <w:rsid w:val="001B43FB"/>
    <w:rsid w:val="001B5343"/>
    <w:rsid w:val="001B6DA0"/>
    <w:rsid w:val="001D43AA"/>
    <w:rsid w:val="001E1DFD"/>
    <w:rsid w:val="001E6EA2"/>
    <w:rsid w:val="001E7832"/>
    <w:rsid w:val="0020003A"/>
    <w:rsid w:val="002003CB"/>
    <w:rsid w:val="00205EC3"/>
    <w:rsid w:val="002179F2"/>
    <w:rsid w:val="00220B11"/>
    <w:rsid w:val="0022186D"/>
    <w:rsid w:val="002231DF"/>
    <w:rsid w:val="0022341A"/>
    <w:rsid w:val="00223E7E"/>
    <w:rsid w:val="00225823"/>
    <w:rsid w:val="0023102C"/>
    <w:rsid w:val="0023342A"/>
    <w:rsid w:val="00233E83"/>
    <w:rsid w:val="00234CEB"/>
    <w:rsid w:val="00242F15"/>
    <w:rsid w:val="00243DF5"/>
    <w:rsid w:val="0024478F"/>
    <w:rsid w:val="00247209"/>
    <w:rsid w:val="00252D96"/>
    <w:rsid w:val="00252F5F"/>
    <w:rsid w:val="00256E04"/>
    <w:rsid w:val="00260728"/>
    <w:rsid w:val="002616DD"/>
    <w:rsid w:val="00264C29"/>
    <w:rsid w:val="00273035"/>
    <w:rsid w:val="002771E7"/>
    <w:rsid w:val="002818FF"/>
    <w:rsid w:val="0028561C"/>
    <w:rsid w:val="0029032E"/>
    <w:rsid w:val="002A530B"/>
    <w:rsid w:val="002A661D"/>
    <w:rsid w:val="002B2329"/>
    <w:rsid w:val="002B3EC2"/>
    <w:rsid w:val="002C2107"/>
    <w:rsid w:val="002D0570"/>
    <w:rsid w:val="002D3191"/>
    <w:rsid w:val="002D7B1C"/>
    <w:rsid w:val="002E01D0"/>
    <w:rsid w:val="002E1486"/>
    <w:rsid w:val="002E1E35"/>
    <w:rsid w:val="002E6874"/>
    <w:rsid w:val="002F028A"/>
    <w:rsid w:val="002F41F7"/>
    <w:rsid w:val="002F60EB"/>
    <w:rsid w:val="002F666B"/>
    <w:rsid w:val="00300600"/>
    <w:rsid w:val="00305F25"/>
    <w:rsid w:val="00310342"/>
    <w:rsid w:val="00312F17"/>
    <w:rsid w:val="00313FE7"/>
    <w:rsid w:val="00315228"/>
    <w:rsid w:val="00317CBB"/>
    <w:rsid w:val="003236D3"/>
    <w:rsid w:val="003270B8"/>
    <w:rsid w:val="003321A3"/>
    <w:rsid w:val="00342705"/>
    <w:rsid w:val="003463D1"/>
    <w:rsid w:val="003471D5"/>
    <w:rsid w:val="003531EA"/>
    <w:rsid w:val="0035371E"/>
    <w:rsid w:val="0035586B"/>
    <w:rsid w:val="00356742"/>
    <w:rsid w:val="00357A44"/>
    <w:rsid w:val="003614A8"/>
    <w:rsid w:val="00363A6B"/>
    <w:rsid w:val="00364F3E"/>
    <w:rsid w:val="00365122"/>
    <w:rsid w:val="003906BA"/>
    <w:rsid w:val="003A12E8"/>
    <w:rsid w:val="003A2A37"/>
    <w:rsid w:val="003A3000"/>
    <w:rsid w:val="003A3CA0"/>
    <w:rsid w:val="003A6907"/>
    <w:rsid w:val="003A710F"/>
    <w:rsid w:val="003B442A"/>
    <w:rsid w:val="003B780E"/>
    <w:rsid w:val="003C1AED"/>
    <w:rsid w:val="003C3C13"/>
    <w:rsid w:val="003C551F"/>
    <w:rsid w:val="003C725E"/>
    <w:rsid w:val="003F004F"/>
    <w:rsid w:val="003F0DF5"/>
    <w:rsid w:val="003F2754"/>
    <w:rsid w:val="003F39CC"/>
    <w:rsid w:val="003F3E90"/>
    <w:rsid w:val="004008FB"/>
    <w:rsid w:val="0040142E"/>
    <w:rsid w:val="0040551D"/>
    <w:rsid w:val="004075D5"/>
    <w:rsid w:val="00416E40"/>
    <w:rsid w:val="00420275"/>
    <w:rsid w:val="00420BD6"/>
    <w:rsid w:val="004221BB"/>
    <w:rsid w:val="00423FAE"/>
    <w:rsid w:val="004241EB"/>
    <w:rsid w:val="0042540C"/>
    <w:rsid w:val="00425420"/>
    <w:rsid w:val="00426AFE"/>
    <w:rsid w:val="00430208"/>
    <w:rsid w:val="0043322C"/>
    <w:rsid w:val="00434811"/>
    <w:rsid w:val="00441D6A"/>
    <w:rsid w:val="0044712D"/>
    <w:rsid w:val="004476FF"/>
    <w:rsid w:val="004552D0"/>
    <w:rsid w:val="00460C8B"/>
    <w:rsid w:val="00461A89"/>
    <w:rsid w:val="00465E0B"/>
    <w:rsid w:val="00473581"/>
    <w:rsid w:val="00474101"/>
    <w:rsid w:val="004865CC"/>
    <w:rsid w:val="004A2D6D"/>
    <w:rsid w:val="004A38A8"/>
    <w:rsid w:val="004A6340"/>
    <w:rsid w:val="004B03EB"/>
    <w:rsid w:val="004B344E"/>
    <w:rsid w:val="004B4DC4"/>
    <w:rsid w:val="004B782A"/>
    <w:rsid w:val="004C648E"/>
    <w:rsid w:val="004D39A1"/>
    <w:rsid w:val="004E485A"/>
    <w:rsid w:val="004E5424"/>
    <w:rsid w:val="004E6828"/>
    <w:rsid w:val="004E7932"/>
    <w:rsid w:val="004F3609"/>
    <w:rsid w:val="004F4375"/>
    <w:rsid w:val="004F738A"/>
    <w:rsid w:val="00503CF5"/>
    <w:rsid w:val="00511590"/>
    <w:rsid w:val="0052041C"/>
    <w:rsid w:val="00526214"/>
    <w:rsid w:val="005278C7"/>
    <w:rsid w:val="00527F26"/>
    <w:rsid w:val="005419CA"/>
    <w:rsid w:val="00543E74"/>
    <w:rsid w:val="00545456"/>
    <w:rsid w:val="00552132"/>
    <w:rsid w:val="00565FF1"/>
    <w:rsid w:val="00573D3D"/>
    <w:rsid w:val="005801D5"/>
    <w:rsid w:val="00580652"/>
    <w:rsid w:val="00584D11"/>
    <w:rsid w:val="005900DA"/>
    <w:rsid w:val="00595312"/>
    <w:rsid w:val="005A06B6"/>
    <w:rsid w:val="005A1951"/>
    <w:rsid w:val="005A4126"/>
    <w:rsid w:val="005A68BF"/>
    <w:rsid w:val="005B5CE4"/>
    <w:rsid w:val="005B5CE9"/>
    <w:rsid w:val="005C0303"/>
    <w:rsid w:val="005C37DB"/>
    <w:rsid w:val="005C69D2"/>
    <w:rsid w:val="005D0F2B"/>
    <w:rsid w:val="005D3862"/>
    <w:rsid w:val="005D7EFD"/>
    <w:rsid w:val="005E5130"/>
    <w:rsid w:val="005F1AB3"/>
    <w:rsid w:val="005F6C6E"/>
    <w:rsid w:val="005F6DF8"/>
    <w:rsid w:val="00601B1C"/>
    <w:rsid w:val="00611820"/>
    <w:rsid w:val="0061564D"/>
    <w:rsid w:val="00626CA1"/>
    <w:rsid w:val="00626DF9"/>
    <w:rsid w:val="00630230"/>
    <w:rsid w:val="00630A9D"/>
    <w:rsid w:val="00631F26"/>
    <w:rsid w:val="00636C03"/>
    <w:rsid w:val="0063780F"/>
    <w:rsid w:val="00647831"/>
    <w:rsid w:val="0065207E"/>
    <w:rsid w:val="0065282C"/>
    <w:rsid w:val="00655CF8"/>
    <w:rsid w:val="0065715E"/>
    <w:rsid w:val="00657783"/>
    <w:rsid w:val="006577A9"/>
    <w:rsid w:val="0066219D"/>
    <w:rsid w:val="006647D6"/>
    <w:rsid w:val="0066485A"/>
    <w:rsid w:val="006660FE"/>
    <w:rsid w:val="00667F5F"/>
    <w:rsid w:val="00672BBD"/>
    <w:rsid w:val="006768B3"/>
    <w:rsid w:val="00677330"/>
    <w:rsid w:val="006825FD"/>
    <w:rsid w:val="00691F35"/>
    <w:rsid w:val="00693F29"/>
    <w:rsid w:val="00694808"/>
    <w:rsid w:val="00695923"/>
    <w:rsid w:val="00697671"/>
    <w:rsid w:val="006A1BB9"/>
    <w:rsid w:val="006A53D2"/>
    <w:rsid w:val="006A562F"/>
    <w:rsid w:val="006A785B"/>
    <w:rsid w:val="006B07B9"/>
    <w:rsid w:val="006B10DD"/>
    <w:rsid w:val="006C6A62"/>
    <w:rsid w:val="006D0DD1"/>
    <w:rsid w:val="006E5FB2"/>
    <w:rsid w:val="0071180D"/>
    <w:rsid w:val="007164C2"/>
    <w:rsid w:val="00721019"/>
    <w:rsid w:val="00723309"/>
    <w:rsid w:val="00724705"/>
    <w:rsid w:val="007312D1"/>
    <w:rsid w:val="007333D9"/>
    <w:rsid w:val="00736DF1"/>
    <w:rsid w:val="00736DFC"/>
    <w:rsid w:val="0074009E"/>
    <w:rsid w:val="00740C1D"/>
    <w:rsid w:val="007458E8"/>
    <w:rsid w:val="007512FF"/>
    <w:rsid w:val="007547EE"/>
    <w:rsid w:val="00766898"/>
    <w:rsid w:val="00767541"/>
    <w:rsid w:val="007705DE"/>
    <w:rsid w:val="00772362"/>
    <w:rsid w:val="00772391"/>
    <w:rsid w:val="00781943"/>
    <w:rsid w:val="007841E0"/>
    <w:rsid w:val="00785C54"/>
    <w:rsid w:val="00785F0A"/>
    <w:rsid w:val="00791581"/>
    <w:rsid w:val="00796B18"/>
    <w:rsid w:val="007A090C"/>
    <w:rsid w:val="007A2954"/>
    <w:rsid w:val="007A52E7"/>
    <w:rsid w:val="007B010A"/>
    <w:rsid w:val="007B633B"/>
    <w:rsid w:val="007C0904"/>
    <w:rsid w:val="007C1EA0"/>
    <w:rsid w:val="007C4570"/>
    <w:rsid w:val="007C5E08"/>
    <w:rsid w:val="007C675C"/>
    <w:rsid w:val="007C7E6A"/>
    <w:rsid w:val="007D0193"/>
    <w:rsid w:val="007D4563"/>
    <w:rsid w:val="007D578E"/>
    <w:rsid w:val="007D741A"/>
    <w:rsid w:val="007E0312"/>
    <w:rsid w:val="007E4330"/>
    <w:rsid w:val="007F042C"/>
    <w:rsid w:val="007F584E"/>
    <w:rsid w:val="007F7601"/>
    <w:rsid w:val="00800EF9"/>
    <w:rsid w:val="008033B3"/>
    <w:rsid w:val="00804BEF"/>
    <w:rsid w:val="00804DED"/>
    <w:rsid w:val="00806768"/>
    <w:rsid w:val="00812828"/>
    <w:rsid w:val="00820214"/>
    <w:rsid w:val="00820587"/>
    <w:rsid w:val="00824F82"/>
    <w:rsid w:val="00831260"/>
    <w:rsid w:val="00847070"/>
    <w:rsid w:val="008470A2"/>
    <w:rsid w:val="008556F2"/>
    <w:rsid w:val="00855B26"/>
    <w:rsid w:val="00856DA3"/>
    <w:rsid w:val="00867F7D"/>
    <w:rsid w:val="0087319C"/>
    <w:rsid w:val="00875EF6"/>
    <w:rsid w:val="0087740E"/>
    <w:rsid w:val="00883A4E"/>
    <w:rsid w:val="00890B09"/>
    <w:rsid w:val="008A6FCB"/>
    <w:rsid w:val="008B3005"/>
    <w:rsid w:val="008B3F96"/>
    <w:rsid w:val="008B6E02"/>
    <w:rsid w:val="008C1806"/>
    <w:rsid w:val="008C5823"/>
    <w:rsid w:val="008D326F"/>
    <w:rsid w:val="008D4D2A"/>
    <w:rsid w:val="008D6C23"/>
    <w:rsid w:val="008D7EE7"/>
    <w:rsid w:val="008E1EB4"/>
    <w:rsid w:val="008E22FA"/>
    <w:rsid w:val="008E2F69"/>
    <w:rsid w:val="008E7589"/>
    <w:rsid w:val="008F1B4C"/>
    <w:rsid w:val="0090040A"/>
    <w:rsid w:val="00903795"/>
    <w:rsid w:val="0091050F"/>
    <w:rsid w:val="00912101"/>
    <w:rsid w:val="00920254"/>
    <w:rsid w:val="0092317C"/>
    <w:rsid w:val="00923317"/>
    <w:rsid w:val="009268AC"/>
    <w:rsid w:val="00934F80"/>
    <w:rsid w:val="00943720"/>
    <w:rsid w:val="00945020"/>
    <w:rsid w:val="0095092F"/>
    <w:rsid w:val="0095144C"/>
    <w:rsid w:val="00955685"/>
    <w:rsid w:val="00961378"/>
    <w:rsid w:val="0096268C"/>
    <w:rsid w:val="009640C9"/>
    <w:rsid w:val="0097001A"/>
    <w:rsid w:val="0097196F"/>
    <w:rsid w:val="00971C7E"/>
    <w:rsid w:val="00972E6F"/>
    <w:rsid w:val="009748C9"/>
    <w:rsid w:val="00976809"/>
    <w:rsid w:val="00980A45"/>
    <w:rsid w:val="00980D6E"/>
    <w:rsid w:val="00981E4F"/>
    <w:rsid w:val="00992CE7"/>
    <w:rsid w:val="009938D2"/>
    <w:rsid w:val="00993A8D"/>
    <w:rsid w:val="009A09BC"/>
    <w:rsid w:val="009A0E7C"/>
    <w:rsid w:val="009A12CB"/>
    <w:rsid w:val="009A27E7"/>
    <w:rsid w:val="009A30F2"/>
    <w:rsid w:val="009A475C"/>
    <w:rsid w:val="009B1579"/>
    <w:rsid w:val="009C174C"/>
    <w:rsid w:val="009C3861"/>
    <w:rsid w:val="009C40FB"/>
    <w:rsid w:val="009C7E5A"/>
    <w:rsid w:val="009D6353"/>
    <w:rsid w:val="009D72A8"/>
    <w:rsid w:val="009E3011"/>
    <w:rsid w:val="009F5531"/>
    <w:rsid w:val="00A036A4"/>
    <w:rsid w:val="00A0379D"/>
    <w:rsid w:val="00A03D4D"/>
    <w:rsid w:val="00A055A8"/>
    <w:rsid w:val="00A05A44"/>
    <w:rsid w:val="00A07136"/>
    <w:rsid w:val="00A137C3"/>
    <w:rsid w:val="00A2199B"/>
    <w:rsid w:val="00A27617"/>
    <w:rsid w:val="00A30B8A"/>
    <w:rsid w:val="00A31068"/>
    <w:rsid w:val="00A317D0"/>
    <w:rsid w:val="00A325C5"/>
    <w:rsid w:val="00A351CD"/>
    <w:rsid w:val="00A3645C"/>
    <w:rsid w:val="00A4099D"/>
    <w:rsid w:val="00A45B8B"/>
    <w:rsid w:val="00A47D6C"/>
    <w:rsid w:val="00A50F53"/>
    <w:rsid w:val="00A6012D"/>
    <w:rsid w:val="00A62059"/>
    <w:rsid w:val="00A754DE"/>
    <w:rsid w:val="00A80888"/>
    <w:rsid w:val="00A84A51"/>
    <w:rsid w:val="00A85728"/>
    <w:rsid w:val="00A858B6"/>
    <w:rsid w:val="00A85971"/>
    <w:rsid w:val="00A9019C"/>
    <w:rsid w:val="00A96AEE"/>
    <w:rsid w:val="00AA31D5"/>
    <w:rsid w:val="00AA678C"/>
    <w:rsid w:val="00AB19B8"/>
    <w:rsid w:val="00AB63A6"/>
    <w:rsid w:val="00AB6D39"/>
    <w:rsid w:val="00AD25D6"/>
    <w:rsid w:val="00AD2926"/>
    <w:rsid w:val="00AD6C60"/>
    <w:rsid w:val="00AE40AA"/>
    <w:rsid w:val="00AE5613"/>
    <w:rsid w:val="00AE7933"/>
    <w:rsid w:val="00AE7A60"/>
    <w:rsid w:val="00AF0222"/>
    <w:rsid w:val="00B0079A"/>
    <w:rsid w:val="00B02116"/>
    <w:rsid w:val="00B146C7"/>
    <w:rsid w:val="00B16ABA"/>
    <w:rsid w:val="00B17851"/>
    <w:rsid w:val="00B20876"/>
    <w:rsid w:val="00B21256"/>
    <w:rsid w:val="00B3171C"/>
    <w:rsid w:val="00B33170"/>
    <w:rsid w:val="00B40882"/>
    <w:rsid w:val="00B51995"/>
    <w:rsid w:val="00B51A39"/>
    <w:rsid w:val="00B51C72"/>
    <w:rsid w:val="00B53791"/>
    <w:rsid w:val="00B53FCF"/>
    <w:rsid w:val="00B55A5E"/>
    <w:rsid w:val="00B62CF9"/>
    <w:rsid w:val="00B64039"/>
    <w:rsid w:val="00B6450C"/>
    <w:rsid w:val="00B71308"/>
    <w:rsid w:val="00B71CDB"/>
    <w:rsid w:val="00B74881"/>
    <w:rsid w:val="00B80A81"/>
    <w:rsid w:val="00B80B30"/>
    <w:rsid w:val="00B842FC"/>
    <w:rsid w:val="00B92134"/>
    <w:rsid w:val="00B92990"/>
    <w:rsid w:val="00B93C05"/>
    <w:rsid w:val="00B951F5"/>
    <w:rsid w:val="00B95EE0"/>
    <w:rsid w:val="00BA3631"/>
    <w:rsid w:val="00BA3A85"/>
    <w:rsid w:val="00BA5F3A"/>
    <w:rsid w:val="00BA649C"/>
    <w:rsid w:val="00BB11CC"/>
    <w:rsid w:val="00BC3F72"/>
    <w:rsid w:val="00BC70C7"/>
    <w:rsid w:val="00BD4574"/>
    <w:rsid w:val="00BE00DB"/>
    <w:rsid w:val="00BE3A79"/>
    <w:rsid w:val="00BE55B3"/>
    <w:rsid w:val="00BE6A1F"/>
    <w:rsid w:val="00BF0A32"/>
    <w:rsid w:val="00BF46ED"/>
    <w:rsid w:val="00C01D12"/>
    <w:rsid w:val="00C02CED"/>
    <w:rsid w:val="00C033A5"/>
    <w:rsid w:val="00C03980"/>
    <w:rsid w:val="00C04BC5"/>
    <w:rsid w:val="00C16567"/>
    <w:rsid w:val="00C16CA9"/>
    <w:rsid w:val="00C22B17"/>
    <w:rsid w:val="00C2362F"/>
    <w:rsid w:val="00C25760"/>
    <w:rsid w:val="00C26A94"/>
    <w:rsid w:val="00C31B39"/>
    <w:rsid w:val="00C35CE8"/>
    <w:rsid w:val="00C41113"/>
    <w:rsid w:val="00C4251D"/>
    <w:rsid w:val="00C538EE"/>
    <w:rsid w:val="00C561F5"/>
    <w:rsid w:val="00C57204"/>
    <w:rsid w:val="00C60982"/>
    <w:rsid w:val="00C60ACC"/>
    <w:rsid w:val="00C61078"/>
    <w:rsid w:val="00C6267C"/>
    <w:rsid w:val="00C62974"/>
    <w:rsid w:val="00C62FA4"/>
    <w:rsid w:val="00C64EEC"/>
    <w:rsid w:val="00C7063D"/>
    <w:rsid w:val="00C715E7"/>
    <w:rsid w:val="00C80A70"/>
    <w:rsid w:val="00C85DEB"/>
    <w:rsid w:val="00C86185"/>
    <w:rsid w:val="00C90EEF"/>
    <w:rsid w:val="00CA42B9"/>
    <w:rsid w:val="00CB4AFA"/>
    <w:rsid w:val="00CB5298"/>
    <w:rsid w:val="00CB62A7"/>
    <w:rsid w:val="00CC0F8E"/>
    <w:rsid w:val="00CC2071"/>
    <w:rsid w:val="00CC5215"/>
    <w:rsid w:val="00CD2838"/>
    <w:rsid w:val="00CD5834"/>
    <w:rsid w:val="00CE39EA"/>
    <w:rsid w:val="00CF2CE8"/>
    <w:rsid w:val="00CF5384"/>
    <w:rsid w:val="00D120C9"/>
    <w:rsid w:val="00D17492"/>
    <w:rsid w:val="00D20A91"/>
    <w:rsid w:val="00D22473"/>
    <w:rsid w:val="00D30D04"/>
    <w:rsid w:val="00D31595"/>
    <w:rsid w:val="00D3392A"/>
    <w:rsid w:val="00D33AB8"/>
    <w:rsid w:val="00D343FB"/>
    <w:rsid w:val="00D350CB"/>
    <w:rsid w:val="00D37155"/>
    <w:rsid w:val="00D430C5"/>
    <w:rsid w:val="00D4327A"/>
    <w:rsid w:val="00D4395A"/>
    <w:rsid w:val="00D46720"/>
    <w:rsid w:val="00D46777"/>
    <w:rsid w:val="00D55289"/>
    <w:rsid w:val="00D56313"/>
    <w:rsid w:val="00D618C1"/>
    <w:rsid w:val="00D716CF"/>
    <w:rsid w:val="00D7173C"/>
    <w:rsid w:val="00D71B4C"/>
    <w:rsid w:val="00D7212A"/>
    <w:rsid w:val="00D758DC"/>
    <w:rsid w:val="00D96898"/>
    <w:rsid w:val="00D97712"/>
    <w:rsid w:val="00D9788E"/>
    <w:rsid w:val="00DA2F26"/>
    <w:rsid w:val="00DB069C"/>
    <w:rsid w:val="00DB1115"/>
    <w:rsid w:val="00DB71C9"/>
    <w:rsid w:val="00DC2968"/>
    <w:rsid w:val="00DC3C0B"/>
    <w:rsid w:val="00DC6925"/>
    <w:rsid w:val="00DC6F66"/>
    <w:rsid w:val="00DE0C26"/>
    <w:rsid w:val="00DE612A"/>
    <w:rsid w:val="00DF20A5"/>
    <w:rsid w:val="00E158EC"/>
    <w:rsid w:val="00E16A8D"/>
    <w:rsid w:val="00E17CD4"/>
    <w:rsid w:val="00E206A0"/>
    <w:rsid w:val="00E26C3E"/>
    <w:rsid w:val="00E33F32"/>
    <w:rsid w:val="00E35988"/>
    <w:rsid w:val="00E363B1"/>
    <w:rsid w:val="00E40C57"/>
    <w:rsid w:val="00E4410F"/>
    <w:rsid w:val="00E44EC2"/>
    <w:rsid w:val="00E45383"/>
    <w:rsid w:val="00E45B46"/>
    <w:rsid w:val="00E46B3B"/>
    <w:rsid w:val="00E4767C"/>
    <w:rsid w:val="00E60D8A"/>
    <w:rsid w:val="00E621CA"/>
    <w:rsid w:val="00E64607"/>
    <w:rsid w:val="00E66D84"/>
    <w:rsid w:val="00E718C2"/>
    <w:rsid w:val="00E92437"/>
    <w:rsid w:val="00E951FC"/>
    <w:rsid w:val="00E95A3C"/>
    <w:rsid w:val="00E96560"/>
    <w:rsid w:val="00EA2BA8"/>
    <w:rsid w:val="00EA5010"/>
    <w:rsid w:val="00EB4453"/>
    <w:rsid w:val="00EB47EF"/>
    <w:rsid w:val="00EB5AEF"/>
    <w:rsid w:val="00EB73B5"/>
    <w:rsid w:val="00EC1149"/>
    <w:rsid w:val="00EC22B8"/>
    <w:rsid w:val="00EC7487"/>
    <w:rsid w:val="00EC7915"/>
    <w:rsid w:val="00ED1295"/>
    <w:rsid w:val="00ED4914"/>
    <w:rsid w:val="00EE2736"/>
    <w:rsid w:val="00EE2D74"/>
    <w:rsid w:val="00EE3C05"/>
    <w:rsid w:val="00EF408E"/>
    <w:rsid w:val="00EF5885"/>
    <w:rsid w:val="00EF698B"/>
    <w:rsid w:val="00F0119E"/>
    <w:rsid w:val="00F020E2"/>
    <w:rsid w:val="00F049C3"/>
    <w:rsid w:val="00F125B8"/>
    <w:rsid w:val="00F12DF3"/>
    <w:rsid w:val="00F135FF"/>
    <w:rsid w:val="00F1497C"/>
    <w:rsid w:val="00F14C7D"/>
    <w:rsid w:val="00F20A12"/>
    <w:rsid w:val="00F21814"/>
    <w:rsid w:val="00F220F5"/>
    <w:rsid w:val="00F260B0"/>
    <w:rsid w:val="00F35889"/>
    <w:rsid w:val="00F3628B"/>
    <w:rsid w:val="00F50376"/>
    <w:rsid w:val="00F51AF8"/>
    <w:rsid w:val="00F541A9"/>
    <w:rsid w:val="00F54EDC"/>
    <w:rsid w:val="00F61B9D"/>
    <w:rsid w:val="00F66170"/>
    <w:rsid w:val="00F7585E"/>
    <w:rsid w:val="00F811B8"/>
    <w:rsid w:val="00F83393"/>
    <w:rsid w:val="00F83C07"/>
    <w:rsid w:val="00F860C2"/>
    <w:rsid w:val="00F9271E"/>
    <w:rsid w:val="00F948D0"/>
    <w:rsid w:val="00F97540"/>
    <w:rsid w:val="00FA6F39"/>
    <w:rsid w:val="00FA7CBD"/>
    <w:rsid w:val="00FA7F93"/>
    <w:rsid w:val="00FB0857"/>
    <w:rsid w:val="00FB4659"/>
    <w:rsid w:val="00FC040B"/>
    <w:rsid w:val="00FC1A27"/>
    <w:rsid w:val="00FC1EBC"/>
    <w:rsid w:val="00FC2163"/>
    <w:rsid w:val="00FC3148"/>
    <w:rsid w:val="00FC38C7"/>
    <w:rsid w:val="00FD1383"/>
    <w:rsid w:val="00FD5A10"/>
    <w:rsid w:val="00FE2FF2"/>
    <w:rsid w:val="00FF0C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55952"/>
  <w15:docId w15:val="{9D1B858A-8267-4E84-A4D1-CEFE00A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DA"/>
    <w:pPr>
      <w:spacing w:before="120" w:after="320"/>
      <w:jc w:val="both"/>
    </w:pPr>
    <w:rPr>
      <w:rFonts w:ascii="Arial" w:eastAsia="Century Schoolbook" w:hAnsi="Arial" w:cs="Century Schoolbook"/>
      <w:sz w:val="24"/>
      <w:szCs w:val="20"/>
      <w:lang w:val="en-GB" w:eastAsia="ja-JP"/>
    </w:rPr>
  </w:style>
  <w:style w:type="paragraph" w:styleId="Heading1">
    <w:name w:val="heading 1"/>
    <w:basedOn w:val="Normal"/>
    <w:next w:val="Normal"/>
    <w:link w:val="Heading1Char"/>
    <w:uiPriority w:val="9"/>
    <w:qFormat/>
    <w:rsid w:val="002C2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046C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C3F72"/>
    <w:pPr>
      <w:spacing w:after="0"/>
      <w:outlineLvl w:val="3"/>
    </w:pPr>
    <w:rPr>
      <w:color w:val="E65B01"/>
      <w:sz w:val="22"/>
      <w:szCs w:val="22"/>
    </w:rPr>
  </w:style>
  <w:style w:type="paragraph" w:styleId="Heading5">
    <w:name w:val="heading 5"/>
    <w:basedOn w:val="Normal"/>
    <w:next w:val="Normal"/>
    <w:link w:val="Heading5Char"/>
    <w:uiPriority w:val="9"/>
    <w:unhideWhenUsed/>
    <w:qFormat/>
    <w:rsid w:val="00B93C0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EA5010"/>
    <w:pPr>
      <w:keepNext/>
      <w:tabs>
        <w:tab w:val="left" w:pos="1361"/>
      </w:tabs>
      <w:spacing w:before="240" w:after="240" w:line="280" w:lineRule="atLeast"/>
      <w:jc w:val="left"/>
      <w:outlineLvl w:val="5"/>
    </w:pPr>
    <w:rPr>
      <w:rFonts w:ascii="Franklin Gothic Demi" w:eastAsia="Times New Roman" w:hAnsi="Franklin Gothic Demi" w:cs="Times New Roman"/>
      <w:smallCaps/>
      <w:lang w:eastAsia="hu-HU"/>
    </w:rPr>
  </w:style>
  <w:style w:type="paragraph" w:styleId="Heading7">
    <w:name w:val="heading 7"/>
    <w:basedOn w:val="Heading6"/>
    <w:next w:val="Normal"/>
    <w:link w:val="Heading7Char"/>
    <w:qFormat/>
    <w:rsid w:val="00EA5010"/>
    <w:pPr>
      <w:tabs>
        <w:tab w:val="clear" w:pos="1361"/>
        <w:tab w:val="left" w:pos="1588"/>
      </w:tabs>
      <w:outlineLvl w:val="6"/>
    </w:pPr>
  </w:style>
  <w:style w:type="paragraph" w:styleId="Heading8">
    <w:name w:val="heading 8"/>
    <w:basedOn w:val="Heading7"/>
    <w:next w:val="Normal"/>
    <w:link w:val="Heading8Char"/>
    <w:qFormat/>
    <w:rsid w:val="00EA5010"/>
    <w:pPr>
      <w:tabs>
        <w:tab w:val="clear" w:pos="1588"/>
        <w:tab w:val="left" w:pos="1814"/>
      </w:tabs>
      <w:outlineLvl w:val="7"/>
    </w:pPr>
  </w:style>
  <w:style w:type="paragraph" w:styleId="Heading9">
    <w:name w:val="heading 9"/>
    <w:basedOn w:val="Normal"/>
    <w:next w:val="Normal"/>
    <w:link w:val="Heading9Char"/>
    <w:qFormat/>
    <w:rsid w:val="00EA5010"/>
    <w:pPr>
      <w:tabs>
        <w:tab w:val="left" w:pos="397"/>
      </w:tabs>
      <w:spacing w:before="60" w:after="120" w:line="280" w:lineRule="atLeast"/>
      <w:jc w:val="left"/>
      <w:outlineLvl w:val="8"/>
    </w:pPr>
    <w:rPr>
      <w:rFonts w:ascii="Franklin Gothic Book" w:eastAsia="Times New Roman" w:hAnsi="Franklin Gothic Book" w:cs="Times New Roman"/>
      <w:caps/>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3F72"/>
    <w:rPr>
      <w:rFonts w:ascii="Century Schoolbook" w:eastAsia="Century Schoolbook" w:hAnsi="Century Schoolbook" w:cs="Century Schoolbook"/>
      <w:color w:val="E65B01"/>
      <w:lang w:val="en-US" w:eastAsia="ja-JP"/>
    </w:rPr>
  </w:style>
  <w:style w:type="character" w:styleId="Hyperlink">
    <w:name w:val="Hyperlink"/>
    <w:uiPriority w:val="99"/>
    <w:unhideWhenUsed/>
    <w:rsid w:val="00BC3F72"/>
    <w:rPr>
      <w:color w:val="0000FF"/>
      <w:u w:val="single"/>
    </w:rPr>
  </w:style>
  <w:style w:type="paragraph" w:styleId="TOC1">
    <w:name w:val="toc 1"/>
    <w:basedOn w:val="Normal"/>
    <w:next w:val="Normal"/>
    <w:autoRedefine/>
    <w:uiPriority w:val="39"/>
    <w:qFormat/>
    <w:rsid w:val="00A2199B"/>
    <w:pPr>
      <w:tabs>
        <w:tab w:val="left" w:pos="480"/>
        <w:tab w:val="right" w:pos="9639"/>
      </w:tabs>
      <w:spacing w:before="0" w:after="0"/>
      <w:jc w:val="left"/>
    </w:pPr>
    <w:rPr>
      <w:rFonts w:asciiTheme="minorHAnsi" w:hAnsiTheme="minorHAnsi" w:cstheme="minorHAnsi"/>
      <w:b/>
      <w:bCs/>
      <w:caps/>
      <w:szCs w:val="24"/>
    </w:rPr>
  </w:style>
  <w:style w:type="paragraph" w:styleId="TOC2">
    <w:name w:val="toc 2"/>
    <w:basedOn w:val="Normal"/>
    <w:next w:val="Normal"/>
    <w:autoRedefine/>
    <w:uiPriority w:val="39"/>
    <w:qFormat/>
    <w:rsid w:val="00543E74"/>
    <w:pPr>
      <w:tabs>
        <w:tab w:val="left" w:pos="480"/>
        <w:tab w:val="right" w:pos="9607"/>
        <w:tab w:val="right" w:pos="9639"/>
      </w:tabs>
      <w:spacing w:after="0"/>
      <w:ind w:left="360"/>
      <w:jc w:val="left"/>
    </w:pPr>
    <w:rPr>
      <w:rFonts w:asciiTheme="minorHAnsi" w:hAnsiTheme="minorHAnsi" w:cstheme="minorHAnsi"/>
      <w:bCs/>
      <w:caps/>
      <w:smallCaps/>
      <w:noProof/>
      <w:sz w:val="22"/>
      <w:szCs w:val="22"/>
    </w:rPr>
  </w:style>
  <w:style w:type="paragraph" w:styleId="ListParagraph">
    <w:name w:val="List Paragraph"/>
    <w:aliases w:val="Table of contents numbered,List Paragraph (numbered (a)),List Paragraph1,Akapit z listą BS,Bullet Points,Liststycke SKL,Bullet OFM,Liste Paragraf,Renkli Liste - Vurgu 11,Paragraphe de liste,List_Paragraph,Multilevel para_II"/>
    <w:basedOn w:val="Normal"/>
    <w:link w:val="ListParagraphChar"/>
    <w:uiPriority w:val="34"/>
    <w:qFormat/>
    <w:rsid w:val="00BC3F72"/>
    <w:pPr>
      <w:spacing w:after="0" w:line="240" w:lineRule="auto"/>
      <w:ind w:left="720"/>
      <w:contextualSpacing/>
    </w:pPr>
    <w:rPr>
      <w:rFonts w:ascii="Times New Roman" w:eastAsia="Times New Roman" w:hAnsi="Times New Roman" w:cs="Times New Roman"/>
      <w:szCs w:val="24"/>
      <w:lang w:val="en-CA" w:eastAsia="en-CA"/>
    </w:rPr>
  </w:style>
  <w:style w:type="paragraph" w:styleId="BalloonText">
    <w:name w:val="Balloon Text"/>
    <w:basedOn w:val="Normal"/>
    <w:link w:val="BalloonTextChar"/>
    <w:uiPriority w:val="99"/>
    <w:semiHidden/>
    <w:unhideWhenUsed/>
    <w:rsid w:val="00E9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FC"/>
    <w:rPr>
      <w:rFonts w:ascii="Tahoma" w:eastAsia="Century Schoolbook" w:hAnsi="Tahoma" w:cs="Tahoma"/>
      <w:color w:val="414751"/>
      <w:sz w:val="16"/>
      <w:szCs w:val="16"/>
      <w:lang w:val="en-US" w:eastAsia="ja-JP"/>
    </w:rPr>
  </w:style>
  <w:style w:type="character" w:customStyle="1" w:styleId="Heading1Char">
    <w:name w:val="Heading 1 Char"/>
    <w:basedOn w:val="DefaultParagraphFont"/>
    <w:link w:val="Heading1"/>
    <w:uiPriority w:val="9"/>
    <w:rsid w:val="002C2107"/>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2C2107"/>
    <w:rPr>
      <w:rFonts w:asciiTheme="majorHAnsi" w:eastAsiaTheme="majorEastAsia" w:hAnsiTheme="majorHAnsi" w:cstheme="majorBidi"/>
      <w:b/>
      <w:bCs/>
      <w:color w:val="4F81BD" w:themeColor="accent1"/>
      <w:sz w:val="26"/>
      <w:szCs w:val="26"/>
      <w:lang w:val="en-US" w:eastAsia="ja-JP"/>
    </w:rPr>
  </w:style>
  <w:style w:type="paragraph" w:customStyle="1" w:styleId="Text2">
    <w:name w:val="Text 2"/>
    <w:basedOn w:val="Normal"/>
    <w:rsid w:val="002C2107"/>
    <w:pPr>
      <w:tabs>
        <w:tab w:val="left" w:pos="2161"/>
      </w:tabs>
      <w:spacing w:after="240" w:line="240" w:lineRule="auto"/>
      <w:ind w:left="1202"/>
    </w:pPr>
    <w:rPr>
      <w:rFonts w:ascii="Times New Roman" w:eastAsia="Times New Roman" w:hAnsi="Times New Roman" w:cs="Times New Roman"/>
      <w:sz w:val="22"/>
      <w:szCs w:val="24"/>
      <w:lang w:eastAsia="en-US"/>
    </w:rPr>
  </w:style>
  <w:style w:type="paragraph" w:styleId="BodyText">
    <w:name w:val="Body Text"/>
    <w:basedOn w:val="Normal"/>
    <w:link w:val="BodyTextChar"/>
    <w:rsid w:val="002C2107"/>
    <w:pPr>
      <w:suppressAutoHyphens/>
      <w:spacing w:after="0" w:line="240" w:lineRule="auto"/>
    </w:pPr>
    <w:rPr>
      <w:rFonts w:ascii="Times New Roman" w:eastAsia="MS Mincho" w:hAnsi="Times New Roman" w:cs="Times New Roman"/>
      <w:lang w:eastAsia="ar-SA"/>
    </w:rPr>
  </w:style>
  <w:style w:type="character" w:customStyle="1" w:styleId="BodyTextChar">
    <w:name w:val="Body Text Char"/>
    <w:basedOn w:val="DefaultParagraphFont"/>
    <w:link w:val="BodyText"/>
    <w:rsid w:val="002C2107"/>
    <w:rPr>
      <w:rFonts w:ascii="Times New Roman" w:eastAsia="MS Mincho" w:hAnsi="Times New Roman" w:cs="Times New Roman"/>
      <w:sz w:val="20"/>
      <w:szCs w:val="20"/>
      <w:lang w:val="en-US" w:eastAsia="ar-SA"/>
    </w:rPr>
  </w:style>
  <w:style w:type="paragraph" w:customStyle="1" w:styleId="Default">
    <w:name w:val="Default"/>
    <w:rsid w:val="007164C2"/>
    <w:pPr>
      <w:autoSpaceDE w:val="0"/>
      <w:autoSpaceDN w:val="0"/>
      <w:adjustRightInd w:val="0"/>
      <w:spacing w:after="0" w:line="240" w:lineRule="auto"/>
    </w:pPr>
    <w:rPr>
      <w:rFonts w:ascii="Franklin Gothic Book" w:hAnsi="Franklin Gothic Book" w:cs="Franklin Gothic Book"/>
      <w:color w:val="000000"/>
      <w:sz w:val="24"/>
      <w:szCs w:val="24"/>
      <w:lang w:val="sr-Latn-RS"/>
    </w:rPr>
  </w:style>
  <w:style w:type="character" w:customStyle="1" w:styleId="Corpsdutexte">
    <w:name w:val="Corps du texte_"/>
    <w:rsid w:val="00C16567"/>
    <w:rPr>
      <w:b w:val="0"/>
      <w:bCs w:val="0"/>
      <w:i w:val="0"/>
      <w:iCs w:val="0"/>
      <w:smallCaps w:val="0"/>
      <w:strike w:val="0"/>
      <w:sz w:val="23"/>
      <w:szCs w:val="23"/>
      <w:u w:val="none"/>
    </w:rPr>
  </w:style>
  <w:style w:type="paragraph" w:customStyle="1" w:styleId="Dash1">
    <w:name w:val="Dash 1"/>
    <w:basedOn w:val="Normal"/>
    <w:rsid w:val="00C16567"/>
    <w:pPr>
      <w:numPr>
        <w:numId w:val="2"/>
      </w:numPr>
      <w:spacing w:after="120" w:line="360" w:lineRule="auto"/>
    </w:pPr>
    <w:rPr>
      <w:rFonts w:ascii="Times New Roman" w:eastAsia="Calibri" w:hAnsi="Times New Roman" w:cs="Times New Roman"/>
      <w:szCs w:val="22"/>
      <w:lang w:eastAsia="en-US"/>
    </w:rPr>
  </w:style>
  <w:style w:type="paragraph" w:customStyle="1" w:styleId="HeadingCentered">
    <w:name w:val="Heading Centered"/>
    <w:basedOn w:val="Normal"/>
    <w:next w:val="Normal"/>
    <w:rsid w:val="00C16567"/>
    <w:pPr>
      <w:spacing w:before="360" w:after="120" w:line="360" w:lineRule="auto"/>
      <w:jc w:val="center"/>
      <w:outlineLvl w:val="0"/>
    </w:pPr>
    <w:rPr>
      <w:rFonts w:ascii="Times New Roman" w:eastAsia="Calibri" w:hAnsi="Times New Roman" w:cs="Times New Roman"/>
      <w:b/>
      <w:caps/>
      <w:szCs w:val="22"/>
      <w:u w:val="single"/>
      <w:lang w:eastAsia="en-US"/>
    </w:rPr>
  </w:style>
  <w:style w:type="paragraph" w:styleId="NormalWeb">
    <w:name w:val="Normal (Web)"/>
    <w:basedOn w:val="Normal"/>
    <w:uiPriority w:val="99"/>
    <w:unhideWhenUsed/>
    <w:rsid w:val="00166B9B"/>
    <w:pPr>
      <w:spacing w:before="100" w:beforeAutospacing="1" w:after="100" w:afterAutospacing="1" w:line="240" w:lineRule="auto"/>
    </w:pPr>
    <w:rPr>
      <w:rFonts w:ascii="Times New Roman" w:eastAsia="Times New Roman" w:hAnsi="Times New Roman" w:cs="Times New Roman"/>
      <w:szCs w:val="24"/>
      <w:lang w:val="sr-Latn-RS" w:eastAsia="sr-Latn-RS"/>
    </w:rPr>
  </w:style>
  <w:style w:type="character" w:styleId="Strong">
    <w:name w:val="Strong"/>
    <w:basedOn w:val="DefaultParagraphFont"/>
    <w:uiPriority w:val="22"/>
    <w:qFormat/>
    <w:rsid w:val="00166B9B"/>
    <w:rPr>
      <w:b/>
      <w:bCs/>
    </w:rPr>
  </w:style>
  <w:style w:type="character" w:styleId="Emphasis">
    <w:name w:val="Emphasis"/>
    <w:basedOn w:val="DefaultParagraphFont"/>
    <w:qFormat/>
    <w:rsid w:val="00046CEC"/>
    <w:rPr>
      <w:i/>
      <w:iCs/>
    </w:rPr>
  </w:style>
  <w:style w:type="character" w:customStyle="1" w:styleId="Heading3Char">
    <w:name w:val="Heading 3 Char"/>
    <w:basedOn w:val="DefaultParagraphFont"/>
    <w:link w:val="Heading3"/>
    <w:uiPriority w:val="9"/>
    <w:rsid w:val="00046CEC"/>
    <w:rPr>
      <w:rFonts w:asciiTheme="majorHAnsi" w:eastAsiaTheme="majorEastAsia" w:hAnsiTheme="majorHAnsi" w:cstheme="majorBidi"/>
      <w:b/>
      <w:bCs/>
      <w:color w:val="4F81BD" w:themeColor="accent1"/>
      <w:sz w:val="20"/>
      <w:szCs w:val="20"/>
      <w:lang w:val="en-US" w:eastAsia="ja-JP"/>
    </w:rPr>
  </w:style>
  <w:style w:type="character" w:customStyle="1" w:styleId="dsgvo-number">
    <w:name w:val="dsgvo-number"/>
    <w:basedOn w:val="DefaultParagraphFont"/>
    <w:rsid w:val="00046CEC"/>
  </w:style>
  <w:style w:type="character" w:customStyle="1" w:styleId="dsgvo-title">
    <w:name w:val="dsgvo-title"/>
    <w:basedOn w:val="DefaultParagraphFont"/>
    <w:rsid w:val="00046CEC"/>
  </w:style>
  <w:style w:type="character" w:styleId="FollowedHyperlink">
    <w:name w:val="FollowedHyperlink"/>
    <w:basedOn w:val="DefaultParagraphFont"/>
    <w:uiPriority w:val="99"/>
    <w:semiHidden/>
    <w:unhideWhenUsed/>
    <w:rsid w:val="00B92990"/>
    <w:rPr>
      <w:color w:val="800080" w:themeColor="followedHyperlink"/>
      <w:u w:val="single"/>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DTE-Voetnoottekst"/>
    <w:basedOn w:val="Normal"/>
    <w:link w:val="FootnoteTextChar"/>
    <w:autoRedefine/>
    <w:qFormat/>
    <w:rsid w:val="00B92990"/>
    <w:pPr>
      <w:spacing w:after="0" w:line="240" w:lineRule="auto"/>
    </w:pPr>
    <w:rPr>
      <w:rFonts w:ascii="Franklin Gothic Book" w:eastAsia="Times New Roman" w:hAnsi="Franklin Gothic Book" w:cs="Times New Roman"/>
      <w:sz w:val="16"/>
      <w:szCs w:val="16"/>
      <w:lang w:eastAsia="de-DE"/>
    </w:rPr>
  </w:style>
  <w:style w:type="character" w:customStyle="1" w:styleId="FootnoteTextChar">
    <w:name w:val="Footnote Text Char"/>
    <w:aliases w:val="Nbpage Moens Char,Footnote Text Char2 Char,Footnote Text Char1 Char Char,Footnote Text Char Char Char1 Char,Footnote Text Char1 Char Char Char1 Char,Footnote Text Char1 Char1 Char Char,Footnote Text Char Char Char Char Char,f Char"/>
    <w:basedOn w:val="DefaultParagraphFont"/>
    <w:link w:val="FootnoteText"/>
    <w:rsid w:val="00B92990"/>
    <w:rPr>
      <w:rFonts w:ascii="Franklin Gothic Book" w:eastAsia="Times New Roman" w:hAnsi="Franklin Gothic Book" w:cs="Times New Roman"/>
      <w:sz w:val="16"/>
      <w:szCs w:val="16"/>
      <w:lang w:val="en-GB" w:eastAsia="de-DE"/>
    </w:rPr>
  </w:style>
  <w:style w:type="character" w:styleId="FootnoteReference">
    <w:name w:val="footnote reference"/>
    <w:unhideWhenUsed/>
    <w:rsid w:val="00B92990"/>
    <w:rPr>
      <w:vertAlign w:val="superscript"/>
    </w:rPr>
  </w:style>
  <w:style w:type="character" w:styleId="CommentReference">
    <w:name w:val="annotation reference"/>
    <w:basedOn w:val="DefaultParagraphFont"/>
    <w:semiHidden/>
    <w:rsid w:val="00B92990"/>
    <w:rPr>
      <w:sz w:val="16"/>
      <w:szCs w:val="16"/>
    </w:rPr>
  </w:style>
  <w:style w:type="paragraph" w:styleId="CommentText">
    <w:name w:val="annotation text"/>
    <w:basedOn w:val="Normal"/>
    <w:link w:val="CommentTextChar"/>
    <w:uiPriority w:val="99"/>
    <w:qFormat/>
    <w:rsid w:val="00B92990"/>
    <w:pPr>
      <w:spacing w:before="60" w:after="120" w:line="240" w:lineRule="auto"/>
    </w:pPr>
    <w:rPr>
      <w:rFonts w:ascii="Franklin Gothic Book" w:eastAsia="Times New Roman" w:hAnsi="Franklin Gothic Book" w:cs="Times New Roman"/>
      <w:lang w:val="hu-HU" w:eastAsia="hu-HU"/>
    </w:rPr>
  </w:style>
  <w:style w:type="character" w:customStyle="1" w:styleId="CommentTextChar">
    <w:name w:val="Comment Text Char"/>
    <w:basedOn w:val="DefaultParagraphFont"/>
    <w:link w:val="CommentText"/>
    <w:uiPriority w:val="99"/>
    <w:rsid w:val="00B92990"/>
    <w:rPr>
      <w:rFonts w:ascii="Franklin Gothic Book" w:eastAsia="Times New Roman" w:hAnsi="Franklin Gothic Book" w:cs="Times New Roman"/>
      <w:sz w:val="20"/>
      <w:szCs w:val="20"/>
      <w:lang w:val="hu-HU" w:eastAsia="hu-HU"/>
    </w:rPr>
  </w:style>
  <w:style w:type="paragraph" w:customStyle="1" w:styleId="NormalLatinFranklinGothicBook">
    <w:name w:val="Normal + (Latin) Franklin Gothic Book"/>
    <w:aliases w:val="Auto,Justified,After:  6 pt"/>
    <w:basedOn w:val="BodyText"/>
    <w:rsid w:val="00B92990"/>
    <w:pPr>
      <w:shd w:val="clear" w:color="auto" w:fill="FFFFFF"/>
      <w:spacing w:before="0" w:after="120" w:line="276" w:lineRule="auto"/>
    </w:pPr>
    <w:rPr>
      <w:rFonts w:ascii="Franklin Gothic Book" w:eastAsia="Times New Roman" w:hAnsi="Franklin Gothic Book" w:cs="Arial"/>
    </w:rPr>
  </w:style>
  <w:style w:type="character" w:customStyle="1" w:styleId="ListParagraphChar">
    <w:name w:val="List Paragraph Char"/>
    <w:aliases w:val="Table of contents numbered Char,List Paragraph (numbered (a)) Char,List Paragraph1 Char,Akapit z listą BS Char,Bullet Points Char,Liststycke SKL Char,Bullet OFM Char,Liste Paragraf Char,Renkli Liste - Vurgu 11 Char"/>
    <w:link w:val="ListParagraph"/>
    <w:uiPriority w:val="34"/>
    <w:locked/>
    <w:rsid w:val="00F125B8"/>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5900DA"/>
    <w:pPr>
      <w:spacing w:before="120" w:after="320"/>
    </w:pPr>
    <w:rPr>
      <w:rFonts w:ascii="Arial" w:eastAsia="Century Schoolbook" w:hAnsi="Arial" w:cs="Century Schoolbook"/>
      <w:b/>
      <w:bCs/>
      <w:sz w:val="20"/>
      <w:lang w:val="en-GB" w:eastAsia="ja-JP"/>
    </w:rPr>
  </w:style>
  <w:style w:type="character" w:customStyle="1" w:styleId="CommentSubjectChar">
    <w:name w:val="Comment Subject Char"/>
    <w:basedOn w:val="CommentTextChar"/>
    <w:link w:val="CommentSubject"/>
    <w:uiPriority w:val="99"/>
    <w:semiHidden/>
    <w:rsid w:val="005900DA"/>
    <w:rPr>
      <w:rFonts w:ascii="Arial" w:eastAsia="Century Schoolbook" w:hAnsi="Arial" w:cs="Century Schoolbook"/>
      <w:b/>
      <w:bCs/>
      <w:sz w:val="20"/>
      <w:szCs w:val="20"/>
      <w:lang w:val="en-GB" w:eastAsia="ja-JP"/>
    </w:rPr>
  </w:style>
  <w:style w:type="paragraph" w:styleId="TOCHeading">
    <w:name w:val="TOC Heading"/>
    <w:basedOn w:val="Heading1"/>
    <w:next w:val="Normal"/>
    <w:uiPriority w:val="39"/>
    <w:unhideWhenUsed/>
    <w:qFormat/>
    <w:rsid w:val="00527F26"/>
    <w:pPr>
      <w:jc w:val="left"/>
      <w:outlineLvl w:val="9"/>
    </w:pPr>
    <w:rPr>
      <w:lang w:val="en-US"/>
    </w:rPr>
  </w:style>
  <w:style w:type="paragraph" w:styleId="TOC3">
    <w:name w:val="toc 3"/>
    <w:basedOn w:val="Normal"/>
    <w:next w:val="Normal"/>
    <w:autoRedefine/>
    <w:uiPriority w:val="39"/>
    <w:unhideWhenUsed/>
    <w:qFormat/>
    <w:rsid w:val="00527F26"/>
    <w:pPr>
      <w:spacing w:after="100"/>
      <w:ind w:left="480"/>
    </w:pPr>
  </w:style>
  <w:style w:type="paragraph" w:styleId="Header">
    <w:name w:val="header"/>
    <w:basedOn w:val="Normal"/>
    <w:link w:val="HeaderChar"/>
    <w:uiPriority w:val="99"/>
    <w:unhideWhenUsed/>
    <w:rsid w:val="0008289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82898"/>
    <w:rPr>
      <w:rFonts w:ascii="Arial" w:eastAsia="Century Schoolbook" w:hAnsi="Arial" w:cs="Century Schoolbook"/>
      <w:sz w:val="24"/>
      <w:szCs w:val="20"/>
      <w:lang w:val="en-GB" w:eastAsia="ja-JP"/>
    </w:rPr>
  </w:style>
  <w:style w:type="paragraph" w:styleId="Footer">
    <w:name w:val="footer"/>
    <w:basedOn w:val="Normal"/>
    <w:link w:val="FooterChar"/>
    <w:uiPriority w:val="99"/>
    <w:unhideWhenUsed/>
    <w:rsid w:val="00082898"/>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82898"/>
    <w:rPr>
      <w:rFonts w:ascii="Arial" w:eastAsia="Century Schoolbook" w:hAnsi="Arial" w:cs="Century Schoolbook"/>
      <w:sz w:val="24"/>
      <w:szCs w:val="20"/>
      <w:lang w:val="en-GB" w:eastAsia="ja-JP"/>
    </w:rPr>
  </w:style>
  <w:style w:type="paragraph" w:customStyle="1" w:styleId="Style1">
    <w:name w:val="Style1"/>
    <w:basedOn w:val="ListParagraph"/>
    <w:link w:val="Style1Char"/>
    <w:qFormat/>
    <w:rsid w:val="003906BA"/>
    <w:pPr>
      <w:numPr>
        <w:numId w:val="3"/>
      </w:numPr>
    </w:pPr>
    <w:rPr>
      <w:rFonts w:ascii="Arial" w:hAnsi="Arial" w:cs="Arial"/>
    </w:rPr>
  </w:style>
  <w:style w:type="character" w:customStyle="1" w:styleId="Style1Char">
    <w:name w:val="Style1 Char"/>
    <w:basedOn w:val="ListParagraphChar"/>
    <w:link w:val="Style1"/>
    <w:rsid w:val="003906BA"/>
    <w:rPr>
      <w:rFonts w:ascii="Arial" w:eastAsia="Times New Roman" w:hAnsi="Arial" w:cs="Arial"/>
      <w:sz w:val="24"/>
      <w:szCs w:val="24"/>
      <w:lang w:eastAsia="en-CA"/>
    </w:rPr>
  </w:style>
  <w:style w:type="paragraph" w:customStyle="1" w:styleId="AAMBullet1">
    <w:name w:val="AAM_Bullet 1"/>
    <w:basedOn w:val="AAMNormal"/>
    <w:qFormat/>
    <w:rsid w:val="003270B8"/>
    <w:pPr>
      <w:numPr>
        <w:numId w:val="5"/>
      </w:numPr>
      <w:spacing w:after="60"/>
      <w:contextualSpacing/>
    </w:pPr>
  </w:style>
  <w:style w:type="paragraph" w:customStyle="1" w:styleId="AAMAlphabeticallist1">
    <w:name w:val="AAM_Alphabetical list 1"/>
    <w:basedOn w:val="Normal"/>
    <w:qFormat/>
    <w:rsid w:val="003270B8"/>
    <w:pPr>
      <w:numPr>
        <w:numId w:val="6"/>
      </w:numPr>
      <w:spacing w:before="60" w:after="120" w:line="280" w:lineRule="atLeast"/>
      <w:ind w:left="568" w:hanging="284"/>
    </w:pPr>
    <w:rPr>
      <w:rFonts w:ascii="Franklin Gothic Book" w:eastAsia="Times New Roman" w:hAnsi="Franklin Gothic Book" w:cs="Times New Roman"/>
      <w:sz w:val="20"/>
      <w:lang w:eastAsia="hu-HU"/>
    </w:rPr>
  </w:style>
  <w:style w:type="paragraph" w:customStyle="1" w:styleId="AAMNormal">
    <w:name w:val="AAM_Normal"/>
    <w:basedOn w:val="Normal"/>
    <w:link w:val="AAMNormalChar"/>
    <w:uiPriority w:val="99"/>
    <w:qFormat/>
    <w:rsid w:val="003270B8"/>
    <w:pPr>
      <w:spacing w:before="60" w:after="120" w:line="280" w:lineRule="atLeast"/>
    </w:pPr>
    <w:rPr>
      <w:rFonts w:ascii="Franklin Gothic Book" w:eastAsia="Times New Roman" w:hAnsi="Franklin Gothic Book" w:cs="Times New Roman"/>
      <w:sz w:val="20"/>
      <w:lang w:eastAsia="hu-HU"/>
    </w:rPr>
  </w:style>
  <w:style w:type="paragraph" w:customStyle="1" w:styleId="AAMListNumber1">
    <w:name w:val="AAM_List Number 1"/>
    <w:basedOn w:val="AAMNormal"/>
    <w:qFormat/>
    <w:rsid w:val="003270B8"/>
    <w:pPr>
      <w:numPr>
        <w:numId w:val="7"/>
      </w:numPr>
      <w:tabs>
        <w:tab w:val="left" w:pos="357"/>
      </w:tabs>
      <w:contextualSpacing/>
    </w:pPr>
  </w:style>
  <w:style w:type="paragraph" w:customStyle="1" w:styleId="AAMSubsection">
    <w:name w:val="AAM_Subsection"/>
    <w:basedOn w:val="AAMNormal"/>
    <w:next w:val="AAMNormal"/>
    <w:link w:val="AAMSubsectionChar"/>
    <w:uiPriority w:val="99"/>
    <w:qFormat/>
    <w:rsid w:val="003270B8"/>
    <w:pPr>
      <w:keepNext/>
      <w:spacing w:before="120" w:after="60"/>
    </w:pPr>
    <w:rPr>
      <w:b/>
      <w:sz w:val="22"/>
      <w:szCs w:val="22"/>
      <w:lang w:eastAsia="x-none"/>
    </w:rPr>
  </w:style>
  <w:style w:type="character" w:customStyle="1" w:styleId="AAMNormalChar">
    <w:name w:val="AAM_Normal Char"/>
    <w:basedOn w:val="DefaultParagraphFont"/>
    <w:link w:val="AAMNormal"/>
    <w:uiPriority w:val="99"/>
    <w:locked/>
    <w:rsid w:val="003270B8"/>
    <w:rPr>
      <w:rFonts w:ascii="Franklin Gothic Book" w:eastAsia="Times New Roman" w:hAnsi="Franklin Gothic Book" w:cs="Times New Roman"/>
      <w:sz w:val="20"/>
      <w:szCs w:val="20"/>
      <w:lang w:val="en-GB" w:eastAsia="hu-HU"/>
    </w:rPr>
  </w:style>
  <w:style w:type="character" w:customStyle="1" w:styleId="AAMSubsectionChar">
    <w:name w:val="AAM_Subsection Char"/>
    <w:link w:val="AAMSubsection"/>
    <w:uiPriority w:val="99"/>
    <w:locked/>
    <w:rsid w:val="003270B8"/>
    <w:rPr>
      <w:rFonts w:ascii="Franklin Gothic Book" w:eastAsia="Times New Roman" w:hAnsi="Franklin Gothic Book" w:cs="Times New Roman"/>
      <w:b/>
      <w:lang w:val="en-GB" w:eastAsia="x-none"/>
    </w:rPr>
  </w:style>
  <w:style w:type="character" w:customStyle="1" w:styleId="AAMEmphasis">
    <w:name w:val="AAM_Emphasis"/>
    <w:qFormat/>
    <w:rsid w:val="00B93C05"/>
    <w:rPr>
      <w:b/>
    </w:rPr>
  </w:style>
  <w:style w:type="character" w:customStyle="1" w:styleId="Heading5Char">
    <w:name w:val="Heading 5 Char"/>
    <w:basedOn w:val="DefaultParagraphFont"/>
    <w:link w:val="Heading5"/>
    <w:uiPriority w:val="9"/>
    <w:rsid w:val="00B93C05"/>
    <w:rPr>
      <w:rFonts w:asciiTheme="majorHAnsi" w:eastAsiaTheme="majorEastAsia" w:hAnsiTheme="majorHAnsi" w:cstheme="majorBidi"/>
      <w:color w:val="243F60" w:themeColor="accent1" w:themeShade="7F"/>
      <w:sz w:val="24"/>
      <w:szCs w:val="20"/>
      <w:lang w:val="en-GB" w:eastAsia="ja-JP"/>
    </w:rPr>
  </w:style>
  <w:style w:type="character" w:customStyle="1" w:styleId="Heading6Char">
    <w:name w:val="Heading 6 Char"/>
    <w:basedOn w:val="DefaultParagraphFont"/>
    <w:link w:val="Heading6"/>
    <w:uiPriority w:val="9"/>
    <w:rsid w:val="00EA5010"/>
    <w:rPr>
      <w:rFonts w:ascii="Franklin Gothic Demi" w:eastAsia="Times New Roman" w:hAnsi="Franklin Gothic Demi" w:cs="Times New Roman"/>
      <w:smallCaps/>
      <w:sz w:val="24"/>
      <w:szCs w:val="20"/>
      <w:lang w:val="en-GB" w:eastAsia="hu-HU"/>
    </w:rPr>
  </w:style>
  <w:style w:type="character" w:customStyle="1" w:styleId="Heading7Char">
    <w:name w:val="Heading 7 Char"/>
    <w:basedOn w:val="DefaultParagraphFont"/>
    <w:link w:val="Heading7"/>
    <w:rsid w:val="00EA5010"/>
    <w:rPr>
      <w:rFonts w:ascii="Franklin Gothic Demi" w:eastAsia="Times New Roman" w:hAnsi="Franklin Gothic Demi" w:cs="Times New Roman"/>
      <w:smallCaps/>
      <w:sz w:val="24"/>
      <w:szCs w:val="20"/>
      <w:lang w:val="en-GB" w:eastAsia="hu-HU"/>
    </w:rPr>
  </w:style>
  <w:style w:type="character" w:customStyle="1" w:styleId="Heading8Char">
    <w:name w:val="Heading 8 Char"/>
    <w:basedOn w:val="DefaultParagraphFont"/>
    <w:link w:val="Heading8"/>
    <w:rsid w:val="00EA5010"/>
    <w:rPr>
      <w:rFonts w:ascii="Franklin Gothic Demi" w:eastAsia="Times New Roman" w:hAnsi="Franklin Gothic Demi" w:cs="Times New Roman"/>
      <w:smallCaps/>
      <w:sz w:val="24"/>
      <w:szCs w:val="20"/>
      <w:lang w:val="en-GB" w:eastAsia="hu-HU"/>
    </w:rPr>
  </w:style>
  <w:style w:type="character" w:customStyle="1" w:styleId="Heading9Char">
    <w:name w:val="Heading 9 Char"/>
    <w:basedOn w:val="DefaultParagraphFont"/>
    <w:link w:val="Heading9"/>
    <w:rsid w:val="00EA5010"/>
    <w:rPr>
      <w:rFonts w:ascii="Franklin Gothic Book" w:eastAsia="Times New Roman" w:hAnsi="Franklin Gothic Book" w:cs="Times New Roman"/>
      <w:caps/>
      <w:sz w:val="24"/>
      <w:szCs w:val="20"/>
      <w:lang w:val="en-GB" w:eastAsia="hu-HU"/>
    </w:rPr>
  </w:style>
  <w:style w:type="paragraph" w:customStyle="1" w:styleId="AAMHeading3">
    <w:name w:val="AAM_Heading 3"/>
    <w:basedOn w:val="Heading3"/>
    <w:next w:val="AAMNormal"/>
    <w:qFormat/>
    <w:rsid w:val="00EA5010"/>
    <w:pPr>
      <w:keepLines w:val="0"/>
      <w:numPr>
        <w:ilvl w:val="2"/>
      </w:numPr>
      <w:tabs>
        <w:tab w:val="left" w:pos="993"/>
      </w:tabs>
      <w:spacing w:before="240" w:after="240" w:line="280" w:lineRule="atLeast"/>
      <w:ind w:left="993" w:hanging="993"/>
      <w:jc w:val="left"/>
    </w:pPr>
    <w:rPr>
      <w:rFonts w:ascii="Franklin Gothic Demi" w:eastAsia="Times New Roman" w:hAnsi="Franklin Gothic Demi" w:cs="Times New Roman"/>
      <w:b w:val="0"/>
      <w:bCs w:val="0"/>
      <w:smallCaps/>
      <w:color w:val="auto"/>
      <w:sz w:val="28"/>
      <w:lang w:eastAsia="hu-HU"/>
    </w:rPr>
  </w:style>
  <w:style w:type="paragraph" w:styleId="NoSpacing">
    <w:name w:val="No Spacing"/>
    <w:uiPriority w:val="99"/>
    <w:qFormat/>
    <w:rsid w:val="005F6DF8"/>
    <w:pPr>
      <w:spacing w:after="0" w:line="240" w:lineRule="auto"/>
    </w:pPr>
    <w:rPr>
      <w:rFonts w:ascii="Calibri" w:eastAsia="Calibri" w:hAnsi="Calibri" w:cs="Calibri"/>
      <w:lang w:val="hr-BA"/>
    </w:rPr>
  </w:style>
  <w:style w:type="table" w:styleId="TableGrid">
    <w:name w:val="Table Grid"/>
    <w:basedOn w:val="TableNormal"/>
    <w:uiPriority w:val="59"/>
    <w:rsid w:val="005F6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MHeading2">
    <w:name w:val="AAM_Heading 2"/>
    <w:basedOn w:val="Heading2"/>
    <w:next w:val="AAMNormal"/>
    <w:qFormat/>
    <w:rsid w:val="007C675C"/>
    <w:pPr>
      <w:keepLines w:val="0"/>
      <w:numPr>
        <w:ilvl w:val="1"/>
      </w:numPr>
      <w:spacing w:before="240" w:after="240" w:line="280" w:lineRule="atLeast"/>
      <w:ind w:left="709" w:hanging="709"/>
      <w:jc w:val="left"/>
    </w:pPr>
    <w:rPr>
      <w:rFonts w:ascii="Franklin Gothic Demi" w:eastAsia="Times New Roman" w:hAnsi="Franklin Gothic Demi" w:cs="Times New Roman"/>
      <w:b w:val="0"/>
      <w:bCs w:val="0"/>
      <w:caps/>
      <w:color w:val="auto"/>
      <w:sz w:val="28"/>
      <w:szCs w:val="20"/>
      <w:lang w:eastAsia="hu-HU"/>
    </w:rPr>
  </w:style>
  <w:style w:type="paragraph" w:customStyle="1" w:styleId="AAMTableRow">
    <w:name w:val="AAM_TableRow"/>
    <w:basedOn w:val="AAMNormal"/>
    <w:uiPriority w:val="99"/>
    <w:qFormat/>
    <w:rsid w:val="007C675C"/>
    <w:pPr>
      <w:spacing w:before="40" w:after="40" w:line="240" w:lineRule="auto"/>
      <w:ind w:left="57" w:right="57"/>
    </w:pPr>
    <w:rPr>
      <w:sz w:val="16"/>
    </w:rPr>
  </w:style>
  <w:style w:type="paragraph" w:customStyle="1" w:styleId="AAMTableBullet">
    <w:name w:val="AAM_TableBullet"/>
    <w:basedOn w:val="AAMTableRow"/>
    <w:qFormat/>
    <w:rsid w:val="007C675C"/>
    <w:pPr>
      <w:numPr>
        <w:numId w:val="8"/>
      </w:numPr>
      <w:ind w:left="350" w:hanging="215"/>
    </w:pPr>
  </w:style>
  <w:style w:type="paragraph" w:customStyle="1" w:styleId="AAMTableCenteredRow">
    <w:name w:val="AAM_TableCenteredRow"/>
    <w:basedOn w:val="AAMTableRow"/>
    <w:uiPriority w:val="99"/>
    <w:qFormat/>
    <w:rsid w:val="007C675C"/>
    <w:pPr>
      <w:jc w:val="center"/>
    </w:pPr>
  </w:style>
  <w:style w:type="paragraph" w:customStyle="1" w:styleId="AAMTableHeader">
    <w:name w:val="AAM_TableHeader"/>
    <w:basedOn w:val="AAMTableRow"/>
    <w:uiPriority w:val="99"/>
    <w:qFormat/>
    <w:rsid w:val="007C675C"/>
    <w:pPr>
      <w:jc w:val="center"/>
    </w:pPr>
    <w:rPr>
      <w:b/>
    </w:rPr>
  </w:style>
  <w:style w:type="table" w:customStyle="1" w:styleId="TableGrid12">
    <w:name w:val="Table Grid12"/>
    <w:basedOn w:val="TableNormal"/>
    <w:next w:val="TableGrid"/>
    <w:uiPriority w:val="59"/>
    <w:rsid w:val="009748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efaultParagraphFont"/>
    <w:rsid w:val="00A27617"/>
  </w:style>
  <w:style w:type="paragraph" w:customStyle="1" w:styleId="bull">
    <w:name w:val="bull"/>
    <w:basedOn w:val="Normal"/>
    <w:qFormat/>
    <w:rsid w:val="00A27617"/>
    <w:pPr>
      <w:numPr>
        <w:numId w:val="9"/>
      </w:numPr>
      <w:tabs>
        <w:tab w:val="left" w:pos="450"/>
        <w:tab w:val="left" w:pos="990"/>
      </w:tabs>
      <w:suppressAutoHyphens/>
      <w:spacing w:before="0" w:after="0" w:line="360" w:lineRule="auto"/>
      <w:jc w:val="left"/>
    </w:pPr>
    <w:rPr>
      <w:rFonts w:eastAsia="Calibri" w:cs="Arial"/>
      <w:szCs w:val="24"/>
      <w:lang w:val="en-US" w:eastAsia="ar-SA"/>
    </w:rPr>
  </w:style>
  <w:style w:type="paragraph" w:customStyle="1" w:styleId="Bullets">
    <w:name w:val="Bullets"/>
    <w:basedOn w:val="Normal"/>
    <w:rsid w:val="000E4090"/>
    <w:pPr>
      <w:numPr>
        <w:numId w:val="10"/>
      </w:numPr>
      <w:tabs>
        <w:tab w:val="left" w:pos="213"/>
      </w:tabs>
      <w:spacing w:before="60" w:after="0" w:line="240" w:lineRule="auto"/>
    </w:pPr>
    <w:rPr>
      <w:rFonts w:ascii="Times New Roman" w:eastAsia="Times New Roman" w:hAnsi="Times New Roman" w:cs="Times New Roman"/>
      <w:sz w:val="22"/>
      <w:szCs w:val="22"/>
      <w:lang w:eastAsia="nl-NL"/>
    </w:rPr>
  </w:style>
  <w:style w:type="paragraph" w:styleId="Title">
    <w:name w:val="Title"/>
    <w:basedOn w:val="Normal"/>
    <w:next w:val="Normal"/>
    <w:link w:val="TitleChar"/>
    <w:uiPriority w:val="10"/>
    <w:qFormat/>
    <w:rsid w:val="004008F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8FB"/>
    <w:rPr>
      <w:rFonts w:asciiTheme="majorHAnsi" w:eastAsiaTheme="majorEastAsia" w:hAnsiTheme="majorHAnsi" w:cstheme="majorBidi"/>
      <w:color w:val="17365D" w:themeColor="text2" w:themeShade="BF"/>
      <w:spacing w:val="5"/>
      <w:kern w:val="28"/>
      <w:sz w:val="52"/>
      <w:szCs w:val="52"/>
      <w:lang w:val="en-GB" w:eastAsia="ja-JP"/>
    </w:rPr>
  </w:style>
  <w:style w:type="paragraph" w:styleId="Subtitle">
    <w:name w:val="Subtitle"/>
    <w:basedOn w:val="Normal"/>
    <w:next w:val="Normal"/>
    <w:link w:val="SubtitleChar"/>
    <w:uiPriority w:val="11"/>
    <w:qFormat/>
    <w:rsid w:val="00785C5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85C54"/>
    <w:rPr>
      <w:rFonts w:asciiTheme="majorHAnsi" w:eastAsiaTheme="majorEastAsia" w:hAnsiTheme="majorHAnsi" w:cstheme="majorBidi"/>
      <w:i/>
      <w:iCs/>
      <w:color w:val="4F81BD" w:themeColor="accent1"/>
      <w:spacing w:val="15"/>
      <w:sz w:val="24"/>
      <w:szCs w:val="24"/>
      <w:lang w:val="en-GB" w:eastAsia="ja-JP"/>
    </w:rPr>
  </w:style>
  <w:style w:type="paragraph" w:styleId="Caption">
    <w:name w:val="caption"/>
    <w:basedOn w:val="Normal"/>
    <w:next w:val="Normal"/>
    <w:uiPriority w:val="35"/>
    <w:unhideWhenUsed/>
    <w:qFormat/>
    <w:rsid w:val="00626DF9"/>
    <w:pPr>
      <w:spacing w:before="0" w:after="200"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9C174C"/>
    <w:pPr>
      <w:spacing w:before="0" w:after="0" w:line="240" w:lineRule="auto"/>
    </w:pPr>
    <w:rPr>
      <w:sz w:val="20"/>
    </w:rPr>
  </w:style>
  <w:style w:type="character" w:customStyle="1" w:styleId="EndnoteTextChar">
    <w:name w:val="Endnote Text Char"/>
    <w:basedOn w:val="DefaultParagraphFont"/>
    <w:link w:val="EndnoteText"/>
    <w:uiPriority w:val="99"/>
    <w:semiHidden/>
    <w:rsid w:val="009C174C"/>
    <w:rPr>
      <w:rFonts w:ascii="Arial" w:eastAsia="Century Schoolbook" w:hAnsi="Arial" w:cs="Century Schoolbook"/>
      <w:sz w:val="20"/>
      <w:szCs w:val="20"/>
      <w:lang w:val="en-GB" w:eastAsia="ja-JP"/>
    </w:rPr>
  </w:style>
  <w:style w:type="character" w:styleId="EndnoteReference">
    <w:name w:val="endnote reference"/>
    <w:basedOn w:val="DefaultParagraphFont"/>
    <w:uiPriority w:val="99"/>
    <w:semiHidden/>
    <w:unhideWhenUsed/>
    <w:rsid w:val="009C174C"/>
    <w:rPr>
      <w:vertAlign w:val="superscript"/>
    </w:rPr>
  </w:style>
  <w:style w:type="numbering" w:customStyle="1" w:styleId="LFO1">
    <w:name w:val="LFO1"/>
    <w:basedOn w:val="NoList"/>
    <w:rsid w:val="008D6C2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3473">
      <w:bodyDiv w:val="1"/>
      <w:marLeft w:val="0"/>
      <w:marRight w:val="0"/>
      <w:marTop w:val="0"/>
      <w:marBottom w:val="0"/>
      <w:divBdr>
        <w:top w:val="none" w:sz="0" w:space="0" w:color="auto"/>
        <w:left w:val="none" w:sz="0" w:space="0" w:color="auto"/>
        <w:bottom w:val="none" w:sz="0" w:space="0" w:color="auto"/>
        <w:right w:val="none" w:sz="0" w:space="0" w:color="auto"/>
      </w:divBdr>
      <w:divsChild>
        <w:div w:id="9067636">
          <w:marLeft w:val="360"/>
          <w:marRight w:val="0"/>
          <w:marTop w:val="200"/>
          <w:marBottom w:val="0"/>
          <w:divBdr>
            <w:top w:val="none" w:sz="0" w:space="0" w:color="auto"/>
            <w:left w:val="none" w:sz="0" w:space="0" w:color="auto"/>
            <w:bottom w:val="none" w:sz="0" w:space="0" w:color="auto"/>
            <w:right w:val="none" w:sz="0" w:space="0" w:color="auto"/>
          </w:divBdr>
        </w:div>
      </w:divsChild>
    </w:div>
    <w:div w:id="107749425">
      <w:bodyDiv w:val="1"/>
      <w:marLeft w:val="0"/>
      <w:marRight w:val="0"/>
      <w:marTop w:val="0"/>
      <w:marBottom w:val="0"/>
      <w:divBdr>
        <w:top w:val="none" w:sz="0" w:space="0" w:color="auto"/>
        <w:left w:val="none" w:sz="0" w:space="0" w:color="auto"/>
        <w:bottom w:val="none" w:sz="0" w:space="0" w:color="auto"/>
        <w:right w:val="none" w:sz="0" w:space="0" w:color="auto"/>
      </w:divBdr>
    </w:div>
    <w:div w:id="173081641">
      <w:bodyDiv w:val="1"/>
      <w:marLeft w:val="0"/>
      <w:marRight w:val="0"/>
      <w:marTop w:val="0"/>
      <w:marBottom w:val="0"/>
      <w:divBdr>
        <w:top w:val="none" w:sz="0" w:space="0" w:color="auto"/>
        <w:left w:val="none" w:sz="0" w:space="0" w:color="auto"/>
        <w:bottom w:val="none" w:sz="0" w:space="0" w:color="auto"/>
        <w:right w:val="none" w:sz="0" w:space="0" w:color="auto"/>
      </w:divBdr>
      <w:divsChild>
        <w:div w:id="1366247105">
          <w:marLeft w:val="360"/>
          <w:marRight w:val="0"/>
          <w:marTop w:val="200"/>
          <w:marBottom w:val="0"/>
          <w:divBdr>
            <w:top w:val="none" w:sz="0" w:space="0" w:color="auto"/>
            <w:left w:val="none" w:sz="0" w:space="0" w:color="auto"/>
            <w:bottom w:val="none" w:sz="0" w:space="0" w:color="auto"/>
            <w:right w:val="none" w:sz="0" w:space="0" w:color="auto"/>
          </w:divBdr>
        </w:div>
      </w:divsChild>
    </w:div>
    <w:div w:id="427695647">
      <w:bodyDiv w:val="1"/>
      <w:marLeft w:val="0"/>
      <w:marRight w:val="0"/>
      <w:marTop w:val="0"/>
      <w:marBottom w:val="0"/>
      <w:divBdr>
        <w:top w:val="none" w:sz="0" w:space="0" w:color="auto"/>
        <w:left w:val="none" w:sz="0" w:space="0" w:color="auto"/>
        <w:bottom w:val="none" w:sz="0" w:space="0" w:color="auto"/>
        <w:right w:val="none" w:sz="0" w:space="0" w:color="auto"/>
      </w:divBdr>
    </w:div>
    <w:div w:id="608927503">
      <w:bodyDiv w:val="1"/>
      <w:marLeft w:val="0"/>
      <w:marRight w:val="0"/>
      <w:marTop w:val="0"/>
      <w:marBottom w:val="0"/>
      <w:divBdr>
        <w:top w:val="none" w:sz="0" w:space="0" w:color="auto"/>
        <w:left w:val="none" w:sz="0" w:space="0" w:color="auto"/>
        <w:bottom w:val="none" w:sz="0" w:space="0" w:color="auto"/>
        <w:right w:val="none" w:sz="0" w:space="0" w:color="auto"/>
      </w:divBdr>
    </w:div>
    <w:div w:id="726077108">
      <w:bodyDiv w:val="1"/>
      <w:marLeft w:val="0"/>
      <w:marRight w:val="0"/>
      <w:marTop w:val="0"/>
      <w:marBottom w:val="0"/>
      <w:divBdr>
        <w:top w:val="none" w:sz="0" w:space="0" w:color="auto"/>
        <w:left w:val="none" w:sz="0" w:space="0" w:color="auto"/>
        <w:bottom w:val="none" w:sz="0" w:space="0" w:color="auto"/>
        <w:right w:val="none" w:sz="0" w:space="0" w:color="auto"/>
      </w:divBdr>
    </w:div>
    <w:div w:id="740907064">
      <w:bodyDiv w:val="1"/>
      <w:marLeft w:val="0"/>
      <w:marRight w:val="0"/>
      <w:marTop w:val="0"/>
      <w:marBottom w:val="0"/>
      <w:divBdr>
        <w:top w:val="none" w:sz="0" w:space="0" w:color="auto"/>
        <w:left w:val="none" w:sz="0" w:space="0" w:color="auto"/>
        <w:bottom w:val="none" w:sz="0" w:space="0" w:color="auto"/>
        <w:right w:val="none" w:sz="0" w:space="0" w:color="auto"/>
      </w:divBdr>
    </w:div>
    <w:div w:id="894507492">
      <w:bodyDiv w:val="1"/>
      <w:marLeft w:val="0"/>
      <w:marRight w:val="0"/>
      <w:marTop w:val="0"/>
      <w:marBottom w:val="0"/>
      <w:divBdr>
        <w:top w:val="none" w:sz="0" w:space="0" w:color="auto"/>
        <w:left w:val="none" w:sz="0" w:space="0" w:color="auto"/>
        <w:bottom w:val="none" w:sz="0" w:space="0" w:color="auto"/>
        <w:right w:val="none" w:sz="0" w:space="0" w:color="auto"/>
      </w:divBdr>
      <w:divsChild>
        <w:div w:id="2026050382">
          <w:marLeft w:val="360"/>
          <w:marRight w:val="0"/>
          <w:marTop w:val="200"/>
          <w:marBottom w:val="0"/>
          <w:divBdr>
            <w:top w:val="none" w:sz="0" w:space="0" w:color="auto"/>
            <w:left w:val="none" w:sz="0" w:space="0" w:color="auto"/>
            <w:bottom w:val="none" w:sz="0" w:space="0" w:color="auto"/>
            <w:right w:val="none" w:sz="0" w:space="0" w:color="auto"/>
          </w:divBdr>
        </w:div>
      </w:divsChild>
    </w:div>
    <w:div w:id="1164977272">
      <w:bodyDiv w:val="1"/>
      <w:marLeft w:val="0"/>
      <w:marRight w:val="0"/>
      <w:marTop w:val="0"/>
      <w:marBottom w:val="0"/>
      <w:divBdr>
        <w:top w:val="none" w:sz="0" w:space="0" w:color="auto"/>
        <w:left w:val="none" w:sz="0" w:space="0" w:color="auto"/>
        <w:bottom w:val="none" w:sz="0" w:space="0" w:color="auto"/>
        <w:right w:val="none" w:sz="0" w:space="0" w:color="auto"/>
      </w:divBdr>
    </w:div>
    <w:div w:id="1576473963">
      <w:bodyDiv w:val="1"/>
      <w:marLeft w:val="0"/>
      <w:marRight w:val="0"/>
      <w:marTop w:val="0"/>
      <w:marBottom w:val="0"/>
      <w:divBdr>
        <w:top w:val="none" w:sz="0" w:space="0" w:color="auto"/>
        <w:left w:val="none" w:sz="0" w:space="0" w:color="auto"/>
        <w:bottom w:val="none" w:sz="0" w:space="0" w:color="auto"/>
        <w:right w:val="none" w:sz="0" w:space="0" w:color="auto"/>
      </w:divBdr>
      <w:divsChild>
        <w:div w:id="2137599489">
          <w:marLeft w:val="1080"/>
          <w:marRight w:val="0"/>
          <w:marTop w:val="100"/>
          <w:marBottom w:val="0"/>
          <w:divBdr>
            <w:top w:val="none" w:sz="0" w:space="0" w:color="auto"/>
            <w:left w:val="none" w:sz="0" w:space="0" w:color="auto"/>
            <w:bottom w:val="none" w:sz="0" w:space="0" w:color="auto"/>
            <w:right w:val="none" w:sz="0" w:space="0" w:color="auto"/>
          </w:divBdr>
        </w:div>
        <w:div w:id="1472213380">
          <w:marLeft w:val="1080"/>
          <w:marRight w:val="0"/>
          <w:marTop w:val="100"/>
          <w:marBottom w:val="0"/>
          <w:divBdr>
            <w:top w:val="none" w:sz="0" w:space="0" w:color="auto"/>
            <w:left w:val="none" w:sz="0" w:space="0" w:color="auto"/>
            <w:bottom w:val="none" w:sz="0" w:space="0" w:color="auto"/>
            <w:right w:val="none" w:sz="0" w:space="0" w:color="auto"/>
          </w:divBdr>
        </w:div>
        <w:div w:id="1538547097">
          <w:marLeft w:val="1080"/>
          <w:marRight w:val="0"/>
          <w:marTop w:val="100"/>
          <w:marBottom w:val="0"/>
          <w:divBdr>
            <w:top w:val="none" w:sz="0" w:space="0" w:color="auto"/>
            <w:left w:val="none" w:sz="0" w:space="0" w:color="auto"/>
            <w:bottom w:val="none" w:sz="0" w:space="0" w:color="auto"/>
            <w:right w:val="none" w:sz="0" w:space="0" w:color="auto"/>
          </w:divBdr>
        </w:div>
      </w:divsChild>
    </w:div>
    <w:div w:id="1586955219">
      <w:bodyDiv w:val="1"/>
      <w:marLeft w:val="0"/>
      <w:marRight w:val="0"/>
      <w:marTop w:val="0"/>
      <w:marBottom w:val="0"/>
      <w:divBdr>
        <w:top w:val="none" w:sz="0" w:space="0" w:color="auto"/>
        <w:left w:val="none" w:sz="0" w:space="0" w:color="auto"/>
        <w:bottom w:val="none" w:sz="0" w:space="0" w:color="auto"/>
        <w:right w:val="none" w:sz="0" w:space="0" w:color="auto"/>
      </w:divBdr>
      <w:divsChild>
        <w:div w:id="110132839">
          <w:marLeft w:val="0"/>
          <w:marRight w:val="0"/>
          <w:marTop w:val="0"/>
          <w:marBottom w:val="0"/>
          <w:divBdr>
            <w:top w:val="none" w:sz="0" w:space="0" w:color="auto"/>
            <w:left w:val="none" w:sz="0" w:space="0" w:color="auto"/>
            <w:bottom w:val="none" w:sz="0" w:space="0" w:color="auto"/>
            <w:right w:val="none" w:sz="0" w:space="0" w:color="auto"/>
          </w:divBdr>
        </w:div>
      </w:divsChild>
    </w:div>
    <w:div w:id="1712611225">
      <w:bodyDiv w:val="1"/>
      <w:marLeft w:val="0"/>
      <w:marRight w:val="0"/>
      <w:marTop w:val="0"/>
      <w:marBottom w:val="0"/>
      <w:divBdr>
        <w:top w:val="none" w:sz="0" w:space="0" w:color="auto"/>
        <w:left w:val="none" w:sz="0" w:space="0" w:color="auto"/>
        <w:bottom w:val="none" w:sz="0" w:space="0" w:color="auto"/>
        <w:right w:val="none" w:sz="0" w:space="0" w:color="auto"/>
      </w:divBdr>
      <w:divsChild>
        <w:div w:id="268706958">
          <w:marLeft w:val="0"/>
          <w:marRight w:val="0"/>
          <w:marTop w:val="0"/>
          <w:marBottom w:val="0"/>
          <w:divBdr>
            <w:top w:val="none" w:sz="0" w:space="0" w:color="auto"/>
            <w:left w:val="none" w:sz="0" w:space="0" w:color="auto"/>
            <w:bottom w:val="none" w:sz="0" w:space="0" w:color="auto"/>
            <w:right w:val="none" w:sz="0" w:space="0" w:color="auto"/>
          </w:divBdr>
          <w:divsChild>
            <w:div w:id="434593892">
              <w:marLeft w:val="0"/>
              <w:marRight w:val="0"/>
              <w:marTop w:val="150"/>
              <w:marBottom w:val="0"/>
              <w:divBdr>
                <w:top w:val="none" w:sz="0" w:space="0" w:color="auto"/>
                <w:left w:val="none" w:sz="0" w:space="0" w:color="auto"/>
                <w:bottom w:val="none" w:sz="0" w:space="0" w:color="auto"/>
                <w:right w:val="none" w:sz="0" w:space="0" w:color="auto"/>
              </w:divBdr>
              <w:divsChild>
                <w:div w:id="166135572">
                  <w:marLeft w:val="-225"/>
                  <w:marRight w:val="-225"/>
                  <w:marTop w:val="0"/>
                  <w:marBottom w:val="0"/>
                  <w:divBdr>
                    <w:top w:val="none" w:sz="0" w:space="0" w:color="auto"/>
                    <w:left w:val="none" w:sz="0" w:space="0" w:color="auto"/>
                    <w:bottom w:val="none" w:sz="0" w:space="0" w:color="auto"/>
                    <w:right w:val="none" w:sz="0" w:space="0" w:color="auto"/>
                  </w:divBdr>
                  <w:divsChild>
                    <w:div w:id="2007586248">
                      <w:marLeft w:val="0"/>
                      <w:marRight w:val="0"/>
                      <w:marTop w:val="0"/>
                      <w:marBottom w:val="0"/>
                      <w:divBdr>
                        <w:top w:val="none" w:sz="0" w:space="0" w:color="auto"/>
                        <w:left w:val="none" w:sz="0" w:space="0" w:color="auto"/>
                        <w:bottom w:val="none" w:sz="0" w:space="0" w:color="auto"/>
                        <w:right w:val="none" w:sz="0" w:space="0" w:color="auto"/>
                      </w:divBdr>
                      <w:divsChild>
                        <w:div w:id="1168135811">
                          <w:marLeft w:val="-225"/>
                          <w:marRight w:val="-225"/>
                          <w:marTop w:val="0"/>
                          <w:marBottom w:val="0"/>
                          <w:divBdr>
                            <w:top w:val="none" w:sz="0" w:space="0" w:color="auto"/>
                            <w:left w:val="none" w:sz="0" w:space="0" w:color="auto"/>
                            <w:bottom w:val="none" w:sz="0" w:space="0" w:color="auto"/>
                            <w:right w:val="none" w:sz="0" w:space="0" w:color="auto"/>
                          </w:divBdr>
                          <w:divsChild>
                            <w:div w:id="1808664768">
                              <w:marLeft w:val="0"/>
                              <w:marRight w:val="0"/>
                              <w:marTop w:val="0"/>
                              <w:marBottom w:val="0"/>
                              <w:divBdr>
                                <w:top w:val="none" w:sz="0" w:space="0" w:color="auto"/>
                                <w:left w:val="none" w:sz="0" w:space="0" w:color="auto"/>
                                <w:bottom w:val="none" w:sz="0" w:space="0" w:color="auto"/>
                                <w:right w:val="none" w:sz="0" w:space="0" w:color="auto"/>
                              </w:divBdr>
                              <w:divsChild>
                                <w:div w:id="730930718">
                                  <w:marLeft w:val="0"/>
                                  <w:marRight w:val="0"/>
                                  <w:marTop w:val="0"/>
                                  <w:marBottom w:val="0"/>
                                  <w:divBdr>
                                    <w:top w:val="none" w:sz="0" w:space="0" w:color="auto"/>
                                    <w:left w:val="none" w:sz="0" w:space="0" w:color="auto"/>
                                    <w:bottom w:val="none" w:sz="0" w:space="0" w:color="auto"/>
                                    <w:right w:val="none" w:sz="0" w:space="0" w:color="auto"/>
                                  </w:divBdr>
                                  <w:divsChild>
                                    <w:div w:id="1164970629">
                                      <w:marLeft w:val="0"/>
                                      <w:marRight w:val="0"/>
                                      <w:marTop w:val="0"/>
                                      <w:marBottom w:val="0"/>
                                      <w:divBdr>
                                        <w:top w:val="none" w:sz="0" w:space="0" w:color="auto"/>
                                        <w:left w:val="none" w:sz="0" w:space="0" w:color="auto"/>
                                        <w:bottom w:val="none" w:sz="0" w:space="0" w:color="auto"/>
                                        <w:right w:val="none" w:sz="0" w:space="0" w:color="auto"/>
                                      </w:divBdr>
                                      <w:divsChild>
                                        <w:div w:id="1614898969">
                                          <w:marLeft w:val="0"/>
                                          <w:marRight w:val="0"/>
                                          <w:marTop w:val="0"/>
                                          <w:marBottom w:val="0"/>
                                          <w:divBdr>
                                            <w:top w:val="none" w:sz="0" w:space="0" w:color="auto"/>
                                            <w:left w:val="none" w:sz="0" w:space="0" w:color="auto"/>
                                            <w:bottom w:val="none" w:sz="0" w:space="0" w:color="auto"/>
                                            <w:right w:val="none" w:sz="0" w:space="0" w:color="auto"/>
                                          </w:divBdr>
                                          <w:divsChild>
                                            <w:div w:id="415441721">
                                              <w:marLeft w:val="0"/>
                                              <w:marRight w:val="0"/>
                                              <w:marTop w:val="0"/>
                                              <w:marBottom w:val="0"/>
                                              <w:divBdr>
                                                <w:top w:val="none" w:sz="0" w:space="0" w:color="auto"/>
                                                <w:left w:val="none" w:sz="0" w:space="0" w:color="auto"/>
                                                <w:bottom w:val="none" w:sz="0" w:space="0" w:color="auto"/>
                                                <w:right w:val="none" w:sz="0" w:space="0" w:color="auto"/>
                                              </w:divBdr>
                                              <w:divsChild>
                                                <w:div w:id="1175727515">
                                                  <w:marLeft w:val="0"/>
                                                  <w:marRight w:val="0"/>
                                                  <w:marTop w:val="0"/>
                                                  <w:marBottom w:val="0"/>
                                                  <w:divBdr>
                                                    <w:top w:val="none" w:sz="0" w:space="0" w:color="auto"/>
                                                    <w:left w:val="none" w:sz="0" w:space="0" w:color="auto"/>
                                                    <w:bottom w:val="none" w:sz="0" w:space="0" w:color="auto"/>
                                                    <w:right w:val="none" w:sz="0" w:space="0" w:color="auto"/>
                                                  </w:divBdr>
                                                  <w:divsChild>
                                                    <w:div w:id="2107070872">
                                                      <w:marLeft w:val="0"/>
                                                      <w:marRight w:val="0"/>
                                                      <w:marTop w:val="0"/>
                                                      <w:marBottom w:val="0"/>
                                                      <w:divBdr>
                                                        <w:top w:val="none" w:sz="0" w:space="0" w:color="auto"/>
                                                        <w:left w:val="none" w:sz="0" w:space="0" w:color="auto"/>
                                                        <w:bottom w:val="none" w:sz="0" w:space="0" w:color="auto"/>
                                                        <w:right w:val="none" w:sz="0" w:space="0" w:color="auto"/>
                                                      </w:divBdr>
                                                      <w:divsChild>
                                                        <w:div w:id="1520924613">
                                                          <w:marLeft w:val="0"/>
                                                          <w:marRight w:val="0"/>
                                                          <w:marTop w:val="0"/>
                                                          <w:marBottom w:val="0"/>
                                                          <w:divBdr>
                                                            <w:top w:val="none" w:sz="0" w:space="0" w:color="auto"/>
                                                            <w:left w:val="none" w:sz="0" w:space="0" w:color="auto"/>
                                                            <w:bottom w:val="none" w:sz="0" w:space="0" w:color="auto"/>
                                                            <w:right w:val="none" w:sz="0" w:space="0" w:color="auto"/>
                                                          </w:divBdr>
                                                          <w:divsChild>
                                                            <w:div w:id="278149176">
                                                              <w:marLeft w:val="0"/>
                                                              <w:marRight w:val="0"/>
                                                              <w:marTop w:val="0"/>
                                                              <w:marBottom w:val="0"/>
                                                              <w:divBdr>
                                                                <w:top w:val="none" w:sz="0" w:space="0" w:color="auto"/>
                                                                <w:left w:val="none" w:sz="0" w:space="0" w:color="auto"/>
                                                                <w:bottom w:val="none" w:sz="0" w:space="0" w:color="auto"/>
                                                                <w:right w:val="none" w:sz="0" w:space="0" w:color="auto"/>
                                                              </w:divBdr>
                                                              <w:divsChild>
                                                                <w:div w:id="1514035130">
                                                                  <w:marLeft w:val="0"/>
                                                                  <w:marRight w:val="0"/>
                                                                  <w:marTop w:val="0"/>
                                                                  <w:marBottom w:val="0"/>
                                                                  <w:divBdr>
                                                                    <w:top w:val="none" w:sz="0" w:space="0" w:color="auto"/>
                                                                    <w:left w:val="none" w:sz="0" w:space="0" w:color="auto"/>
                                                                    <w:bottom w:val="none" w:sz="0" w:space="0" w:color="auto"/>
                                                                    <w:right w:val="none" w:sz="0" w:space="0" w:color="auto"/>
                                                                  </w:divBdr>
                                                                  <w:divsChild>
                                                                    <w:div w:id="996148927">
                                                                      <w:marLeft w:val="0"/>
                                                                      <w:marRight w:val="0"/>
                                                                      <w:marTop w:val="0"/>
                                                                      <w:marBottom w:val="0"/>
                                                                      <w:divBdr>
                                                                        <w:top w:val="none" w:sz="0" w:space="0" w:color="auto"/>
                                                                        <w:left w:val="none" w:sz="0" w:space="0" w:color="auto"/>
                                                                        <w:bottom w:val="none" w:sz="0" w:space="0" w:color="auto"/>
                                                                        <w:right w:val="none" w:sz="0" w:space="0" w:color="auto"/>
                                                                      </w:divBdr>
                                                                      <w:divsChild>
                                                                        <w:div w:id="1748529879">
                                                                          <w:marLeft w:val="0"/>
                                                                          <w:marRight w:val="0"/>
                                                                          <w:marTop w:val="0"/>
                                                                          <w:marBottom w:val="0"/>
                                                                          <w:divBdr>
                                                                            <w:top w:val="none" w:sz="0" w:space="0" w:color="auto"/>
                                                                            <w:left w:val="none" w:sz="0" w:space="0" w:color="auto"/>
                                                                            <w:bottom w:val="none" w:sz="0" w:space="0" w:color="auto"/>
                                                                            <w:right w:val="none" w:sz="0" w:space="0" w:color="auto"/>
                                                                          </w:divBdr>
                                                                          <w:divsChild>
                                                                            <w:div w:id="2087875548">
                                                                              <w:marLeft w:val="0"/>
                                                                              <w:marRight w:val="0"/>
                                                                              <w:marTop w:val="0"/>
                                                                              <w:marBottom w:val="0"/>
                                                                              <w:divBdr>
                                                                                <w:top w:val="none" w:sz="0" w:space="0" w:color="auto"/>
                                                                                <w:left w:val="none" w:sz="0" w:space="0" w:color="auto"/>
                                                                                <w:bottom w:val="none" w:sz="0" w:space="0" w:color="auto"/>
                                                                                <w:right w:val="none" w:sz="0" w:space="0" w:color="auto"/>
                                                                              </w:divBdr>
                                                                              <w:divsChild>
                                                                                <w:div w:id="15272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703483">
      <w:bodyDiv w:val="1"/>
      <w:marLeft w:val="0"/>
      <w:marRight w:val="0"/>
      <w:marTop w:val="0"/>
      <w:marBottom w:val="0"/>
      <w:divBdr>
        <w:top w:val="none" w:sz="0" w:space="0" w:color="auto"/>
        <w:left w:val="none" w:sz="0" w:space="0" w:color="auto"/>
        <w:bottom w:val="none" w:sz="0" w:space="0" w:color="auto"/>
        <w:right w:val="none" w:sz="0" w:space="0" w:color="auto"/>
      </w:divBdr>
    </w:div>
    <w:div w:id="1883252932">
      <w:bodyDiv w:val="1"/>
      <w:marLeft w:val="0"/>
      <w:marRight w:val="0"/>
      <w:marTop w:val="0"/>
      <w:marBottom w:val="0"/>
      <w:divBdr>
        <w:top w:val="none" w:sz="0" w:space="0" w:color="auto"/>
        <w:left w:val="none" w:sz="0" w:space="0" w:color="auto"/>
        <w:bottom w:val="none" w:sz="0" w:space="0" w:color="auto"/>
        <w:right w:val="none" w:sz="0" w:space="0" w:color="auto"/>
      </w:divBdr>
      <w:divsChild>
        <w:div w:id="2009207594">
          <w:marLeft w:val="0"/>
          <w:marRight w:val="0"/>
          <w:marTop w:val="0"/>
          <w:marBottom w:val="0"/>
          <w:divBdr>
            <w:top w:val="none" w:sz="0" w:space="0" w:color="auto"/>
            <w:left w:val="none" w:sz="0" w:space="0" w:color="auto"/>
            <w:bottom w:val="none" w:sz="0" w:space="0" w:color="auto"/>
            <w:right w:val="none" w:sz="0" w:space="0" w:color="auto"/>
          </w:divBdr>
        </w:div>
        <w:div w:id="1242905443">
          <w:marLeft w:val="0"/>
          <w:marRight w:val="0"/>
          <w:marTop w:val="0"/>
          <w:marBottom w:val="0"/>
          <w:divBdr>
            <w:top w:val="none" w:sz="0" w:space="0" w:color="auto"/>
            <w:left w:val="none" w:sz="0" w:space="0" w:color="auto"/>
            <w:bottom w:val="none" w:sz="0" w:space="0" w:color="auto"/>
            <w:right w:val="none" w:sz="0" w:space="0" w:color="auto"/>
          </w:divBdr>
        </w:div>
      </w:divsChild>
    </w:div>
    <w:div w:id="2042390089">
      <w:bodyDiv w:val="1"/>
      <w:marLeft w:val="0"/>
      <w:marRight w:val="0"/>
      <w:marTop w:val="0"/>
      <w:marBottom w:val="0"/>
      <w:divBdr>
        <w:top w:val="none" w:sz="0" w:space="0" w:color="auto"/>
        <w:left w:val="none" w:sz="0" w:space="0" w:color="auto"/>
        <w:bottom w:val="none" w:sz="0" w:space="0" w:color="auto"/>
        <w:right w:val="none" w:sz="0" w:space="0" w:color="auto"/>
      </w:divBdr>
    </w:div>
    <w:div w:id="2130732972">
      <w:bodyDiv w:val="1"/>
      <w:marLeft w:val="0"/>
      <w:marRight w:val="0"/>
      <w:marTop w:val="0"/>
      <w:marBottom w:val="0"/>
      <w:divBdr>
        <w:top w:val="none" w:sz="0" w:space="0" w:color="auto"/>
        <w:left w:val="none" w:sz="0" w:space="0" w:color="auto"/>
        <w:bottom w:val="none" w:sz="0" w:space="0" w:color="auto"/>
        <w:right w:val="none" w:sz="0" w:space="0" w:color="auto"/>
      </w:divBdr>
      <w:divsChild>
        <w:div w:id="373971170">
          <w:marLeft w:val="1080"/>
          <w:marRight w:val="0"/>
          <w:marTop w:val="100"/>
          <w:marBottom w:val="0"/>
          <w:divBdr>
            <w:top w:val="none" w:sz="0" w:space="0" w:color="auto"/>
            <w:left w:val="none" w:sz="0" w:space="0" w:color="auto"/>
            <w:bottom w:val="none" w:sz="0" w:space="0" w:color="auto"/>
            <w:right w:val="none" w:sz="0" w:space="0" w:color="auto"/>
          </w:divBdr>
        </w:div>
        <w:div w:id="6032537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6ACD06E5DFE408B25E4788EE4831A" ma:contentTypeVersion="0" ma:contentTypeDescription="Create a new document." ma:contentTypeScope="" ma:versionID="9f77c3a187bbb5fbdedc77dce346d72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CAC8-1A78-4A6E-9A55-F6FFFC54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EF4368-B778-4908-9F5D-EC270F11E0FC}">
  <ds:schemaRefs>
    <ds:schemaRef ds:uri="http://schemas.microsoft.com/sharepoint/v3/contenttype/forms"/>
  </ds:schemaRefs>
</ds:datastoreItem>
</file>

<file path=customXml/itemProps3.xml><?xml version="1.0" encoding="utf-8"?>
<ds:datastoreItem xmlns:ds="http://schemas.openxmlformats.org/officeDocument/2006/customXml" ds:itemID="{B5C4ADCF-0EBE-421F-AA49-02252535B8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407E48-BE7F-4BCD-92D5-5BAADE6A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Branislava Oro</dc:creator>
  <cp:lastModifiedBy>Andjelka Opacic</cp:lastModifiedBy>
  <cp:revision>20</cp:revision>
  <cp:lastPrinted>2019-12-06T07:11:00Z</cp:lastPrinted>
  <dcterms:created xsi:type="dcterms:W3CDTF">2020-02-07T08:32:00Z</dcterms:created>
  <dcterms:modified xsi:type="dcterms:W3CDTF">2020-02-07T11:00:00Z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0x01010089F6ACD06E5DFE408B25E4788EE4831A</vt:lpwstr>
  </property>
</Properties>
</file>