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95" w:rsidRPr="0095480B" w:rsidRDefault="007B6467" w:rsidP="00FD5A95">
      <w:pPr>
        <w:spacing w:after="160" w:line="259" w:lineRule="auto"/>
        <w:rPr>
          <w:lang w:val="" w:eastAsia="en-GB"/>
        </w:rPr>
      </w:pPr>
      <w:bookmarkStart w:id="0" w:name="_Ref320701095"/>
      <w:bookmarkStart w:id="1" w:name="_Ref320701104"/>
      <w:bookmarkStart w:id="2" w:name="_Toc324239647"/>
      <w:bookmarkStart w:id="3" w:name="_GoBack"/>
      <w:bookmarkEnd w:id="3"/>
      <w:r w:rsidRPr="006A47E9">
        <w:rPr>
          <w:noProof/>
        </w:rPr>
        <w:drawing>
          <wp:anchor distT="0" distB="0" distL="114300" distR="114300" simplePos="0" relativeHeight="251658240" behindDoc="0" locked="0" layoutInCell="1" allowOverlap="1" wp14:anchorId="0084542A" wp14:editId="6F9D7F6F">
            <wp:simplePos x="0" y="0"/>
            <wp:positionH relativeFrom="column">
              <wp:posOffset>2108200</wp:posOffset>
            </wp:positionH>
            <wp:positionV relativeFrom="paragraph">
              <wp:posOffset>-222250</wp:posOffset>
            </wp:positionV>
            <wp:extent cx="2381250" cy="552450"/>
            <wp:effectExtent l="0" t="0" r="0" b="0"/>
            <wp:wrapSquare wrapText="bothSides"/>
            <wp:docPr id="3" name="Picture 3" descr="cid:image002.png@01D0D5D7.A4957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id:image002.png@01D0D5D7.A4957E9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2381250" cy="552450"/>
                    </a:xfrm>
                    <a:prstGeom prst="rect">
                      <a:avLst/>
                    </a:prstGeom>
                    <a:noFill/>
                    <a:ln>
                      <a:noFill/>
                    </a:ln>
                  </pic:spPr>
                </pic:pic>
              </a:graphicData>
            </a:graphic>
          </wp:anchor>
        </w:drawing>
      </w:r>
    </w:p>
    <w:p w:rsidR="00FD5A95" w:rsidRPr="0095480B" w:rsidRDefault="00FD5A95" w:rsidP="00FD5A95">
      <w:pPr>
        <w:spacing w:after="120" w:line="259" w:lineRule="auto"/>
        <w:rPr>
          <w:lang w:val="" w:eastAsia="en-GB"/>
        </w:rPr>
      </w:pPr>
    </w:p>
    <w:p w:rsidR="00FD5A95" w:rsidRPr="0095480B" w:rsidRDefault="00FD5A95" w:rsidP="00FD5A95">
      <w:pPr>
        <w:spacing w:after="120" w:line="259" w:lineRule="auto"/>
        <w:jc w:val="both"/>
        <w:rPr>
          <w:b/>
          <w:caps/>
          <w:lang w:val="" w:eastAsia="en-GB"/>
        </w:rPr>
      </w:pPr>
    </w:p>
    <w:p w:rsidR="00FD5A95" w:rsidRPr="0095480B" w:rsidRDefault="00FD5A95" w:rsidP="00FD5A95">
      <w:pPr>
        <w:spacing w:after="120" w:line="259" w:lineRule="auto"/>
        <w:jc w:val="center"/>
        <w:rPr>
          <w:b/>
          <w:caps/>
          <w:lang w:val="" w:eastAsia="en-GB"/>
        </w:rPr>
      </w:pPr>
    </w:p>
    <w:p w:rsidR="00FD5A95" w:rsidRPr="0095480B" w:rsidRDefault="00FD5A95" w:rsidP="00FD5A95">
      <w:pPr>
        <w:spacing w:after="120" w:line="259" w:lineRule="auto"/>
        <w:jc w:val="center"/>
        <w:rPr>
          <w:b/>
          <w:caps/>
          <w:lang w:val="" w:eastAsia="en-GB"/>
        </w:rPr>
      </w:pPr>
    </w:p>
    <w:p w:rsidR="00FD5A95" w:rsidRPr="0095480B" w:rsidRDefault="007B6467" w:rsidP="00FD5A95">
      <w:pPr>
        <w:spacing w:after="120" w:line="259" w:lineRule="auto"/>
        <w:jc w:val="center"/>
        <w:rPr>
          <w:b/>
          <w:caps/>
          <w:lang w:val="" w:eastAsia="en-GB"/>
        </w:rPr>
      </w:pPr>
      <w:r w:rsidRPr="0095480B">
        <w:rPr>
          <w:rFonts w:eastAsiaTheme="minorEastAsia"/>
          <w:b/>
          <w:caps/>
          <w:lang w:val="" w:eastAsia="en-GB"/>
        </w:rPr>
        <w:t xml:space="preserve">ПРОГРАМ ЗА РЕЗУЛТАТЕ </w:t>
      </w:r>
    </w:p>
    <w:p w:rsidR="00FD5A95" w:rsidRPr="0095480B" w:rsidRDefault="007B6467" w:rsidP="00FD5A95">
      <w:pPr>
        <w:spacing w:after="120" w:line="259" w:lineRule="auto"/>
        <w:jc w:val="center"/>
        <w:rPr>
          <w:b/>
          <w:caps/>
          <w:lang w:val="" w:eastAsia="en-GB"/>
        </w:rPr>
      </w:pPr>
      <w:r w:rsidRPr="0095480B">
        <w:rPr>
          <w:rFonts w:eastAsiaTheme="minorEastAsia"/>
          <w:b/>
          <w:caps/>
          <w:lang w:val="" w:eastAsia="en-GB"/>
        </w:rPr>
        <w:t>УНАПРЕЂЕЊЕ УПРАВЉАЊА ЈАВНИМ ФИНАНСИЈАМА ЗА ЗЕЛЕН</w:t>
      </w:r>
      <w:r w:rsidR="00F12283" w:rsidRPr="0095480B">
        <w:rPr>
          <w:rFonts w:eastAsiaTheme="minorEastAsia"/>
          <w:b/>
          <w:caps/>
          <w:lang w:val="sr-Cyrl-RS" w:eastAsia="en-GB"/>
        </w:rPr>
        <w:t xml:space="preserve">у транзицију </w:t>
      </w:r>
      <w:r w:rsidRPr="0095480B">
        <w:rPr>
          <w:rFonts w:eastAsiaTheme="minorEastAsia"/>
          <w:b/>
          <w:caps/>
          <w:lang w:val="" w:eastAsia="en-GB"/>
        </w:rPr>
        <w:t xml:space="preserve"> </w:t>
      </w:r>
    </w:p>
    <w:p w:rsidR="00FD5A95" w:rsidRPr="0095480B" w:rsidRDefault="007B6467" w:rsidP="00FD5A95">
      <w:pPr>
        <w:spacing w:after="120" w:line="259" w:lineRule="auto"/>
        <w:jc w:val="center"/>
        <w:rPr>
          <w:b/>
          <w:caps/>
          <w:lang w:val="" w:eastAsia="en-GB"/>
        </w:rPr>
      </w:pPr>
      <w:r w:rsidRPr="0095480B">
        <w:rPr>
          <w:rFonts w:eastAsiaTheme="minorEastAsia"/>
          <w:b/>
          <w:caps/>
          <w:lang w:val="" w:eastAsia="en-GB"/>
        </w:rPr>
        <w:t>(P175655)</w:t>
      </w:r>
    </w:p>
    <w:p w:rsidR="00FD5A95" w:rsidRPr="0095480B" w:rsidRDefault="00FD5A95" w:rsidP="00FD5A95">
      <w:pPr>
        <w:spacing w:after="120" w:line="259" w:lineRule="auto"/>
        <w:jc w:val="both"/>
        <w:rPr>
          <w:b/>
          <w:caps/>
          <w:lang w:val="" w:eastAsia="en-GB"/>
        </w:rPr>
      </w:pPr>
    </w:p>
    <w:p w:rsidR="00FD5A95" w:rsidRPr="0095480B" w:rsidRDefault="00FD5A95" w:rsidP="00FD5A95">
      <w:pPr>
        <w:spacing w:after="120" w:line="259" w:lineRule="auto"/>
        <w:jc w:val="both"/>
        <w:rPr>
          <w:b/>
          <w:caps/>
          <w:lang w:val="" w:eastAsia="en-GB"/>
        </w:rPr>
      </w:pPr>
    </w:p>
    <w:p w:rsidR="00FD5A95" w:rsidRPr="0095480B" w:rsidRDefault="00CA3D28" w:rsidP="00FD5A95">
      <w:pPr>
        <w:spacing w:after="120" w:line="259" w:lineRule="auto"/>
        <w:jc w:val="center"/>
        <w:rPr>
          <w:b/>
          <w:caps/>
          <w:lang w:val="" w:eastAsia="en-GB"/>
        </w:rPr>
      </w:pPr>
      <w:r w:rsidRPr="0095480B">
        <w:rPr>
          <w:rFonts w:eastAsiaTheme="minorEastAsia"/>
          <w:b/>
          <w:caps/>
          <w:lang w:val="sr-Cyrl-RS" w:eastAsia="en-GB"/>
        </w:rPr>
        <w:t>ПР</w:t>
      </w:r>
      <w:r w:rsidR="007B6467" w:rsidRPr="0095480B">
        <w:rPr>
          <w:rFonts w:eastAsiaTheme="minorEastAsia"/>
          <w:b/>
          <w:caps/>
          <w:lang w:val="" w:eastAsia="en-GB"/>
        </w:rPr>
        <w:t>Оцена система</w:t>
      </w:r>
      <w:r w:rsidR="008038E9" w:rsidRPr="0095480B">
        <w:rPr>
          <w:rFonts w:eastAsiaTheme="minorEastAsia"/>
          <w:b/>
          <w:caps/>
          <w:lang w:val="sr-Cyrl-RS" w:eastAsia="en-GB"/>
        </w:rPr>
        <w:t xml:space="preserve"> ЗА</w:t>
      </w:r>
      <w:r w:rsidR="007B6467" w:rsidRPr="0095480B">
        <w:rPr>
          <w:rFonts w:eastAsiaTheme="minorEastAsia"/>
          <w:b/>
          <w:caps/>
          <w:lang w:val="" w:eastAsia="en-GB"/>
        </w:rPr>
        <w:t xml:space="preserve"> </w:t>
      </w:r>
      <w:r w:rsidR="00021C92" w:rsidRPr="0095480B">
        <w:rPr>
          <w:rFonts w:eastAsiaTheme="minorEastAsia"/>
          <w:b/>
          <w:caps/>
          <w:lang w:val="sr-Cyrl-RS" w:eastAsia="en-GB"/>
        </w:rPr>
        <w:t>управљање утицајима на</w:t>
      </w:r>
      <w:r w:rsidR="009C587A" w:rsidRPr="0095480B">
        <w:rPr>
          <w:rFonts w:eastAsiaTheme="minorEastAsia"/>
          <w:b/>
          <w:caps/>
          <w:lang w:val="sr-Cyrl-RS" w:eastAsia="en-GB"/>
        </w:rPr>
        <w:t xml:space="preserve"> </w:t>
      </w:r>
      <w:r w:rsidR="007B6467" w:rsidRPr="0095480B">
        <w:rPr>
          <w:rFonts w:eastAsiaTheme="minorEastAsia"/>
          <w:b/>
          <w:caps/>
          <w:lang w:val="" w:eastAsia="en-GB"/>
        </w:rPr>
        <w:t>животн</w:t>
      </w:r>
      <w:r w:rsidR="00021C92" w:rsidRPr="0095480B">
        <w:rPr>
          <w:rFonts w:eastAsiaTheme="minorEastAsia"/>
          <w:b/>
          <w:caps/>
          <w:lang w:val="sr-Cyrl-RS" w:eastAsia="en-GB"/>
        </w:rPr>
        <w:t>у</w:t>
      </w:r>
      <w:r w:rsidR="007B6467" w:rsidRPr="0095480B">
        <w:rPr>
          <w:rFonts w:eastAsiaTheme="minorEastAsia"/>
          <w:b/>
          <w:caps/>
          <w:lang w:val="" w:eastAsia="en-GB"/>
        </w:rPr>
        <w:t xml:space="preserve"> средин</w:t>
      </w:r>
      <w:r w:rsidR="00021C92" w:rsidRPr="0095480B">
        <w:rPr>
          <w:rFonts w:eastAsiaTheme="minorEastAsia"/>
          <w:b/>
          <w:caps/>
          <w:lang w:val="sr-Cyrl-RS" w:eastAsia="en-GB"/>
        </w:rPr>
        <w:t>у</w:t>
      </w:r>
      <w:r w:rsidR="007B6467" w:rsidRPr="0095480B">
        <w:rPr>
          <w:rFonts w:eastAsiaTheme="minorEastAsia"/>
          <w:b/>
          <w:caps/>
          <w:lang w:val="" w:eastAsia="en-GB"/>
        </w:rPr>
        <w:t xml:space="preserve"> и </w:t>
      </w:r>
      <w:r w:rsidR="009C587A" w:rsidRPr="0095480B">
        <w:rPr>
          <w:rFonts w:eastAsiaTheme="minorEastAsia"/>
          <w:b/>
          <w:caps/>
          <w:lang w:val="sr-Cyrl-RS" w:eastAsia="en-GB"/>
        </w:rPr>
        <w:t>ДРУШТВЕНО ОКРУЖЕЊ</w:t>
      </w:r>
      <w:r w:rsidR="00021C92" w:rsidRPr="0095480B">
        <w:rPr>
          <w:rFonts w:eastAsiaTheme="minorEastAsia"/>
          <w:b/>
          <w:caps/>
          <w:lang w:val="sr-Cyrl-RS" w:eastAsia="en-GB"/>
        </w:rPr>
        <w:t>е</w:t>
      </w:r>
      <w:r w:rsidR="009C587A" w:rsidRPr="0095480B">
        <w:rPr>
          <w:rFonts w:eastAsiaTheme="minorEastAsia"/>
          <w:b/>
          <w:caps/>
          <w:lang w:val="sr-Cyrl-RS" w:eastAsia="en-GB"/>
        </w:rPr>
        <w:t xml:space="preserve"> </w:t>
      </w:r>
      <w:r w:rsidR="007B6467" w:rsidRPr="0095480B">
        <w:rPr>
          <w:rFonts w:eastAsiaTheme="minorEastAsia"/>
          <w:b/>
          <w:caps/>
          <w:lang w:val="" w:eastAsia="en-GB"/>
        </w:rPr>
        <w:t>(Е</w:t>
      </w:r>
      <w:r w:rsidR="008860A5">
        <w:rPr>
          <w:rFonts w:eastAsiaTheme="minorEastAsia"/>
          <w:b/>
          <w:caps/>
          <w:lang w:val="" w:eastAsia="en-GB"/>
        </w:rPr>
        <w:t>SS</w:t>
      </w:r>
      <w:r w:rsidR="007B6467" w:rsidRPr="0095480B">
        <w:rPr>
          <w:rFonts w:eastAsiaTheme="minorEastAsia"/>
          <w:b/>
          <w:caps/>
          <w:lang w:val="" w:eastAsia="en-GB"/>
        </w:rPr>
        <w:t>А)</w:t>
      </w:r>
    </w:p>
    <w:p w:rsidR="00FD5A95" w:rsidRPr="0095480B" w:rsidRDefault="00CF5AC3" w:rsidP="00FD5A95">
      <w:pPr>
        <w:spacing w:after="120" w:line="259" w:lineRule="auto"/>
        <w:jc w:val="center"/>
        <w:rPr>
          <w:b/>
          <w:caps/>
          <w:lang w:val="" w:eastAsia="en-GB"/>
        </w:rPr>
      </w:pPr>
      <w:r w:rsidRPr="0095480B">
        <w:rPr>
          <w:rFonts w:eastAsiaTheme="minorEastAsia"/>
          <w:b/>
          <w:caps/>
          <w:lang w:val="sr-Cyrl-RS" w:eastAsia="en-GB"/>
        </w:rPr>
        <w:t>ФИНАЛНИ</w:t>
      </w:r>
      <w:r w:rsidR="007B6467" w:rsidRPr="0095480B">
        <w:rPr>
          <w:rFonts w:eastAsiaTheme="minorEastAsia"/>
          <w:b/>
          <w:caps/>
          <w:lang w:val="" w:eastAsia="en-GB"/>
        </w:rPr>
        <w:t xml:space="preserve"> ИЗВЕШТАЈ</w:t>
      </w:r>
    </w:p>
    <w:p w:rsidR="00FD5A95" w:rsidRPr="0095480B" w:rsidRDefault="00FD5A95" w:rsidP="00FD5A95">
      <w:pPr>
        <w:spacing w:after="120" w:line="259" w:lineRule="auto"/>
        <w:jc w:val="center"/>
        <w:rPr>
          <w:b/>
          <w:lang w:val="" w:eastAsia="en-GB"/>
        </w:rPr>
      </w:pPr>
    </w:p>
    <w:p w:rsidR="00FD5A95" w:rsidRPr="0095480B" w:rsidRDefault="008D67BC" w:rsidP="00FD5A95">
      <w:pPr>
        <w:spacing w:after="120" w:line="259" w:lineRule="auto"/>
        <w:jc w:val="center"/>
        <w:rPr>
          <w:b/>
          <w:bCs/>
          <w:lang w:val="" w:eastAsia="en-GB"/>
        </w:rPr>
      </w:pPr>
      <w:r w:rsidRPr="0095480B">
        <w:rPr>
          <w:rFonts w:eastAsiaTheme="minorEastAsia"/>
          <w:b/>
          <w:bCs/>
          <w:lang w:val="" w:eastAsia="en-GB"/>
        </w:rPr>
        <w:t>јануар</w:t>
      </w:r>
      <w:r w:rsidR="007B6467" w:rsidRPr="0095480B">
        <w:rPr>
          <w:rFonts w:eastAsiaTheme="minorEastAsia"/>
          <w:b/>
          <w:bCs/>
          <w:lang w:val="" w:eastAsia="en-GB"/>
        </w:rPr>
        <w:t xml:space="preserve"> 202</w:t>
      </w:r>
      <w:r w:rsidRPr="0095480B">
        <w:rPr>
          <w:rFonts w:eastAsiaTheme="minorEastAsia"/>
          <w:b/>
          <w:bCs/>
          <w:lang w:val="" w:eastAsia="en-GB"/>
        </w:rPr>
        <w:t>3</w:t>
      </w:r>
      <w:r w:rsidR="007B6467" w:rsidRPr="0095480B">
        <w:rPr>
          <w:rFonts w:eastAsiaTheme="minorEastAsia"/>
          <w:b/>
          <w:bCs/>
          <w:lang w:val="" w:eastAsia="en-GB"/>
        </w:rPr>
        <w:t>.</w:t>
      </w: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7B6467" w:rsidP="00FD5A95">
      <w:pPr>
        <w:spacing w:after="120" w:line="259" w:lineRule="auto"/>
        <w:jc w:val="center"/>
        <w:rPr>
          <w:b/>
          <w:lang w:val="" w:eastAsia="en-GB"/>
        </w:rPr>
      </w:pPr>
      <w:r w:rsidRPr="0095480B">
        <w:rPr>
          <w:rFonts w:eastAsiaTheme="minorEastAsia"/>
          <w:b/>
          <w:lang w:val="" w:eastAsia="en-GB"/>
        </w:rPr>
        <w:t>При</w:t>
      </w:r>
      <w:r w:rsidRPr="0095480B">
        <w:rPr>
          <w:rFonts w:eastAsiaTheme="minorEastAsia"/>
          <w:b/>
          <w:noProof/>
          <w:lang w:val="" w:eastAsia="en-GB"/>
        </w:rPr>
        <w:t>п</w:t>
      </w:r>
      <w:r w:rsidRPr="0095480B">
        <w:rPr>
          <w:rFonts w:eastAsiaTheme="minorEastAsia"/>
          <w:b/>
          <w:lang w:val="" w:eastAsia="en-GB"/>
        </w:rPr>
        <w:t>ремила Светска банка</w:t>
      </w: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20" w:line="259" w:lineRule="auto"/>
        <w:rPr>
          <w:b/>
          <w:lang w:val="" w:eastAsia="en-GB"/>
        </w:rPr>
      </w:pPr>
    </w:p>
    <w:p w:rsidR="00FD5A95" w:rsidRPr="0095480B" w:rsidRDefault="00FD5A95" w:rsidP="00FD5A95">
      <w:pPr>
        <w:spacing w:after="160" w:line="259" w:lineRule="auto"/>
        <w:rPr>
          <w:lang w:val="" w:eastAsia="en-GB"/>
        </w:rPr>
        <w:sectPr w:rsidR="00FD5A95" w:rsidRPr="0095480B" w:rsidSect="00CF6229">
          <w:headerReference w:type="default" r:id="rId10"/>
          <w:footerReference w:type="default" r:id="rId11"/>
          <w:footerReference w:type="first" r:id="rId12"/>
          <w:pgSz w:w="12240" w:h="15840" w:code="9"/>
          <w:pgMar w:top="1138" w:right="1411" w:bottom="1138" w:left="1411" w:header="567" w:footer="567" w:gutter="0"/>
          <w:pgNumType w:start="3"/>
          <w:cols w:space="720"/>
          <w:docGrid w:linePitch="299"/>
        </w:sectPr>
      </w:pPr>
    </w:p>
    <w:tbl>
      <w:tblPr>
        <w:tblStyle w:val="TableGrid"/>
        <w:tblpPr w:leftFromText="180" w:rightFromText="180" w:vertAnchor="text" w:horzAnchor="margin" w:tblpY="-15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742"/>
      </w:tblGrid>
      <w:tr w:rsidR="006229E1" w:rsidRPr="006A47E9" w:rsidTr="00AE06AA">
        <w:trPr>
          <w:tblHeader/>
        </w:trPr>
        <w:tc>
          <w:tcPr>
            <w:tcW w:w="1662" w:type="dxa"/>
          </w:tcPr>
          <w:p w:rsidR="00FD5A95" w:rsidRPr="0095480B" w:rsidRDefault="00FD5A95" w:rsidP="00AE06AA">
            <w:pPr>
              <w:spacing w:line="259" w:lineRule="auto"/>
              <w:rPr>
                <w:rFonts w:ascii="Times New Roman" w:hAnsi="Times New Roman" w:cs="Times New Roman"/>
                <w:b/>
                <w:bCs/>
                <w:lang w:val=""/>
              </w:rPr>
            </w:pPr>
          </w:p>
        </w:tc>
        <w:tc>
          <w:tcPr>
            <w:tcW w:w="7742" w:type="dxa"/>
          </w:tcPr>
          <w:p w:rsidR="00FD5A95" w:rsidRPr="0095480B" w:rsidRDefault="00FD5A95" w:rsidP="00AE06AA">
            <w:pPr>
              <w:spacing w:line="259" w:lineRule="auto"/>
              <w:rPr>
                <w:rFonts w:ascii="Times New Roman" w:hAnsi="Times New Roman" w:cs="Times New Roman"/>
                <w:b/>
                <w:bCs/>
                <w:lang w:val=""/>
              </w:rPr>
            </w:pPr>
          </w:p>
        </w:tc>
      </w:tr>
      <w:tr w:rsidR="006229E1" w:rsidRPr="006A47E9" w:rsidTr="00AE06AA">
        <w:tc>
          <w:tcPr>
            <w:tcW w:w="1662" w:type="dxa"/>
            <w:tcBorders>
              <w:bottom w:val="single" w:sz="4" w:space="0" w:color="auto"/>
            </w:tcBorders>
          </w:tcPr>
          <w:p w:rsidR="00FD5A95" w:rsidRPr="0095480B" w:rsidRDefault="00FD5A95" w:rsidP="00AE06AA">
            <w:pPr>
              <w:spacing w:line="259" w:lineRule="auto"/>
              <w:rPr>
                <w:rFonts w:ascii="Times New Roman" w:hAnsi="Times New Roman" w:cs="Times New Roman"/>
                <w:lang w:val=""/>
              </w:rPr>
            </w:pPr>
          </w:p>
        </w:tc>
        <w:tc>
          <w:tcPr>
            <w:tcW w:w="7742" w:type="dxa"/>
            <w:tcBorders>
              <w:bottom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lang w:val=""/>
              </w:rPr>
              <w:t>СКРАЋЕНИЦЕ И АКРОНИМИ</w:t>
            </w:r>
          </w:p>
          <w:p w:rsidR="00FD5A95" w:rsidRPr="0095480B" w:rsidRDefault="00FD5A95" w:rsidP="00AE06AA">
            <w:pPr>
              <w:spacing w:line="259" w:lineRule="auto"/>
              <w:rPr>
                <w:rFonts w:ascii="Times New Roman" w:hAnsi="Times New Roman" w:cs="Times New Roman"/>
                <w:lang w:val=""/>
              </w:rPr>
            </w:pP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CC473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АФД</w:t>
            </w:r>
          </w:p>
        </w:tc>
        <w:tc>
          <w:tcPr>
            <w:tcW w:w="7742" w:type="dxa"/>
            <w:tcBorders>
              <w:top w:val="single" w:sz="4" w:space="0" w:color="auto"/>
              <w:left w:val="single" w:sz="4" w:space="0" w:color="auto"/>
              <w:bottom w:val="single" w:sz="4" w:space="0" w:color="auto"/>
              <w:right w:val="single" w:sz="4" w:space="0" w:color="auto"/>
            </w:tcBorders>
          </w:tcPr>
          <w:p w:rsidR="00CC473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Француска агенција за развој</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АГ</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Ангажовање грађана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CC473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ОЦД</w:t>
            </w:r>
          </w:p>
        </w:tc>
        <w:tc>
          <w:tcPr>
            <w:tcW w:w="7742" w:type="dxa"/>
            <w:tcBorders>
              <w:top w:val="single" w:sz="4" w:space="0" w:color="auto"/>
              <w:left w:val="single" w:sz="4" w:space="0" w:color="auto"/>
              <w:bottom w:val="single" w:sz="4" w:space="0" w:color="auto"/>
              <w:right w:val="single" w:sz="4" w:space="0" w:color="auto"/>
            </w:tcBorders>
          </w:tcPr>
          <w:p w:rsidR="00CC473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Организације цивилног друштва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ДЛИ</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Показатељи везани за повлачење средстава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ДЛР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Резултати везани за повлачење средстава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СМСЕИ</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lang w:val=""/>
              </w:rPr>
              <w:t>Сектор за међународну сарадњу и европске интеграције</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E&amp;С</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Животна средина и социјална питања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ЕХС</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Животна средина, здравље и безбедност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ЕССА</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Процена система у области животне средине и социјалних питања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ЕУ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Европска унија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ЕСЦП</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План обавеза у области животне средине и социјалних питања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EСС</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Еколошки и социјални стандарди</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EСМП</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План управљања животном средином и социјалним питањима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CC473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ЕСМС</w:t>
            </w:r>
          </w:p>
        </w:tc>
        <w:tc>
          <w:tcPr>
            <w:tcW w:w="7742" w:type="dxa"/>
            <w:tcBorders>
              <w:top w:val="single" w:sz="4" w:space="0" w:color="auto"/>
              <w:left w:val="single" w:sz="4" w:space="0" w:color="auto"/>
              <w:bottom w:val="single" w:sz="4" w:space="0" w:color="auto"/>
              <w:right w:val="single" w:sz="4" w:space="0" w:color="auto"/>
            </w:tcBorders>
          </w:tcPr>
          <w:p w:rsidR="00CC473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Систем управљања животном средином и социјалним питањима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ГИИП</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Добра међународна индустријска пракса</w:t>
            </w:r>
          </w:p>
        </w:tc>
      </w:tr>
      <w:tr w:rsidR="006229E1" w:rsidRPr="006A47E9" w:rsidTr="00AE06AA">
        <w:trPr>
          <w:trHeight w:val="413"/>
        </w:trPr>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В</w:t>
            </w:r>
            <w:r w:rsidR="00F96068" w:rsidRPr="0095480B">
              <w:rPr>
                <w:rFonts w:ascii="Times New Roman" w:hAnsi="Times New Roman" w:cs="Times New Roman"/>
                <w:lang w:val=""/>
              </w:rPr>
              <w:t>Р</w:t>
            </w:r>
            <w:r w:rsidRPr="0095480B">
              <w:rPr>
                <w:rFonts w:ascii="Times New Roman" w:hAnsi="Times New Roman" w:cs="Times New Roman"/>
                <w:lang w:val=""/>
              </w:rPr>
              <w:t>С</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Влада </w:t>
            </w:r>
            <w:r w:rsidR="00F96068" w:rsidRPr="0095480B">
              <w:rPr>
                <w:rFonts w:ascii="Times New Roman" w:hAnsi="Times New Roman" w:cs="Times New Roman"/>
                <w:lang w:val=""/>
              </w:rPr>
              <w:t xml:space="preserve">Републике </w:t>
            </w:r>
            <w:r w:rsidRPr="0095480B">
              <w:rPr>
                <w:rFonts w:ascii="Times New Roman" w:hAnsi="Times New Roman" w:cs="Times New Roman"/>
                <w:lang w:val=""/>
              </w:rPr>
              <w:t>Србије</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ГХГ</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Гас са ефектом стаклене баште</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ЖМ</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Жалбени механизам</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ИПФ</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Финансирање инвестиционих пројеката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ИРЛ</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Интерно расељена лица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КПИ</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Кључни показатељи учинка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ЛМП</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Процедура управљања радним односима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ЛГБТ</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Лезбејке, гејеви, бисексуална и трансродна лица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ЛСУ</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Локална самоуправа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МЗЖС</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Министарство заштите животне средине</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MРЕ</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eastAsia="Calibri" w:hAnsi="Times New Roman" w:cs="Times New Roman"/>
                <w:lang w:val=""/>
              </w:rPr>
              <w:t>Министарство рударства и енергетике</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eastAsia="Calibri" w:hAnsi="Times New Roman" w:cs="Times New Roman"/>
                <w:lang w:val=""/>
              </w:rPr>
              <w:lastRenderedPageBreak/>
              <w:t>МГСИ</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Министарство грађевинарства, саобраћаја и инфраструктуре</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eastAsia="Calibri" w:hAnsi="Times New Roman" w:cs="Times New Roman"/>
                <w:lang w:val=""/>
              </w:rPr>
              <w:t>МФ</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Министарство финансија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59292B" w:rsidRPr="0095480B" w:rsidRDefault="007B6467" w:rsidP="00AE06AA">
            <w:pPr>
              <w:spacing w:line="259" w:lineRule="auto"/>
              <w:rPr>
                <w:rFonts w:ascii="Times New Roman" w:eastAsia="Calibri" w:hAnsi="Times New Roman" w:cs="Times New Roman"/>
                <w:lang w:val=""/>
              </w:rPr>
            </w:pPr>
            <w:r w:rsidRPr="0095480B">
              <w:rPr>
                <w:rFonts w:ascii="Times New Roman" w:eastAsia="Calibri" w:hAnsi="Times New Roman" w:cs="Times New Roman"/>
                <w:lang w:val=""/>
              </w:rPr>
              <w:t>МРВ</w:t>
            </w:r>
          </w:p>
        </w:tc>
        <w:tc>
          <w:tcPr>
            <w:tcW w:w="7742" w:type="dxa"/>
            <w:tcBorders>
              <w:top w:val="single" w:sz="4" w:space="0" w:color="auto"/>
              <w:left w:val="single" w:sz="4" w:space="0" w:color="auto"/>
              <w:bottom w:val="single" w:sz="4" w:space="0" w:color="auto"/>
              <w:right w:val="single" w:sz="4" w:space="0" w:color="auto"/>
            </w:tcBorders>
          </w:tcPr>
          <w:p w:rsidR="0059292B"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Мерење, извештавање и верификација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eastAsia="Calibri" w:hAnsi="Times New Roman" w:cs="Times New Roman"/>
                <w:lang w:val=""/>
              </w:rPr>
            </w:pPr>
            <w:r w:rsidRPr="0095480B">
              <w:rPr>
                <w:rFonts w:ascii="Times New Roman" w:hAnsi="Times New Roman" w:cs="Times New Roman"/>
                <w:lang w:val=""/>
              </w:rPr>
              <w:t>НАЈУ</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Национална академија за јавну управу</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ОХС</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Здравље и безбедност на раду</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ПАП</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Акциони план програма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ПДО</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Развојни циљ пројекта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2540B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ОРП</w:t>
            </w:r>
          </w:p>
        </w:tc>
        <w:tc>
          <w:tcPr>
            <w:tcW w:w="7742" w:type="dxa"/>
            <w:tcBorders>
              <w:top w:val="single" w:sz="4" w:space="0" w:color="auto"/>
              <w:left w:val="single" w:sz="4" w:space="0" w:color="auto"/>
              <w:bottom w:val="single" w:sz="4" w:space="0" w:color="auto"/>
              <w:right w:val="single" w:sz="4" w:space="0" w:color="auto"/>
            </w:tcBorders>
          </w:tcPr>
          <w:p w:rsidR="002540B0"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Оквир расхода програма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П4Р</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Програм за резултате</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УЈУ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Управљање јавним улагањима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УЈФ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Управљање јавним финансијама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РСЈП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F96068" w:rsidP="00AE06AA">
            <w:pPr>
              <w:spacing w:line="259" w:lineRule="auto"/>
              <w:rPr>
                <w:rFonts w:ascii="Times New Roman" w:hAnsi="Times New Roman" w:cs="Times New Roman"/>
                <w:lang w:val=""/>
              </w:rPr>
            </w:pPr>
            <w:r w:rsidRPr="0095480B">
              <w:rPr>
                <w:rFonts w:ascii="Times New Roman" w:eastAsia="Calibri" w:hAnsi="Times New Roman" w:cs="Times New Roman"/>
                <w:lang w:val=""/>
              </w:rPr>
              <w:t xml:space="preserve">Републички секретаријат </w:t>
            </w:r>
            <w:r w:rsidR="007B6467" w:rsidRPr="0095480B">
              <w:rPr>
                <w:rFonts w:ascii="Times New Roman" w:eastAsia="Calibri" w:hAnsi="Times New Roman" w:cs="Times New Roman"/>
                <w:lang w:val=""/>
              </w:rPr>
              <w:t xml:space="preserve">за јавне политике </w:t>
            </w:r>
          </w:p>
        </w:tc>
      </w:tr>
      <w:tr w:rsidR="00BF0158" w:rsidRPr="006A47E9" w:rsidTr="00AE06AA">
        <w:tc>
          <w:tcPr>
            <w:tcW w:w="1662" w:type="dxa"/>
            <w:tcBorders>
              <w:top w:val="single" w:sz="4" w:space="0" w:color="auto"/>
              <w:left w:val="single" w:sz="4" w:space="0" w:color="auto"/>
              <w:bottom w:val="single" w:sz="4" w:space="0" w:color="auto"/>
              <w:right w:val="single" w:sz="4" w:space="0" w:color="auto"/>
            </w:tcBorders>
          </w:tcPr>
          <w:p w:rsidR="00BF0158" w:rsidRPr="0095480B" w:rsidRDefault="00BF0158" w:rsidP="00AE06AA">
            <w:pPr>
              <w:spacing w:line="259" w:lineRule="auto"/>
              <w:rPr>
                <w:rFonts w:ascii="Times New Roman" w:hAnsi="Times New Roman" w:cs="Times New Roman"/>
                <w:lang w:val=""/>
              </w:rPr>
            </w:pPr>
            <w:r w:rsidRPr="0095480B">
              <w:rPr>
                <w:rFonts w:ascii="Times New Roman" w:eastAsia="MS PGothic" w:hAnsi="Times New Roman" w:cs="Times New Roman"/>
                <w:lang w:val=""/>
              </w:rPr>
              <w:t>РЕРИ</w:t>
            </w:r>
          </w:p>
        </w:tc>
        <w:tc>
          <w:tcPr>
            <w:tcW w:w="7742" w:type="dxa"/>
            <w:tcBorders>
              <w:top w:val="single" w:sz="4" w:space="0" w:color="auto"/>
              <w:left w:val="single" w:sz="4" w:space="0" w:color="auto"/>
              <w:bottom w:val="single" w:sz="4" w:space="0" w:color="auto"/>
              <w:right w:val="single" w:sz="4" w:space="0" w:color="auto"/>
            </w:tcBorders>
          </w:tcPr>
          <w:p w:rsidR="00BF0158" w:rsidRPr="0095480B" w:rsidRDefault="00BF0158" w:rsidP="00AE06AA">
            <w:pPr>
              <w:spacing w:line="259" w:lineRule="auto"/>
              <w:rPr>
                <w:rFonts w:ascii="Times New Roman" w:eastAsia="Calibri" w:hAnsi="Times New Roman" w:cs="Times New Roman"/>
                <w:lang w:val=""/>
              </w:rPr>
            </w:pPr>
            <w:r w:rsidRPr="0095480B">
              <w:rPr>
                <w:rFonts w:ascii="Times New Roman" w:hAnsi="Times New Roman"/>
                <w:lang w:val="sr-Cyrl-RS"/>
              </w:rPr>
              <w:t>Регулаторни институт за обновљиву енергију и животну средину</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ПРУЈФ</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Програм реформе управљања јавним финансијама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ПОМ</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noProof/>
                <w:lang w:val=""/>
              </w:rPr>
              <w:t>О</w:t>
            </w:r>
            <w:r w:rsidRPr="0095480B">
              <w:rPr>
                <w:rFonts w:ascii="Times New Roman" w:hAnsi="Times New Roman" w:cs="Times New Roman"/>
                <w:lang w:val=""/>
              </w:rPr>
              <w:t>перативни приручник</w:t>
            </w:r>
            <w:r w:rsidRPr="0095480B">
              <w:rPr>
                <w:rFonts w:ascii="Times New Roman" w:hAnsi="Times New Roman" w:cs="Times New Roman"/>
                <w:noProof/>
                <w:lang w:val=""/>
              </w:rPr>
              <w:t xml:space="preserve"> програма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ЈПК</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Јединица за програмску координацију</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A3441E"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УОП</w:t>
            </w:r>
          </w:p>
        </w:tc>
        <w:tc>
          <w:tcPr>
            <w:tcW w:w="7742" w:type="dxa"/>
            <w:tcBorders>
              <w:top w:val="single" w:sz="4" w:space="0" w:color="auto"/>
              <w:left w:val="single" w:sz="4" w:space="0" w:color="auto"/>
              <w:bottom w:val="single" w:sz="4" w:space="0" w:color="auto"/>
              <w:right w:val="single" w:sz="4" w:space="0" w:color="auto"/>
            </w:tcBorders>
          </w:tcPr>
          <w:p w:rsidR="00A3441E" w:rsidRPr="0095480B" w:rsidRDefault="00500B48" w:rsidP="00AE06AA">
            <w:pPr>
              <w:spacing w:line="259" w:lineRule="auto"/>
              <w:rPr>
                <w:rFonts w:ascii="Times New Roman" w:hAnsi="Times New Roman" w:cs="Times New Roman"/>
                <w:lang w:val=""/>
              </w:rPr>
            </w:pPr>
            <w:r w:rsidRPr="0095480B">
              <w:rPr>
                <w:rFonts w:ascii="Times New Roman" w:hAnsi="Times New Roman" w:cs="Times New Roman"/>
                <w:lang w:val=""/>
              </w:rPr>
              <w:t>Управни</w:t>
            </w:r>
            <w:r w:rsidR="007B6467" w:rsidRPr="0095480B">
              <w:rPr>
                <w:rFonts w:ascii="Times New Roman" w:hAnsi="Times New Roman" w:cs="Times New Roman"/>
                <w:lang w:val=""/>
              </w:rPr>
              <w:t xml:space="preserve"> одбор Програма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ОР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Област резултата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СЕП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План ангажовања заинтересованих страна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СЕ</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Ангажовање заинтересованих страна</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ToР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Пројектни задатак </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ТП</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Техничка помоћ</w:t>
            </w:r>
          </w:p>
        </w:tc>
      </w:tr>
      <w:tr w:rsidR="006229E1" w:rsidRPr="006A47E9" w:rsidTr="00AE06AA">
        <w:tc>
          <w:tcPr>
            <w:tcW w:w="166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СБ </w:t>
            </w:r>
          </w:p>
        </w:tc>
        <w:tc>
          <w:tcPr>
            <w:tcW w:w="7742" w:type="dxa"/>
            <w:tcBorders>
              <w:top w:val="single" w:sz="4" w:space="0" w:color="auto"/>
              <w:left w:val="single" w:sz="4" w:space="0" w:color="auto"/>
              <w:bottom w:val="single" w:sz="4" w:space="0" w:color="auto"/>
              <w:right w:val="single" w:sz="4" w:space="0" w:color="auto"/>
            </w:tcBorders>
          </w:tcPr>
          <w:p w:rsidR="00FD5A95" w:rsidRPr="0095480B" w:rsidRDefault="007B6467" w:rsidP="00AE06AA">
            <w:pPr>
              <w:spacing w:line="259" w:lineRule="auto"/>
              <w:rPr>
                <w:rFonts w:ascii="Times New Roman" w:hAnsi="Times New Roman" w:cs="Times New Roman"/>
                <w:lang w:val=""/>
              </w:rPr>
            </w:pPr>
            <w:r w:rsidRPr="0095480B">
              <w:rPr>
                <w:rFonts w:ascii="Times New Roman" w:hAnsi="Times New Roman" w:cs="Times New Roman"/>
                <w:lang w:val=""/>
              </w:rPr>
              <w:t xml:space="preserve">Светска банка </w:t>
            </w:r>
          </w:p>
        </w:tc>
      </w:tr>
      <w:tr w:rsidR="006229E1" w:rsidRPr="006A47E9" w:rsidTr="00AE06AA">
        <w:tc>
          <w:tcPr>
            <w:tcW w:w="1662" w:type="dxa"/>
            <w:tcBorders>
              <w:top w:val="single" w:sz="4" w:space="0" w:color="auto"/>
            </w:tcBorders>
          </w:tcPr>
          <w:p w:rsidR="00FD5A95" w:rsidRPr="0095480B" w:rsidRDefault="00FD5A95" w:rsidP="00AE06AA">
            <w:pPr>
              <w:spacing w:line="259" w:lineRule="auto"/>
              <w:rPr>
                <w:rFonts w:ascii="Times New Roman" w:hAnsi="Times New Roman" w:cs="Times New Roman"/>
                <w:lang w:val=""/>
              </w:rPr>
            </w:pPr>
          </w:p>
        </w:tc>
        <w:tc>
          <w:tcPr>
            <w:tcW w:w="7742" w:type="dxa"/>
            <w:tcBorders>
              <w:top w:val="single" w:sz="4" w:space="0" w:color="auto"/>
            </w:tcBorders>
          </w:tcPr>
          <w:p w:rsidR="00FD5A95" w:rsidRPr="0095480B" w:rsidRDefault="00FD5A95" w:rsidP="00AE06AA">
            <w:pPr>
              <w:spacing w:line="259" w:lineRule="auto"/>
              <w:rPr>
                <w:rFonts w:ascii="Times New Roman" w:hAnsi="Times New Roman" w:cs="Times New Roman"/>
                <w:lang w:val=""/>
              </w:rPr>
            </w:pPr>
          </w:p>
        </w:tc>
      </w:tr>
      <w:tr w:rsidR="006229E1" w:rsidRPr="006A47E9" w:rsidTr="00AE06AA">
        <w:tc>
          <w:tcPr>
            <w:tcW w:w="1662" w:type="dxa"/>
          </w:tcPr>
          <w:p w:rsidR="00FD5A95" w:rsidRPr="0095480B" w:rsidRDefault="00FD5A95" w:rsidP="00AE06AA">
            <w:pPr>
              <w:spacing w:line="259" w:lineRule="auto"/>
              <w:rPr>
                <w:rFonts w:ascii="Times New Roman" w:hAnsi="Times New Roman" w:cs="Times New Roman"/>
                <w:lang w:val=""/>
              </w:rPr>
            </w:pPr>
          </w:p>
        </w:tc>
        <w:tc>
          <w:tcPr>
            <w:tcW w:w="7742" w:type="dxa"/>
          </w:tcPr>
          <w:p w:rsidR="00FD5A95" w:rsidRPr="0095480B" w:rsidRDefault="00FD5A95" w:rsidP="00AE06AA">
            <w:pPr>
              <w:spacing w:line="259" w:lineRule="auto"/>
              <w:rPr>
                <w:rFonts w:ascii="Times New Roman" w:hAnsi="Times New Roman" w:cs="Times New Roman"/>
                <w:lang w:val=""/>
              </w:rPr>
            </w:pPr>
          </w:p>
        </w:tc>
      </w:tr>
      <w:tr w:rsidR="006229E1" w:rsidRPr="006A47E9" w:rsidTr="00AE06AA">
        <w:tc>
          <w:tcPr>
            <w:tcW w:w="1662" w:type="dxa"/>
          </w:tcPr>
          <w:p w:rsidR="00FD5A95" w:rsidRPr="0095480B" w:rsidRDefault="00FD5A95" w:rsidP="00AE06AA">
            <w:pPr>
              <w:spacing w:line="259" w:lineRule="auto"/>
              <w:rPr>
                <w:rFonts w:ascii="Times New Roman" w:hAnsi="Times New Roman" w:cs="Times New Roman"/>
                <w:lang w:val=""/>
              </w:rPr>
            </w:pPr>
          </w:p>
        </w:tc>
        <w:tc>
          <w:tcPr>
            <w:tcW w:w="7742" w:type="dxa"/>
          </w:tcPr>
          <w:p w:rsidR="00FD5A95" w:rsidRPr="0095480B" w:rsidRDefault="00FD5A95" w:rsidP="00AE06AA">
            <w:pPr>
              <w:spacing w:line="259" w:lineRule="auto"/>
              <w:rPr>
                <w:rFonts w:ascii="Times New Roman" w:hAnsi="Times New Roman" w:cs="Times New Roman"/>
                <w:lang w:val=""/>
              </w:rPr>
            </w:pPr>
          </w:p>
        </w:tc>
      </w:tr>
      <w:tr w:rsidR="006229E1" w:rsidRPr="006A47E9" w:rsidTr="00AE06AA">
        <w:tc>
          <w:tcPr>
            <w:tcW w:w="1662" w:type="dxa"/>
          </w:tcPr>
          <w:p w:rsidR="00FD5A95" w:rsidRPr="0095480B" w:rsidRDefault="00FD5A95" w:rsidP="00AE06AA">
            <w:pPr>
              <w:spacing w:line="259" w:lineRule="auto"/>
              <w:rPr>
                <w:rFonts w:ascii="Times New Roman" w:hAnsi="Times New Roman" w:cs="Times New Roman"/>
                <w:lang w:val=""/>
              </w:rPr>
            </w:pPr>
          </w:p>
        </w:tc>
        <w:tc>
          <w:tcPr>
            <w:tcW w:w="7742" w:type="dxa"/>
          </w:tcPr>
          <w:p w:rsidR="00FD5A95" w:rsidRPr="0095480B" w:rsidRDefault="00FD5A95" w:rsidP="00AE06AA">
            <w:pPr>
              <w:spacing w:line="259" w:lineRule="auto"/>
              <w:rPr>
                <w:rFonts w:ascii="Times New Roman" w:hAnsi="Times New Roman" w:cs="Times New Roman"/>
                <w:lang w:val=""/>
              </w:rPr>
            </w:pPr>
          </w:p>
        </w:tc>
      </w:tr>
      <w:tr w:rsidR="006229E1" w:rsidRPr="006A47E9" w:rsidTr="00AE06AA">
        <w:tc>
          <w:tcPr>
            <w:tcW w:w="1662" w:type="dxa"/>
          </w:tcPr>
          <w:p w:rsidR="00FD5A95" w:rsidRPr="0095480B" w:rsidRDefault="00FD5A95" w:rsidP="00AE06AA">
            <w:pPr>
              <w:spacing w:line="259" w:lineRule="auto"/>
              <w:rPr>
                <w:rFonts w:ascii="Times New Roman" w:hAnsi="Times New Roman" w:cs="Times New Roman"/>
                <w:lang w:val=""/>
              </w:rPr>
            </w:pPr>
          </w:p>
        </w:tc>
        <w:tc>
          <w:tcPr>
            <w:tcW w:w="7742" w:type="dxa"/>
          </w:tcPr>
          <w:p w:rsidR="00FD5A95" w:rsidRPr="0095480B" w:rsidRDefault="00FD5A95" w:rsidP="00AE06AA">
            <w:pPr>
              <w:spacing w:line="259" w:lineRule="auto"/>
              <w:rPr>
                <w:rFonts w:ascii="Times New Roman" w:hAnsi="Times New Roman" w:cs="Times New Roman"/>
                <w:lang w:val=""/>
              </w:rPr>
            </w:pPr>
          </w:p>
        </w:tc>
      </w:tr>
      <w:tr w:rsidR="006229E1" w:rsidRPr="006A47E9" w:rsidTr="00AE06AA">
        <w:tc>
          <w:tcPr>
            <w:tcW w:w="1662" w:type="dxa"/>
          </w:tcPr>
          <w:p w:rsidR="00FD5A95" w:rsidRPr="0095480B" w:rsidRDefault="00FD5A95" w:rsidP="00AE06AA">
            <w:pPr>
              <w:spacing w:line="259" w:lineRule="auto"/>
              <w:rPr>
                <w:rFonts w:ascii="Times New Roman" w:hAnsi="Times New Roman" w:cs="Times New Roman"/>
                <w:lang w:val=""/>
              </w:rPr>
            </w:pPr>
          </w:p>
        </w:tc>
        <w:tc>
          <w:tcPr>
            <w:tcW w:w="7742" w:type="dxa"/>
          </w:tcPr>
          <w:p w:rsidR="00FD5A95" w:rsidRPr="0095480B" w:rsidRDefault="00FD5A95" w:rsidP="00AE06AA">
            <w:pPr>
              <w:spacing w:line="259" w:lineRule="auto"/>
              <w:rPr>
                <w:rFonts w:ascii="Times New Roman" w:hAnsi="Times New Roman" w:cs="Times New Roman"/>
                <w:lang w:val=""/>
              </w:rPr>
            </w:pPr>
          </w:p>
        </w:tc>
      </w:tr>
    </w:tbl>
    <w:p w:rsidR="00FD5A95" w:rsidRPr="0095480B" w:rsidRDefault="00FD5A95" w:rsidP="00FD5A95">
      <w:pPr>
        <w:spacing w:after="160" w:line="259" w:lineRule="auto"/>
        <w:rPr>
          <w:lang w:val="" w:eastAsia="en-GB"/>
        </w:rPr>
      </w:pPr>
    </w:p>
    <w:bookmarkEnd w:id="2" w:displacedByCustomXml="next"/>
    <w:bookmarkEnd w:id="1" w:displacedByCustomXml="next"/>
    <w:bookmarkEnd w:id="0" w:displacedByCustomXml="next"/>
    <w:sdt>
      <w:sdtPr>
        <w:rPr>
          <w:rFonts w:eastAsiaTheme="minorEastAsia"/>
          <w:b/>
          <w:bCs/>
          <w:smallCaps/>
        </w:rPr>
        <w:id w:val="-6910838"/>
        <w:docPartObj>
          <w:docPartGallery w:val="Table of Contents"/>
          <w:docPartUnique/>
        </w:docPartObj>
      </w:sdtPr>
      <w:sdtEndPr>
        <w:rPr>
          <w:b w:val="0"/>
          <w:bCs w:val="0"/>
          <w:smallCaps w:val="0"/>
        </w:rPr>
      </w:sdtEndPr>
      <w:sdtContent>
        <w:p w:rsidR="00FD5A95" w:rsidRPr="0095480B" w:rsidRDefault="007B6467" w:rsidP="00FD5A95">
          <w:pPr>
            <w:keepNext/>
            <w:keepLines/>
            <w:spacing w:before="400" w:after="40"/>
            <w:rPr>
              <w:caps/>
              <w:lang w:val="" w:eastAsia="en-GB"/>
            </w:rPr>
          </w:pPr>
          <w:r w:rsidRPr="0095480B">
            <w:rPr>
              <w:rFonts w:eastAsiaTheme="majorEastAsia"/>
              <w:caps/>
              <w:lang w:val="" w:eastAsia="en-GB"/>
            </w:rPr>
            <w:t>САДРЖАЈ</w:t>
          </w:r>
        </w:p>
        <w:p w:rsidR="008E15B5" w:rsidRPr="006A47E9" w:rsidRDefault="007B6467">
          <w:pPr>
            <w:pStyle w:val="TOC1"/>
            <w:tabs>
              <w:tab w:val="right" w:leader="dot" w:pos="9408"/>
            </w:tabs>
            <w:rPr>
              <w:rFonts w:cstheme="minorBidi"/>
              <w:b w:val="0"/>
              <w:bCs w:val="0"/>
              <w:caps w:val="0"/>
              <w:lang w:val="en-US" w:eastAsia="en-US"/>
            </w:rPr>
          </w:pPr>
          <w:r w:rsidRPr="0095480B">
            <w:rPr>
              <w:rFonts w:ascii="Times New Roman" w:hAnsi="Times New Roman" w:cs="Times New Roman"/>
              <w:b w:val="0"/>
              <w:bCs w:val="0"/>
              <w:caps w:val="0"/>
              <w:sz w:val="24"/>
              <w:szCs w:val="24"/>
            </w:rPr>
            <w:fldChar w:fldCharType="begin"/>
          </w:r>
          <w:r w:rsidRPr="0095480B">
            <w:rPr>
              <w:rFonts w:ascii="Times New Roman" w:hAnsi="Times New Roman" w:cs="Times New Roman"/>
              <w:b w:val="0"/>
              <w:bCs w:val="0"/>
              <w:caps w:val="0"/>
              <w:sz w:val="24"/>
              <w:szCs w:val="24"/>
            </w:rPr>
            <w:instrText xml:space="preserve"> TOC \o "1-3" \h \z \u </w:instrText>
          </w:r>
          <w:r w:rsidRPr="0095480B">
            <w:rPr>
              <w:rFonts w:ascii="Times New Roman" w:hAnsi="Times New Roman" w:cs="Times New Roman"/>
              <w:b w:val="0"/>
              <w:bCs w:val="0"/>
              <w:caps w:val="0"/>
              <w:sz w:val="24"/>
              <w:szCs w:val="24"/>
            </w:rPr>
            <w:fldChar w:fldCharType="separate"/>
          </w:r>
          <w:hyperlink w:anchor="_Toc125542730" w:history="1">
            <w:r w:rsidR="008E15B5" w:rsidRPr="006A47E9">
              <w:rPr>
                <w:rStyle w:val="Hyperlink"/>
                <w:rFonts w:eastAsiaTheme="majorEastAsia"/>
                <w:color w:val="auto"/>
              </w:rPr>
              <w:t>ИЗВРШНИ РЕЗИМЕ</w:t>
            </w:r>
            <w:r w:rsidR="008E15B5" w:rsidRPr="006A47E9">
              <w:rPr>
                <w:webHidden/>
              </w:rPr>
              <w:tab/>
            </w:r>
            <w:r w:rsidR="008E15B5" w:rsidRPr="006A47E9">
              <w:rPr>
                <w:webHidden/>
              </w:rPr>
              <w:fldChar w:fldCharType="begin"/>
            </w:r>
            <w:r w:rsidR="008E15B5" w:rsidRPr="006A47E9">
              <w:rPr>
                <w:webHidden/>
              </w:rPr>
              <w:instrText xml:space="preserve"> PAGEREF _Toc125542730 \h </w:instrText>
            </w:r>
            <w:r w:rsidR="008E15B5" w:rsidRPr="006A47E9">
              <w:rPr>
                <w:webHidden/>
              </w:rPr>
            </w:r>
            <w:r w:rsidR="008E15B5" w:rsidRPr="006A47E9">
              <w:rPr>
                <w:webHidden/>
              </w:rPr>
              <w:fldChar w:fldCharType="separate"/>
            </w:r>
            <w:r w:rsidR="008E15B5" w:rsidRPr="006A47E9">
              <w:rPr>
                <w:webHidden/>
              </w:rPr>
              <w:t>5</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31" w:history="1">
            <w:r w:rsidR="008E15B5" w:rsidRPr="006A47E9">
              <w:rPr>
                <w:rStyle w:val="Hyperlink"/>
                <w:rFonts w:eastAsiaTheme="majorEastAsia"/>
                <w:b/>
                <w:caps/>
                <w:color w:val="auto"/>
              </w:rPr>
              <w:t>ПРИСТУП У ИЗРАДИ ЕССА</w:t>
            </w:r>
            <w:r w:rsidR="008E15B5" w:rsidRPr="006A47E9">
              <w:rPr>
                <w:webHidden/>
              </w:rPr>
              <w:tab/>
            </w:r>
            <w:r w:rsidR="008E15B5" w:rsidRPr="006A47E9">
              <w:rPr>
                <w:webHidden/>
              </w:rPr>
              <w:fldChar w:fldCharType="begin"/>
            </w:r>
            <w:r w:rsidR="008E15B5" w:rsidRPr="006A47E9">
              <w:rPr>
                <w:webHidden/>
              </w:rPr>
              <w:instrText xml:space="preserve"> PAGEREF _Toc125542731 \h </w:instrText>
            </w:r>
            <w:r w:rsidR="008E15B5" w:rsidRPr="006A47E9">
              <w:rPr>
                <w:webHidden/>
              </w:rPr>
            </w:r>
            <w:r w:rsidR="008E15B5" w:rsidRPr="006A47E9">
              <w:rPr>
                <w:webHidden/>
              </w:rPr>
              <w:fldChar w:fldCharType="separate"/>
            </w:r>
            <w:r w:rsidR="008E15B5" w:rsidRPr="006A47E9">
              <w:rPr>
                <w:webHidden/>
              </w:rPr>
              <w:t>6</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32" w:history="1">
            <w:r w:rsidR="008E15B5" w:rsidRPr="006A47E9">
              <w:rPr>
                <w:rStyle w:val="Hyperlink"/>
                <w:rFonts w:eastAsiaTheme="majorEastAsia"/>
                <w:b/>
                <w:caps/>
                <w:color w:val="auto"/>
              </w:rPr>
              <w:t>ОПИС ПРОГРАМА</w:t>
            </w:r>
            <w:r w:rsidR="008E15B5" w:rsidRPr="006A47E9">
              <w:rPr>
                <w:webHidden/>
              </w:rPr>
              <w:tab/>
            </w:r>
            <w:r w:rsidR="008E15B5" w:rsidRPr="006A47E9">
              <w:rPr>
                <w:webHidden/>
              </w:rPr>
              <w:fldChar w:fldCharType="begin"/>
            </w:r>
            <w:r w:rsidR="008E15B5" w:rsidRPr="006A47E9">
              <w:rPr>
                <w:webHidden/>
              </w:rPr>
              <w:instrText xml:space="preserve"> PAGEREF _Toc125542732 \h </w:instrText>
            </w:r>
            <w:r w:rsidR="008E15B5" w:rsidRPr="006A47E9">
              <w:rPr>
                <w:webHidden/>
              </w:rPr>
            </w:r>
            <w:r w:rsidR="008E15B5" w:rsidRPr="006A47E9">
              <w:rPr>
                <w:webHidden/>
              </w:rPr>
              <w:fldChar w:fldCharType="separate"/>
            </w:r>
            <w:r w:rsidR="008E15B5" w:rsidRPr="006A47E9">
              <w:rPr>
                <w:webHidden/>
              </w:rPr>
              <w:t>6</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33" w:history="1">
            <w:r w:rsidR="008E15B5" w:rsidRPr="006A47E9">
              <w:rPr>
                <w:rStyle w:val="Hyperlink"/>
                <w:rFonts w:eastAsiaTheme="majorEastAsia"/>
                <w:b/>
                <w:smallCaps/>
                <w:color w:val="auto"/>
              </w:rPr>
              <w:t>Програмска компонента - Финансирање инвестиционих пројеката (ИПФ)</w:t>
            </w:r>
            <w:r w:rsidR="008E15B5" w:rsidRPr="006A47E9">
              <w:rPr>
                <w:webHidden/>
              </w:rPr>
              <w:tab/>
            </w:r>
            <w:r w:rsidR="008E15B5" w:rsidRPr="006A47E9">
              <w:rPr>
                <w:webHidden/>
              </w:rPr>
              <w:fldChar w:fldCharType="begin"/>
            </w:r>
            <w:r w:rsidR="008E15B5" w:rsidRPr="006A47E9">
              <w:rPr>
                <w:webHidden/>
              </w:rPr>
              <w:instrText xml:space="preserve"> PAGEREF _Toc125542733 \h </w:instrText>
            </w:r>
            <w:r w:rsidR="008E15B5" w:rsidRPr="006A47E9">
              <w:rPr>
                <w:webHidden/>
              </w:rPr>
            </w:r>
            <w:r w:rsidR="008E15B5" w:rsidRPr="006A47E9">
              <w:rPr>
                <w:webHidden/>
              </w:rPr>
              <w:fldChar w:fldCharType="separate"/>
            </w:r>
            <w:r w:rsidR="008E15B5" w:rsidRPr="006A47E9">
              <w:rPr>
                <w:webHidden/>
              </w:rPr>
              <w:t>7</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34" w:history="1">
            <w:r w:rsidR="008E15B5" w:rsidRPr="006A47E9">
              <w:rPr>
                <w:rStyle w:val="Hyperlink"/>
                <w:rFonts w:eastAsiaTheme="majorEastAsia"/>
                <w:b/>
                <w:smallCaps/>
                <w:color w:val="auto"/>
              </w:rPr>
              <w:t>имплементациони аранжмани</w:t>
            </w:r>
            <w:r w:rsidR="008E15B5" w:rsidRPr="006A47E9">
              <w:rPr>
                <w:webHidden/>
              </w:rPr>
              <w:tab/>
            </w:r>
            <w:r w:rsidR="008E15B5" w:rsidRPr="006A47E9">
              <w:rPr>
                <w:webHidden/>
              </w:rPr>
              <w:fldChar w:fldCharType="begin"/>
            </w:r>
            <w:r w:rsidR="008E15B5" w:rsidRPr="006A47E9">
              <w:rPr>
                <w:webHidden/>
              </w:rPr>
              <w:instrText xml:space="preserve"> PAGEREF _Toc125542734 \h </w:instrText>
            </w:r>
            <w:r w:rsidR="008E15B5" w:rsidRPr="006A47E9">
              <w:rPr>
                <w:webHidden/>
              </w:rPr>
            </w:r>
            <w:r w:rsidR="008E15B5" w:rsidRPr="006A47E9">
              <w:rPr>
                <w:webHidden/>
              </w:rPr>
              <w:fldChar w:fldCharType="separate"/>
            </w:r>
            <w:r w:rsidR="008E15B5" w:rsidRPr="006A47E9">
              <w:rPr>
                <w:webHidden/>
              </w:rPr>
              <w:t>7</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35" w:history="1">
            <w:r w:rsidR="008E15B5" w:rsidRPr="006A47E9">
              <w:rPr>
                <w:rStyle w:val="Hyperlink"/>
                <w:rFonts w:eastAsiaTheme="majorEastAsia"/>
                <w:b/>
                <w:caps/>
                <w:color w:val="auto"/>
              </w:rPr>
              <w:t>ЕКОЛОШКИ И СОЦИЈАЛНИ ЕФЕКТИ ПРОГРАМА</w:t>
            </w:r>
            <w:r w:rsidR="008E15B5" w:rsidRPr="006A47E9">
              <w:rPr>
                <w:webHidden/>
              </w:rPr>
              <w:tab/>
            </w:r>
            <w:r w:rsidR="008E15B5" w:rsidRPr="006A47E9">
              <w:rPr>
                <w:webHidden/>
              </w:rPr>
              <w:fldChar w:fldCharType="begin"/>
            </w:r>
            <w:r w:rsidR="008E15B5" w:rsidRPr="006A47E9">
              <w:rPr>
                <w:webHidden/>
              </w:rPr>
              <w:instrText xml:space="preserve"> PAGEREF _Toc125542735 \h </w:instrText>
            </w:r>
            <w:r w:rsidR="008E15B5" w:rsidRPr="006A47E9">
              <w:rPr>
                <w:webHidden/>
              </w:rPr>
            </w:r>
            <w:r w:rsidR="008E15B5" w:rsidRPr="006A47E9">
              <w:rPr>
                <w:webHidden/>
              </w:rPr>
              <w:fldChar w:fldCharType="separate"/>
            </w:r>
            <w:r w:rsidR="008E15B5" w:rsidRPr="006A47E9">
              <w:rPr>
                <w:webHidden/>
              </w:rPr>
              <w:t>8</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36" w:history="1">
            <w:r w:rsidR="008E15B5" w:rsidRPr="006A47E9">
              <w:rPr>
                <w:rStyle w:val="Hyperlink"/>
                <w:rFonts w:eastAsia="MS PGothic"/>
                <w:b/>
                <w:smallCaps/>
                <w:color w:val="auto"/>
              </w:rPr>
              <w:t>Главни ефекти програма на животну средину</w:t>
            </w:r>
            <w:r w:rsidR="008E15B5" w:rsidRPr="006A47E9">
              <w:rPr>
                <w:webHidden/>
              </w:rPr>
              <w:tab/>
            </w:r>
            <w:r w:rsidR="008E15B5" w:rsidRPr="006A47E9">
              <w:rPr>
                <w:webHidden/>
              </w:rPr>
              <w:fldChar w:fldCharType="begin"/>
            </w:r>
            <w:r w:rsidR="008E15B5" w:rsidRPr="006A47E9">
              <w:rPr>
                <w:webHidden/>
              </w:rPr>
              <w:instrText xml:space="preserve"> PAGEREF _Toc125542736 \h </w:instrText>
            </w:r>
            <w:r w:rsidR="008E15B5" w:rsidRPr="006A47E9">
              <w:rPr>
                <w:webHidden/>
              </w:rPr>
            </w:r>
            <w:r w:rsidR="008E15B5" w:rsidRPr="006A47E9">
              <w:rPr>
                <w:webHidden/>
              </w:rPr>
              <w:fldChar w:fldCharType="separate"/>
            </w:r>
            <w:r w:rsidR="008E15B5" w:rsidRPr="006A47E9">
              <w:rPr>
                <w:webHidden/>
              </w:rPr>
              <w:t>9</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37" w:history="1">
            <w:r w:rsidR="008E15B5" w:rsidRPr="006A47E9">
              <w:rPr>
                <w:rStyle w:val="Hyperlink"/>
                <w:rFonts w:eastAsia="MS PGothic"/>
                <w:b/>
                <w:smallCaps/>
                <w:color w:val="auto"/>
              </w:rPr>
              <w:t xml:space="preserve">Главни </w:t>
            </w:r>
            <w:r w:rsidR="008E15B5" w:rsidRPr="006A47E9">
              <w:rPr>
                <w:rStyle w:val="Hyperlink"/>
                <w:rFonts w:eastAsia="MS PGothic"/>
                <w:b/>
                <w:smallCaps/>
                <w:color w:val="auto"/>
                <w:lang w:val="sr-Cyrl-RS"/>
              </w:rPr>
              <w:t xml:space="preserve">социјални ефекти </w:t>
            </w:r>
            <w:r w:rsidR="008E15B5" w:rsidRPr="006A47E9">
              <w:rPr>
                <w:rStyle w:val="Hyperlink"/>
                <w:rFonts w:eastAsia="MS PGothic"/>
                <w:b/>
                <w:smallCaps/>
                <w:color w:val="auto"/>
              </w:rPr>
              <w:t>Програма</w:t>
            </w:r>
            <w:r w:rsidR="008E15B5" w:rsidRPr="006A47E9">
              <w:rPr>
                <w:webHidden/>
              </w:rPr>
              <w:tab/>
            </w:r>
            <w:r w:rsidR="008E15B5" w:rsidRPr="006A47E9">
              <w:rPr>
                <w:webHidden/>
              </w:rPr>
              <w:fldChar w:fldCharType="begin"/>
            </w:r>
            <w:r w:rsidR="008E15B5" w:rsidRPr="006A47E9">
              <w:rPr>
                <w:webHidden/>
              </w:rPr>
              <w:instrText xml:space="preserve"> PAGEREF _Toc125542737 \h </w:instrText>
            </w:r>
            <w:r w:rsidR="008E15B5" w:rsidRPr="006A47E9">
              <w:rPr>
                <w:webHidden/>
              </w:rPr>
            </w:r>
            <w:r w:rsidR="008E15B5" w:rsidRPr="006A47E9">
              <w:rPr>
                <w:webHidden/>
              </w:rPr>
              <w:fldChar w:fldCharType="separate"/>
            </w:r>
            <w:r w:rsidR="008E15B5" w:rsidRPr="006A47E9">
              <w:rPr>
                <w:webHidden/>
              </w:rPr>
              <w:t>10</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38" w:history="1">
            <w:r w:rsidR="008E15B5" w:rsidRPr="006A47E9">
              <w:rPr>
                <w:rStyle w:val="Hyperlink"/>
                <w:rFonts w:eastAsia="MS PGothic"/>
                <w:b/>
                <w:caps/>
                <w:color w:val="auto"/>
              </w:rPr>
              <w:t xml:space="preserve">ПРОЦЕНА СИСТЕМА </w:t>
            </w:r>
            <w:r w:rsidR="008E15B5" w:rsidRPr="006A47E9">
              <w:rPr>
                <w:rStyle w:val="Hyperlink"/>
                <w:rFonts w:eastAsia="MS PGothic"/>
                <w:b/>
                <w:caps/>
                <w:color w:val="auto"/>
                <w:lang w:val="sr-Cyrl-RS"/>
              </w:rPr>
              <w:t xml:space="preserve">за Управљање утицајима на </w:t>
            </w:r>
            <w:r w:rsidR="008E15B5" w:rsidRPr="006A47E9">
              <w:rPr>
                <w:rStyle w:val="Hyperlink"/>
                <w:rFonts w:eastAsia="MS PGothic"/>
                <w:b/>
                <w:caps/>
                <w:color w:val="auto"/>
              </w:rPr>
              <w:t>ЖИВОТН</w:t>
            </w:r>
            <w:r w:rsidR="008E15B5" w:rsidRPr="006A47E9">
              <w:rPr>
                <w:rStyle w:val="Hyperlink"/>
                <w:rFonts w:eastAsia="MS PGothic"/>
                <w:b/>
                <w:caps/>
                <w:color w:val="auto"/>
                <w:lang w:val="sr-Cyrl-RS"/>
              </w:rPr>
              <w:t>у</w:t>
            </w:r>
            <w:r w:rsidR="008E15B5" w:rsidRPr="006A47E9">
              <w:rPr>
                <w:rStyle w:val="Hyperlink"/>
                <w:rFonts w:eastAsia="MS PGothic"/>
                <w:b/>
                <w:caps/>
                <w:color w:val="auto"/>
              </w:rPr>
              <w:t xml:space="preserve"> СРЕДИН</w:t>
            </w:r>
            <w:r w:rsidR="008E15B5" w:rsidRPr="006A47E9">
              <w:rPr>
                <w:rStyle w:val="Hyperlink"/>
                <w:rFonts w:eastAsia="MS PGothic"/>
                <w:b/>
                <w:caps/>
                <w:color w:val="auto"/>
                <w:lang w:val="sr-Cyrl-RS"/>
              </w:rPr>
              <w:t>у</w:t>
            </w:r>
            <w:r w:rsidR="008E15B5" w:rsidRPr="006A47E9">
              <w:rPr>
                <w:rStyle w:val="Hyperlink"/>
                <w:rFonts w:eastAsia="MS PGothic"/>
                <w:b/>
                <w:caps/>
                <w:color w:val="auto"/>
              </w:rPr>
              <w:t xml:space="preserve"> И </w:t>
            </w:r>
            <w:r w:rsidR="008E15B5" w:rsidRPr="006A47E9">
              <w:rPr>
                <w:rStyle w:val="Hyperlink"/>
                <w:rFonts w:eastAsia="MS PGothic"/>
                <w:b/>
                <w:caps/>
                <w:color w:val="auto"/>
                <w:lang w:val="sr-Cyrl-RS"/>
              </w:rPr>
              <w:t>Друштвено окружењЕ</w:t>
            </w:r>
            <w:r w:rsidR="008E15B5" w:rsidRPr="006A47E9">
              <w:rPr>
                <w:webHidden/>
              </w:rPr>
              <w:tab/>
            </w:r>
            <w:r w:rsidR="008E15B5" w:rsidRPr="006A47E9">
              <w:rPr>
                <w:webHidden/>
              </w:rPr>
              <w:fldChar w:fldCharType="begin"/>
            </w:r>
            <w:r w:rsidR="008E15B5" w:rsidRPr="006A47E9">
              <w:rPr>
                <w:webHidden/>
              </w:rPr>
              <w:instrText xml:space="preserve"> PAGEREF _Toc125542738 \h </w:instrText>
            </w:r>
            <w:r w:rsidR="008E15B5" w:rsidRPr="006A47E9">
              <w:rPr>
                <w:webHidden/>
              </w:rPr>
            </w:r>
            <w:r w:rsidR="008E15B5" w:rsidRPr="006A47E9">
              <w:rPr>
                <w:webHidden/>
              </w:rPr>
              <w:fldChar w:fldCharType="separate"/>
            </w:r>
            <w:r w:rsidR="008E15B5" w:rsidRPr="006A47E9">
              <w:rPr>
                <w:webHidden/>
              </w:rPr>
              <w:t>11</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39" w:history="1">
            <w:r w:rsidR="008E15B5" w:rsidRPr="006A47E9">
              <w:rPr>
                <w:rStyle w:val="Hyperlink"/>
                <w:rFonts w:eastAsiaTheme="majorEastAsia"/>
                <w:b/>
                <w:smallCaps/>
                <w:color w:val="auto"/>
              </w:rPr>
              <w:t xml:space="preserve">Процена система </w:t>
            </w:r>
            <w:r w:rsidR="008E15B5" w:rsidRPr="006A47E9">
              <w:rPr>
                <w:rStyle w:val="Hyperlink"/>
                <w:rFonts w:eastAsiaTheme="majorEastAsia"/>
                <w:b/>
                <w:smallCaps/>
                <w:color w:val="auto"/>
                <w:lang w:val="sr-Cyrl-RS"/>
              </w:rPr>
              <w:t xml:space="preserve">за управљање утицајима на </w:t>
            </w:r>
            <w:r w:rsidR="008E15B5" w:rsidRPr="006A47E9">
              <w:rPr>
                <w:rStyle w:val="Hyperlink"/>
                <w:rFonts w:eastAsiaTheme="majorEastAsia"/>
                <w:b/>
                <w:smallCaps/>
                <w:color w:val="auto"/>
              </w:rPr>
              <w:t>животн</w:t>
            </w:r>
            <w:r w:rsidR="008E15B5" w:rsidRPr="006A47E9">
              <w:rPr>
                <w:rStyle w:val="Hyperlink"/>
                <w:rFonts w:eastAsiaTheme="majorEastAsia"/>
                <w:b/>
                <w:smallCaps/>
                <w:color w:val="auto"/>
                <w:lang w:val="sr-Cyrl-RS"/>
              </w:rPr>
              <w:t>у</w:t>
            </w:r>
            <w:r w:rsidR="008E15B5" w:rsidRPr="006A47E9">
              <w:rPr>
                <w:rStyle w:val="Hyperlink"/>
                <w:rFonts w:eastAsiaTheme="majorEastAsia"/>
                <w:b/>
                <w:smallCaps/>
                <w:color w:val="auto"/>
              </w:rPr>
              <w:t xml:space="preserve"> средин</w:t>
            </w:r>
            <w:r w:rsidR="008E15B5" w:rsidRPr="006A47E9">
              <w:rPr>
                <w:rStyle w:val="Hyperlink"/>
                <w:rFonts w:eastAsiaTheme="majorEastAsia"/>
                <w:b/>
                <w:smallCaps/>
                <w:color w:val="auto"/>
                <w:lang w:val="sr-Cyrl-RS"/>
              </w:rPr>
              <w:t>у</w:t>
            </w:r>
            <w:r w:rsidR="008E15B5" w:rsidRPr="006A47E9">
              <w:rPr>
                <w:webHidden/>
              </w:rPr>
              <w:tab/>
            </w:r>
            <w:r w:rsidR="008E15B5" w:rsidRPr="006A47E9">
              <w:rPr>
                <w:webHidden/>
              </w:rPr>
              <w:fldChar w:fldCharType="begin"/>
            </w:r>
            <w:r w:rsidR="008E15B5" w:rsidRPr="006A47E9">
              <w:rPr>
                <w:webHidden/>
              </w:rPr>
              <w:instrText xml:space="preserve"> PAGEREF _Toc125542739 \h </w:instrText>
            </w:r>
            <w:r w:rsidR="008E15B5" w:rsidRPr="006A47E9">
              <w:rPr>
                <w:webHidden/>
              </w:rPr>
            </w:r>
            <w:r w:rsidR="008E15B5" w:rsidRPr="006A47E9">
              <w:rPr>
                <w:webHidden/>
              </w:rPr>
              <w:fldChar w:fldCharType="separate"/>
            </w:r>
            <w:r w:rsidR="008E15B5" w:rsidRPr="006A47E9">
              <w:rPr>
                <w:webHidden/>
              </w:rPr>
              <w:t>11</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40" w:history="1">
            <w:r w:rsidR="008E15B5" w:rsidRPr="006A47E9">
              <w:rPr>
                <w:rStyle w:val="Hyperlink"/>
                <w:rFonts w:eastAsia="MS PGothic"/>
                <w:b/>
                <w:smallCaps/>
                <w:color w:val="auto"/>
              </w:rPr>
              <w:t>Процена система</w:t>
            </w:r>
            <w:r w:rsidR="008E15B5" w:rsidRPr="006A47E9">
              <w:rPr>
                <w:rStyle w:val="Hyperlink"/>
                <w:rFonts w:eastAsia="MS PGothic"/>
                <w:b/>
                <w:smallCaps/>
                <w:color w:val="auto"/>
                <w:lang w:val="sr-Cyrl-RS"/>
              </w:rPr>
              <w:t xml:space="preserve"> за</w:t>
            </w:r>
            <w:r w:rsidR="008E15B5" w:rsidRPr="006A47E9">
              <w:rPr>
                <w:rStyle w:val="Hyperlink"/>
                <w:rFonts w:eastAsia="MS PGothic"/>
                <w:b/>
                <w:smallCaps/>
                <w:color w:val="auto"/>
              </w:rPr>
              <w:t xml:space="preserve"> </w:t>
            </w:r>
            <w:r w:rsidR="008E15B5" w:rsidRPr="006A47E9">
              <w:rPr>
                <w:rStyle w:val="Hyperlink"/>
                <w:rFonts w:eastAsia="MS PGothic"/>
                <w:b/>
                <w:smallCaps/>
                <w:color w:val="auto"/>
                <w:lang w:val="sr-Cyrl-RS"/>
              </w:rPr>
              <w:t>управљање утицајима на друштвено окружење</w:t>
            </w:r>
            <w:r w:rsidR="008E15B5" w:rsidRPr="006A47E9">
              <w:rPr>
                <w:webHidden/>
              </w:rPr>
              <w:tab/>
            </w:r>
            <w:r w:rsidR="008E15B5" w:rsidRPr="006A47E9">
              <w:rPr>
                <w:webHidden/>
              </w:rPr>
              <w:fldChar w:fldCharType="begin"/>
            </w:r>
            <w:r w:rsidR="008E15B5" w:rsidRPr="006A47E9">
              <w:rPr>
                <w:webHidden/>
              </w:rPr>
              <w:instrText xml:space="preserve"> PAGEREF _Toc125542740 \h </w:instrText>
            </w:r>
            <w:r w:rsidR="008E15B5" w:rsidRPr="006A47E9">
              <w:rPr>
                <w:webHidden/>
              </w:rPr>
            </w:r>
            <w:r w:rsidR="008E15B5" w:rsidRPr="006A47E9">
              <w:rPr>
                <w:webHidden/>
              </w:rPr>
              <w:fldChar w:fldCharType="separate"/>
            </w:r>
            <w:r w:rsidR="008E15B5" w:rsidRPr="006A47E9">
              <w:rPr>
                <w:webHidden/>
              </w:rPr>
              <w:t>12</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41" w:history="1">
            <w:r w:rsidR="008E15B5" w:rsidRPr="006A47E9">
              <w:rPr>
                <w:rStyle w:val="Hyperlink"/>
                <w:rFonts w:eastAsiaTheme="majorEastAsia"/>
                <w:b/>
                <w:caps/>
                <w:color w:val="auto"/>
              </w:rPr>
              <w:t>Акциони план за потребе ЕССА</w:t>
            </w:r>
            <w:r w:rsidR="008E15B5" w:rsidRPr="006A47E9">
              <w:rPr>
                <w:webHidden/>
              </w:rPr>
              <w:tab/>
            </w:r>
            <w:r w:rsidR="008E15B5" w:rsidRPr="006A47E9">
              <w:rPr>
                <w:webHidden/>
              </w:rPr>
              <w:fldChar w:fldCharType="begin"/>
            </w:r>
            <w:r w:rsidR="008E15B5" w:rsidRPr="006A47E9">
              <w:rPr>
                <w:webHidden/>
              </w:rPr>
              <w:instrText xml:space="preserve"> PAGEREF _Toc125542741 \h </w:instrText>
            </w:r>
            <w:r w:rsidR="008E15B5" w:rsidRPr="006A47E9">
              <w:rPr>
                <w:webHidden/>
              </w:rPr>
            </w:r>
            <w:r w:rsidR="008E15B5" w:rsidRPr="006A47E9">
              <w:rPr>
                <w:webHidden/>
              </w:rPr>
              <w:fldChar w:fldCharType="separate"/>
            </w:r>
            <w:r w:rsidR="008E15B5" w:rsidRPr="006A47E9">
              <w:rPr>
                <w:webHidden/>
              </w:rPr>
              <w:t>14</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42" w:history="1">
            <w:r w:rsidR="008E15B5" w:rsidRPr="006A47E9">
              <w:rPr>
                <w:rStyle w:val="Hyperlink"/>
                <w:rFonts w:eastAsiaTheme="majorEastAsia"/>
                <w:color w:val="auto"/>
              </w:rPr>
              <w:t>УВОД</w:t>
            </w:r>
            <w:r w:rsidR="008E15B5" w:rsidRPr="006A47E9">
              <w:rPr>
                <w:webHidden/>
              </w:rPr>
              <w:tab/>
            </w:r>
            <w:r w:rsidR="008E15B5" w:rsidRPr="006A47E9">
              <w:rPr>
                <w:webHidden/>
              </w:rPr>
              <w:fldChar w:fldCharType="begin"/>
            </w:r>
            <w:r w:rsidR="008E15B5" w:rsidRPr="006A47E9">
              <w:rPr>
                <w:webHidden/>
              </w:rPr>
              <w:instrText xml:space="preserve"> PAGEREF _Toc125542742 \h </w:instrText>
            </w:r>
            <w:r w:rsidR="008E15B5" w:rsidRPr="006A47E9">
              <w:rPr>
                <w:webHidden/>
              </w:rPr>
            </w:r>
            <w:r w:rsidR="008E15B5" w:rsidRPr="006A47E9">
              <w:rPr>
                <w:webHidden/>
              </w:rPr>
              <w:fldChar w:fldCharType="separate"/>
            </w:r>
            <w:r w:rsidR="008E15B5" w:rsidRPr="006A47E9">
              <w:rPr>
                <w:webHidden/>
              </w:rPr>
              <w:t>17</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43" w:history="1">
            <w:r w:rsidR="008E15B5" w:rsidRPr="006A47E9">
              <w:rPr>
                <w:rStyle w:val="Hyperlink"/>
                <w:rFonts w:eastAsiaTheme="majorEastAsia"/>
                <w:b/>
                <w:caps/>
                <w:color w:val="auto"/>
              </w:rPr>
              <w:t>СВРХА ПРОЦЕНЕ СИСТЕМА</w:t>
            </w:r>
            <w:r w:rsidR="008E15B5" w:rsidRPr="006A47E9">
              <w:rPr>
                <w:rStyle w:val="Hyperlink"/>
                <w:rFonts w:eastAsiaTheme="majorEastAsia"/>
                <w:b/>
                <w:caps/>
                <w:color w:val="auto"/>
                <w:lang w:val="sr-Cyrl-RS"/>
              </w:rPr>
              <w:t xml:space="preserve"> За</w:t>
            </w:r>
            <w:r w:rsidR="008E15B5" w:rsidRPr="006A47E9">
              <w:rPr>
                <w:rStyle w:val="Hyperlink"/>
                <w:rFonts w:eastAsiaTheme="majorEastAsia"/>
                <w:b/>
                <w:caps/>
                <w:color w:val="auto"/>
              </w:rPr>
              <w:t xml:space="preserve"> У</w:t>
            </w:r>
            <w:r w:rsidR="008E15B5" w:rsidRPr="006A47E9">
              <w:rPr>
                <w:rStyle w:val="Hyperlink"/>
                <w:rFonts w:eastAsiaTheme="majorEastAsia"/>
                <w:b/>
                <w:caps/>
                <w:color w:val="auto"/>
                <w:lang w:val="sr-Cyrl-RS"/>
              </w:rPr>
              <w:t xml:space="preserve">прављањЕ утицајима на </w:t>
            </w:r>
            <w:r w:rsidR="008E15B5" w:rsidRPr="006A47E9">
              <w:rPr>
                <w:rStyle w:val="Hyperlink"/>
                <w:rFonts w:eastAsiaTheme="majorEastAsia"/>
                <w:b/>
                <w:caps/>
                <w:color w:val="auto"/>
              </w:rPr>
              <w:t>ЖИВОТН</w:t>
            </w:r>
            <w:r w:rsidR="008E15B5" w:rsidRPr="006A47E9">
              <w:rPr>
                <w:rStyle w:val="Hyperlink"/>
                <w:rFonts w:eastAsiaTheme="majorEastAsia"/>
                <w:b/>
                <w:caps/>
                <w:color w:val="auto"/>
                <w:lang w:val="sr-Cyrl-RS"/>
              </w:rPr>
              <w:t>у</w:t>
            </w:r>
            <w:r w:rsidR="008E15B5" w:rsidRPr="006A47E9">
              <w:rPr>
                <w:rStyle w:val="Hyperlink"/>
                <w:rFonts w:eastAsiaTheme="majorEastAsia"/>
                <w:b/>
                <w:caps/>
                <w:color w:val="auto"/>
              </w:rPr>
              <w:t xml:space="preserve"> СРЕДИН</w:t>
            </w:r>
            <w:r w:rsidR="008E15B5" w:rsidRPr="006A47E9">
              <w:rPr>
                <w:rStyle w:val="Hyperlink"/>
                <w:rFonts w:eastAsiaTheme="majorEastAsia"/>
                <w:b/>
                <w:caps/>
                <w:color w:val="auto"/>
                <w:lang w:val="sr-Cyrl-RS"/>
              </w:rPr>
              <w:t>у</w:t>
            </w:r>
            <w:r w:rsidR="008E15B5" w:rsidRPr="006A47E9">
              <w:rPr>
                <w:rStyle w:val="Hyperlink"/>
                <w:rFonts w:eastAsiaTheme="majorEastAsia"/>
                <w:b/>
                <w:caps/>
                <w:color w:val="auto"/>
              </w:rPr>
              <w:t xml:space="preserve"> И </w:t>
            </w:r>
            <w:r w:rsidR="008E15B5" w:rsidRPr="006A47E9">
              <w:rPr>
                <w:rStyle w:val="Hyperlink"/>
                <w:rFonts w:eastAsiaTheme="majorEastAsia"/>
                <w:b/>
                <w:caps/>
                <w:color w:val="auto"/>
                <w:lang w:val="sr-Cyrl-RS"/>
              </w:rPr>
              <w:t>Друштвено окружење</w:t>
            </w:r>
            <w:r w:rsidR="008E15B5" w:rsidRPr="006A47E9">
              <w:rPr>
                <w:webHidden/>
              </w:rPr>
              <w:tab/>
            </w:r>
            <w:r w:rsidR="008E15B5" w:rsidRPr="006A47E9">
              <w:rPr>
                <w:webHidden/>
              </w:rPr>
              <w:fldChar w:fldCharType="begin"/>
            </w:r>
            <w:r w:rsidR="008E15B5" w:rsidRPr="006A47E9">
              <w:rPr>
                <w:webHidden/>
              </w:rPr>
              <w:instrText xml:space="preserve"> PAGEREF _Toc125542743 \h </w:instrText>
            </w:r>
            <w:r w:rsidR="008E15B5" w:rsidRPr="006A47E9">
              <w:rPr>
                <w:webHidden/>
              </w:rPr>
            </w:r>
            <w:r w:rsidR="008E15B5" w:rsidRPr="006A47E9">
              <w:rPr>
                <w:webHidden/>
              </w:rPr>
              <w:fldChar w:fldCharType="separate"/>
            </w:r>
            <w:r w:rsidR="008E15B5" w:rsidRPr="006A47E9">
              <w:rPr>
                <w:webHidden/>
              </w:rPr>
              <w:t>17</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44" w:history="1">
            <w:r w:rsidR="008E15B5" w:rsidRPr="006A47E9">
              <w:rPr>
                <w:rStyle w:val="Hyperlink"/>
                <w:rFonts w:eastAsia="MS PGothic"/>
                <w:b/>
                <w:caps/>
                <w:color w:val="auto"/>
              </w:rPr>
              <w:t>МЕТОДОЛОГИЈА</w:t>
            </w:r>
            <w:r w:rsidR="008E15B5" w:rsidRPr="006A47E9">
              <w:rPr>
                <w:webHidden/>
              </w:rPr>
              <w:tab/>
            </w:r>
            <w:r w:rsidR="008E15B5" w:rsidRPr="006A47E9">
              <w:rPr>
                <w:webHidden/>
              </w:rPr>
              <w:fldChar w:fldCharType="begin"/>
            </w:r>
            <w:r w:rsidR="008E15B5" w:rsidRPr="006A47E9">
              <w:rPr>
                <w:webHidden/>
              </w:rPr>
              <w:instrText xml:space="preserve"> PAGEREF _Toc125542744 \h </w:instrText>
            </w:r>
            <w:r w:rsidR="008E15B5" w:rsidRPr="006A47E9">
              <w:rPr>
                <w:webHidden/>
              </w:rPr>
            </w:r>
            <w:r w:rsidR="008E15B5" w:rsidRPr="006A47E9">
              <w:rPr>
                <w:webHidden/>
              </w:rPr>
              <w:fldChar w:fldCharType="separate"/>
            </w:r>
            <w:r w:rsidR="008E15B5" w:rsidRPr="006A47E9">
              <w:rPr>
                <w:webHidden/>
              </w:rPr>
              <w:t>17</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45" w:history="1">
            <w:r w:rsidR="008E15B5" w:rsidRPr="006A47E9">
              <w:rPr>
                <w:rStyle w:val="Hyperlink"/>
                <w:rFonts w:eastAsia="MS PGothic"/>
                <w:b/>
                <w:caps/>
                <w:color w:val="auto"/>
                <w:lang w:eastAsia="sr-Cyrl-CS"/>
              </w:rPr>
              <w:t>АНГАЖОВАЊЕ ЗАИНТЕРЕСОВАНИХ СТРАНА</w:t>
            </w:r>
            <w:r w:rsidR="008E15B5" w:rsidRPr="006A47E9">
              <w:rPr>
                <w:webHidden/>
              </w:rPr>
              <w:tab/>
            </w:r>
            <w:r w:rsidR="008E15B5" w:rsidRPr="006A47E9">
              <w:rPr>
                <w:webHidden/>
              </w:rPr>
              <w:fldChar w:fldCharType="begin"/>
            </w:r>
            <w:r w:rsidR="008E15B5" w:rsidRPr="006A47E9">
              <w:rPr>
                <w:webHidden/>
              </w:rPr>
              <w:instrText xml:space="preserve"> PAGEREF _Toc125542745 \h </w:instrText>
            </w:r>
            <w:r w:rsidR="008E15B5" w:rsidRPr="006A47E9">
              <w:rPr>
                <w:webHidden/>
              </w:rPr>
            </w:r>
            <w:r w:rsidR="008E15B5" w:rsidRPr="006A47E9">
              <w:rPr>
                <w:webHidden/>
              </w:rPr>
              <w:fldChar w:fldCharType="separate"/>
            </w:r>
            <w:r w:rsidR="008E15B5" w:rsidRPr="006A47E9">
              <w:rPr>
                <w:webHidden/>
              </w:rPr>
              <w:t>18</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46" w:history="1">
            <w:r w:rsidR="008E15B5" w:rsidRPr="006A47E9">
              <w:rPr>
                <w:rStyle w:val="Hyperlink"/>
                <w:rFonts w:eastAsiaTheme="majorEastAsia"/>
                <w:color w:val="auto"/>
              </w:rPr>
              <w:t>ОПИС ПРОГРАМА</w:t>
            </w:r>
            <w:r w:rsidR="008E15B5" w:rsidRPr="006A47E9">
              <w:rPr>
                <w:webHidden/>
              </w:rPr>
              <w:tab/>
            </w:r>
            <w:r w:rsidR="008E15B5" w:rsidRPr="006A47E9">
              <w:rPr>
                <w:webHidden/>
              </w:rPr>
              <w:fldChar w:fldCharType="begin"/>
            </w:r>
            <w:r w:rsidR="008E15B5" w:rsidRPr="006A47E9">
              <w:rPr>
                <w:webHidden/>
              </w:rPr>
              <w:instrText xml:space="preserve"> PAGEREF _Toc125542746 \h </w:instrText>
            </w:r>
            <w:r w:rsidR="008E15B5" w:rsidRPr="006A47E9">
              <w:rPr>
                <w:webHidden/>
              </w:rPr>
            </w:r>
            <w:r w:rsidR="008E15B5" w:rsidRPr="006A47E9">
              <w:rPr>
                <w:webHidden/>
              </w:rPr>
              <w:fldChar w:fldCharType="separate"/>
            </w:r>
            <w:r w:rsidR="008E15B5" w:rsidRPr="006A47E9">
              <w:rPr>
                <w:webHidden/>
              </w:rPr>
              <w:t>19</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47" w:history="1">
            <w:r w:rsidR="008E15B5" w:rsidRPr="006A47E9">
              <w:rPr>
                <w:rStyle w:val="Hyperlink"/>
                <w:rFonts w:eastAsia="MS PGothic"/>
                <w:b/>
                <w:caps/>
                <w:color w:val="auto"/>
                <w:lang w:val="sr-Cyrl-CS"/>
              </w:rPr>
              <w:t xml:space="preserve">ОБЛАСТИ РЕЗУЛТАТА ПРОГРАМА И ПОКАЗАТЕЉИ ВЕЗАНИ ЗА ПОВЛАЧЕЊЕ </w:t>
            </w:r>
            <w:r w:rsidR="008E15B5" w:rsidRPr="006A47E9">
              <w:rPr>
                <w:rStyle w:val="Hyperlink"/>
                <w:rFonts w:eastAsia="MS PGothic"/>
                <w:b/>
                <w:caps/>
                <w:color w:val="auto"/>
              </w:rPr>
              <w:t>СРЕДСТАВА (ДЛИ</w:t>
            </w:r>
            <w:r w:rsidR="008E15B5" w:rsidRPr="006A47E9">
              <w:rPr>
                <w:rStyle w:val="Hyperlink"/>
                <w:rFonts w:eastAsiaTheme="majorEastAsia"/>
                <w:b/>
                <w:caps/>
                <w:color w:val="auto"/>
              </w:rPr>
              <w:t>)</w:t>
            </w:r>
            <w:r w:rsidR="008E15B5" w:rsidRPr="006A47E9">
              <w:rPr>
                <w:webHidden/>
              </w:rPr>
              <w:tab/>
            </w:r>
            <w:r w:rsidR="008E15B5" w:rsidRPr="006A47E9">
              <w:rPr>
                <w:webHidden/>
              </w:rPr>
              <w:fldChar w:fldCharType="begin"/>
            </w:r>
            <w:r w:rsidR="008E15B5" w:rsidRPr="006A47E9">
              <w:rPr>
                <w:webHidden/>
              </w:rPr>
              <w:instrText xml:space="preserve"> PAGEREF _Toc125542747 \h </w:instrText>
            </w:r>
            <w:r w:rsidR="008E15B5" w:rsidRPr="006A47E9">
              <w:rPr>
                <w:webHidden/>
              </w:rPr>
            </w:r>
            <w:r w:rsidR="008E15B5" w:rsidRPr="006A47E9">
              <w:rPr>
                <w:webHidden/>
              </w:rPr>
              <w:fldChar w:fldCharType="separate"/>
            </w:r>
            <w:r w:rsidR="008E15B5" w:rsidRPr="006A47E9">
              <w:rPr>
                <w:webHidden/>
              </w:rPr>
              <w:t>24</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48" w:history="1">
            <w:r w:rsidR="008E15B5" w:rsidRPr="006A47E9">
              <w:rPr>
                <w:rStyle w:val="Hyperlink"/>
                <w:rFonts w:eastAsia="MS PGothic"/>
                <w:caps/>
                <w:color w:val="auto"/>
                <w:shd w:val="clear" w:color="auto" w:fill="FFFFFF"/>
                <w:lang w:val="sr-Cyrl-CS"/>
              </w:rPr>
              <w:t>КОМПОНЕТА фИНАНСИРАЊА ИНВЕСТИЦИОНИХ ПРОЈЕКАТА (ипф) ПРОГРАМА</w:t>
            </w:r>
            <w:r w:rsidR="008E15B5" w:rsidRPr="006A47E9">
              <w:rPr>
                <w:webHidden/>
              </w:rPr>
              <w:tab/>
            </w:r>
            <w:r w:rsidR="008E15B5" w:rsidRPr="006A47E9">
              <w:rPr>
                <w:webHidden/>
              </w:rPr>
              <w:fldChar w:fldCharType="begin"/>
            </w:r>
            <w:r w:rsidR="008E15B5" w:rsidRPr="006A47E9">
              <w:rPr>
                <w:webHidden/>
              </w:rPr>
              <w:instrText xml:space="preserve"> PAGEREF _Toc125542748 \h </w:instrText>
            </w:r>
            <w:r w:rsidR="008E15B5" w:rsidRPr="006A47E9">
              <w:rPr>
                <w:webHidden/>
              </w:rPr>
            </w:r>
            <w:r w:rsidR="008E15B5" w:rsidRPr="006A47E9">
              <w:rPr>
                <w:webHidden/>
              </w:rPr>
              <w:fldChar w:fldCharType="separate"/>
            </w:r>
            <w:r w:rsidR="008E15B5" w:rsidRPr="006A47E9">
              <w:rPr>
                <w:webHidden/>
              </w:rPr>
              <w:t>26</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49" w:history="1">
            <w:r w:rsidR="008E15B5" w:rsidRPr="006A47E9">
              <w:rPr>
                <w:rStyle w:val="Hyperlink"/>
                <w:rFonts w:eastAsiaTheme="majorEastAsia"/>
                <w:b/>
                <w:caps/>
                <w:color w:val="auto"/>
              </w:rPr>
              <w:t>ПРЕГЛЕД КЉУЧНИХ НОСИЛАЦА ПРОГРАМА</w:t>
            </w:r>
            <w:r w:rsidR="008E15B5" w:rsidRPr="006A47E9">
              <w:rPr>
                <w:webHidden/>
              </w:rPr>
              <w:tab/>
            </w:r>
            <w:r w:rsidR="008E15B5" w:rsidRPr="006A47E9">
              <w:rPr>
                <w:webHidden/>
              </w:rPr>
              <w:fldChar w:fldCharType="begin"/>
            </w:r>
            <w:r w:rsidR="008E15B5" w:rsidRPr="006A47E9">
              <w:rPr>
                <w:webHidden/>
              </w:rPr>
              <w:instrText xml:space="preserve"> PAGEREF _Toc125542749 \h </w:instrText>
            </w:r>
            <w:r w:rsidR="008E15B5" w:rsidRPr="006A47E9">
              <w:rPr>
                <w:webHidden/>
              </w:rPr>
            </w:r>
            <w:r w:rsidR="008E15B5" w:rsidRPr="006A47E9">
              <w:rPr>
                <w:webHidden/>
              </w:rPr>
              <w:fldChar w:fldCharType="separate"/>
            </w:r>
            <w:r w:rsidR="008E15B5" w:rsidRPr="006A47E9">
              <w:rPr>
                <w:webHidden/>
              </w:rPr>
              <w:t>27</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50" w:history="1">
            <w:r w:rsidR="008E15B5" w:rsidRPr="006A47E9">
              <w:rPr>
                <w:rStyle w:val="Hyperlink"/>
                <w:rFonts w:eastAsia="MS PGothic"/>
                <w:b/>
                <w:caps/>
                <w:color w:val="auto"/>
                <w:lang w:val="sr-Cyrl-CS"/>
              </w:rPr>
              <w:t>Опис претходних искустава</w:t>
            </w:r>
            <w:r w:rsidR="008E15B5" w:rsidRPr="006A47E9">
              <w:rPr>
                <w:webHidden/>
              </w:rPr>
              <w:tab/>
            </w:r>
            <w:r w:rsidR="008E15B5" w:rsidRPr="006A47E9">
              <w:rPr>
                <w:webHidden/>
              </w:rPr>
              <w:fldChar w:fldCharType="begin"/>
            </w:r>
            <w:r w:rsidR="008E15B5" w:rsidRPr="006A47E9">
              <w:rPr>
                <w:webHidden/>
              </w:rPr>
              <w:instrText xml:space="preserve"> PAGEREF _Toc125542750 \h </w:instrText>
            </w:r>
            <w:r w:rsidR="008E15B5" w:rsidRPr="006A47E9">
              <w:rPr>
                <w:webHidden/>
              </w:rPr>
            </w:r>
            <w:r w:rsidR="008E15B5" w:rsidRPr="006A47E9">
              <w:rPr>
                <w:webHidden/>
              </w:rPr>
              <w:fldChar w:fldCharType="separate"/>
            </w:r>
            <w:r w:rsidR="008E15B5" w:rsidRPr="006A47E9">
              <w:rPr>
                <w:webHidden/>
              </w:rPr>
              <w:t>28</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51" w:history="1">
            <w:r w:rsidR="008E15B5" w:rsidRPr="006A47E9">
              <w:rPr>
                <w:rStyle w:val="Hyperlink"/>
                <w:rFonts w:eastAsia="MS PGothic"/>
                <w:color w:val="auto"/>
                <w:lang w:val="sr-Cyrl-CS"/>
              </w:rPr>
              <w:t>очекивани еколошки и социјални ефекти програма</w:t>
            </w:r>
            <w:r w:rsidR="008E15B5" w:rsidRPr="006A47E9">
              <w:rPr>
                <w:webHidden/>
              </w:rPr>
              <w:tab/>
            </w:r>
            <w:r w:rsidR="008E15B5" w:rsidRPr="006A47E9">
              <w:rPr>
                <w:webHidden/>
              </w:rPr>
              <w:fldChar w:fldCharType="begin"/>
            </w:r>
            <w:r w:rsidR="008E15B5" w:rsidRPr="006A47E9">
              <w:rPr>
                <w:webHidden/>
              </w:rPr>
              <w:instrText xml:space="preserve"> PAGEREF _Toc125542751 \h </w:instrText>
            </w:r>
            <w:r w:rsidR="008E15B5" w:rsidRPr="006A47E9">
              <w:rPr>
                <w:webHidden/>
              </w:rPr>
            </w:r>
            <w:r w:rsidR="008E15B5" w:rsidRPr="006A47E9">
              <w:rPr>
                <w:webHidden/>
              </w:rPr>
              <w:fldChar w:fldCharType="separate"/>
            </w:r>
            <w:r w:rsidR="008E15B5" w:rsidRPr="006A47E9">
              <w:rPr>
                <w:webHidden/>
              </w:rPr>
              <w:t>28</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52" w:history="1">
            <w:r w:rsidR="008E15B5" w:rsidRPr="006A47E9">
              <w:rPr>
                <w:rStyle w:val="Hyperlink"/>
                <w:rFonts w:eastAsiaTheme="majorEastAsia"/>
                <w:b/>
                <w:caps/>
                <w:color w:val="auto"/>
              </w:rPr>
              <w:t>КЉУ</w:t>
            </w:r>
            <w:r w:rsidR="008E15B5" w:rsidRPr="006A47E9">
              <w:rPr>
                <w:rStyle w:val="Hyperlink"/>
                <w:rFonts w:eastAsiaTheme="majorEastAsia"/>
                <w:b/>
                <w:caps/>
                <w:color w:val="auto"/>
                <w:lang w:val="sr-Cyrl-RS"/>
              </w:rPr>
              <w:t>Ч</w:t>
            </w:r>
            <w:r w:rsidR="008E15B5" w:rsidRPr="006A47E9">
              <w:rPr>
                <w:rStyle w:val="Hyperlink"/>
                <w:rFonts w:eastAsiaTheme="majorEastAsia"/>
                <w:b/>
                <w:caps/>
                <w:color w:val="auto"/>
              </w:rPr>
              <w:t>НИ ЕФЕКТИ ПРОГРАМА НА ЖИВОТНУ СРЕДИНУ</w:t>
            </w:r>
            <w:r w:rsidR="008E15B5" w:rsidRPr="006A47E9">
              <w:rPr>
                <w:webHidden/>
              </w:rPr>
              <w:tab/>
            </w:r>
            <w:r w:rsidR="008E15B5" w:rsidRPr="006A47E9">
              <w:rPr>
                <w:webHidden/>
              </w:rPr>
              <w:fldChar w:fldCharType="begin"/>
            </w:r>
            <w:r w:rsidR="008E15B5" w:rsidRPr="006A47E9">
              <w:rPr>
                <w:webHidden/>
              </w:rPr>
              <w:instrText xml:space="preserve"> PAGEREF _Toc125542752 \h </w:instrText>
            </w:r>
            <w:r w:rsidR="008E15B5" w:rsidRPr="006A47E9">
              <w:rPr>
                <w:webHidden/>
              </w:rPr>
            </w:r>
            <w:r w:rsidR="008E15B5" w:rsidRPr="006A47E9">
              <w:rPr>
                <w:webHidden/>
              </w:rPr>
              <w:fldChar w:fldCharType="separate"/>
            </w:r>
            <w:r w:rsidR="008E15B5" w:rsidRPr="006A47E9">
              <w:rPr>
                <w:webHidden/>
              </w:rPr>
              <w:t>29</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53" w:history="1">
            <w:r w:rsidR="008E15B5" w:rsidRPr="006A47E9">
              <w:rPr>
                <w:rStyle w:val="Hyperlink"/>
                <w:rFonts w:eastAsiaTheme="majorEastAsia"/>
                <w:b/>
                <w:caps/>
                <w:color w:val="auto"/>
              </w:rPr>
              <w:t>ГЛАВНИ СОЦИЈАЛНИ ЕФЕКТи ПРОГРАМА</w:t>
            </w:r>
            <w:r w:rsidR="008E15B5" w:rsidRPr="006A47E9">
              <w:rPr>
                <w:webHidden/>
              </w:rPr>
              <w:tab/>
            </w:r>
            <w:r w:rsidR="008E15B5" w:rsidRPr="006A47E9">
              <w:rPr>
                <w:webHidden/>
              </w:rPr>
              <w:fldChar w:fldCharType="begin"/>
            </w:r>
            <w:r w:rsidR="008E15B5" w:rsidRPr="006A47E9">
              <w:rPr>
                <w:webHidden/>
              </w:rPr>
              <w:instrText xml:space="preserve"> PAGEREF _Toc125542753 \h </w:instrText>
            </w:r>
            <w:r w:rsidR="008E15B5" w:rsidRPr="006A47E9">
              <w:rPr>
                <w:webHidden/>
              </w:rPr>
            </w:r>
            <w:r w:rsidR="008E15B5" w:rsidRPr="006A47E9">
              <w:rPr>
                <w:webHidden/>
              </w:rPr>
              <w:fldChar w:fldCharType="separate"/>
            </w:r>
            <w:r w:rsidR="008E15B5" w:rsidRPr="006A47E9">
              <w:rPr>
                <w:webHidden/>
              </w:rPr>
              <w:t>31</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54" w:history="1">
            <w:r w:rsidR="008E15B5" w:rsidRPr="006A47E9">
              <w:rPr>
                <w:rStyle w:val="Hyperlink"/>
                <w:rFonts w:eastAsiaTheme="majorEastAsia"/>
                <w:color w:val="auto"/>
              </w:rPr>
              <w:t>ПРОЦЕНА СИСТЕМА ЗАЈМОПРИМЦА У ОБЛАСТИ ЖИВОТНЕ СРЕДИНЕ И СОЦИЈАЛНИХ ПИТАЊА</w:t>
            </w:r>
            <w:r w:rsidR="008E15B5" w:rsidRPr="006A47E9">
              <w:rPr>
                <w:webHidden/>
              </w:rPr>
              <w:tab/>
            </w:r>
            <w:r w:rsidR="008E15B5" w:rsidRPr="006A47E9">
              <w:rPr>
                <w:webHidden/>
              </w:rPr>
              <w:fldChar w:fldCharType="begin"/>
            </w:r>
            <w:r w:rsidR="008E15B5" w:rsidRPr="006A47E9">
              <w:rPr>
                <w:webHidden/>
              </w:rPr>
              <w:instrText xml:space="preserve"> PAGEREF _Toc125542754 \h </w:instrText>
            </w:r>
            <w:r w:rsidR="008E15B5" w:rsidRPr="006A47E9">
              <w:rPr>
                <w:webHidden/>
              </w:rPr>
            </w:r>
            <w:r w:rsidR="008E15B5" w:rsidRPr="006A47E9">
              <w:rPr>
                <w:webHidden/>
              </w:rPr>
              <w:fldChar w:fldCharType="separate"/>
            </w:r>
            <w:r w:rsidR="008E15B5" w:rsidRPr="006A47E9">
              <w:rPr>
                <w:webHidden/>
              </w:rPr>
              <w:t>35</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55" w:history="1">
            <w:r w:rsidR="008E15B5" w:rsidRPr="006A47E9">
              <w:rPr>
                <w:rStyle w:val="Hyperlink"/>
                <w:rFonts w:eastAsiaTheme="majorEastAsia"/>
                <w:b/>
                <w:caps/>
                <w:color w:val="auto"/>
                <w:lang w:val="sr-Cyrl-RS"/>
              </w:rPr>
              <w:t>ПРЕГЛЕД РЕЛЕВАНТНОГ ПРАВНОГ ОКВИРА У ОБЛАСТИ ЗАШТИТЕ ЖИВОТНЕ СРЕДИНЕ</w:t>
            </w:r>
            <w:r w:rsidR="008E15B5" w:rsidRPr="006A47E9">
              <w:rPr>
                <w:webHidden/>
              </w:rPr>
              <w:tab/>
            </w:r>
            <w:r w:rsidR="008E15B5" w:rsidRPr="006A47E9">
              <w:rPr>
                <w:webHidden/>
              </w:rPr>
              <w:fldChar w:fldCharType="begin"/>
            </w:r>
            <w:r w:rsidR="008E15B5" w:rsidRPr="006A47E9">
              <w:rPr>
                <w:webHidden/>
              </w:rPr>
              <w:instrText xml:space="preserve"> PAGEREF _Toc125542755 \h </w:instrText>
            </w:r>
            <w:r w:rsidR="008E15B5" w:rsidRPr="006A47E9">
              <w:rPr>
                <w:webHidden/>
              </w:rPr>
            </w:r>
            <w:r w:rsidR="008E15B5" w:rsidRPr="006A47E9">
              <w:rPr>
                <w:webHidden/>
              </w:rPr>
              <w:fldChar w:fldCharType="separate"/>
            </w:r>
            <w:r w:rsidR="008E15B5" w:rsidRPr="006A47E9">
              <w:rPr>
                <w:webHidden/>
              </w:rPr>
              <w:t>39</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56" w:history="1">
            <w:r w:rsidR="008E15B5" w:rsidRPr="006A47E9">
              <w:rPr>
                <w:rStyle w:val="Hyperlink"/>
                <w:rFonts w:eastAsiaTheme="majorEastAsia"/>
                <w:b/>
                <w:caps/>
                <w:color w:val="auto"/>
                <w:lang w:val="sr-Cyrl-RS"/>
              </w:rPr>
              <w:t>ПРЕГЛЕД РЕЛЕВАНТНОГ ПРАВНОГ ОКВИРА ЗА СОЦИЈАЛНА ПИТАЊА</w:t>
            </w:r>
            <w:r w:rsidR="008E15B5" w:rsidRPr="006A47E9">
              <w:rPr>
                <w:webHidden/>
              </w:rPr>
              <w:tab/>
            </w:r>
            <w:r w:rsidR="008E15B5" w:rsidRPr="006A47E9">
              <w:rPr>
                <w:webHidden/>
              </w:rPr>
              <w:fldChar w:fldCharType="begin"/>
            </w:r>
            <w:r w:rsidR="008E15B5" w:rsidRPr="006A47E9">
              <w:rPr>
                <w:webHidden/>
              </w:rPr>
              <w:instrText xml:space="preserve"> PAGEREF _Toc125542756 \h </w:instrText>
            </w:r>
            <w:r w:rsidR="008E15B5" w:rsidRPr="006A47E9">
              <w:rPr>
                <w:webHidden/>
              </w:rPr>
            </w:r>
            <w:r w:rsidR="008E15B5" w:rsidRPr="006A47E9">
              <w:rPr>
                <w:webHidden/>
              </w:rPr>
              <w:fldChar w:fldCharType="separate"/>
            </w:r>
            <w:r w:rsidR="008E15B5" w:rsidRPr="006A47E9">
              <w:rPr>
                <w:webHidden/>
              </w:rPr>
              <w:t>43</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57" w:history="1">
            <w:r w:rsidR="008E15B5" w:rsidRPr="006A47E9">
              <w:rPr>
                <w:rStyle w:val="Hyperlink"/>
                <w:rFonts w:eastAsiaTheme="majorEastAsia"/>
                <w:b/>
                <w:caps/>
                <w:color w:val="auto"/>
                <w:highlight w:val="white"/>
                <w:lang w:val="sr-Cyrl-RS"/>
              </w:rPr>
              <w:t>ИНСТИТУЦИОНАЛНИ АРАНЖМАНИ И ПРЕГЛЕД ИНСТИТУЦИЈА НОСИЛАЦА ПРОГРАМА</w:t>
            </w:r>
            <w:r w:rsidR="008E15B5" w:rsidRPr="006A47E9">
              <w:rPr>
                <w:webHidden/>
              </w:rPr>
              <w:tab/>
            </w:r>
            <w:r w:rsidR="008E15B5" w:rsidRPr="006A47E9">
              <w:rPr>
                <w:webHidden/>
              </w:rPr>
              <w:fldChar w:fldCharType="begin"/>
            </w:r>
            <w:r w:rsidR="008E15B5" w:rsidRPr="006A47E9">
              <w:rPr>
                <w:webHidden/>
              </w:rPr>
              <w:instrText xml:space="preserve"> PAGEREF _Toc125542757 \h </w:instrText>
            </w:r>
            <w:r w:rsidR="008E15B5" w:rsidRPr="006A47E9">
              <w:rPr>
                <w:webHidden/>
              </w:rPr>
            </w:r>
            <w:r w:rsidR="008E15B5" w:rsidRPr="006A47E9">
              <w:rPr>
                <w:webHidden/>
              </w:rPr>
              <w:fldChar w:fldCharType="separate"/>
            </w:r>
            <w:r w:rsidR="008E15B5" w:rsidRPr="006A47E9">
              <w:rPr>
                <w:webHidden/>
              </w:rPr>
              <w:t>48</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58" w:history="1">
            <w:r w:rsidR="008E15B5" w:rsidRPr="006A47E9">
              <w:rPr>
                <w:rStyle w:val="Hyperlink"/>
                <w:rFonts w:eastAsiaTheme="majorEastAsia"/>
                <w:b/>
                <w:smallCaps/>
                <w:color w:val="auto"/>
                <w:lang w:val="sr-Cyrl-RS"/>
              </w:rPr>
              <w:t>Носиоци програма у сектору заштите животне средине</w:t>
            </w:r>
            <w:r w:rsidR="008E15B5" w:rsidRPr="006A47E9">
              <w:rPr>
                <w:webHidden/>
              </w:rPr>
              <w:tab/>
            </w:r>
            <w:r w:rsidR="008E15B5" w:rsidRPr="006A47E9">
              <w:rPr>
                <w:webHidden/>
              </w:rPr>
              <w:fldChar w:fldCharType="begin"/>
            </w:r>
            <w:r w:rsidR="008E15B5" w:rsidRPr="006A47E9">
              <w:rPr>
                <w:webHidden/>
              </w:rPr>
              <w:instrText xml:space="preserve"> PAGEREF _Toc125542758 \h </w:instrText>
            </w:r>
            <w:r w:rsidR="008E15B5" w:rsidRPr="006A47E9">
              <w:rPr>
                <w:webHidden/>
              </w:rPr>
            </w:r>
            <w:r w:rsidR="008E15B5" w:rsidRPr="006A47E9">
              <w:rPr>
                <w:webHidden/>
              </w:rPr>
              <w:fldChar w:fldCharType="separate"/>
            </w:r>
            <w:r w:rsidR="008E15B5" w:rsidRPr="006A47E9">
              <w:rPr>
                <w:webHidden/>
              </w:rPr>
              <w:t>48</w:t>
            </w:r>
            <w:r w:rsidR="008E15B5" w:rsidRPr="006A47E9">
              <w:rPr>
                <w:webHidden/>
              </w:rPr>
              <w:fldChar w:fldCharType="end"/>
            </w:r>
          </w:hyperlink>
        </w:p>
        <w:p w:rsidR="008E15B5" w:rsidRPr="006A47E9" w:rsidRDefault="00D77D0E">
          <w:pPr>
            <w:pStyle w:val="TOC3"/>
            <w:tabs>
              <w:tab w:val="right" w:leader="dot" w:pos="9408"/>
            </w:tabs>
            <w:rPr>
              <w:rFonts w:cstheme="minorBidi"/>
              <w:i w:val="0"/>
              <w:iCs w:val="0"/>
              <w:lang w:val="en-US" w:eastAsia="en-US"/>
            </w:rPr>
          </w:pPr>
          <w:hyperlink w:anchor="_Toc125542759" w:history="1">
            <w:r w:rsidR="008E15B5" w:rsidRPr="006A47E9">
              <w:rPr>
                <w:rStyle w:val="Hyperlink"/>
                <w:rFonts w:eastAsiaTheme="majorEastAsia"/>
                <w:b/>
                <w:smallCaps/>
                <w:color w:val="auto"/>
                <w:lang w:val="sr-Cyrl-RS"/>
              </w:rPr>
              <w:t>Носиоци програма у социјалном сектору</w:t>
            </w:r>
            <w:r w:rsidR="008E15B5" w:rsidRPr="006A47E9">
              <w:rPr>
                <w:webHidden/>
              </w:rPr>
              <w:tab/>
            </w:r>
            <w:r w:rsidR="008E15B5" w:rsidRPr="006A47E9">
              <w:rPr>
                <w:webHidden/>
              </w:rPr>
              <w:fldChar w:fldCharType="begin"/>
            </w:r>
            <w:r w:rsidR="008E15B5" w:rsidRPr="006A47E9">
              <w:rPr>
                <w:webHidden/>
              </w:rPr>
              <w:instrText xml:space="preserve"> PAGEREF _Toc125542759 \h </w:instrText>
            </w:r>
            <w:r w:rsidR="008E15B5" w:rsidRPr="006A47E9">
              <w:rPr>
                <w:webHidden/>
              </w:rPr>
            </w:r>
            <w:r w:rsidR="008E15B5" w:rsidRPr="006A47E9">
              <w:rPr>
                <w:webHidden/>
              </w:rPr>
              <w:fldChar w:fldCharType="separate"/>
            </w:r>
            <w:r w:rsidR="008E15B5" w:rsidRPr="006A47E9">
              <w:rPr>
                <w:webHidden/>
              </w:rPr>
              <w:t>50</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60" w:history="1">
            <w:r w:rsidR="008E15B5" w:rsidRPr="006A47E9">
              <w:rPr>
                <w:rStyle w:val="Hyperlink"/>
                <w:rFonts w:eastAsiaTheme="majorEastAsia"/>
                <w:b/>
                <w:caps/>
                <w:color w:val="auto"/>
                <w:lang w:val="sr-Cyrl-RS"/>
              </w:rPr>
              <w:t>АДЕКВАТНОСТ И КАПАЦИТЕТ СИСТЕМА УПРАВЉАЊА ЖИВОТНОМ СРЕДИНОМ</w:t>
            </w:r>
            <w:r w:rsidR="008E15B5" w:rsidRPr="006A47E9">
              <w:rPr>
                <w:webHidden/>
              </w:rPr>
              <w:tab/>
            </w:r>
            <w:r w:rsidR="008E15B5" w:rsidRPr="006A47E9">
              <w:rPr>
                <w:webHidden/>
              </w:rPr>
              <w:fldChar w:fldCharType="begin"/>
            </w:r>
            <w:r w:rsidR="008E15B5" w:rsidRPr="006A47E9">
              <w:rPr>
                <w:webHidden/>
              </w:rPr>
              <w:instrText xml:space="preserve"> PAGEREF _Toc125542760 \h </w:instrText>
            </w:r>
            <w:r w:rsidR="008E15B5" w:rsidRPr="006A47E9">
              <w:rPr>
                <w:webHidden/>
              </w:rPr>
            </w:r>
            <w:r w:rsidR="008E15B5" w:rsidRPr="006A47E9">
              <w:rPr>
                <w:webHidden/>
              </w:rPr>
              <w:fldChar w:fldCharType="separate"/>
            </w:r>
            <w:r w:rsidR="008E15B5" w:rsidRPr="006A47E9">
              <w:rPr>
                <w:webHidden/>
              </w:rPr>
              <w:t>56</w:t>
            </w:r>
            <w:r w:rsidR="008E15B5" w:rsidRPr="006A47E9">
              <w:rPr>
                <w:webHidden/>
              </w:rPr>
              <w:fldChar w:fldCharType="end"/>
            </w:r>
          </w:hyperlink>
        </w:p>
        <w:p w:rsidR="008E15B5" w:rsidRPr="006A47E9" w:rsidRDefault="00D77D0E">
          <w:pPr>
            <w:pStyle w:val="TOC2"/>
            <w:tabs>
              <w:tab w:val="right" w:leader="dot" w:pos="9408"/>
            </w:tabs>
            <w:rPr>
              <w:rFonts w:cstheme="minorBidi"/>
              <w:smallCaps w:val="0"/>
              <w:lang w:val="en-US" w:eastAsia="en-US"/>
            </w:rPr>
          </w:pPr>
          <w:hyperlink w:anchor="_Toc125542761" w:history="1">
            <w:r w:rsidR="008E15B5" w:rsidRPr="006A47E9">
              <w:rPr>
                <w:rStyle w:val="Hyperlink"/>
                <w:rFonts w:eastAsiaTheme="majorEastAsia"/>
                <w:b/>
                <w:caps/>
                <w:color w:val="auto"/>
                <w:lang w:val="sr-Cyrl-RS"/>
              </w:rPr>
              <w:t>АДЕКВАТНОСТ И КАПАЦИТЕТ СИСТЕМА ЗА УПРАВЉАЊЕ СОЦИЈАЛНИМ ПИТАЊИМА</w:t>
            </w:r>
            <w:r w:rsidR="008E15B5" w:rsidRPr="006A47E9">
              <w:rPr>
                <w:webHidden/>
              </w:rPr>
              <w:tab/>
            </w:r>
            <w:r w:rsidR="008E15B5" w:rsidRPr="006A47E9">
              <w:rPr>
                <w:webHidden/>
              </w:rPr>
              <w:fldChar w:fldCharType="begin"/>
            </w:r>
            <w:r w:rsidR="008E15B5" w:rsidRPr="006A47E9">
              <w:rPr>
                <w:webHidden/>
              </w:rPr>
              <w:instrText xml:space="preserve"> PAGEREF _Toc125542761 \h </w:instrText>
            </w:r>
            <w:r w:rsidR="008E15B5" w:rsidRPr="006A47E9">
              <w:rPr>
                <w:webHidden/>
              </w:rPr>
            </w:r>
            <w:r w:rsidR="008E15B5" w:rsidRPr="006A47E9">
              <w:rPr>
                <w:webHidden/>
              </w:rPr>
              <w:fldChar w:fldCharType="separate"/>
            </w:r>
            <w:r w:rsidR="008E15B5" w:rsidRPr="006A47E9">
              <w:rPr>
                <w:webHidden/>
              </w:rPr>
              <w:t>57</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62" w:history="1">
            <w:r w:rsidR="008E15B5" w:rsidRPr="006A47E9">
              <w:rPr>
                <w:rStyle w:val="Hyperlink"/>
                <w:rFonts w:eastAsiaTheme="majorEastAsia"/>
                <w:color w:val="auto"/>
                <w:lang w:val="sr-Cyrl-RS"/>
              </w:rPr>
              <w:t>ЗАКЉУЧАК</w:t>
            </w:r>
            <w:r w:rsidR="008E15B5" w:rsidRPr="006A47E9">
              <w:rPr>
                <w:webHidden/>
              </w:rPr>
              <w:tab/>
            </w:r>
            <w:r w:rsidR="008E15B5" w:rsidRPr="006A47E9">
              <w:rPr>
                <w:webHidden/>
              </w:rPr>
              <w:fldChar w:fldCharType="begin"/>
            </w:r>
            <w:r w:rsidR="008E15B5" w:rsidRPr="006A47E9">
              <w:rPr>
                <w:webHidden/>
              </w:rPr>
              <w:instrText xml:space="preserve"> PAGEREF _Toc125542762 \h </w:instrText>
            </w:r>
            <w:r w:rsidR="008E15B5" w:rsidRPr="006A47E9">
              <w:rPr>
                <w:webHidden/>
              </w:rPr>
            </w:r>
            <w:r w:rsidR="008E15B5" w:rsidRPr="006A47E9">
              <w:rPr>
                <w:webHidden/>
              </w:rPr>
              <w:fldChar w:fldCharType="separate"/>
            </w:r>
            <w:r w:rsidR="008E15B5" w:rsidRPr="006A47E9">
              <w:rPr>
                <w:webHidden/>
              </w:rPr>
              <w:t>60</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63" w:history="1">
            <w:r w:rsidR="008E15B5" w:rsidRPr="006A47E9">
              <w:rPr>
                <w:rStyle w:val="Hyperlink"/>
                <w:rFonts w:eastAsiaTheme="majorEastAsia"/>
                <w:color w:val="auto"/>
                <w:lang w:val="sr-Cyrl-RS"/>
              </w:rPr>
              <w:t>АКЦИОНИ ПЛАН ПРОГРАМА НА ОСНОВУ ПрОЦЕНЕ ПОСТОЈЕЋИХ СИСТЕМА ЗА УПРАВЉАЊЕ РИЗИЦИМА ПО ЖИВОТНУ СРЕДИНУ И ДРУШТВЕНО ОКРУЖЕЊЕ  (ЕССА)</w:t>
            </w:r>
            <w:r w:rsidR="008E15B5" w:rsidRPr="006A47E9">
              <w:rPr>
                <w:webHidden/>
              </w:rPr>
              <w:tab/>
            </w:r>
            <w:r w:rsidR="008E15B5" w:rsidRPr="006A47E9">
              <w:rPr>
                <w:webHidden/>
              </w:rPr>
              <w:fldChar w:fldCharType="begin"/>
            </w:r>
            <w:r w:rsidR="008E15B5" w:rsidRPr="006A47E9">
              <w:rPr>
                <w:webHidden/>
              </w:rPr>
              <w:instrText xml:space="preserve"> PAGEREF _Toc125542763 \h </w:instrText>
            </w:r>
            <w:r w:rsidR="008E15B5" w:rsidRPr="006A47E9">
              <w:rPr>
                <w:webHidden/>
              </w:rPr>
            </w:r>
            <w:r w:rsidR="008E15B5" w:rsidRPr="006A47E9">
              <w:rPr>
                <w:webHidden/>
              </w:rPr>
              <w:fldChar w:fldCharType="separate"/>
            </w:r>
            <w:r w:rsidR="008E15B5" w:rsidRPr="006A47E9">
              <w:rPr>
                <w:webHidden/>
              </w:rPr>
              <w:t>61</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64" w:history="1">
            <w:r w:rsidR="008E15B5" w:rsidRPr="006A47E9">
              <w:rPr>
                <w:rStyle w:val="Hyperlink"/>
                <w:rFonts w:eastAsiaTheme="majorEastAsia"/>
                <w:color w:val="auto"/>
                <w:lang w:val="sr-Cyrl-RS"/>
              </w:rPr>
              <w:t>ПРИЛОГ 1. БИБЛИОГРАФИЈА</w:t>
            </w:r>
            <w:r w:rsidR="008E15B5" w:rsidRPr="006A47E9">
              <w:rPr>
                <w:webHidden/>
              </w:rPr>
              <w:tab/>
            </w:r>
            <w:r w:rsidR="008E15B5" w:rsidRPr="006A47E9">
              <w:rPr>
                <w:webHidden/>
              </w:rPr>
              <w:fldChar w:fldCharType="begin"/>
            </w:r>
            <w:r w:rsidR="008E15B5" w:rsidRPr="006A47E9">
              <w:rPr>
                <w:webHidden/>
              </w:rPr>
              <w:instrText xml:space="preserve"> PAGEREF _Toc125542764 \h </w:instrText>
            </w:r>
            <w:r w:rsidR="008E15B5" w:rsidRPr="006A47E9">
              <w:rPr>
                <w:webHidden/>
              </w:rPr>
            </w:r>
            <w:r w:rsidR="008E15B5" w:rsidRPr="006A47E9">
              <w:rPr>
                <w:webHidden/>
              </w:rPr>
              <w:fldChar w:fldCharType="separate"/>
            </w:r>
            <w:r w:rsidR="008E15B5" w:rsidRPr="006A47E9">
              <w:rPr>
                <w:webHidden/>
              </w:rPr>
              <w:t>65</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65" w:history="1">
            <w:r w:rsidR="008E15B5" w:rsidRPr="006A47E9">
              <w:rPr>
                <w:rStyle w:val="Hyperlink"/>
                <w:rFonts w:eastAsiaTheme="majorEastAsia"/>
                <w:color w:val="auto"/>
                <w:lang w:val="sr-Cyrl-RS"/>
              </w:rPr>
              <w:t>ПРИЛОГ 2: КРИТЕРИЈУМИ ЗА ИСКЉУЧЕЊЕ</w:t>
            </w:r>
            <w:r w:rsidR="008E15B5" w:rsidRPr="006A47E9">
              <w:rPr>
                <w:webHidden/>
              </w:rPr>
              <w:tab/>
            </w:r>
            <w:r w:rsidR="008E15B5" w:rsidRPr="006A47E9">
              <w:rPr>
                <w:webHidden/>
              </w:rPr>
              <w:fldChar w:fldCharType="begin"/>
            </w:r>
            <w:r w:rsidR="008E15B5" w:rsidRPr="006A47E9">
              <w:rPr>
                <w:webHidden/>
              </w:rPr>
              <w:instrText xml:space="preserve"> PAGEREF _Toc125542765 \h </w:instrText>
            </w:r>
            <w:r w:rsidR="008E15B5" w:rsidRPr="006A47E9">
              <w:rPr>
                <w:webHidden/>
              </w:rPr>
            </w:r>
            <w:r w:rsidR="008E15B5" w:rsidRPr="006A47E9">
              <w:rPr>
                <w:webHidden/>
              </w:rPr>
              <w:fldChar w:fldCharType="separate"/>
            </w:r>
            <w:r w:rsidR="008E15B5" w:rsidRPr="006A47E9">
              <w:rPr>
                <w:webHidden/>
              </w:rPr>
              <w:t>68</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66" w:history="1">
            <w:r w:rsidR="008E15B5" w:rsidRPr="006A47E9">
              <w:rPr>
                <w:rStyle w:val="Hyperlink"/>
                <w:rFonts w:eastAsiaTheme="majorEastAsia"/>
                <w:color w:val="auto"/>
                <w:lang w:val="sr-Cyrl-RS"/>
              </w:rPr>
              <w:t>ПРИЛОГ 3: КЉУЧНИ АКТЕРИ КОНСУЛТОВАНИ ТОКОМ ПРИПРЕМЕ ПРОГРАМА</w:t>
            </w:r>
            <w:r w:rsidR="008E15B5" w:rsidRPr="006A47E9">
              <w:rPr>
                <w:webHidden/>
              </w:rPr>
              <w:tab/>
            </w:r>
            <w:r w:rsidR="008E15B5" w:rsidRPr="006A47E9">
              <w:rPr>
                <w:webHidden/>
              </w:rPr>
              <w:fldChar w:fldCharType="begin"/>
            </w:r>
            <w:r w:rsidR="008E15B5" w:rsidRPr="006A47E9">
              <w:rPr>
                <w:webHidden/>
              </w:rPr>
              <w:instrText xml:space="preserve"> PAGEREF _Toc125542766 \h </w:instrText>
            </w:r>
            <w:r w:rsidR="008E15B5" w:rsidRPr="006A47E9">
              <w:rPr>
                <w:webHidden/>
              </w:rPr>
            </w:r>
            <w:r w:rsidR="008E15B5" w:rsidRPr="006A47E9">
              <w:rPr>
                <w:webHidden/>
              </w:rPr>
              <w:fldChar w:fldCharType="separate"/>
            </w:r>
            <w:r w:rsidR="008E15B5" w:rsidRPr="006A47E9">
              <w:rPr>
                <w:webHidden/>
              </w:rPr>
              <w:t>69</w:t>
            </w:r>
            <w:r w:rsidR="008E15B5" w:rsidRPr="006A47E9">
              <w:rPr>
                <w:webHidden/>
              </w:rPr>
              <w:fldChar w:fldCharType="end"/>
            </w:r>
          </w:hyperlink>
        </w:p>
        <w:p w:rsidR="008E15B5" w:rsidRPr="006A47E9" w:rsidRDefault="00D77D0E">
          <w:pPr>
            <w:pStyle w:val="TOC1"/>
            <w:tabs>
              <w:tab w:val="right" w:leader="dot" w:pos="9408"/>
            </w:tabs>
            <w:rPr>
              <w:rFonts w:cstheme="minorBidi"/>
              <w:b w:val="0"/>
              <w:bCs w:val="0"/>
              <w:caps w:val="0"/>
              <w:lang w:val="en-US" w:eastAsia="en-US"/>
            </w:rPr>
          </w:pPr>
          <w:hyperlink w:anchor="_Toc125542767" w:history="1">
            <w:r w:rsidR="008E15B5" w:rsidRPr="006A47E9">
              <w:rPr>
                <w:rStyle w:val="Hyperlink"/>
                <w:rFonts w:eastAsiaTheme="majorEastAsia"/>
                <w:color w:val="auto"/>
                <w:lang w:val="sr-Cyrl-RS"/>
              </w:rPr>
              <w:t>ПРИЛОГ 4: САЖЕТАК КОНСУЛТАЦИЈА О ПРОЦЕНИ СИСТЕМА У ОБЛАСТИ ЖИВОТНЕ СРЕДИНЕ И СОЦИЈАЛНИХ ПИТАЊА (есса) СА ЗАИНТЕРЕСОВАНИМ СТРАНАМА</w:t>
            </w:r>
            <w:r w:rsidR="008E15B5" w:rsidRPr="006A47E9">
              <w:rPr>
                <w:webHidden/>
              </w:rPr>
              <w:tab/>
            </w:r>
            <w:r w:rsidR="008E15B5" w:rsidRPr="006A47E9">
              <w:rPr>
                <w:webHidden/>
              </w:rPr>
              <w:fldChar w:fldCharType="begin"/>
            </w:r>
            <w:r w:rsidR="008E15B5" w:rsidRPr="006A47E9">
              <w:rPr>
                <w:webHidden/>
              </w:rPr>
              <w:instrText xml:space="preserve"> PAGEREF _Toc125542767 \h </w:instrText>
            </w:r>
            <w:r w:rsidR="008E15B5" w:rsidRPr="006A47E9">
              <w:rPr>
                <w:webHidden/>
              </w:rPr>
            </w:r>
            <w:r w:rsidR="008E15B5" w:rsidRPr="006A47E9">
              <w:rPr>
                <w:webHidden/>
              </w:rPr>
              <w:fldChar w:fldCharType="separate"/>
            </w:r>
            <w:r w:rsidR="008E15B5" w:rsidRPr="006A47E9">
              <w:rPr>
                <w:webHidden/>
              </w:rPr>
              <w:t>70</w:t>
            </w:r>
            <w:r w:rsidR="008E15B5" w:rsidRPr="006A47E9">
              <w:rPr>
                <w:webHidden/>
              </w:rPr>
              <w:fldChar w:fldCharType="end"/>
            </w:r>
          </w:hyperlink>
        </w:p>
        <w:p w:rsidR="00FD5A95" w:rsidRPr="0095480B" w:rsidRDefault="007B6467" w:rsidP="00FD5A95">
          <w:pPr>
            <w:spacing w:after="160" w:line="259" w:lineRule="auto"/>
            <w:rPr>
              <w:lang w:val="" w:eastAsia="en-GB"/>
            </w:rPr>
          </w:pPr>
          <w:r w:rsidRPr="0095480B">
            <w:rPr>
              <w:rFonts w:eastAsiaTheme="minorEastAsia"/>
              <w:b/>
              <w:bCs/>
              <w:lang w:val="" w:eastAsia="en-GB"/>
            </w:rPr>
            <w:fldChar w:fldCharType="end"/>
          </w:r>
        </w:p>
      </w:sdtContent>
    </w:sdt>
    <w:p w:rsidR="00FD5A95" w:rsidRPr="0095480B" w:rsidRDefault="00FD5A95" w:rsidP="00FD5A95">
      <w:pPr>
        <w:tabs>
          <w:tab w:val="right" w:leader="dot" w:pos="9356"/>
        </w:tabs>
        <w:spacing w:after="160" w:line="259" w:lineRule="auto"/>
        <w:rPr>
          <w:lang w:val="" w:eastAsia="en-GB"/>
        </w:rPr>
      </w:pPr>
      <w:bookmarkStart w:id="4" w:name="_Toc119896777"/>
    </w:p>
    <w:p w:rsidR="00FD5A95" w:rsidRPr="0095480B" w:rsidRDefault="00FD5A95" w:rsidP="00FD5A95">
      <w:pPr>
        <w:tabs>
          <w:tab w:val="right" w:leader="dot" w:pos="9356"/>
        </w:tabs>
        <w:spacing w:after="160" w:line="259" w:lineRule="auto"/>
        <w:rPr>
          <w:lang w:val="" w:eastAsia="en-GB"/>
        </w:rPr>
      </w:pPr>
    </w:p>
    <w:p w:rsidR="00FD5A95" w:rsidRPr="0095480B" w:rsidRDefault="00FD5A95" w:rsidP="00FD5A95">
      <w:pPr>
        <w:tabs>
          <w:tab w:val="right" w:leader="dot" w:pos="9356"/>
        </w:tabs>
        <w:spacing w:after="160" w:line="259" w:lineRule="auto"/>
        <w:rPr>
          <w:lang w:val="" w:eastAsia="en-GB"/>
        </w:rPr>
      </w:pPr>
    </w:p>
    <w:p w:rsidR="00FD5A95" w:rsidRPr="0095480B" w:rsidRDefault="00FD5A95" w:rsidP="00FD5A95">
      <w:pPr>
        <w:tabs>
          <w:tab w:val="right" w:leader="dot" w:pos="9356"/>
        </w:tabs>
        <w:spacing w:after="160" w:line="259" w:lineRule="auto"/>
        <w:rPr>
          <w:lang w:val="" w:eastAsia="en-GB"/>
        </w:rPr>
      </w:pPr>
    </w:p>
    <w:p w:rsidR="00FD5A95" w:rsidRPr="0095480B" w:rsidRDefault="00FD5A95" w:rsidP="00FD5A95">
      <w:pPr>
        <w:tabs>
          <w:tab w:val="right" w:leader="dot" w:pos="9356"/>
        </w:tabs>
        <w:spacing w:after="160" w:line="259" w:lineRule="auto"/>
        <w:rPr>
          <w:lang w:val="" w:eastAsia="en-GB"/>
        </w:rPr>
      </w:pPr>
    </w:p>
    <w:p w:rsidR="00FD5A95" w:rsidRPr="0095480B" w:rsidRDefault="00FD5A95" w:rsidP="00FD5A95">
      <w:pPr>
        <w:tabs>
          <w:tab w:val="right" w:leader="dot" w:pos="9356"/>
        </w:tabs>
        <w:spacing w:after="160" w:line="259" w:lineRule="auto"/>
        <w:rPr>
          <w:lang w:val="" w:eastAsia="en-GB"/>
        </w:rPr>
      </w:pPr>
    </w:p>
    <w:p w:rsidR="00FD5A95" w:rsidRPr="0095480B" w:rsidRDefault="00FD5A95" w:rsidP="00FD5A95">
      <w:pPr>
        <w:tabs>
          <w:tab w:val="right" w:leader="dot" w:pos="9356"/>
        </w:tabs>
        <w:spacing w:after="160" w:line="259" w:lineRule="auto"/>
        <w:rPr>
          <w:lang w:val="" w:eastAsia="en-GB"/>
        </w:rPr>
      </w:pPr>
    </w:p>
    <w:p w:rsidR="00FD5A95" w:rsidRPr="0095480B" w:rsidRDefault="00FD5A95" w:rsidP="00FD5A95">
      <w:pPr>
        <w:tabs>
          <w:tab w:val="right" w:leader="dot" w:pos="9356"/>
        </w:tabs>
        <w:spacing w:after="160" w:line="259" w:lineRule="auto"/>
        <w:rPr>
          <w:lang w:val="" w:eastAsia="en-GB"/>
        </w:rPr>
      </w:pPr>
    </w:p>
    <w:p w:rsidR="00712B8D" w:rsidRPr="0095480B" w:rsidRDefault="00712B8D" w:rsidP="00FD5A95">
      <w:pPr>
        <w:tabs>
          <w:tab w:val="right" w:leader="dot" w:pos="9356"/>
        </w:tabs>
        <w:spacing w:after="160" w:line="259" w:lineRule="auto"/>
        <w:rPr>
          <w:lang w:val="" w:eastAsia="en-GB"/>
        </w:rPr>
      </w:pPr>
    </w:p>
    <w:p w:rsidR="00712B8D" w:rsidRPr="0095480B" w:rsidRDefault="00712B8D" w:rsidP="00FD5A95">
      <w:pPr>
        <w:tabs>
          <w:tab w:val="right" w:leader="dot" w:pos="9356"/>
        </w:tabs>
        <w:spacing w:after="160" w:line="259" w:lineRule="auto"/>
        <w:rPr>
          <w:lang w:val="" w:eastAsia="en-GB"/>
        </w:rPr>
      </w:pPr>
    </w:p>
    <w:p w:rsidR="00B9124C" w:rsidRPr="0095480B" w:rsidRDefault="00B9124C" w:rsidP="00FD5A95">
      <w:pPr>
        <w:tabs>
          <w:tab w:val="right" w:leader="dot" w:pos="9356"/>
        </w:tabs>
        <w:spacing w:after="160" w:line="259" w:lineRule="auto"/>
        <w:rPr>
          <w:lang w:val="" w:eastAsia="en-GB"/>
        </w:rPr>
      </w:pPr>
    </w:p>
    <w:p w:rsidR="00FD5A95" w:rsidRPr="0095480B" w:rsidRDefault="007B6467" w:rsidP="00FD5A95">
      <w:pPr>
        <w:keepNext/>
        <w:keepLines/>
        <w:spacing w:before="400" w:after="40"/>
        <w:outlineLvl w:val="0"/>
        <w:rPr>
          <w:b/>
          <w:caps/>
          <w:lang w:val="" w:eastAsia="en-GB"/>
        </w:rPr>
      </w:pPr>
      <w:bookmarkStart w:id="5" w:name="_Toc125542730"/>
      <w:bookmarkStart w:id="6" w:name="_Hlk122355793"/>
      <w:bookmarkEnd w:id="4"/>
      <w:r w:rsidRPr="0095480B">
        <w:rPr>
          <w:rFonts w:eastAsiaTheme="majorEastAsia"/>
          <w:b/>
          <w:caps/>
          <w:lang w:val="" w:eastAsia="en-GB"/>
        </w:rPr>
        <w:lastRenderedPageBreak/>
        <w:t>ИЗВРШНИ РЕЗИМЕ</w:t>
      </w:r>
      <w:bookmarkEnd w:id="5"/>
    </w:p>
    <w:p w:rsidR="00FD5A95" w:rsidRPr="0095480B" w:rsidRDefault="007B6467" w:rsidP="00FD5A95">
      <w:pPr>
        <w:spacing w:before="120" w:after="120" w:line="259" w:lineRule="auto"/>
        <w:jc w:val="both"/>
        <w:rPr>
          <w:rFonts w:eastAsia="MS PGothic"/>
          <w:lang w:val="" w:eastAsia="en-GB"/>
        </w:rPr>
      </w:pPr>
      <w:r w:rsidRPr="0095480B">
        <w:rPr>
          <w:rFonts w:eastAsia="MS PGothic"/>
          <w:lang w:val="" w:eastAsia="en-GB"/>
        </w:rPr>
        <w:t xml:space="preserve">Светска банка је припремила ову Процену система управљања животном средином и социјалним питањима (ЕССА) у сарадњи са Владом Републике Србије у оквиру припреме Програма за резултате - Унапређење управљања јавним финансијама </w:t>
      </w:r>
      <w:r w:rsidR="00B863BF" w:rsidRPr="0095480B">
        <w:rPr>
          <w:rFonts w:eastAsia="MS PGothic"/>
          <w:lang w:val="sr-Cyrl-RS" w:eastAsia="en-GB"/>
        </w:rPr>
        <w:t xml:space="preserve">за </w:t>
      </w:r>
      <w:r w:rsidRPr="0095480B">
        <w:rPr>
          <w:rFonts w:eastAsia="MS PGothic"/>
          <w:lang w:val="" w:eastAsia="en-GB"/>
        </w:rPr>
        <w:t>зелен</w:t>
      </w:r>
      <w:r w:rsidR="00B863BF" w:rsidRPr="0095480B">
        <w:rPr>
          <w:rFonts w:eastAsia="MS PGothic"/>
          <w:lang w:val="sr-Cyrl-RS" w:eastAsia="en-GB"/>
        </w:rPr>
        <w:t>у</w:t>
      </w:r>
      <w:r w:rsidRPr="0095480B">
        <w:rPr>
          <w:rFonts w:eastAsia="MS PGothic"/>
          <w:lang w:val="" w:eastAsia="en-GB"/>
        </w:rPr>
        <w:t xml:space="preserve"> </w:t>
      </w:r>
      <w:r w:rsidR="00B863BF" w:rsidRPr="0095480B">
        <w:rPr>
          <w:rFonts w:eastAsia="MS PGothic"/>
          <w:lang w:val="sr-Cyrl-RS" w:eastAsia="en-GB"/>
        </w:rPr>
        <w:t>тран</w:t>
      </w:r>
      <w:r w:rsidR="00687E83" w:rsidRPr="0095480B">
        <w:rPr>
          <w:rFonts w:eastAsia="MS PGothic"/>
          <w:lang w:val="sr-Cyrl-RS" w:eastAsia="en-GB"/>
        </w:rPr>
        <w:t>зицију.</w:t>
      </w:r>
      <w:r w:rsidRPr="0095480B">
        <w:rPr>
          <w:rFonts w:eastAsia="MS PGothic"/>
          <w:lang w:val="" w:eastAsia="en-GB"/>
        </w:rPr>
        <w:t xml:space="preserve"> Кроз овај Програм за резултате, Банка намерава да подржи имплементацију управљања јавним финансијама у Србији (УЈФ) у циљу постизања зелене транзиције.</w:t>
      </w:r>
    </w:p>
    <w:p w:rsidR="00FD5A95" w:rsidRPr="0095480B" w:rsidRDefault="007B6467" w:rsidP="00FD5A95">
      <w:pPr>
        <w:spacing w:before="120" w:after="120" w:line="259" w:lineRule="auto"/>
        <w:jc w:val="both"/>
        <w:rPr>
          <w:rFonts w:eastAsia="ヒラギノ角ゴ Pro W3"/>
          <w:lang w:val="" w:eastAsia="en-GB"/>
        </w:rPr>
      </w:pPr>
      <w:r w:rsidRPr="0095480B">
        <w:rPr>
          <w:rFonts w:eastAsia="MS PGothic"/>
          <w:b/>
          <w:bCs/>
          <w:lang w:val="" w:eastAsia="en-GB"/>
        </w:rPr>
        <w:t xml:space="preserve">ЕССА анализира применљиве системе управљања животном средином и социјалним питањима (ЕСМС) како би проценила њихову усклађеност са </w:t>
      </w:r>
      <w:hyperlink r:id="rId13">
        <w:r w:rsidRPr="0095480B">
          <w:rPr>
            <w:rFonts w:eastAsia="MS PGothic"/>
            <w:b/>
            <w:bCs/>
            <w:u w:val="single"/>
            <w:lang w:val="" w:eastAsia="en-GB"/>
          </w:rPr>
          <w:t>политиком</w:t>
        </w:r>
        <w:r w:rsidR="004D2264" w:rsidRPr="0095480B">
          <w:rPr>
            <w:rFonts w:eastAsia="MS PGothic"/>
            <w:b/>
            <w:bCs/>
            <w:u w:val="single"/>
            <w:lang w:val="" w:eastAsia="en-GB"/>
          </w:rPr>
          <w:t xml:space="preserve"> </w:t>
        </w:r>
        <w:r w:rsidR="004D2264" w:rsidRPr="0095480B">
          <w:rPr>
            <w:rFonts w:eastAsia="MS PGothic"/>
            <w:b/>
            <w:bCs/>
            <w:u w:val="single"/>
            <w:lang w:val="sr-Cyrl-RS" w:eastAsia="en-GB"/>
          </w:rPr>
          <w:t>Банке за</w:t>
        </w:r>
        <w:r w:rsidRPr="0095480B">
          <w:rPr>
            <w:rFonts w:eastAsia="MS PGothic"/>
            <w:b/>
            <w:bCs/>
            <w:u w:val="single"/>
            <w:lang w:val="" w:eastAsia="en-GB"/>
          </w:rPr>
          <w:t xml:space="preserve"> финансирањ</w:t>
        </w:r>
        <w:r w:rsidR="004D2264" w:rsidRPr="0095480B">
          <w:rPr>
            <w:rFonts w:eastAsia="MS PGothic"/>
            <w:b/>
            <w:bCs/>
            <w:u w:val="single"/>
            <w:lang w:val="sr-Cyrl-RS" w:eastAsia="en-GB"/>
          </w:rPr>
          <w:t>е</w:t>
        </w:r>
        <w:r w:rsidRPr="0095480B">
          <w:rPr>
            <w:rFonts w:eastAsia="MS PGothic"/>
            <w:b/>
            <w:bCs/>
            <w:u w:val="single"/>
            <w:lang w:val="" w:eastAsia="en-GB"/>
          </w:rPr>
          <w:t xml:space="preserve"> Програма за резултате</w:t>
        </w:r>
      </w:hyperlink>
      <w:r w:rsidRPr="0095480B">
        <w:rPr>
          <w:rFonts w:eastAsia="MS PGothic"/>
          <w:b/>
          <w:bCs/>
          <w:lang w:val="" w:eastAsia="en-GB"/>
        </w:rPr>
        <w:t xml:space="preserve"> </w:t>
      </w:r>
      <w:r w:rsidRPr="0095480B">
        <w:rPr>
          <w:rFonts w:eastAsia="MS PGothic"/>
          <w:lang w:val="" w:eastAsia="en-GB"/>
        </w:rPr>
        <w:t xml:space="preserve">и има за циљ да осигура да се еколошким и социјалним ризицима Програма управља на одговарајући начин, и да је Програм у складу са основним принципима одрживог развоја. Члан 9 </w:t>
      </w:r>
      <w:hyperlink r:id="rId14">
        <w:r w:rsidRPr="0095480B">
          <w:rPr>
            <w:rFonts w:eastAsia="MS PGothic"/>
            <w:u w:val="single"/>
            <w:lang w:val="" w:eastAsia="en-GB"/>
          </w:rPr>
          <w:t>политике</w:t>
        </w:r>
        <w:r w:rsidR="004D2264" w:rsidRPr="0095480B">
          <w:rPr>
            <w:rFonts w:eastAsia="MS PGothic"/>
            <w:u w:val="single"/>
            <w:lang w:val="sr-Cyrl-RS" w:eastAsia="en-GB"/>
          </w:rPr>
          <w:t xml:space="preserve"> Банке за</w:t>
        </w:r>
        <w:r w:rsidRPr="0095480B">
          <w:rPr>
            <w:rFonts w:eastAsia="MS PGothic"/>
            <w:u w:val="single"/>
            <w:lang w:val="" w:eastAsia="en-GB"/>
          </w:rPr>
          <w:t xml:space="preserve"> финансирањ</w:t>
        </w:r>
        <w:r w:rsidR="004D2264" w:rsidRPr="0095480B">
          <w:rPr>
            <w:rFonts w:eastAsia="MS PGothic"/>
            <w:u w:val="single"/>
            <w:lang w:val="sr-Cyrl-RS" w:eastAsia="en-GB"/>
          </w:rPr>
          <w:t>е</w:t>
        </w:r>
        <w:r w:rsidRPr="0095480B">
          <w:rPr>
            <w:rFonts w:eastAsia="MS PGothic"/>
            <w:u w:val="single"/>
            <w:lang w:val="" w:eastAsia="en-GB"/>
          </w:rPr>
          <w:t xml:space="preserve"> Програма за резултате</w:t>
        </w:r>
      </w:hyperlink>
      <w:r w:rsidRPr="0095480B">
        <w:rPr>
          <w:rFonts w:eastAsiaTheme="minorEastAsia"/>
          <w:lang w:val="" w:eastAsia="en-GB"/>
        </w:rPr>
        <w:t xml:space="preserve"> </w:t>
      </w:r>
      <w:r w:rsidRPr="0095480B">
        <w:rPr>
          <w:rFonts w:eastAsia="MS PGothic"/>
          <w:lang w:val="" w:eastAsia="en-GB"/>
        </w:rPr>
        <w:t xml:space="preserve">описује </w:t>
      </w:r>
      <w:r w:rsidRPr="0095480B">
        <w:rPr>
          <w:rFonts w:eastAsia="MS PGothic"/>
          <w:noProof/>
          <w:lang w:val="" w:eastAsia="en-GB"/>
        </w:rPr>
        <w:t xml:space="preserve">следеће </w:t>
      </w:r>
      <w:r w:rsidRPr="0095480B">
        <w:rPr>
          <w:rFonts w:eastAsia="MS PGothic"/>
          <w:lang w:val="" w:eastAsia="en-GB"/>
        </w:rPr>
        <w:t xml:space="preserve">кључне принципе управљања животном средином и социјалним питањима који се могу сматрати релевантним или применљивим </w:t>
      </w:r>
      <w:r w:rsidRPr="0095480B">
        <w:rPr>
          <w:rFonts w:eastAsia="MS PGothic"/>
          <w:noProof/>
          <w:lang w:val="" w:eastAsia="en-GB"/>
        </w:rPr>
        <w:t>за</w:t>
      </w:r>
      <w:r w:rsidRPr="0095480B">
        <w:rPr>
          <w:rFonts w:eastAsia="MS PGothic"/>
          <w:lang w:val="" w:eastAsia="en-GB"/>
        </w:rPr>
        <w:t xml:space="preserve"> ЕССА</w:t>
      </w:r>
      <w:r w:rsidRPr="0095480B">
        <w:rPr>
          <w:rFonts w:eastAsia="ヒラギノ角ゴ Pro W3"/>
          <w:lang w:val="" w:eastAsia="en-GB"/>
        </w:rPr>
        <w:t>:</w:t>
      </w:r>
    </w:p>
    <w:p w:rsidR="00FD5A95" w:rsidRPr="0095480B" w:rsidRDefault="007B6467" w:rsidP="006C2E96">
      <w:pPr>
        <w:numPr>
          <w:ilvl w:val="0"/>
          <w:numId w:val="1"/>
        </w:numPr>
        <w:autoSpaceDE w:val="0"/>
        <w:autoSpaceDN w:val="0"/>
        <w:adjustRightInd w:val="0"/>
        <w:spacing w:before="120" w:after="120"/>
        <w:jc w:val="both"/>
        <w:rPr>
          <w:rFonts w:eastAsia="MS PGothic"/>
          <w:lang w:val="" w:eastAsia="sr-Cyrl-CS"/>
        </w:rPr>
      </w:pPr>
      <w:r w:rsidRPr="0095480B">
        <w:rPr>
          <w:rFonts w:eastAsia="MS PGothic"/>
          <w:lang w:val="" w:eastAsia="sr-Cyrl-CS"/>
        </w:rPr>
        <w:t>промовисање еколошке и социјалне одрживост</w:t>
      </w:r>
      <w:r w:rsidR="00135F4A" w:rsidRPr="0095480B">
        <w:rPr>
          <w:rFonts w:eastAsia="MS PGothic"/>
          <w:lang w:val="sr-Cyrl-RS" w:eastAsia="sr-Cyrl-CS"/>
        </w:rPr>
        <w:t>и</w:t>
      </w:r>
      <w:r w:rsidRPr="0095480B">
        <w:rPr>
          <w:rFonts w:eastAsia="MS PGothic"/>
          <w:lang w:val="" w:eastAsia="sr-Cyrl-CS"/>
        </w:rPr>
        <w:t xml:space="preserve"> у дизајну Програма за резултате; избегавање, минимизирање или ублажавање штетних утицаја и промовисање </w:t>
      </w:r>
      <w:r w:rsidR="006C2E96" w:rsidRPr="0095480B">
        <w:rPr>
          <w:rFonts w:eastAsia="MS PGothic"/>
          <w:lang w:val="" w:eastAsia="sr-Cyrl-CS"/>
        </w:rPr>
        <w:t>доношења одлука на основу релевантних информација,</w:t>
      </w:r>
      <w:r w:rsidRPr="0095480B">
        <w:rPr>
          <w:rFonts w:eastAsia="MS PGothic"/>
          <w:lang w:val="" w:eastAsia="sr-Cyrl-CS"/>
        </w:rPr>
        <w:t xml:space="preserve"> у вези са еколошким и социјалним утицајима Програма за резултате;</w:t>
      </w:r>
    </w:p>
    <w:p w:rsidR="00FD5A95" w:rsidRPr="0095480B" w:rsidRDefault="007B6467" w:rsidP="007E22FD">
      <w:pPr>
        <w:numPr>
          <w:ilvl w:val="0"/>
          <w:numId w:val="1"/>
        </w:numPr>
        <w:autoSpaceDE w:val="0"/>
        <w:autoSpaceDN w:val="0"/>
        <w:adjustRightInd w:val="0"/>
        <w:spacing w:before="120" w:after="120"/>
        <w:jc w:val="both"/>
        <w:rPr>
          <w:rFonts w:eastAsia="MS PGothic"/>
          <w:lang w:val="" w:eastAsia="sr-Cyrl-CS"/>
        </w:rPr>
      </w:pPr>
      <w:r w:rsidRPr="0095480B">
        <w:rPr>
          <w:rFonts w:eastAsia="MS PGothic"/>
          <w:lang w:val="" w:eastAsia="sr-Cyrl-CS"/>
        </w:rPr>
        <w:t xml:space="preserve">избегавање, минимизирање или ублажавање штетних утицаја </w:t>
      </w:r>
      <w:r w:rsidR="006C2E96" w:rsidRPr="0095480B">
        <w:rPr>
          <w:rFonts w:eastAsia="MS PGothic"/>
          <w:lang w:val="" w:eastAsia="sr-Cyrl-CS"/>
        </w:rPr>
        <w:t xml:space="preserve">на природна станишта и физичке културне ресурсе, </w:t>
      </w:r>
      <w:r w:rsidRPr="0095480B">
        <w:rPr>
          <w:rFonts w:eastAsia="MS PGothic"/>
          <w:lang w:val="" w:eastAsia="sr-Cyrl-CS"/>
        </w:rPr>
        <w:t>који проистичу из Програма за резултате;</w:t>
      </w:r>
    </w:p>
    <w:p w:rsidR="00FD5A95" w:rsidRPr="0095480B" w:rsidRDefault="007B6467" w:rsidP="007E22FD">
      <w:pPr>
        <w:numPr>
          <w:ilvl w:val="0"/>
          <w:numId w:val="1"/>
        </w:numPr>
        <w:autoSpaceDE w:val="0"/>
        <w:autoSpaceDN w:val="0"/>
        <w:adjustRightInd w:val="0"/>
        <w:spacing w:before="120" w:after="120"/>
        <w:jc w:val="both"/>
        <w:rPr>
          <w:rFonts w:eastAsia="MS PGothic"/>
          <w:lang w:val="" w:eastAsia="sr-Cyrl-CS"/>
        </w:rPr>
      </w:pPr>
      <w:r w:rsidRPr="0095480B">
        <w:rPr>
          <w:rFonts w:eastAsia="MS PGothic"/>
          <w:lang w:val="" w:eastAsia="sr-Cyrl-CS"/>
        </w:rPr>
        <w:t>заштита јавне безбедности и безбедности на раду од потенцијалних ризика повезаних са: (i) изградњом и/или радом објеката или другим оперативним праксама у оквиру Програма за резултате; (ii) изложености токсичним хемикалијама, опасном отпаду и другим опасним материјалима у оквиру Програма за резултате; и (iii) реконструкцијом или рехабилитацијом инфраструктуре која се налази у подручјима подложним природним непогодама;</w:t>
      </w:r>
    </w:p>
    <w:p w:rsidR="00FD5A95" w:rsidRPr="0095480B" w:rsidRDefault="007B6467" w:rsidP="007E22FD">
      <w:pPr>
        <w:numPr>
          <w:ilvl w:val="0"/>
          <w:numId w:val="1"/>
        </w:numPr>
        <w:autoSpaceDE w:val="0"/>
        <w:autoSpaceDN w:val="0"/>
        <w:adjustRightInd w:val="0"/>
        <w:spacing w:before="120" w:after="120"/>
        <w:jc w:val="both"/>
        <w:rPr>
          <w:rFonts w:eastAsia="MS PGothic"/>
          <w:lang w:val="" w:eastAsia="sr-Cyrl-CS"/>
        </w:rPr>
      </w:pPr>
      <w:r w:rsidRPr="0095480B">
        <w:rPr>
          <w:rFonts w:eastAsia="MS PGothic"/>
          <w:lang w:val="" w:eastAsia="sr-Cyrl-CS"/>
        </w:rPr>
        <w:t>управљање откупом земљишта и губитком приступа природним ресурсима тако да се избегне или минимизира расељавање, и помогне погођеним људима да побољшају, или у најмању руку обнове средства за живот и животни стандард;</w:t>
      </w:r>
    </w:p>
    <w:p w:rsidR="00FD5A95" w:rsidRPr="0095480B" w:rsidRDefault="007B6467" w:rsidP="007E22FD">
      <w:pPr>
        <w:numPr>
          <w:ilvl w:val="0"/>
          <w:numId w:val="1"/>
        </w:numPr>
        <w:autoSpaceDE w:val="0"/>
        <w:autoSpaceDN w:val="0"/>
        <w:adjustRightInd w:val="0"/>
        <w:spacing w:before="120" w:after="120"/>
        <w:jc w:val="both"/>
        <w:rPr>
          <w:rFonts w:eastAsia="MS PGothic"/>
          <w:lang w:val="" w:eastAsia="sr-Cyrl-CS"/>
        </w:rPr>
      </w:pPr>
      <w:r w:rsidRPr="0095480B">
        <w:rPr>
          <w:rFonts w:eastAsia="MS PGothic"/>
          <w:lang w:val="" w:eastAsia="sr-Cyrl-CS"/>
        </w:rPr>
        <w:t xml:space="preserve">посвећивање дужне пажње културној прикладности и равноправном приступу погодностима Програма за резултате, придајући посебну пажњу правима и интересима </w:t>
      </w:r>
      <w:r w:rsidR="00802EB4" w:rsidRPr="0095480B">
        <w:rPr>
          <w:rFonts w:eastAsia="MS PGothic"/>
          <w:lang w:val="" w:eastAsia="sr-Cyrl-CS"/>
        </w:rPr>
        <w:t>староседеоца</w:t>
      </w:r>
      <w:r w:rsidRPr="0095480B">
        <w:rPr>
          <w:rFonts w:eastAsia="MS PGothic"/>
          <w:lang w:val="" w:eastAsia="sr-Cyrl-CS"/>
        </w:rPr>
        <w:t xml:space="preserve"> и потребама или бригама рањивих група; и</w:t>
      </w:r>
    </w:p>
    <w:p w:rsidR="00FD5A95" w:rsidRPr="0095480B" w:rsidRDefault="007B6467" w:rsidP="007E22FD">
      <w:pPr>
        <w:numPr>
          <w:ilvl w:val="0"/>
          <w:numId w:val="1"/>
        </w:numPr>
        <w:autoSpaceDE w:val="0"/>
        <w:autoSpaceDN w:val="0"/>
        <w:adjustRightInd w:val="0"/>
        <w:spacing w:before="120" w:after="120"/>
        <w:jc w:val="both"/>
        <w:rPr>
          <w:rFonts w:eastAsia="MS PGothic"/>
          <w:lang w:val="" w:eastAsia="sr-Cyrl-CS"/>
        </w:rPr>
      </w:pPr>
      <w:r w:rsidRPr="0095480B">
        <w:rPr>
          <w:rFonts w:eastAsia="MS PGothic"/>
          <w:lang w:val="" w:eastAsia="sr-Cyrl-CS"/>
        </w:rPr>
        <w:t>избегавање заоштравања друштвених сукоба, посебно у нестабилним државама, постконфликтним подручјима или областима које су предмет територијалних спорова.</w:t>
      </w:r>
    </w:p>
    <w:p w:rsidR="00FD5A95" w:rsidRPr="0095480B" w:rsidRDefault="007B6467" w:rsidP="00FD5A95">
      <w:pPr>
        <w:spacing w:before="120" w:after="120" w:line="259" w:lineRule="auto"/>
        <w:jc w:val="both"/>
        <w:rPr>
          <w:lang w:val="" w:eastAsia="en-GB"/>
        </w:rPr>
      </w:pPr>
      <w:r w:rsidRPr="0095480B">
        <w:rPr>
          <w:rFonts w:eastAsia="MS PGothic"/>
          <w:b/>
          <w:lang w:val="" w:eastAsia="en-GB"/>
        </w:rPr>
        <w:t xml:space="preserve">ЕССА оцењује компатибилност </w:t>
      </w:r>
      <w:r w:rsidRPr="0095480B">
        <w:rPr>
          <w:rFonts w:eastAsia="MS PGothic"/>
          <w:b/>
          <w:noProof/>
          <w:lang w:val="" w:eastAsia="en-GB"/>
        </w:rPr>
        <w:t xml:space="preserve">програмских </w:t>
      </w:r>
      <w:r w:rsidRPr="0095480B">
        <w:rPr>
          <w:rFonts w:eastAsia="MS PGothic"/>
          <w:b/>
          <w:lang w:val="" w:eastAsia="en-GB"/>
        </w:rPr>
        <w:t>система са основним принципима на два основна нивоа: (а) систем</w:t>
      </w:r>
      <w:r w:rsidRPr="0095480B">
        <w:rPr>
          <w:rFonts w:eastAsia="MS PGothic"/>
          <w:b/>
          <w:noProof/>
          <w:lang w:val="" w:eastAsia="en-GB"/>
        </w:rPr>
        <w:t>е</w:t>
      </w:r>
      <w:r w:rsidRPr="0095480B">
        <w:rPr>
          <w:rFonts w:eastAsia="MS PGothic"/>
          <w:b/>
          <w:lang w:val="" w:eastAsia="en-GB"/>
        </w:rPr>
        <w:t xml:space="preserve"> дефинисан</w:t>
      </w:r>
      <w:r w:rsidRPr="0095480B">
        <w:rPr>
          <w:rFonts w:eastAsia="MS PGothic"/>
          <w:b/>
          <w:noProof/>
          <w:lang w:val="" w:eastAsia="en-GB"/>
        </w:rPr>
        <w:t>е</w:t>
      </w:r>
      <w:r w:rsidRPr="0095480B">
        <w:rPr>
          <w:rFonts w:eastAsia="MS PGothic"/>
          <w:b/>
          <w:lang w:val="" w:eastAsia="en-GB"/>
        </w:rPr>
        <w:t xml:space="preserve"> законима, прописима и процедурама („систем како је дефинисан“) и (б) институционалн</w:t>
      </w:r>
      <w:r w:rsidRPr="0095480B">
        <w:rPr>
          <w:rFonts w:eastAsia="MS PGothic"/>
          <w:b/>
          <w:noProof/>
          <w:lang w:val="" w:eastAsia="en-GB"/>
        </w:rPr>
        <w:t>е</w:t>
      </w:r>
      <w:r w:rsidRPr="0095480B">
        <w:rPr>
          <w:rFonts w:eastAsia="MS PGothic"/>
          <w:b/>
          <w:lang w:val="" w:eastAsia="en-GB"/>
        </w:rPr>
        <w:t xml:space="preserve"> капацитет</w:t>
      </w:r>
      <w:r w:rsidRPr="0095480B">
        <w:rPr>
          <w:rFonts w:eastAsia="MS PGothic"/>
          <w:b/>
          <w:noProof/>
          <w:lang w:val="" w:eastAsia="en-GB"/>
        </w:rPr>
        <w:t>е</w:t>
      </w:r>
      <w:r w:rsidRPr="0095480B">
        <w:rPr>
          <w:rFonts w:eastAsia="MS PGothic"/>
          <w:b/>
          <w:lang w:val="" w:eastAsia="en-GB"/>
        </w:rPr>
        <w:t xml:space="preserve"> носилаца Програма да ефикасно имплементирају систем („систем какав се примењује у пракси“). </w:t>
      </w:r>
      <w:r w:rsidRPr="0095480B">
        <w:rPr>
          <w:rFonts w:eastAsia="MS PGothic"/>
          <w:noProof/>
          <w:lang w:val="" w:eastAsia="en-GB"/>
        </w:rPr>
        <w:t>Такође</w:t>
      </w:r>
      <w:r w:rsidRPr="0095480B">
        <w:rPr>
          <w:rFonts w:eastAsia="MS PGothic"/>
          <w:lang w:val="" w:eastAsia="en-GB"/>
        </w:rPr>
        <w:t xml:space="preserve"> идентификује и анализира разлике између националних система и основних принципа који се примењују на Програм на горе наведена два нивоа</w:t>
      </w:r>
      <w:r w:rsidRPr="0095480B">
        <w:rPr>
          <w:rFonts w:eastAsiaTheme="minorEastAsia"/>
          <w:lang w:val="" w:eastAsia="en-GB"/>
        </w:rPr>
        <w:t>.</w:t>
      </w:r>
    </w:p>
    <w:p w:rsidR="00FD5A95" w:rsidRPr="0095480B" w:rsidRDefault="007B6467" w:rsidP="00FD5A95">
      <w:pPr>
        <w:keepNext/>
        <w:keepLines/>
        <w:spacing w:before="120"/>
        <w:outlineLvl w:val="1"/>
        <w:rPr>
          <w:b/>
          <w:caps/>
          <w:lang w:val="" w:eastAsia="en-GB"/>
        </w:rPr>
      </w:pPr>
      <w:bookmarkStart w:id="7" w:name="_Toc125542731"/>
      <w:bookmarkStart w:id="8" w:name="_Toc119896778"/>
      <w:r w:rsidRPr="0095480B">
        <w:rPr>
          <w:rFonts w:eastAsiaTheme="majorEastAsia"/>
          <w:b/>
          <w:caps/>
          <w:lang w:val="" w:eastAsia="en-GB"/>
        </w:rPr>
        <w:lastRenderedPageBreak/>
        <w:t>ПРИСТУП У ИЗРАДИ ЕССА</w:t>
      </w:r>
      <w:bookmarkEnd w:id="7"/>
      <w:r w:rsidRPr="0095480B">
        <w:rPr>
          <w:rFonts w:eastAsiaTheme="majorEastAsia"/>
          <w:b/>
          <w:caps/>
          <w:lang w:val="" w:eastAsia="en-GB"/>
        </w:rPr>
        <w:t xml:space="preserve"> </w:t>
      </w:r>
      <w:bookmarkEnd w:id="8"/>
    </w:p>
    <w:p w:rsidR="00FD5A95" w:rsidRPr="0095480B" w:rsidRDefault="007B6467" w:rsidP="00FD5A95">
      <w:pPr>
        <w:spacing w:before="120" w:after="120" w:line="259" w:lineRule="auto"/>
        <w:jc w:val="both"/>
        <w:rPr>
          <w:b/>
          <w:bCs/>
          <w:lang w:val="" w:eastAsia="en-GB"/>
        </w:rPr>
      </w:pPr>
      <w:r w:rsidRPr="0095480B">
        <w:rPr>
          <w:rFonts w:eastAsia="MS PGothic"/>
          <w:lang w:val="" w:eastAsia="en-GB"/>
        </w:rPr>
        <w:t xml:space="preserve">Током </w:t>
      </w:r>
      <w:r w:rsidRPr="0095480B">
        <w:rPr>
          <w:rFonts w:eastAsia="MS PGothic"/>
          <w:bCs/>
          <w:lang w:val="" w:eastAsia="en-GB"/>
        </w:rPr>
        <w:t>припреме ЕССА и израде мера за јачање ЕСМС коришћене су различите анализе и консултативни процес</w:t>
      </w:r>
      <w:r w:rsidRPr="0095480B">
        <w:rPr>
          <w:rFonts w:eastAsia="MS PGothic"/>
          <w:bCs/>
          <w:noProof/>
          <w:lang w:val="" w:eastAsia="en-GB"/>
        </w:rPr>
        <w:t>и</w:t>
      </w:r>
      <w:r w:rsidR="00064043" w:rsidRPr="0095480B">
        <w:rPr>
          <w:rFonts w:eastAsia="MS PGothic"/>
          <w:bCs/>
          <w:lang w:val="" w:eastAsia="en-GB"/>
        </w:rPr>
        <w:t xml:space="preserve"> у које су биле укључене главне заинтересоване стране</w:t>
      </w:r>
      <w:r w:rsidRPr="0095480B">
        <w:rPr>
          <w:rFonts w:eastAsiaTheme="minorEastAsia"/>
          <w:bCs/>
          <w:lang w:val="" w:eastAsia="en-GB"/>
        </w:rPr>
        <w:t>:</w:t>
      </w:r>
    </w:p>
    <w:p w:rsidR="00FD5A95" w:rsidRPr="0095480B" w:rsidRDefault="007B6467" w:rsidP="00FD5A95">
      <w:pPr>
        <w:autoSpaceDE w:val="0"/>
        <w:autoSpaceDN w:val="0"/>
        <w:adjustRightInd w:val="0"/>
        <w:spacing w:before="120" w:after="120"/>
        <w:jc w:val="both"/>
        <w:rPr>
          <w:lang w:val="" w:eastAsia="sr-Cyrl-CS"/>
        </w:rPr>
      </w:pPr>
      <w:bookmarkStart w:id="9" w:name="_Hlk122507795"/>
      <w:r w:rsidRPr="0095480B">
        <w:rPr>
          <w:rFonts w:eastAsia="MS PGothic"/>
          <w:b/>
          <w:lang w:val="" w:eastAsia="sr-Cyrl-CS"/>
        </w:rPr>
        <w:t xml:space="preserve">Анализа. </w:t>
      </w:r>
      <w:r w:rsidRPr="0095480B">
        <w:rPr>
          <w:rFonts w:eastAsia="MS PGothic"/>
          <w:lang w:val="" w:eastAsia="sr-Cyrl-CS"/>
        </w:rPr>
        <w:t xml:space="preserve">Анализа је била усмерена на национално законодавство и друге релевантне прописе и политике у областима управљања социјалним и еколошким ризицима, обелодањивања информација, ангажовања заинтересованих страна и грађана, једнаких могућности и недискриминације, као и животне средине, са посебним освртом на идентификоване еколошке и социјалне аспекте релевантне за Програм. </w:t>
      </w:r>
      <w:r w:rsidRPr="0095480B">
        <w:rPr>
          <w:lang w:val="" w:eastAsia="sr-Cyrl-CS"/>
        </w:rPr>
        <w:t>Обухваћена је и анализа јавно доступних извештаја и релевантних студија Банке кој</w:t>
      </w:r>
      <w:r w:rsidRPr="0095480B">
        <w:rPr>
          <w:noProof/>
          <w:lang w:val="" w:eastAsia="sr-Cyrl-CS"/>
        </w:rPr>
        <w:t>и</w:t>
      </w:r>
      <w:r w:rsidRPr="0095480B">
        <w:rPr>
          <w:lang w:val="" w:eastAsia="sr-Cyrl-CS"/>
        </w:rPr>
        <w:t xml:space="preserve"> се баве приступом </w:t>
      </w:r>
      <w:r w:rsidRPr="0095480B">
        <w:rPr>
          <w:noProof/>
          <w:lang w:val="" w:eastAsia="sr-Cyrl-CS"/>
        </w:rPr>
        <w:t>рањи</w:t>
      </w:r>
      <w:r w:rsidRPr="0095480B">
        <w:rPr>
          <w:lang w:val="" w:eastAsia="sr-Cyrl-CS"/>
        </w:rPr>
        <w:t>вих и угрожених група услугама које су подржане, праксама ангажовања заинтересованих страна и постојећим механизмима за решавање жалби (ЖМ) у институцијама које су носиоци програма</w:t>
      </w:r>
      <w:bookmarkEnd w:id="9"/>
      <w:r w:rsidRPr="0095480B">
        <w:rPr>
          <w:lang w:val="" w:eastAsia="sr-Cyrl-CS"/>
        </w:rPr>
        <w:t>.</w:t>
      </w:r>
    </w:p>
    <w:p w:rsidR="00FD5A95" w:rsidRPr="0095480B" w:rsidRDefault="007B6467" w:rsidP="00FD5A95">
      <w:pPr>
        <w:spacing w:before="120" w:after="120" w:line="245" w:lineRule="auto"/>
        <w:jc w:val="both"/>
        <w:rPr>
          <w:rFonts w:eastAsia="MS PGothic"/>
          <w:lang w:val="" w:eastAsia="sr-Cyrl-CS"/>
        </w:rPr>
      </w:pPr>
      <w:r w:rsidRPr="0095480B">
        <w:rPr>
          <w:rFonts w:eastAsia="MS PGothic"/>
          <w:b/>
          <w:lang w:val="" w:eastAsia="sr-Cyrl-CS"/>
        </w:rPr>
        <w:t>Иницијални консултативни састанци са заинтересованим странама.</w:t>
      </w:r>
      <w:r w:rsidRPr="0095480B">
        <w:rPr>
          <w:rFonts w:eastAsia="MS PGothic"/>
          <w:lang w:val="" w:eastAsia="sr-Cyrl-CS"/>
        </w:rPr>
        <w:t xml:space="preserve"> </w:t>
      </w:r>
      <w:r w:rsidRPr="0095480B">
        <w:rPr>
          <w:rFonts w:eastAsia="MS PGothic"/>
          <w:lang w:val="" w:eastAsia="en-GB"/>
        </w:rPr>
        <w:t>У циљу бољег разумевања пракси, процедура, стандарда и приступа овом Програму, тим Банке је у периоду од октобра до децембра 2022. године одржао састанке са различитим заинтересованим странама, укључујући представнике Министарства финансија (МФ) и Министарства заштите животне средине (МЗЖС)</w:t>
      </w:r>
      <w:r w:rsidRPr="0095480B">
        <w:rPr>
          <w:rFonts w:eastAsia="MS PGothic"/>
          <w:noProof/>
          <w:lang w:val="" w:eastAsia="en-GB"/>
        </w:rPr>
        <w:t>,</w:t>
      </w:r>
      <w:r w:rsidRPr="0095480B">
        <w:rPr>
          <w:rFonts w:eastAsia="MS PGothic"/>
          <w:lang w:val="" w:eastAsia="en-GB"/>
        </w:rPr>
        <w:t xml:space="preserve"> као и представнике </w:t>
      </w:r>
      <w:r w:rsidR="00F96068" w:rsidRPr="0095480B">
        <w:rPr>
          <w:rFonts w:eastAsia="MS PGothic"/>
          <w:lang w:val="" w:eastAsia="en-GB"/>
        </w:rPr>
        <w:t xml:space="preserve">Републичког секретаријата </w:t>
      </w:r>
      <w:r w:rsidRPr="0095480B">
        <w:rPr>
          <w:rFonts w:eastAsia="MS PGothic"/>
          <w:lang w:val="" w:eastAsia="en-GB"/>
        </w:rPr>
        <w:t>за јавне политике (</w:t>
      </w:r>
      <w:r w:rsidR="00F96068" w:rsidRPr="0095480B">
        <w:rPr>
          <w:rFonts w:eastAsia="MS PGothic"/>
          <w:lang w:val="" w:eastAsia="en-GB"/>
        </w:rPr>
        <w:t>Р</w:t>
      </w:r>
      <w:r w:rsidRPr="0095480B">
        <w:rPr>
          <w:rFonts w:eastAsia="MS PGothic"/>
          <w:lang w:val="" w:eastAsia="en-GB"/>
        </w:rPr>
        <w:t>СЈП) и организација цивилног друштва (Београдска отворена школа, Коалиција 27, ЦЕП, Транспарен</w:t>
      </w:r>
      <w:r w:rsidRPr="0095480B">
        <w:rPr>
          <w:rFonts w:eastAsia="MS PGothic"/>
          <w:noProof/>
          <w:lang w:val="" w:eastAsia="en-GB"/>
        </w:rPr>
        <w:t>тн</w:t>
      </w:r>
      <w:r w:rsidRPr="0095480B">
        <w:rPr>
          <w:rFonts w:eastAsia="MS PGothic"/>
          <w:lang w:val="" w:eastAsia="en-GB"/>
        </w:rPr>
        <w:t xml:space="preserve">ост Србија и </w:t>
      </w:r>
      <w:r w:rsidR="004D2264" w:rsidRPr="0095480B">
        <w:rPr>
          <w:rFonts w:eastAsia="MS PGothic"/>
          <w:lang w:val="sr-Cyrl-RS" w:eastAsia="en-GB"/>
        </w:rPr>
        <w:t xml:space="preserve">Регулаторни институт за обновљиву енергију и животну средину - </w:t>
      </w:r>
      <w:r w:rsidRPr="0095480B">
        <w:rPr>
          <w:rFonts w:eastAsia="MS PGothic"/>
          <w:lang w:val="" w:eastAsia="en-GB"/>
        </w:rPr>
        <w:t>РЕРИ). Комплетна листа заинтересованих страна које су консултоване током припреме Програма дата је у Анексу 3. Ови иницијални консултативни састанци са заинтересованим странама су дали допринос кључним налазима ЕССА, допринели формулисању Акционог плана ЕССА и утицали на дизајн Програма.</w:t>
      </w:r>
    </w:p>
    <w:p w:rsidR="00FD5A95" w:rsidRPr="0095480B" w:rsidRDefault="007B6467" w:rsidP="00FD5A95">
      <w:pPr>
        <w:spacing w:before="120" w:after="120" w:line="245" w:lineRule="auto"/>
        <w:jc w:val="both"/>
        <w:rPr>
          <w:noProof/>
          <w:lang w:val="" w:eastAsia="sr-Cyrl-CS"/>
        </w:rPr>
      </w:pPr>
      <w:r w:rsidRPr="0095480B">
        <w:rPr>
          <w:rFonts w:eastAsia="MS PGothic"/>
          <w:b/>
          <w:lang w:val="" w:eastAsia="sr-Cyrl-CS"/>
        </w:rPr>
        <w:t xml:space="preserve">Формалне консултације. </w:t>
      </w:r>
      <w:r w:rsidRPr="0095480B">
        <w:rPr>
          <w:rFonts w:eastAsia="MS PGothic"/>
          <w:lang w:val="" w:eastAsia="sr-Cyrl-CS"/>
        </w:rPr>
        <w:t xml:space="preserve">Нацрт ЕССА </w:t>
      </w:r>
      <w:r w:rsidR="0006506D" w:rsidRPr="0095480B">
        <w:rPr>
          <w:rFonts w:eastAsia="MS PGothic"/>
          <w:lang w:val="" w:eastAsia="sr-Cyrl-CS"/>
        </w:rPr>
        <w:t xml:space="preserve">je </w:t>
      </w:r>
      <w:r w:rsidRPr="0095480B">
        <w:rPr>
          <w:rFonts w:eastAsia="MS PGothic"/>
          <w:lang w:val="" w:eastAsia="sr-Cyrl-CS"/>
        </w:rPr>
        <w:t xml:space="preserve">објављен на енглеском језику </w:t>
      </w:r>
      <w:r w:rsidR="00F42D0E" w:rsidRPr="0095480B">
        <w:rPr>
          <w:rFonts w:eastAsia="MS PGothic"/>
          <w:lang w:val="" w:eastAsia="sr-Cyrl-CS"/>
        </w:rPr>
        <w:t>10</w:t>
      </w:r>
      <w:r w:rsidRPr="0095480B">
        <w:rPr>
          <w:rFonts w:eastAsia="MS PGothic"/>
          <w:lang w:val="" w:eastAsia="sr-Cyrl-CS"/>
        </w:rPr>
        <w:t xml:space="preserve">. </w:t>
      </w:r>
      <w:r w:rsidR="00F42D0E" w:rsidRPr="0095480B">
        <w:rPr>
          <w:rFonts w:eastAsia="MS PGothic"/>
          <w:lang w:val="" w:eastAsia="sr-Cyrl-CS"/>
        </w:rPr>
        <w:t>јануара</w:t>
      </w:r>
      <w:r w:rsidRPr="0095480B">
        <w:rPr>
          <w:rFonts w:eastAsia="MS PGothic"/>
          <w:lang w:val="" w:eastAsia="sr-Cyrl-CS"/>
        </w:rPr>
        <w:t xml:space="preserve"> 202</w:t>
      </w:r>
      <w:r w:rsidR="00F42D0E" w:rsidRPr="0095480B">
        <w:rPr>
          <w:rFonts w:eastAsia="MS PGothic"/>
          <w:lang w:val="" w:eastAsia="sr-Cyrl-CS"/>
        </w:rPr>
        <w:t>3</w:t>
      </w:r>
      <w:r w:rsidRPr="0095480B">
        <w:rPr>
          <w:rFonts w:eastAsia="MS PGothic"/>
          <w:lang w:val="" w:eastAsia="sr-Cyrl-CS"/>
        </w:rPr>
        <w:t xml:space="preserve">. </w:t>
      </w:r>
      <w:r w:rsidR="00F20BFE" w:rsidRPr="0095480B">
        <w:rPr>
          <w:rFonts w:eastAsia="MS PGothic"/>
          <w:lang w:val="sr-Cyrl-RS" w:eastAsia="sr-Cyrl-CS"/>
        </w:rPr>
        <w:t>г</w:t>
      </w:r>
      <w:r w:rsidRPr="0095480B">
        <w:rPr>
          <w:rFonts w:eastAsia="MS PGothic"/>
          <w:lang w:val="" w:eastAsia="sr-Cyrl-CS"/>
        </w:rPr>
        <w:t>одине</w:t>
      </w:r>
      <w:r w:rsidR="004D2264" w:rsidRPr="0095480B">
        <w:rPr>
          <w:rFonts w:eastAsia="MS PGothic"/>
          <w:lang w:val="sr-Cyrl-RS" w:eastAsia="sr-Cyrl-CS"/>
        </w:rPr>
        <w:t xml:space="preserve"> на сајту </w:t>
      </w:r>
      <w:r w:rsidR="00BA530A" w:rsidRPr="0095480B">
        <w:rPr>
          <w:rFonts w:eastAsia="MS PGothic"/>
          <w:lang w:val="sr-Cyrl-RS" w:eastAsia="sr-Cyrl-CS"/>
        </w:rPr>
        <w:t>Банке</w:t>
      </w:r>
      <w:r w:rsidR="004D2264" w:rsidRPr="0095480B">
        <w:rPr>
          <w:rFonts w:eastAsia="MS PGothic"/>
          <w:lang w:val="sr-Cyrl-RS" w:eastAsia="sr-Cyrl-CS"/>
        </w:rPr>
        <w:t xml:space="preserve">, и </w:t>
      </w:r>
      <w:r w:rsidR="00AB0CFF" w:rsidRPr="0095480B">
        <w:rPr>
          <w:rFonts w:eastAsia="MS PGothic"/>
          <w:lang w:val="sr-Cyrl-RS" w:eastAsia="sr-Cyrl-CS"/>
        </w:rPr>
        <w:t>16</w:t>
      </w:r>
      <w:r w:rsidR="004D2264" w:rsidRPr="0095480B">
        <w:rPr>
          <w:rFonts w:eastAsia="MS PGothic"/>
          <w:lang w:val="sr-Cyrl-RS" w:eastAsia="sr-Cyrl-CS"/>
        </w:rPr>
        <w:t>. јануара на веб-сајту МФ</w:t>
      </w:r>
      <w:r w:rsidRPr="0095480B">
        <w:rPr>
          <w:rFonts w:eastAsia="MS PGothic"/>
          <w:lang w:val="" w:eastAsia="sr-Cyrl-CS"/>
        </w:rPr>
        <w:t>. Јавн</w:t>
      </w:r>
      <w:r w:rsidR="00835C83" w:rsidRPr="006A47E9">
        <w:rPr>
          <w:rFonts w:eastAsia="MS PGothic"/>
          <w:lang w:val="sr-Cyrl-RS" w:eastAsia="sr-Cyrl-CS"/>
        </w:rPr>
        <w:t>и</w:t>
      </w:r>
      <w:r w:rsidRPr="0095480B">
        <w:rPr>
          <w:rFonts w:eastAsia="MS PGothic"/>
          <w:lang w:val="" w:eastAsia="sr-Cyrl-CS"/>
        </w:rPr>
        <w:t xml:space="preserve"> коментар</w:t>
      </w:r>
      <w:r w:rsidR="00835C83" w:rsidRPr="006A47E9">
        <w:rPr>
          <w:rFonts w:eastAsia="MS PGothic"/>
          <w:lang w:val="sr-Cyrl-RS" w:eastAsia="sr-Cyrl-CS"/>
        </w:rPr>
        <w:t>ису</w:t>
      </w:r>
      <w:r w:rsidRPr="0095480B">
        <w:rPr>
          <w:rFonts w:eastAsia="MS PGothic"/>
          <w:lang w:val="" w:eastAsia="sr-Cyrl-CS"/>
        </w:rPr>
        <w:t xml:space="preserve"> </w:t>
      </w:r>
      <w:r w:rsidR="00835C83" w:rsidRPr="0095480B">
        <w:rPr>
          <w:rFonts w:eastAsia="MS PGothic"/>
          <w:lang w:val="" w:eastAsia="sr-Cyrl-CS"/>
        </w:rPr>
        <w:t>достав</w:t>
      </w:r>
      <w:r w:rsidR="00835C83" w:rsidRPr="006A47E9">
        <w:rPr>
          <w:rFonts w:eastAsia="MS PGothic"/>
          <w:lang w:val="sr-Cyrl-RS" w:eastAsia="sr-Cyrl-CS"/>
        </w:rPr>
        <w:t>љани</w:t>
      </w:r>
      <w:r w:rsidR="00835C83" w:rsidRPr="0095480B">
        <w:rPr>
          <w:rFonts w:eastAsia="MS PGothic"/>
          <w:lang w:val="" w:eastAsia="sr-Cyrl-CS"/>
        </w:rPr>
        <w:t xml:space="preserve"> </w:t>
      </w:r>
      <w:r w:rsidRPr="0095480B">
        <w:rPr>
          <w:rFonts w:eastAsia="MS PGothic"/>
          <w:lang w:val="" w:eastAsia="sr-Cyrl-CS"/>
        </w:rPr>
        <w:t xml:space="preserve">до </w:t>
      </w:r>
      <w:r w:rsidR="00515884" w:rsidRPr="0095480B">
        <w:rPr>
          <w:rFonts w:eastAsia="MS PGothic"/>
          <w:lang w:val="sr-Cyrl-RS" w:eastAsia="sr-Cyrl-CS"/>
        </w:rPr>
        <w:t>23</w:t>
      </w:r>
      <w:r w:rsidRPr="0095480B">
        <w:rPr>
          <w:rFonts w:eastAsia="MS PGothic"/>
          <w:lang w:val="" w:eastAsia="sr-Cyrl-CS"/>
        </w:rPr>
        <w:t>. јануара 2023</w:t>
      </w:r>
      <w:r w:rsidR="00CF5135" w:rsidRPr="0095480B">
        <w:rPr>
          <w:rFonts w:eastAsia="MS PGothic"/>
          <w:lang w:val="" w:eastAsia="sr-Cyrl-CS"/>
        </w:rPr>
        <w:t>. Дана 1</w:t>
      </w:r>
      <w:r w:rsidR="00515884" w:rsidRPr="0095480B">
        <w:rPr>
          <w:rFonts w:eastAsia="MS PGothic"/>
          <w:lang w:val="sr-Cyrl-RS" w:eastAsia="sr-Cyrl-CS"/>
        </w:rPr>
        <w:t>9</w:t>
      </w:r>
      <w:r w:rsidR="00CF5135" w:rsidRPr="0095480B">
        <w:rPr>
          <w:rFonts w:eastAsia="MS PGothic"/>
          <w:lang w:val="" w:eastAsia="sr-Cyrl-CS"/>
        </w:rPr>
        <w:t>. јануара 2023,</w:t>
      </w:r>
      <w:r w:rsidR="00FA2CB9" w:rsidRPr="0095480B">
        <w:rPr>
          <w:rFonts w:eastAsia="MS PGothic"/>
          <w:lang w:val="" w:eastAsia="sr-Cyrl-CS"/>
        </w:rPr>
        <w:t xml:space="preserve"> </w:t>
      </w:r>
      <w:r w:rsidR="006377FC" w:rsidRPr="0095480B">
        <w:rPr>
          <w:rFonts w:eastAsia="MS PGothic"/>
          <w:lang w:val="sr-Cyrl-RS" w:eastAsia="sr-Cyrl-CS"/>
        </w:rPr>
        <w:t xml:space="preserve">Светска банка </w:t>
      </w:r>
      <w:r w:rsidR="00BA530A" w:rsidRPr="0095480B">
        <w:rPr>
          <w:rFonts w:eastAsia="MS PGothic"/>
          <w:lang w:val="sr-Cyrl-RS" w:eastAsia="sr-Cyrl-CS"/>
        </w:rPr>
        <w:t>је одржала</w:t>
      </w:r>
      <w:r w:rsidR="00FA2CB9" w:rsidRPr="0095480B">
        <w:rPr>
          <w:rFonts w:eastAsia="MS PGothic"/>
          <w:lang w:val="" w:eastAsia="sr-Cyrl-CS"/>
        </w:rPr>
        <w:t xml:space="preserve">  јавне консултације </w:t>
      </w:r>
      <w:r w:rsidRPr="0095480B">
        <w:rPr>
          <w:rFonts w:eastAsia="MS PGothic"/>
          <w:lang w:val="" w:eastAsia="sr-Cyrl-CS"/>
        </w:rPr>
        <w:t xml:space="preserve">о </w:t>
      </w:r>
      <w:r w:rsidR="00F20BFE" w:rsidRPr="0095480B">
        <w:rPr>
          <w:rFonts w:eastAsia="MS PGothic"/>
          <w:lang w:val="sr-Cyrl-RS" w:eastAsia="sr-Cyrl-CS"/>
        </w:rPr>
        <w:t>Н</w:t>
      </w:r>
      <w:r w:rsidRPr="0095480B">
        <w:rPr>
          <w:rFonts w:eastAsia="MS PGothic"/>
          <w:lang w:val="" w:eastAsia="sr-Cyrl-CS"/>
        </w:rPr>
        <w:t xml:space="preserve">ацрту ЕССА извештаја са кључним заинтересованим странама. Запажања са састанка </w:t>
      </w:r>
      <w:r w:rsidR="00BA530A" w:rsidRPr="0095480B">
        <w:rPr>
          <w:rFonts w:eastAsia="MS PGothic"/>
          <w:lang w:val="sr-Cyrl-RS" w:eastAsia="sr-Cyrl-CS"/>
        </w:rPr>
        <w:t>су</w:t>
      </w:r>
      <w:r w:rsidRPr="0095480B">
        <w:rPr>
          <w:rFonts w:eastAsia="MS PGothic"/>
          <w:lang w:val="" w:eastAsia="sr-Cyrl-CS"/>
        </w:rPr>
        <w:t xml:space="preserve"> укључена у коначни извештај ЕССА. Комплетна листа учесника и резиме њихових коментара </w:t>
      </w:r>
      <w:r w:rsidR="00BA530A" w:rsidRPr="0095480B">
        <w:rPr>
          <w:rFonts w:eastAsia="MS PGothic"/>
          <w:lang w:val="sr-Cyrl-RS" w:eastAsia="sr-Cyrl-CS"/>
        </w:rPr>
        <w:t>су</w:t>
      </w:r>
      <w:r w:rsidR="00BA530A" w:rsidRPr="0095480B">
        <w:rPr>
          <w:rFonts w:eastAsia="MS PGothic"/>
          <w:lang w:val="" w:eastAsia="sr-Cyrl-CS"/>
        </w:rPr>
        <w:t xml:space="preserve"> </w:t>
      </w:r>
      <w:r w:rsidRPr="0095480B">
        <w:rPr>
          <w:rFonts w:eastAsia="MS PGothic"/>
          <w:lang w:val="" w:eastAsia="sr-Cyrl-CS"/>
        </w:rPr>
        <w:t>дати у Анексу 3</w:t>
      </w:r>
      <w:r w:rsidR="00D7291C" w:rsidRPr="0095480B">
        <w:rPr>
          <w:rFonts w:eastAsia="MS PGothic"/>
          <w:lang w:val="sr-Cyrl-RS" w:eastAsia="sr-Cyrl-CS"/>
        </w:rPr>
        <w:t xml:space="preserve"> и</w:t>
      </w:r>
      <w:r w:rsidR="00D7291C" w:rsidRPr="0095480B">
        <w:rPr>
          <w:rFonts w:eastAsia="MS PGothic"/>
          <w:lang w:val="sr-Latn-RS" w:eastAsia="sr-Cyrl-CS"/>
        </w:rPr>
        <w:t xml:space="preserve"> 4</w:t>
      </w:r>
      <w:r w:rsidRPr="0095480B">
        <w:rPr>
          <w:rFonts w:eastAsia="MS PGothic"/>
          <w:lang w:val="" w:eastAsia="sr-Cyrl-CS"/>
        </w:rPr>
        <w:t xml:space="preserve">. Коначни извештај ЕССА </w:t>
      </w:r>
      <w:r w:rsidR="00BA530A" w:rsidRPr="0095480B">
        <w:rPr>
          <w:rFonts w:eastAsia="MS PGothic"/>
          <w:lang w:val="sr-Cyrl-RS" w:eastAsia="sr-Cyrl-CS"/>
        </w:rPr>
        <w:t>је</w:t>
      </w:r>
      <w:r w:rsidR="00BA530A" w:rsidRPr="0095480B">
        <w:rPr>
          <w:rFonts w:eastAsia="MS PGothic"/>
          <w:lang w:val="" w:eastAsia="sr-Cyrl-CS"/>
        </w:rPr>
        <w:t xml:space="preserve"> </w:t>
      </w:r>
      <w:r w:rsidRPr="0095480B">
        <w:rPr>
          <w:rFonts w:eastAsia="MS PGothic"/>
          <w:lang w:val="" w:eastAsia="sr-Cyrl-CS"/>
        </w:rPr>
        <w:t>објављен на енглеском и српском језику на интернет страници Светске банке и Министарства финансија</w:t>
      </w:r>
      <w:r w:rsidR="00FD3552" w:rsidRPr="0095480B">
        <w:rPr>
          <w:rFonts w:eastAsia="MS PGothic"/>
          <w:lang w:val="" w:eastAsia="sr-Cyrl-CS"/>
        </w:rPr>
        <w:t xml:space="preserve"> (МФ)</w:t>
      </w:r>
      <w:r w:rsidRPr="0095480B">
        <w:rPr>
          <w:rFonts w:eastAsia="MS PGothic"/>
          <w:lang w:val="" w:eastAsia="sr-Cyrl-CS"/>
        </w:rPr>
        <w:t xml:space="preserve"> </w:t>
      </w:r>
      <w:r w:rsidR="00F96068" w:rsidRPr="0095480B">
        <w:rPr>
          <w:rFonts w:eastAsia="MS PGothic"/>
          <w:lang w:val="" w:eastAsia="sr-Cyrl-CS"/>
        </w:rPr>
        <w:t xml:space="preserve">Републике </w:t>
      </w:r>
      <w:r w:rsidRPr="0095480B">
        <w:rPr>
          <w:rFonts w:eastAsia="MS PGothic"/>
          <w:lang w:val="" w:eastAsia="sr-Cyrl-CS"/>
        </w:rPr>
        <w:t>Србије</w:t>
      </w:r>
      <w:r w:rsidRPr="0095480B">
        <w:rPr>
          <w:rFonts w:eastAsiaTheme="minorEastAsia"/>
          <w:lang w:val="" w:eastAsia="sr-Cyrl-CS"/>
        </w:rPr>
        <w:t xml:space="preserve">. </w:t>
      </w:r>
    </w:p>
    <w:p w:rsidR="00FD5A95" w:rsidRPr="0095480B" w:rsidRDefault="007B6467" w:rsidP="00FD5A95">
      <w:pPr>
        <w:keepNext/>
        <w:keepLines/>
        <w:spacing w:before="120"/>
        <w:outlineLvl w:val="1"/>
        <w:rPr>
          <w:b/>
          <w:caps/>
          <w:lang w:val="" w:eastAsia="en-GB"/>
        </w:rPr>
      </w:pPr>
      <w:bookmarkStart w:id="10" w:name="_Toc125542732"/>
      <w:bookmarkStart w:id="11" w:name="_Toc119896780"/>
      <w:r w:rsidRPr="0095480B">
        <w:rPr>
          <w:rFonts w:eastAsiaTheme="majorEastAsia"/>
          <w:b/>
          <w:caps/>
          <w:lang w:val="" w:eastAsia="en-GB"/>
        </w:rPr>
        <w:t>ОПИС ПРОГРАМА</w:t>
      </w:r>
      <w:bookmarkEnd w:id="10"/>
      <w:r w:rsidRPr="0095480B">
        <w:rPr>
          <w:rFonts w:eastAsiaTheme="majorEastAsia"/>
          <w:b/>
          <w:caps/>
          <w:lang w:val="" w:eastAsia="en-GB"/>
        </w:rPr>
        <w:t xml:space="preserve"> </w:t>
      </w:r>
    </w:p>
    <w:p w:rsidR="00FD5A95" w:rsidRPr="0095480B" w:rsidRDefault="007B6467" w:rsidP="00FD5A95">
      <w:pPr>
        <w:spacing w:before="120" w:after="120" w:line="259" w:lineRule="auto"/>
        <w:contextualSpacing/>
        <w:jc w:val="both"/>
        <w:rPr>
          <w:rFonts w:eastAsia="ヒラギノ角ゴ Pro W3"/>
          <w:lang w:val="" w:eastAsia="en-GB"/>
        </w:rPr>
      </w:pPr>
      <w:r w:rsidRPr="0095480B">
        <w:rPr>
          <w:rFonts w:eastAsia="ヒラギノ角ゴ Pro W3"/>
          <w:lang w:val="" w:eastAsia="sr-Cyrl-CS"/>
        </w:rPr>
        <w:t xml:space="preserve">Влада </w:t>
      </w:r>
      <w:r w:rsidR="00F96068" w:rsidRPr="0095480B">
        <w:rPr>
          <w:rFonts w:eastAsia="ヒラギノ角ゴ Pro W3"/>
          <w:lang w:val="" w:eastAsia="sr-Cyrl-CS"/>
        </w:rPr>
        <w:t xml:space="preserve">Републике </w:t>
      </w:r>
      <w:r w:rsidRPr="0095480B">
        <w:rPr>
          <w:rFonts w:eastAsia="ヒラギノ角ゴ Pro W3"/>
          <w:lang w:val="" w:eastAsia="sr-Cyrl-CS"/>
        </w:rPr>
        <w:t>Србије (В</w:t>
      </w:r>
      <w:r w:rsidR="00CF6229" w:rsidRPr="0095480B">
        <w:rPr>
          <w:rFonts w:eastAsia="ヒラギノ角ゴ Pro W3"/>
          <w:lang w:val="sr-Cyrl-RS" w:eastAsia="sr-Cyrl-CS"/>
        </w:rPr>
        <w:t>Р</w:t>
      </w:r>
      <w:r w:rsidRPr="0095480B">
        <w:rPr>
          <w:rFonts w:eastAsia="ヒラギノ角ゴ Pro W3"/>
          <w:lang w:val="" w:eastAsia="sr-Cyrl-CS"/>
        </w:rPr>
        <w:t xml:space="preserve">С) и Светска банка раде на припреми и развоју нове операције Програма за резултате (у даљем тексту „Програм“) која има за циљ да подржи Владу </w:t>
      </w:r>
      <w:r w:rsidR="00F96068" w:rsidRPr="0095480B">
        <w:rPr>
          <w:rFonts w:eastAsia="ヒラギノ角ゴ Pro W3"/>
          <w:lang w:val="" w:eastAsia="sr-Cyrl-CS"/>
        </w:rPr>
        <w:t xml:space="preserve">Републике </w:t>
      </w:r>
      <w:r w:rsidRPr="0095480B">
        <w:rPr>
          <w:rFonts w:eastAsia="ヒラギノ角ゴ Pro W3"/>
          <w:lang w:val="" w:eastAsia="sr-Cyrl-CS"/>
        </w:rPr>
        <w:t>Србије да унапреди постојеће системе управљања јавним финансијама (УЈФ) и управљања јавним улагањима (УЈУ) како би се постигло добро</w:t>
      </w:r>
      <w:r w:rsidRPr="0095480B">
        <w:rPr>
          <w:rFonts w:eastAsia="ヒラギノ角ゴ Pro W3"/>
          <w:noProof/>
          <w:lang w:val="" w:eastAsia="sr-Cyrl-CS"/>
        </w:rPr>
        <w:t>,</w:t>
      </w:r>
      <w:r w:rsidRPr="0095480B">
        <w:rPr>
          <w:rFonts w:eastAsia="ヒラギノ角ゴ Pro W3"/>
          <w:lang w:val="" w:eastAsia="sr-Cyrl-CS"/>
        </w:rPr>
        <w:t xml:space="preserve"> усмерено и ефикасно коришћење јавних средстава</w:t>
      </w:r>
      <w:r w:rsidRPr="0095480B">
        <w:rPr>
          <w:rFonts w:eastAsia="ヒラギノ角ゴ Pro W3"/>
          <w:noProof/>
          <w:lang w:val="" w:eastAsia="sr-Cyrl-CS"/>
        </w:rPr>
        <w:t xml:space="preserve"> и</w:t>
      </w:r>
      <w:r w:rsidRPr="0095480B">
        <w:rPr>
          <w:rFonts w:eastAsia="ヒラギノ角ゴ Pro W3"/>
          <w:lang w:val="" w:eastAsia="sr-Cyrl-CS"/>
        </w:rPr>
        <w:t xml:space="preserve"> како би се осигурало да јавни ресурси доприносе зеленом расту. Овај Програм за резултате подржава решавање одабраних критичних недостатака и слабости у тренутним системима УЈФ и УЈУ, како би се постигли кључни жељени резултати: а) </w:t>
      </w:r>
      <w:r w:rsidRPr="0095480B">
        <w:rPr>
          <w:rFonts w:eastAsia="ヒラギノ角ゴ Pro W3"/>
          <w:noProof/>
          <w:lang w:val="" w:eastAsia="sr-Cyrl-CS"/>
        </w:rPr>
        <w:t>п</w:t>
      </w:r>
      <w:r w:rsidRPr="0095480B">
        <w:rPr>
          <w:rFonts w:eastAsia="ヒラギノ角ゴ Pro W3"/>
          <w:lang w:val="" w:eastAsia="sr-Cyrl-CS"/>
        </w:rPr>
        <w:t xml:space="preserve">обољшање фискалне отпорности, транспарентности и ефективности потрошње; б) </w:t>
      </w:r>
      <w:r w:rsidRPr="0095480B">
        <w:rPr>
          <w:rFonts w:eastAsia="ヒラギノ角ゴ Pro W3"/>
          <w:noProof/>
          <w:lang w:val="" w:eastAsia="sr-Cyrl-CS"/>
        </w:rPr>
        <w:t>о</w:t>
      </w:r>
      <w:r w:rsidRPr="0095480B">
        <w:rPr>
          <w:rFonts w:eastAsia="ヒラギノ角ゴ Pro W3"/>
          <w:lang w:val="" w:eastAsia="sr-Cyrl-CS"/>
        </w:rPr>
        <w:t>зелењавање циклуса потрошње у Србији и развој праћења, извештавања и верификације по питању гасова са ефектом стаклене баште (ГХГ)</w:t>
      </w:r>
      <w:r w:rsidRPr="0095480B">
        <w:rPr>
          <w:rFonts w:eastAsia="ヒラギノ角ゴ Pro W3"/>
          <w:lang w:val="" w:eastAsia="en-GB"/>
        </w:rPr>
        <w:t>.</w:t>
      </w:r>
    </w:p>
    <w:p w:rsidR="00835C83" w:rsidRPr="006A47E9" w:rsidRDefault="00835C83" w:rsidP="00777D53">
      <w:pPr>
        <w:keepNext/>
        <w:keepLines/>
        <w:spacing w:before="120"/>
        <w:outlineLvl w:val="2"/>
        <w:rPr>
          <w:rFonts w:eastAsia="ヒラギノ角ゴ Pro W3"/>
          <w:lang w:val="" w:eastAsia="en-GB"/>
        </w:rPr>
      </w:pPr>
      <w:bookmarkStart w:id="12" w:name="_Toc124164371"/>
    </w:p>
    <w:p w:rsidR="009413BE" w:rsidRPr="0095480B" w:rsidRDefault="007B6467" w:rsidP="00777D53">
      <w:pPr>
        <w:keepNext/>
        <w:keepLines/>
        <w:spacing w:before="120"/>
        <w:outlineLvl w:val="2"/>
        <w:rPr>
          <w:b/>
          <w:smallCaps/>
          <w:lang w:val="" w:eastAsia="en-GB"/>
        </w:rPr>
      </w:pPr>
      <w:bookmarkStart w:id="13" w:name="_Toc125542733"/>
      <w:r w:rsidRPr="0095480B">
        <w:rPr>
          <w:rFonts w:eastAsiaTheme="majorEastAsia"/>
          <w:b/>
          <w:smallCaps/>
          <w:lang w:val="" w:eastAsia="en-GB"/>
        </w:rPr>
        <w:t>Програмска компонента - Финансирање инвестиционих пројеката (ИПФ)</w:t>
      </w:r>
      <w:bookmarkEnd w:id="12"/>
      <w:bookmarkEnd w:id="13"/>
    </w:p>
    <w:p w:rsidR="00FD5A95" w:rsidRPr="0095480B" w:rsidRDefault="007B6467" w:rsidP="0095480B">
      <w:pPr>
        <w:jc w:val="both"/>
        <w:rPr>
          <w:rFonts w:eastAsia="ヒラギノ角ゴ Pro W3"/>
          <w:lang w:val="" w:eastAsia="en-GB"/>
        </w:rPr>
      </w:pPr>
      <w:bookmarkStart w:id="14" w:name="_Toc124164372"/>
      <w:r w:rsidRPr="0095480B">
        <w:rPr>
          <w:rFonts w:eastAsia="ヒラギノ角ゴ Pro W3"/>
          <w:lang w:val="" w:eastAsia="en-GB"/>
        </w:rPr>
        <w:t xml:space="preserve">Садашњи Програм има хибридну форму која комбинује два финансијска инструмента Светске банке: </w:t>
      </w:r>
      <w:r w:rsidR="00FD7483" w:rsidRPr="0095480B">
        <w:rPr>
          <w:rFonts w:eastAsia="ヒラギノ角ゴ Pro W3"/>
          <w:lang w:val="" w:eastAsia="en-GB"/>
        </w:rPr>
        <w:t xml:space="preserve">Програм </w:t>
      </w:r>
      <w:r w:rsidRPr="0095480B">
        <w:rPr>
          <w:rFonts w:eastAsia="ヒラギノ角ゴ Pro W3"/>
          <w:lang w:val="" w:eastAsia="en-GB"/>
        </w:rPr>
        <w:t xml:space="preserve">за резултате и </w:t>
      </w:r>
      <w:r w:rsidR="00FD7483" w:rsidRPr="0095480B">
        <w:rPr>
          <w:rFonts w:eastAsia="ヒラギノ角ゴ Pro W3"/>
          <w:lang w:val="" w:eastAsia="en-GB"/>
        </w:rPr>
        <w:t xml:space="preserve">Финансирање </w:t>
      </w:r>
      <w:r w:rsidRPr="0095480B">
        <w:rPr>
          <w:rFonts w:eastAsia="ヒラギノ角ゴ Pro W3"/>
          <w:lang w:val="" w:eastAsia="en-GB"/>
        </w:rPr>
        <w:t>инвестиционих пројеката. Компонента ИПФ-а ће финансирати техничку помоћ (ТП) у форми директне подршке са циљем постизања договорених резултата у две области резултата.</w:t>
      </w:r>
      <w:bookmarkEnd w:id="14"/>
    </w:p>
    <w:p w:rsidR="00FD5A95" w:rsidRPr="0095480B" w:rsidRDefault="007B6467" w:rsidP="006377FC">
      <w:pPr>
        <w:numPr>
          <w:ilvl w:val="1"/>
          <w:numId w:val="0"/>
        </w:numPr>
        <w:spacing w:before="120" w:after="120" w:line="259" w:lineRule="auto"/>
        <w:contextualSpacing/>
        <w:jc w:val="both"/>
        <w:rPr>
          <w:rFonts w:eastAsia="ヒラギノ角ゴ Pro W3"/>
          <w:lang w:val="" w:eastAsia="en-GB"/>
        </w:rPr>
      </w:pPr>
      <w:r w:rsidRPr="0095480B">
        <w:rPr>
          <w:rFonts w:eastAsia="ヒラギノ角ゴ Pro W3"/>
          <w:lang w:val="" w:eastAsia="en-GB"/>
        </w:rPr>
        <w:t xml:space="preserve">Применом низа мера </w:t>
      </w:r>
      <w:r w:rsidRPr="0095480B">
        <w:rPr>
          <w:rFonts w:eastAsia="ヒラギノ角ゴ Pro W3"/>
          <w:noProof/>
          <w:lang w:val="" w:eastAsia="en-GB"/>
        </w:rPr>
        <w:t>у циљу</w:t>
      </w:r>
      <w:r w:rsidRPr="0095480B">
        <w:rPr>
          <w:rFonts w:eastAsia="ヒラギノ角ゴ Pro W3"/>
          <w:lang w:val="" w:eastAsia="en-GB"/>
        </w:rPr>
        <w:t xml:space="preserve"> изградњ</w:t>
      </w:r>
      <w:r w:rsidRPr="0095480B">
        <w:rPr>
          <w:rFonts w:eastAsia="ヒラギノ角ゴ Pro W3"/>
          <w:noProof/>
          <w:lang w:val="" w:eastAsia="en-GB"/>
        </w:rPr>
        <w:t>е</w:t>
      </w:r>
      <w:r w:rsidRPr="0095480B">
        <w:rPr>
          <w:rFonts w:eastAsia="ヒラギノ角ゴ Pro W3"/>
          <w:lang w:val="" w:eastAsia="en-GB"/>
        </w:rPr>
        <w:t xml:space="preserve"> капацитета (као што су обука, менторство, учење на радном месту, размена искустава са колегама из других земаља и развој приручника и смерница), ТП ће се бавити управљањем променама и програмом, ангажовањем заинтересованих страна, као и могућим улагањима у хардверске и софтверске елементе потребне за имплементацију система праћења, извештавања и верификације у области ГХГ. Поред еколошких и социјалних мера које ће бити укључене у Акциони план компоненте Програма за резултате, компонента коју финансира ИПФ предвиђа увођење добрих међународних индустријских пракси и алата за управљање социјалним и еколошким ризицима током трајања </w:t>
      </w:r>
      <w:r w:rsidRPr="0095480B">
        <w:rPr>
          <w:rFonts w:eastAsia="ヒラギノ角ゴ Pro W3"/>
          <w:noProof/>
          <w:lang w:val="" w:eastAsia="en-GB"/>
        </w:rPr>
        <w:t>П</w:t>
      </w:r>
      <w:r w:rsidRPr="0095480B">
        <w:rPr>
          <w:rFonts w:eastAsia="ヒラギノ角ゴ Pro W3"/>
          <w:lang w:val="" w:eastAsia="en-GB"/>
        </w:rPr>
        <w:t>рограма. То ће обухватити припрему неколико важних планова/процедура у области животне средине и социјалних питања</w:t>
      </w:r>
      <w:r w:rsidR="003646A3" w:rsidRPr="0095480B">
        <w:rPr>
          <w:rFonts w:eastAsia="ヒラギノ角ゴ Pro W3"/>
          <w:lang w:val="" w:eastAsia="en-GB"/>
        </w:rPr>
        <w:t xml:space="preserve"> (Е&amp;С) укључујући</w:t>
      </w:r>
      <w:r w:rsidRPr="0095480B">
        <w:rPr>
          <w:rFonts w:eastAsia="ヒラギノ角ゴ Pro W3"/>
          <w:lang w:val="" w:eastAsia="en-GB"/>
        </w:rPr>
        <w:t xml:space="preserve"> План ангажовања заинтересованих страна (СЕП), Процедура управљања радним односима (ЛМП), а у случају било каквих грађевинских радова, </w:t>
      </w:r>
      <w:r w:rsidRPr="0095480B">
        <w:rPr>
          <w:rFonts w:eastAsia="ヒラギノ角ゴ Pro W3"/>
          <w:noProof/>
          <w:lang w:val="" w:eastAsia="en-GB"/>
        </w:rPr>
        <w:t xml:space="preserve">биће припремљени и </w:t>
      </w:r>
      <w:r w:rsidRPr="0095480B">
        <w:rPr>
          <w:rFonts w:eastAsia="ヒラギノ角ゴ Pro W3"/>
          <w:lang w:val="" w:eastAsia="en-GB"/>
        </w:rPr>
        <w:t xml:space="preserve">Планови/контролне листе за управљање животном средином и социјалним питањима. Ови инструменти ће бити договорени у Плану обавеза у области животне средине и социјалних питања (ЕСЦП) и </w:t>
      </w:r>
      <w:r w:rsidR="00020F79" w:rsidRPr="0095480B">
        <w:rPr>
          <w:rFonts w:eastAsia="ヒラギノ角ゴ Pro W3"/>
          <w:lang w:val="" w:eastAsia="en-GB"/>
        </w:rPr>
        <w:t xml:space="preserve">главним захтевима резимираним у </w:t>
      </w:r>
      <w:r w:rsidRPr="0095480B">
        <w:rPr>
          <w:rFonts w:eastAsia="ヒラギノ角ゴ Pro W3"/>
          <w:lang w:val="" w:eastAsia="en-GB"/>
        </w:rPr>
        <w:t>Програмском оперативном приручнику (ПОМ).</w:t>
      </w:r>
    </w:p>
    <w:p w:rsidR="00FD5A95" w:rsidRPr="0095480B" w:rsidRDefault="00FD5A95" w:rsidP="00FD5A95">
      <w:pPr>
        <w:numPr>
          <w:ilvl w:val="1"/>
          <w:numId w:val="0"/>
        </w:numPr>
        <w:spacing w:before="120" w:after="120" w:line="259" w:lineRule="auto"/>
        <w:contextualSpacing/>
        <w:rPr>
          <w:rFonts w:eastAsia="ヒラギノ角ゴ Pro W3"/>
          <w:b/>
          <w:bCs/>
          <w:lang w:val="" w:eastAsia="en-GB"/>
        </w:rPr>
      </w:pPr>
    </w:p>
    <w:p w:rsidR="00FD5A95" w:rsidRPr="0095480B" w:rsidRDefault="007B6467" w:rsidP="00FD5A95">
      <w:pPr>
        <w:keepNext/>
        <w:keepLines/>
        <w:spacing w:before="120"/>
        <w:outlineLvl w:val="2"/>
        <w:rPr>
          <w:b/>
          <w:smallCaps/>
          <w:lang w:val="" w:eastAsia="en-GB"/>
        </w:rPr>
      </w:pPr>
      <w:bookmarkStart w:id="15" w:name="_Toc124164373"/>
      <w:bookmarkStart w:id="16" w:name="_Toc125542734"/>
      <w:r w:rsidRPr="0095480B">
        <w:rPr>
          <w:rFonts w:eastAsiaTheme="majorEastAsia"/>
          <w:b/>
          <w:smallCaps/>
          <w:lang w:val="" w:eastAsia="en-GB"/>
        </w:rPr>
        <w:t>имплементациони аранжмани</w:t>
      </w:r>
      <w:bookmarkEnd w:id="15"/>
      <w:bookmarkEnd w:id="16"/>
    </w:p>
    <w:p w:rsidR="00FD5A95" w:rsidRPr="0095480B" w:rsidRDefault="007B6467" w:rsidP="00FD5A95">
      <w:pPr>
        <w:spacing w:after="160" w:line="259" w:lineRule="auto"/>
        <w:jc w:val="both"/>
        <w:rPr>
          <w:rFonts w:eastAsia="MS PGothic"/>
          <w:lang w:val="" w:eastAsia="en-GB"/>
        </w:rPr>
      </w:pPr>
      <w:r w:rsidRPr="0095480B">
        <w:rPr>
          <w:rFonts w:eastAsia="MS PGothic"/>
          <w:lang w:val="" w:eastAsia="en-GB"/>
        </w:rPr>
        <w:t xml:space="preserve">Институције укључене у Програм и њихове улоге описане су у наставку текста.МФ ће надгледати свеобухватну имплементацију Програма </w:t>
      </w:r>
      <w:r w:rsidRPr="0095480B">
        <w:rPr>
          <w:rFonts w:eastAsia="MS PGothic"/>
          <w:noProof/>
          <w:lang w:val="" w:eastAsia="en-GB"/>
        </w:rPr>
        <w:t>и</w:t>
      </w:r>
      <w:r w:rsidRPr="0095480B">
        <w:rPr>
          <w:rFonts w:eastAsia="MS PGothic"/>
          <w:lang w:val="" w:eastAsia="en-GB"/>
        </w:rPr>
        <w:t xml:space="preserve"> преко Сектора за међународну сарадњу и европске интеграције (СМСЕИ), би</w:t>
      </w:r>
      <w:r w:rsidRPr="0095480B">
        <w:rPr>
          <w:rFonts w:eastAsia="MS PGothic"/>
          <w:noProof/>
          <w:lang w:val="" w:eastAsia="en-GB"/>
        </w:rPr>
        <w:t>ће</w:t>
      </w:r>
      <w:r w:rsidRPr="0095480B">
        <w:rPr>
          <w:rFonts w:eastAsia="MS PGothic"/>
          <w:lang w:val="" w:eastAsia="en-GB"/>
        </w:rPr>
        <w:t xml:space="preserve"> примарни носилац програма и </w:t>
      </w:r>
      <w:r w:rsidR="00A63684" w:rsidRPr="0095480B">
        <w:rPr>
          <w:rFonts w:eastAsia="MS PGothic"/>
          <w:lang w:val="" w:eastAsia="en-GB"/>
        </w:rPr>
        <w:t xml:space="preserve">тело </w:t>
      </w:r>
      <w:r w:rsidRPr="0095480B">
        <w:rPr>
          <w:rFonts w:eastAsia="MS PGothic"/>
          <w:lang w:val="" w:eastAsia="en-GB"/>
        </w:rPr>
        <w:t>задужен</w:t>
      </w:r>
      <w:r w:rsidRPr="0095480B">
        <w:rPr>
          <w:rFonts w:eastAsia="MS PGothic"/>
          <w:noProof/>
          <w:lang w:val="" w:eastAsia="en-GB"/>
        </w:rPr>
        <w:t>о</w:t>
      </w:r>
      <w:r w:rsidRPr="0095480B">
        <w:rPr>
          <w:rFonts w:eastAsia="MS PGothic"/>
          <w:lang w:val="" w:eastAsia="en-GB"/>
        </w:rPr>
        <w:t xml:space="preserve"> за координацију имплементације програма са другим укљученим институцијама. СМСЕИ ће прикупљати информације о напретку по питању показатеља везаних за повлачење средстава (ДЛИ) од институција одговорних за одређене резултата везаних за повлачење средстава (ДЛР), као и из периодичних и годишњих извештаја институција о извршењу буџета, ко</w:t>
      </w:r>
      <w:r w:rsidRPr="0095480B">
        <w:rPr>
          <w:rFonts w:eastAsia="MS PGothic"/>
          <w:noProof/>
          <w:lang w:val="" w:eastAsia="en-GB"/>
        </w:rPr>
        <w:t>ји</w:t>
      </w:r>
      <w:r w:rsidRPr="0095480B">
        <w:rPr>
          <w:rFonts w:eastAsia="MS PGothic"/>
          <w:lang w:val="" w:eastAsia="en-GB"/>
        </w:rPr>
        <w:t xml:space="preserve"> су укључен</w:t>
      </w:r>
      <w:r w:rsidRPr="0095480B">
        <w:rPr>
          <w:rFonts w:eastAsia="MS PGothic"/>
          <w:noProof/>
          <w:lang w:val="" w:eastAsia="en-GB"/>
        </w:rPr>
        <w:t>и</w:t>
      </w:r>
      <w:r w:rsidRPr="0095480B">
        <w:rPr>
          <w:rFonts w:eastAsia="MS PGothic"/>
          <w:lang w:val="" w:eastAsia="en-GB"/>
        </w:rPr>
        <w:t xml:space="preserve"> у Оквир програмских расхода (ПЕФ). СМСЕИ ће комуницирати са Светском банком и АФД-ом о постигнутим ДЛР и достављати извештаје о извршењу буџета који се односе на ПЕФ.</w:t>
      </w:r>
    </w:p>
    <w:p w:rsidR="00FD5A95" w:rsidRPr="0095480B" w:rsidRDefault="00500B48" w:rsidP="00FD5A95">
      <w:pPr>
        <w:spacing w:after="160" w:line="259" w:lineRule="auto"/>
        <w:jc w:val="both"/>
        <w:rPr>
          <w:lang w:val="" w:eastAsia="en-GB"/>
        </w:rPr>
      </w:pPr>
      <w:r w:rsidRPr="0095480B">
        <w:rPr>
          <w:rFonts w:eastAsia="MS PGothic"/>
          <w:lang w:val="" w:eastAsia="en-GB"/>
        </w:rPr>
        <w:t>Управни</w:t>
      </w:r>
      <w:r w:rsidR="007B6467" w:rsidRPr="0095480B">
        <w:rPr>
          <w:rFonts w:eastAsia="MS PGothic"/>
          <w:lang w:val="" w:eastAsia="en-GB"/>
        </w:rPr>
        <w:t xml:space="preserve"> одбор програма (УОП) ће бити основан са циљем вођења имплементације </w:t>
      </w:r>
      <w:r w:rsidR="007B6467" w:rsidRPr="0095480B">
        <w:rPr>
          <w:rFonts w:eastAsia="MS PGothic"/>
          <w:noProof/>
          <w:lang w:val="" w:eastAsia="en-GB"/>
        </w:rPr>
        <w:t>П</w:t>
      </w:r>
      <w:r w:rsidR="007B6467" w:rsidRPr="0095480B">
        <w:rPr>
          <w:rFonts w:eastAsia="MS PGothic"/>
          <w:lang w:val="" w:eastAsia="en-GB"/>
        </w:rPr>
        <w:t xml:space="preserve">рограма што ће такође </w:t>
      </w:r>
      <w:r w:rsidR="007B6467" w:rsidRPr="0095480B">
        <w:rPr>
          <w:rFonts w:eastAsia="MS PGothic"/>
          <w:noProof/>
          <w:lang w:val="" w:eastAsia="en-GB"/>
        </w:rPr>
        <w:t>по</w:t>
      </w:r>
      <w:r w:rsidR="007B6467" w:rsidRPr="0095480B">
        <w:rPr>
          <w:rFonts w:eastAsia="MS PGothic"/>
          <w:lang w:val="" w:eastAsia="en-GB"/>
        </w:rPr>
        <w:t xml:space="preserve">служити за интензивирање координације између министарстава </w:t>
      </w:r>
      <w:r w:rsidR="007B6467" w:rsidRPr="0095480B">
        <w:rPr>
          <w:rFonts w:eastAsia="MS PGothic"/>
          <w:noProof/>
          <w:lang w:val="" w:eastAsia="en-GB"/>
        </w:rPr>
        <w:t>по питању</w:t>
      </w:r>
      <w:r w:rsidR="007B6467" w:rsidRPr="0095480B">
        <w:rPr>
          <w:rFonts w:eastAsia="MS PGothic"/>
          <w:lang w:val="" w:eastAsia="en-GB"/>
        </w:rPr>
        <w:t xml:space="preserve"> механиз</w:t>
      </w:r>
      <w:r w:rsidR="007B6467" w:rsidRPr="0095480B">
        <w:rPr>
          <w:rFonts w:eastAsia="MS PGothic"/>
          <w:noProof/>
          <w:lang w:val="" w:eastAsia="en-GB"/>
        </w:rPr>
        <w:t>а</w:t>
      </w:r>
      <w:r w:rsidR="007B6467" w:rsidRPr="0095480B">
        <w:rPr>
          <w:rFonts w:eastAsia="MS PGothic"/>
          <w:lang w:val="" w:eastAsia="en-GB"/>
        </w:rPr>
        <w:t xml:space="preserve">ма имплементације Зелене агенде и за изградњу ближе везе између кључних институција (МФ, </w:t>
      </w:r>
      <w:r w:rsidR="00CF6229" w:rsidRPr="0095480B">
        <w:rPr>
          <w:rFonts w:eastAsia="MS PGothic"/>
          <w:lang w:val="sr-Cyrl-RS" w:eastAsia="en-GB"/>
        </w:rPr>
        <w:t>Р</w:t>
      </w:r>
      <w:r w:rsidR="007B6467" w:rsidRPr="0095480B">
        <w:rPr>
          <w:rFonts w:eastAsia="MS PGothic"/>
          <w:lang w:val="" w:eastAsia="en-GB"/>
        </w:rPr>
        <w:t xml:space="preserve">СЈП, </w:t>
      </w:r>
      <w:r w:rsidR="00CF6229" w:rsidRPr="0095480B">
        <w:rPr>
          <w:rFonts w:eastAsia="MS PGothic"/>
          <w:lang w:val="sr-Cyrl-RS" w:eastAsia="en-GB"/>
        </w:rPr>
        <w:t>К</w:t>
      </w:r>
      <w:r w:rsidR="00CF6229" w:rsidRPr="0095480B">
        <w:rPr>
          <w:rFonts w:eastAsia="MS PGothic"/>
          <w:lang w:val="" w:eastAsia="en-GB"/>
        </w:rPr>
        <w:t>ЈН</w:t>
      </w:r>
      <w:r w:rsidR="007B6467" w:rsidRPr="0095480B">
        <w:rPr>
          <w:rFonts w:eastAsia="MS PGothic"/>
          <w:lang w:val="" w:eastAsia="en-GB"/>
        </w:rPr>
        <w:t>) и ресорних министарс</w:t>
      </w:r>
      <w:r w:rsidR="007B6467" w:rsidRPr="0095480B">
        <w:rPr>
          <w:rFonts w:eastAsia="MS PGothic"/>
          <w:noProof/>
          <w:lang w:val="" w:eastAsia="en-GB"/>
        </w:rPr>
        <w:t>т</w:t>
      </w:r>
      <w:r w:rsidR="007B6467" w:rsidRPr="0095480B">
        <w:rPr>
          <w:rFonts w:eastAsia="MS PGothic"/>
          <w:lang w:val="" w:eastAsia="en-GB"/>
        </w:rPr>
        <w:t xml:space="preserve">ава. УОП ће се састајати сваких шест месеци (и чешће ако је потребно) како би </w:t>
      </w:r>
      <w:r w:rsidR="007B6467" w:rsidRPr="0095480B">
        <w:rPr>
          <w:rFonts w:eastAsia="MS PGothic"/>
          <w:noProof/>
          <w:lang w:val="" w:eastAsia="en-GB"/>
        </w:rPr>
        <w:t xml:space="preserve">се </w:t>
      </w:r>
      <w:r w:rsidR="007B6467" w:rsidRPr="0095480B">
        <w:rPr>
          <w:rFonts w:eastAsia="MS PGothic"/>
          <w:lang w:val="" w:eastAsia="en-GB"/>
        </w:rPr>
        <w:t>разматра</w:t>
      </w:r>
      <w:r w:rsidR="007B6467" w:rsidRPr="0095480B">
        <w:rPr>
          <w:rFonts w:eastAsia="MS PGothic"/>
          <w:noProof/>
          <w:lang w:val="" w:eastAsia="en-GB"/>
        </w:rPr>
        <w:t>о</w:t>
      </w:r>
      <w:r w:rsidR="007B6467" w:rsidRPr="0095480B">
        <w:rPr>
          <w:rFonts w:eastAsia="MS PGothic"/>
          <w:lang w:val="" w:eastAsia="en-GB"/>
        </w:rPr>
        <w:t xml:space="preserve"> и анализира</w:t>
      </w:r>
      <w:r w:rsidR="007B6467" w:rsidRPr="0095480B">
        <w:rPr>
          <w:rFonts w:eastAsia="MS PGothic"/>
          <w:noProof/>
          <w:lang w:val="" w:eastAsia="en-GB"/>
        </w:rPr>
        <w:t>о</w:t>
      </w:r>
      <w:r w:rsidR="007B6467" w:rsidRPr="0095480B">
        <w:rPr>
          <w:rFonts w:eastAsia="MS PGothic"/>
          <w:lang w:val="" w:eastAsia="en-GB"/>
        </w:rPr>
        <w:t xml:space="preserve"> напредак </w:t>
      </w:r>
      <w:r w:rsidR="007B6467" w:rsidRPr="0095480B">
        <w:rPr>
          <w:rFonts w:eastAsia="MS PGothic"/>
          <w:noProof/>
          <w:lang w:val="" w:eastAsia="en-GB"/>
        </w:rPr>
        <w:t>по питању постизања</w:t>
      </w:r>
      <w:r w:rsidR="007B6467" w:rsidRPr="0095480B">
        <w:rPr>
          <w:rFonts w:eastAsia="MS PGothic"/>
          <w:lang w:val="" w:eastAsia="en-GB"/>
        </w:rPr>
        <w:t xml:space="preserve"> ДЛИ и пружили савет</w:t>
      </w:r>
      <w:r w:rsidR="007B6467" w:rsidRPr="0095480B">
        <w:rPr>
          <w:rFonts w:eastAsia="MS PGothic"/>
          <w:noProof/>
          <w:lang w:val="" w:eastAsia="en-GB"/>
        </w:rPr>
        <w:t>и</w:t>
      </w:r>
      <w:r w:rsidR="007B6467" w:rsidRPr="0095480B">
        <w:rPr>
          <w:rFonts w:eastAsia="MS PGothic"/>
          <w:lang w:val="" w:eastAsia="en-GB"/>
        </w:rPr>
        <w:t xml:space="preserve"> о томе како елиминисати уска грла и убрзати имплементацију. </w:t>
      </w:r>
      <w:r w:rsidRPr="0095480B">
        <w:rPr>
          <w:rFonts w:eastAsia="MS PGothic"/>
          <w:lang w:val="" w:eastAsia="en-GB"/>
        </w:rPr>
        <w:t>Управни</w:t>
      </w:r>
      <w:r w:rsidR="007B6467" w:rsidRPr="0095480B">
        <w:rPr>
          <w:rFonts w:eastAsia="MS PGothic"/>
          <w:lang w:val="" w:eastAsia="en-GB"/>
        </w:rPr>
        <w:t xml:space="preserve">м одбором програма ће председавати државни секретар МФ </w:t>
      </w:r>
      <w:r w:rsidR="007B6467" w:rsidRPr="0095480B">
        <w:rPr>
          <w:rFonts w:eastAsia="MS PGothic"/>
          <w:noProof/>
          <w:lang w:val="" w:eastAsia="en-GB"/>
        </w:rPr>
        <w:t xml:space="preserve">док ће чланови одбора бити представници </w:t>
      </w:r>
      <w:r w:rsidR="007B6467" w:rsidRPr="0095480B">
        <w:rPr>
          <w:rFonts w:eastAsia="MS PGothic"/>
          <w:lang w:val="" w:eastAsia="en-GB"/>
        </w:rPr>
        <w:t>МФ</w:t>
      </w:r>
      <w:r w:rsidR="007B6467" w:rsidRPr="0095480B">
        <w:rPr>
          <w:rFonts w:eastAsia="MS PGothic"/>
          <w:noProof/>
          <w:lang w:val="" w:eastAsia="en-GB"/>
        </w:rPr>
        <w:t>,</w:t>
      </w:r>
      <w:r w:rsidR="007B6467" w:rsidRPr="0095480B">
        <w:rPr>
          <w:rFonts w:eastAsia="MS PGothic"/>
          <w:lang w:val="" w:eastAsia="en-GB"/>
        </w:rPr>
        <w:t xml:space="preserve"> М</w:t>
      </w:r>
      <w:r w:rsidR="00894C40" w:rsidRPr="0095480B">
        <w:rPr>
          <w:rFonts w:eastAsia="MS PGothic"/>
          <w:lang w:val="" w:eastAsia="en-GB"/>
        </w:rPr>
        <w:t>ЗЖС</w:t>
      </w:r>
      <w:r w:rsidR="007B6467" w:rsidRPr="0095480B">
        <w:rPr>
          <w:rFonts w:eastAsia="MS PGothic"/>
          <w:noProof/>
          <w:lang w:val="" w:eastAsia="en-GB"/>
        </w:rPr>
        <w:t>,</w:t>
      </w:r>
      <w:r w:rsidR="007B6467" w:rsidRPr="0095480B">
        <w:rPr>
          <w:rFonts w:eastAsia="MS PGothic"/>
          <w:lang w:val="" w:eastAsia="en-GB"/>
        </w:rPr>
        <w:t xml:space="preserve"> Министарства грађевинарства, </w:t>
      </w:r>
      <w:r w:rsidR="007B6467" w:rsidRPr="0095480B">
        <w:rPr>
          <w:rFonts w:eastAsia="MS PGothic"/>
          <w:lang w:val="" w:eastAsia="en-GB"/>
        </w:rPr>
        <w:lastRenderedPageBreak/>
        <w:t>саобраћаја и инфраструктуре</w:t>
      </w:r>
      <w:r w:rsidR="007B6467" w:rsidRPr="0095480B">
        <w:rPr>
          <w:rFonts w:eastAsia="MS PGothic"/>
          <w:noProof/>
          <w:lang w:val="" w:eastAsia="en-GB"/>
        </w:rPr>
        <w:t>,</w:t>
      </w:r>
      <w:r w:rsidR="00894C40" w:rsidRPr="0095480B">
        <w:rPr>
          <w:rFonts w:eastAsia="MS PGothic"/>
          <w:lang w:val="" w:eastAsia="en-GB"/>
        </w:rPr>
        <w:t xml:space="preserve"> Републичког с</w:t>
      </w:r>
      <w:r w:rsidR="007B6467" w:rsidRPr="0095480B">
        <w:rPr>
          <w:rFonts w:eastAsia="MS PGothic"/>
          <w:lang w:val="" w:eastAsia="en-GB"/>
        </w:rPr>
        <w:t>екретаријата за јавне политике</w:t>
      </w:r>
      <w:r w:rsidR="007B6467" w:rsidRPr="0095480B">
        <w:rPr>
          <w:rFonts w:eastAsia="MS PGothic"/>
          <w:noProof/>
          <w:lang w:val="" w:eastAsia="en-GB"/>
        </w:rPr>
        <w:t>,</w:t>
      </w:r>
      <w:r w:rsidR="007B6467" w:rsidRPr="0095480B">
        <w:rPr>
          <w:rFonts w:eastAsia="MS PGothic"/>
          <w:lang w:val="" w:eastAsia="en-GB"/>
        </w:rPr>
        <w:t xml:space="preserve"> </w:t>
      </w:r>
      <w:r w:rsidR="00CF6229" w:rsidRPr="0095480B">
        <w:rPr>
          <w:rFonts w:eastAsia="MS PGothic"/>
          <w:lang w:val="sr-Cyrl-RS" w:eastAsia="en-GB"/>
        </w:rPr>
        <w:t>Канцеларије</w:t>
      </w:r>
      <w:r w:rsidR="00CF6229" w:rsidRPr="0095480B">
        <w:rPr>
          <w:rFonts w:eastAsia="MS PGothic"/>
          <w:lang w:val="" w:eastAsia="en-GB"/>
        </w:rPr>
        <w:t xml:space="preserve"> </w:t>
      </w:r>
      <w:r w:rsidR="007B6467" w:rsidRPr="0095480B">
        <w:rPr>
          <w:rFonts w:eastAsia="MS PGothic"/>
          <w:lang w:val="" w:eastAsia="en-GB"/>
        </w:rPr>
        <w:t>за јавне набавке</w:t>
      </w:r>
      <w:r w:rsidR="007B6467" w:rsidRPr="0095480B">
        <w:rPr>
          <w:rFonts w:eastAsia="MS PGothic"/>
          <w:noProof/>
          <w:lang w:val="" w:eastAsia="en-GB"/>
        </w:rPr>
        <w:t xml:space="preserve"> и</w:t>
      </w:r>
      <w:r w:rsidR="007B6467" w:rsidRPr="0095480B">
        <w:rPr>
          <w:rFonts w:eastAsia="MS PGothic"/>
          <w:lang w:val="" w:eastAsia="en-GB"/>
        </w:rPr>
        <w:t xml:space="preserve"> Министарства рударства и енергетике. Светска банка и АФД ће учествовати у својству посматрача. Већ је основана Међуресорна радна група за идентификовање зел</w:t>
      </w:r>
      <w:r w:rsidR="007B6467" w:rsidRPr="0095480B">
        <w:rPr>
          <w:rFonts w:eastAsia="MS PGothic"/>
          <w:noProof/>
          <w:lang w:val="" w:eastAsia="en-GB"/>
        </w:rPr>
        <w:t>е</w:t>
      </w:r>
      <w:r w:rsidR="007B6467" w:rsidRPr="0095480B">
        <w:rPr>
          <w:rFonts w:eastAsia="MS PGothic"/>
          <w:lang w:val="" w:eastAsia="en-GB"/>
        </w:rPr>
        <w:t>них расхода за потребе припреме Програма за резултате и ДПО</w:t>
      </w:r>
      <w:r w:rsidR="007B6467" w:rsidRPr="0095480B">
        <w:rPr>
          <w:rFonts w:eastAsia="MS PGothic"/>
          <w:vertAlign w:val="superscript"/>
          <w:lang w:val="" w:eastAsia="en-GB"/>
        </w:rPr>
        <w:footnoteReference w:id="2"/>
      </w:r>
      <w:r w:rsidR="007B6467" w:rsidRPr="0095480B">
        <w:rPr>
          <w:rFonts w:eastAsia="MS PGothic"/>
          <w:lang w:val="" w:eastAsia="en-GB"/>
        </w:rPr>
        <w:t>, а очекује се да ће УОП имати сличан састав и бити успостављен за период имплементације, као и припреме другог ДПО намење</w:t>
      </w:r>
      <w:r w:rsidR="007B6467" w:rsidRPr="0095480B">
        <w:rPr>
          <w:rFonts w:eastAsia="MS PGothic"/>
          <w:noProof/>
          <w:lang w:val="" w:eastAsia="en-GB"/>
        </w:rPr>
        <w:t>но</w:t>
      </w:r>
      <w:r w:rsidR="007B6467" w:rsidRPr="0095480B">
        <w:rPr>
          <w:rFonts w:eastAsia="MS PGothic"/>
          <w:lang w:val="" w:eastAsia="en-GB"/>
        </w:rPr>
        <w:t>г зеленој транзицији. Један од задатака УОП ће бити да обезбеди доследност зелених критеријума који се користе у елементима планирања, буџетирања, капиталних пројеката и набавки у циклусу јавних расхода</w:t>
      </w:r>
      <w:r w:rsidR="007B6467" w:rsidRPr="0095480B">
        <w:rPr>
          <w:rFonts w:eastAsia="MS PGothic"/>
          <w:noProof/>
          <w:lang w:val="" w:eastAsia="en-GB"/>
        </w:rPr>
        <w:t>,</w:t>
      </w:r>
      <w:r w:rsidR="007B6467" w:rsidRPr="0095480B">
        <w:rPr>
          <w:rFonts w:eastAsia="MS PGothic"/>
          <w:lang w:val="" w:eastAsia="en-GB"/>
        </w:rPr>
        <w:t xml:space="preserve"> као и да дефиниш</w:t>
      </w:r>
      <w:r w:rsidR="007B6467" w:rsidRPr="0095480B">
        <w:rPr>
          <w:rFonts w:eastAsia="MS PGothic"/>
          <w:noProof/>
          <w:lang w:val="" w:eastAsia="en-GB"/>
        </w:rPr>
        <w:t>е</w:t>
      </w:r>
      <w:r w:rsidR="007B6467" w:rsidRPr="0095480B">
        <w:rPr>
          <w:rFonts w:eastAsia="MS PGothic"/>
          <w:lang w:val="" w:eastAsia="en-GB"/>
        </w:rPr>
        <w:t xml:space="preserve"> одговарајућ</w:t>
      </w:r>
      <w:r w:rsidR="007B6467" w:rsidRPr="0095480B">
        <w:rPr>
          <w:rFonts w:eastAsia="MS PGothic"/>
          <w:noProof/>
          <w:lang w:val="" w:eastAsia="en-GB"/>
        </w:rPr>
        <w:t>е</w:t>
      </w:r>
      <w:r w:rsidR="007B6467" w:rsidRPr="0095480B">
        <w:rPr>
          <w:rFonts w:eastAsia="MS PGothic"/>
          <w:lang w:val="" w:eastAsia="en-GB"/>
        </w:rPr>
        <w:t xml:space="preserve"> критеријум</w:t>
      </w:r>
      <w:r w:rsidR="007B6467" w:rsidRPr="0095480B">
        <w:rPr>
          <w:rFonts w:eastAsia="MS PGothic"/>
          <w:noProof/>
          <w:lang w:val="" w:eastAsia="en-GB"/>
        </w:rPr>
        <w:t>е</w:t>
      </w:r>
      <w:r w:rsidR="007B6467" w:rsidRPr="0095480B">
        <w:rPr>
          <w:rFonts w:eastAsia="MS PGothic"/>
          <w:lang w:val="" w:eastAsia="en-GB"/>
        </w:rPr>
        <w:t xml:space="preserve"> ефикасности потрошње – пажња треба да буде усмерена на животни циклус, а не само на почетне трошкове улагања и дефинисање користи на начин који укључује критичне зелене елементе као што су циркуларна употреба ресурса и смањење отпада. УОП ће такође </w:t>
      </w:r>
      <w:r w:rsidR="007B6467" w:rsidRPr="0095480B">
        <w:rPr>
          <w:rFonts w:eastAsia="MS PGothic"/>
          <w:noProof/>
          <w:lang w:val="" w:eastAsia="en-GB"/>
        </w:rPr>
        <w:t>бити задужен</w:t>
      </w:r>
      <w:r w:rsidR="007B6467" w:rsidRPr="0095480B">
        <w:rPr>
          <w:rFonts w:eastAsia="MS PGothic"/>
          <w:lang w:val="" w:eastAsia="en-GB"/>
        </w:rPr>
        <w:t xml:space="preserve"> и обезбеди</w:t>
      </w:r>
      <w:r w:rsidR="007B6467" w:rsidRPr="0095480B">
        <w:rPr>
          <w:rFonts w:eastAsia="MS PGothic"/>
          <w:noProof/>
          <w:lang w:val="" w:eastAsia="en-GB"/>
        </w:rPr>
        <w:t>ће</w:t>
      </w:r>
      <w:r w:rsidR="007B6467" w:rsidRPr="0095480B">
        <w:rPr>
          <w:rFonts w:eastAsia="MS PGothic"/>
          <w:lang w:val="" w:eastAsia="en-GB"/>
        </w:rPr>
        <w:t xml:space="preserve"> адекватн</w:t>
      </w:r>
      <w:r w:rsidR="007B6467" w:rsidRPr="0095480B">
        <w:rPr>
          <w:rFonts w:eastAsia="MS PGothic"/>
          <w:noProof/>
          <w:lang w:val="" w:eastAsia="en-GB"/>
        </w:rPr>
        <w:t xml:space="preserve">о укључивање </w:t>
      </w:r>
      <w:r w:rsidR="007B6467" w:rsidRPr="0095480B">
        <w:rPr>
          <w:rFonts w:eastAsia="MS PGothic"/>
          <w:lang w:val="" w:eastAsia="en-GB"/>
        </w:rPr>
        <w:t>невладини</w:t>
      </w:r>
      <w:r w:rsidR="007B6467" w:rsidRPr="0095480B">
        <w:rPr>
          <w:rFonts w:eastAsia="MS PGothic"/>
          <w:noProof/>
          <w:lang w:val="" w:eastAsia="en-GB"/>
        </w:rPr>
        <w:t>х</w:t>
      </w:r>
      <w:r w:rsidR="007B6467" w:rsidRPr="0095480B">
        <w:rPr>
          <w:rFonts w:eastAsia="MS PGothic"/>
          <w:lang w:val="" w:eastAsia="en-GB"/>
        </w:rPr>
        <w:t xml:space="preserve"> актера, </w:t>
      </w:r>
      <w:r w:rsidR="007B6467" w:rsidRPr="0095480B">
        <w:rPr>
          <w:rFonts w:eastAsia="MS PGothic"/>
          <w:noProof/>
          <w:lang w:val="" w:eastAsia="en-GB"/>
        </w:rPr>
        <w:t>као што су</w:t>
      </w:r>
      <w:r w:rsidR="007B6467" w:rsidRPr="0095480B">
        <w:rPr>
          <w:rFonts w:eastAsia="MS PGothic"/>
          <w:lang w:val="" w:eastAsia="en-GB"/>
        </w:rPr>
        <w:t xml:space="preserve"> организације цивилног друштва (ОЦД) и приватни сектор</w:t>
      </w:r>
      <w:r w:rsidR="007B6467" w:rsidRPr="0095480B">
        <w:rPr>
          <w:rFonts w:eastAsiaTheme="minorEastAsia"/>
          <w:lang w:val="" w:eastAsia="en-GB"/>
        </w:rPr>
        <w:t xml:space="preserve">. </w:t>
      </w:r>
    </w:p>
    <w:p w:rsidR="00FD5A95" w:rsidRPr="0095480B" w:rsidRDefault="007B6467" w:rsidP="00FD5A95">
      <w:pPr>
        <w:spacing w:after="160" w:line="259" w:lineRule="auto"/>
        <w:jc w:val="both"/>
        <w:rPr>
          <w:lang w:val="" w:eastAsia="en-GB"/>
        </w:rPr>
      </w:pPr>
      <w:r w:rsidRPr="0095480B">
        <w:rPr>
          <w:rFonts w:eastAsiaTheme="minorEastAsia"/>
          <w:lang w:val="" w:eastAsia="en-GB"/>
        </w:rPr>
        <w:t>Јединици за координацију програма (</w:t>
      </w:r>
      <w:bookmarkStart w:id="17" w:name="_Hlk122699768"/>
      <w:r w:rsidRPr="0095480B">
        <w:rPr>
          <w:rFonts w:eastAsiaTheme="minorEastAsia"/>
          <w:lang w:val="" w:eastAsia="en-GB"/>
        </w:rPr>
        <w:t>ЈПК</w:t>
      </w:r>
      <w:bookmarkEnd w:id="17"/>
      <w:r w:rsidRPr="0095480B">
        <w:rPr>
          <w:rFonts w:eastAsiaTheme="minorEastAsia"/>
          <w:lang w:val="" w:eastAsia="en-GB"/>
        </w:rPr>
        <w:t xml:space="preserve">) у оквиру СМСЕИ биће додељене </w:t>
      </w:r>
      <w:r w:rsidRPr="0095480B">
        <w:rPr>
          <w:rFonts w:eastAsiaTheme="minorEastAsia"/>
          <w:noProof/>
          <w:lang w:val="" w:eastAsia="en-GB"/>
        </w:rPr>
        <w:t>надлеж</w:t>
      </w:r>
      <w:r w:rsidRPr="0095480B">
        <w:rPr>
          <w:rFonts w:eastAsiaTheme="minorEastAsia"/>
          <w:lang w:val="" w:eastAsia="en-GB"/>
        </w:rPr>
        <w:t xml:space="preserve">ности везане за свакодневно управљање програмом. </w:t>
      </w:r>
    </w:p>
    <w:p w:rsidR="00FD5A95" w:rsidRPr="0095480B" w:rsidRDefault="007B6467" w:rsidP="00FD5A95">
      <w:pPr>
        <w:spacing w:after="160" w:line="259" w:lineRule="auto"/>
        <w:jc w:val="both"/>
        <w:rPr>
          <w:noProof/>
          <w:lang w:val="" w:eastAsia="en-GB"/>
        </w:rPr>
      </w:pPr>
      <w:r w:rsidRPr="0095480B">
        <w:rPr>
          <w:rFonts w:eastAsiaTheme="minorEastAsia"/>
          <w:lang w:val="" w:eastAsia="en-GB"/>
        </w:rPr>
        <w:t>За праћење имплементације одређених ДЛР биће одговорне д</w:t>
      </w:r>
      <w:r w:rsidR="00C67F6B" w:rsidRPr="0095480B">
        <w:rPr>
          <w:rFonts w:eastAsiaTheme="minorEastAsia"/>
          <w:lang w:val="" w:eastAsia="en-GB"/>
        </w:rPr>
        <w:t>руге</w:t>
      </w:r>
      <w:r w:rsidRPr="0095480B">
        <w:rPr>
          <w:rFonts w:eastAsiaTheme="minorEastAsia"/>
          <w:lang w:val="" w:eastAsia="en-GB"/>
        </w:rPr>
        <w:t xml:space="preserve"> институције</w:t>
      </w:r>
      <w:r w:rsidR="00495EAA" w:rsidRPr="0095480B">
        <w:rPr>
          <w:rFonts w:eastAsiaTheme="minorEastAsia"/>
          <w:lang w:val="" w:eastAsia="en-GB"/>
        </w:rPr>
        <w:t>, укључујући</w:t>
      </w:r>
      <w:r w:rsidRPr="0095480B">
        <w:rPr>
          <w:rFonts w:eastAsiaTheme="minorEastAsia"/>
          <w:lang w:val="" w:eastAsia="en-GB"/>
        </w:rPr>
        <w:t xml:space="preserve"> </w:t>
      </w:r>
      <w:r w:rsidR="00495EAA" w:rsidRPr="0095480B">
        <w:rPr>
          <w:rFonts w:eastAsiaTheme="minorEastAsia"/>
          <w:lang w:val="" w:eastAsia="en-GB"/>
        </w:rPr>
        <w:t>Р</w:t>
      </w:r>
      <w:r w:rsidRPr="0095480B">
        <w:rPr>
          <w:rFonts w:eastAsiaTheme="minorEastAsia"/>
          <w:lang w:val="" w:eastAsia="en-GB"/>
        </w:rPr>
        <w:t xml:space="preserve">СЈП, Сектор буџета МФ, Сектор за праћење фискалних ризика МФ, </w:t>
      </w:r>
      <w:r w:rsidR="007119E1" w:rsidRPr="0095480B">
        <w:rPr>
          <w:rFonts w:eastAsiaTheme="minorEastAsia"/>
          <w:lang w:val="" w:eastAsia="en-GB"/>
        </w:rPr>
        <w:t>Канцеларија за јавне набавке</w:t>
      </w:r>
      <w:r w:rsidRPr="0095480B">
        <w:rPr>
          <w:rFonts w:eastAsiaTheme="minorEastAsia"/>
          <w:lang w:val="" w:eastAsia="en-GB"/>
        </w:rPr>
        <w:t>, Републичка дирекција за имовину и Министарство заштите животне средине. Наведене институције ће пратити спровођење програма и прикупљати доказе о статусу ДЛИ, које ће потом достав</w:t>
      </w:r>
      <w:r w:rsidRPr="0095480B">
        <w:rPr>
          <w:rFonts w:eastAsiaTheme="minorEastAsia"/>
          <w:noProof/>
          <w:lang w:val="" w:eastAsia="en-GB"/>
        </w:rPr>
        <w:t>љати</w:t>
      </w:r>
      <w:r w:rsidRPr="0095480B">
        <w:rPr>
          <w:rFonts w:eastAsiaTheme="minorEastAsia"/>
          <w:lang w:val="" w:eastAsia="en-GB"/>
        </w:rPr>
        <w:t xml:space="preserve"> СМСЕИ.</w:t>
      </w:r>
    </w:p>
    <w:p w:rsidR="00FD5A95" w:rsidRPr="0095480B" w:rsidRDefault="007B6467" w:rsidP="00FD5A95">
      <w:pPr>
        <w:keepNext/>
        <w:keepLines/>
        <w:spacing w:before="120"/>
        <w:outlineLvl w:val="1"/>
        <w:rPr>
          <w:b/>
          <w:caps/>
          <w:lang w:val="" w:eastAsia="en-GB"/>
        </w:rPr>
      </w:pPr>
      <w:bookmarkStart w:id="18" w:name="_Toc125542735"/>
      <w:bookmarkEnd w:id="11"/>
      <w:r w:rsidRPr="0095480B">
        <w:rPr>
          <w:rFonts w:eastAsiaTheme="majorEastAsia"/>
          <w:b/>
          <w:caps/>
          <w:lang w:val="" w:eastAsia="en-GB"/>
        </w:rPr>
        <w:t>ЕКОЛОШКИ И СОЦИЈАЛНИ ЕФЕКТИ ПРОГРАМА</w:t>
      </w:r>
      <w:bookmarkEnd w:id="18"/>
      <w:r w:rsidRPr="0095480B">
        <w:rPr>
          <w:rFonts w:eastAsiaTheme="majorEastAsia"/>
          <w:b/>
          <w:caps/>
          <w:lang w:val="" w:eastAsia="en-GB"/>
        </w:rPr>
        <w:t xml:space="preserve"> </w:t>
      </w:r>
    </w:p>
    <w:p w:rsidR="00FD5A95" w:rsidRPr="0095480B" w:rsidRDefault="007B6467" w:rsidP="00FD5A95">
      <w:pPr>
        <w:suppressAutoHyphens/>
        <w:spacing w:after="120" w:line="259" w:lineRule="auto"/>
        <w:contextualSpacing/>
        <w:jc w:val="both"/>
        <w:rPr>
          <w:rFonts w:eastAsia="MS PGothic"/>
          <w:lang w:val="" w:eastAsia="en-GB"/>
        </w:rPr>
      </w:pPr>
      <w:r w:rsidRPr="0095480B">
        <w:rPr>
          <w:rFonts w:eastAsia="MS PGothic"/>
          <w:lang w:val="" w:eastAsia="en-GB"/>
        </w:rPr>
        <w:t xml:space="preserve">Општи циљ активности које се финансирају у оквиру Програма је да систем УЈФ у Србији учини ефикаснијим, инклузивнијим и зелено оријентисаним. Програм неће финансирати активности које укључују високе или значајне еколошке или социјалне ризике, као што су експропријација земљишта, расељавање великог броја људи, велико загађење, значајна трансформација природног окружења или активности које представљају претњу по здравље и безбедност на раду и шире заједнице. </w:t>
      </w:r>
      <w:r w:rsidRPr="0095480B">
        <w:rPr>
          <w:rFonts w:eastAsia="Calibri"/>
          <w:lang w:val="" w:eastAsia="en-GB"/>
        </w:rPr>
        <w:t>Очекује се да ће Програм имати вишеструк</w:t>
      </w:r>
      <w:r w:rsidR="00686979" w:rsidRPr="0095480B">
        <w:rPr>
          <w:rFonts w:eastAsia="Calibri"/>
          <w:lang w:val="sr-Cyrl-RS" w:eastAsia="en-GB"/>
        </w:rPr>
        <w:t>о</w:t>
      </w:r>
      <w:r w:rsidRPr="0095480B">
        <w:rPr>
          <w:rFonts w:eastAsia="Calibri"/>
          <w:lang w:val="" w:eastAsia="en-GB"/>
        </w:rPr>
        <w:t xml:space="preserve"> позитивне</w:t>
      </w:r>
      <w:r w:rsidRPr="0095480B">
        <w:rPr>
          <w:rFonts w:eastAsia="Calibri"/>
          <w:noProof/>
          <w:lang w:val="" w:eastAsia="en-GB"/>
        </w:rPr>
        <w:t xml:space="preserve"> </w:t>
      </w:r>
      <w:r w:rsidRPr="0095480B">
        <w:rPr>
          <w:rFonts w:eastAsia="Calibri"/>
          <w:lang w:val="" w:eastAsia="en-GB"/>
        </w:rPr>
        <w:t>еколошке и социјалне ефекте у областима одговорности државе, транспарентности, инклузивности и зеленог раста.</w:t>
      </w:r>
    </w:p>
    <w:p w:rsidR="00FC0A4A" w:rsidRPr="0095480B" w:rsidRDefault="007B6467" w:rsidP="00FC0A4A">
      <w:pPr>
        <w:autoSpaceDE w:val="0"/>
        <w:autoSpaceDN w:val="0"/>
        <w:adjustRightInd w:val="0"/>
        <w:jc w:val="both"/>
        <w:rPr>
          <w:rFonts w:eastAsia="Arial"/>
          <w:lang w:val="" w:eastAsia="en-GB"/>
        </w:rPr>
      </w:pPr>
      <w:r w:rsidRPr="0095480B">
        <w:rPr>
          <w:rFonts w:eastAsia="Calibri"/>
          <w:lang w:val="" w:eastAsia="en-GB"/>
        </w:rPr>
        <w:t>Оквир расхода предвиђ</w:t>
      </w:r>
      <w:r w:rsidRPr="0095480B">
        <w:rPr>
          <w:rFonts w:eastAsia="Calibri"/>
          <w:noProof/>
          <w:lang w:val="" w:eastAsia="en-GB"/>
        </w:rPr>
        <w:t xml:space="preserve">а </w:t>
      </w:r>
      <w:r w:rsidRPr="0095480B">
        <w:rPr>
          <w:rFonts w:eastAsia="Calibri"/>
          <w:lang w:val="" w:eastAsia="en-GB"/>
        </w:rPr>
        <w:t>субвенциј</w:t>
      </w:r>
      <w:r w:rsidRPr="0095480B">
        <w:rPr>
          <w:rFonts w:eastAsia="Calibri"/>
          <w:noProof/>
          <w:lang w:val="" w:eastAsia="en-GB"/>
        </w:rPr>
        <w:t>е</w:t>
      </w:r>
      <w:r w:rsidRPr="0095480B">
        <w:rPr>
          <w:rFonts w:eastAsia="Calibri"/>
          <w:lang w:val="" w:eastAsia="en-GB"/>
        </w:rPr>
        <w:t xml:space="preserve"> за јавне и приватне специјализоване услуге које се односе на подстицаје за очување природе и заштићених природних локалитета, рециклажу материјала и управљање отпадом, као и куповину еколошки прихватљивих аутомобила.</w:t>
      </w:r>
      <w:r w:rsidRPr="0095480B">
        <w:rPr>
          <w:rFonts w:eastAsia="Arial"/>
          <w:lang w:val="" w:eastAsia="en-GB"/>
        </w:rPr>
        <w:t xml:space="preserve"> Постојећ</w:t>
      </w:r>
      <w:r w:rsidRPr="0095480B">
        <w:rPr>
          <w:rFonts w:eastAsia="Arial"/>
          <w:noProof/>
          <w:lang w:val="" w:eastAsia="en-GB"/>
        </w:rPr>
        <w:t>и</w:t>
      </w:r>
      <w:r w:rsidRPr="0095480B">
        <w:rPr>
          <w:rFonts w:eastAsia="Arial"/>
          <w:lang w:val="" w:eastAsia="en-GB"/>
        </w:rPr>
        <w:t xml:space="preserve"> закон</w:t>
      </w:r>
      <w:r w:rsidRPr="0095480B">
        <w:rPr>
          <w:rFonts w:eastAsia="Arial"/>
          <w:noProof/>
          <w:lang w:val="" w:eastAsia="en-GB"/>
        </w:rPr>
        <w:t xml:space="preserve">ски оквир </w:t>
      </w:r>
      <w:r w:rsidRPr="0095480B">
        <w:rPr>
          <w:rFonts w:eastAsia="Arial"/>
          <w:lang w:val="" w:eastAsia="en-GB"/>
        </w:rPr>
        <w:t>и процедуре из области заштите животне средине су довољне за регулисање описаних активности. Ти ризици се могу ублажити путем јавних позива са транспарентним критеријумима за доделу</w:t>
      </w:r>
      <w:r w:rsidR="000C1C98" w:rsidRPr="006A47E9">
        <w:t xml:space="preserve"> </w:t>
      </w:r>
      <w:r w:rsidR="000C1C98" w:rsidRPr="0095480B">
        <w:rPr>
          <w:rFonts w:eastAsia="Arial"/>
          <w:lang w:val="" w:eastAsia="en-GB"/>
        </w:rPr>
        <w:t>објављивањем; услова, обима средстава, рокова и  поступка доделе</w:t>
      </w:r>
      <w:r w:rsidR="000C1C98" w:rsidRPr="0095480B">
        <w:rPr>
          <w:rFonts w:eastAsia="Arial"/>
          <w:lang w:val="sr-Cyrl-RS" w:eastAsia="en-GB"/>
        </w:rPr>
        <w:t>,</w:t>
      </w:r>
      <w:r w:rsidRPr="0095480B">
        <w:rPr>
          <w:rFonts w:eastAsia="Arial"/>
          <w:lang w:val="" w:eastAsia="en-GB"/>
        </w:rPr>
        <w:t xml:space="preserve"> </w:t>
      </w:r>
      <w:r w:rsidR="000C1C98" w:rsidRPr="0095480B">
        <w:rPr>
          <w:rFonts w:eastAsia="Arial"/>
          <w:lang w:val="sr-Cyrl-RS" w:eastAsia="en-GB"/>
        </w:rPr>
        <w:t>затим</w:t>
      </w:r>
      <w:r w:rsidR="000C1C98" w:rsidRPr="0095480B">
        <w:rPr>
          <w:rFonts w:eastAsia="Arial"/>
          <w:lang w:val="sr-Cyrl-RS"/>
        </w:rPr>
        <w:t xml:space="preserve"> </w:t>
      </w:r>
      <w:r w:rsidRPr="0095480B">
        <w:rPr>
          <w:rFonts w:eastAsia="Arial"/>
          <w:lang w:val="" w:eastAsia="en-GB"/>
        </w:rPr>
        <w:t xml:space="preserve">објављивањем прелиминарних и коначних спискова корисника субвенција са </w:t>
      </w:r>
      <w:r w:rsidR="000C1C98" w:rsidRPr="0095480B">
        <w:rPr>
          <w:rFonts w:eastAsia="Arial"/>
          <w:lang w:val="sr-Cyrl-RS" w:eastAsia="en-GB"/>
        </w:rPr>
        <w:t>образложењима</w:t>
      </w:r>
      <w:r w:rsidR="000C1C98" w:rsidRPr="0095480B">
        <w:rPr>
          <w:rFonts w:eastAsia="Arial"/>
          <w:lang w:val="" w:eastAsia="en-GB"/>
        </w:rPr>
        <w:t xml:space="preserve"> </w:t>
      </w:r>
      <w:r w:rsidRPr="0095480B">
        <w:rPr>
          <w:rFonts w:eastAsia="Arial"/>
          <w:lang w:val="" w:eastAsia="en-GB"/>
        </w:rPr>
        <w:t xml:space="preserve">која ће бити објављена на интернет страници МЗЖС. Поред тога, активности које се односе на управљање отпадом, иако усмерене на рециклажу и друга побољшања, могу изазвати штету по здравље људи и животну средину у случају неадекватног спровођења. </w:t>
      </w:r>
      <w:r w:rsidR="00AD5028" w:rsidRPr="0095480B">
        <w:rPr>
          <w:rFonts w:eastAsia="Arial"/>
          <w:lang w:val="" w:eastAsia="en-GB"/>
        </w:rPr>
        <w:t xml:space="preserve">Адекватност националног регулаторног оквира и акумулирано национално искуство указују да су ови ризици незнатни. </w:t>
      </w:r>
      <w:r w:rsidR="00FC0A4A" w:rsidRPr="0095480B">
        <w:rPr>
          <w:rFonts w:eastAsia="Arial"/>
          <w:lang w:val="" w:eastAsia="en-GB"/>
        </w:rPr>
        <w:t xml:space="preserve">Међутим, постоје одређени ризици који се односе на адекватност процеса консултација </w:t>
      </w:r>
      <w:r w:rsidR="00FC0A4A" w:rsidRPr="0095480B">
        <w:rPr>
          <w:rFonts w:eastAsia="Arial"/>
          <w:lang w:val="sr-Cyrl-RS" w:eastAsia="en-GB"/>
        </w:rPr>
        <w:t>објављивање информација</w:t>
      </w:r>
      <w:r w:rsidR="00FC0A4A" w:rsidRPr="0095480B">
        <w:rPr>
          <w:rFonts w:eastAsia="Arial"/>
          <w:lang w:val="" w:eastAsia="en-GB"/>
        </w:rPr>
        <w:t xml:space="preserve"> и</w:t>
      </w:r>
      <w:r w:rsidR="00FC0A4A" w:rsidRPr="0095480B">
        <w:rPr>
          <w:rFonts w:eastAsia="Arial"/>
          <w:lang w:val="sr-Cyrl-RS" w:eastAsia="en-GB"/>
        </w:rPr>
        <w:t xml:space="preserve"> сходно томе</w:t>
      </w:r>
      <w:r w:rsidR="00FC0A4A" w:rsidRPr="0095480B">
        <w:rPr>
          <w:rFonts w:eastAsia="Arial"/>
          <w:lang w:val="" w:eastAsia="en-GB"/>
        </w:rPr>
        <w:t xml:space="preserve"> могуће искључивање рањивих група </w:t>
      </w:r>
      <w:r w:rsidR="00FC0A4A" w:rsidRPr="0095480B">
        <w:rPr>
          <w:rFonts w:eastAsia="Arial"/>
          <w:lang w:val="sr-Cyrl-RS" w:eastAsia="en-GB"/>
        </w:rPr>
        <w:t>из бенфита</w:t>
      </w:r>
      <w:r w:rsidR="00FC0A4A" w:rsidRPr="0095480B">
        <w:rPr>
          <w:rFonts w:eastAsia="Arial"/>
          <w:lang w:val="" w:eastAsia="en-GB"/>
        </w:rPr>
        <w:t xml:space="preserve"> програм</w:t>
      </w:r>
      <w:r w:rsidR="00DD28E6" w:rsidRPr="0095480B">
        <w:rPr>
          <w:rFonts w:eastAsia="Arial"/>
          <w:lang w:val="" w:eastAsia="en-GB"/>
        </w:rPr>
        <w:t>a</w:t>
      </w:r>
      <w:r w:rsidR="00FC0A4A" w:rsidRPr="0095480B">
        <w:rPr>
          <w:rFonts w:eastAsia="Arial"/>
          <w:lang w:val="sr-Cyrl-RS" w:eastAsia="en-GB"/>
        </w:rPr>
        <w:t>.</w:t>
      </w:r>
      <w:r w:rsidR="00FC0A4A" w:rsidRPr="006A47E9">
        <w:rPr>
          <w:lang w:val=""/>
        </w:rPr>
        <w:t xml:space="preserve"> </w:t>
      </w:r>
      <w:r w:rsidR="00FC0A4A" w:rsidRPr="0095480B">
        <w:rPr>
          <w:rFonts w:eastAsia="Arial"/>
          <w:lang w:val="sr-Cyrl-RS" w:eastAsia="en-GB"/>
        </w:rPr>
        <w:t xml:space="preserve">Из тог разлога, социјални ризик Програма је процењен као умерен, а еколошки ризик </w:t>
      </w:r>
      <w:r w:rsidR="00FC0A4A" w:rsidRPr="0095480B">
        <w:rPr>
          <w:rFonts w:eastAsia="Arial"/>
          <w:lang w:val="" w:eastAsia="en-GB"/>
        </w:rPr>
        <w:t xml:space="preserve">kao </w:t>
      </w:r>
      <w:r w:rsidR="00FC0A4A" w:rsidRPr="0095480B">
        <w:rPr>
          <w:rFonts w:eastAsia="Arial"/>
          <w:lang w:val="sr-Cyrl-RS" w:eastAsia="en-GB"/>
        </w:rPr>
        <w:t>низак.</w:t>
      </w:r>
    </w:p>
    <w:p w:rsidR="00FD5A95" w:rsidRPr="0095480B" w:rsidRDefault="00FD5A95" w:rsidP="00777D53">
      <w:pPr>
        <w:autoSpaceDE w:val="0"/>
        <w:autoSpaceDN w:val="0"/>
        <w:adjustRightInd w:val="0"/>
        <w:jc w:val="both"/>
        <w:rPr>
          <w:rFonts w:eastAsia="Arial"/>
          <w:lang w:val="" w:eastAsia="en-GB"/>
        </w:rPr>
      </w:pPr>
    </w:p>
    <w:p w:rsidR="00FD5A95" w:rsidRPr="0095480B" w:rsidRDefault="007B6467" w:rsidP="00FD5A95">
      <w:pPr>
        <w:keepNext/>
        <w:keepLines/>
        <w:spacing w:before="120"/>
        <w:outlineLvl w:val="2"/>
        <w:rPr>
          <w:b/>
          <w:smallCaps/>
          <w:lang w:val="" w:eastAsia="en-GB"/>
        </w:rPr>
      </w:pPr>
      <w:bookmarkStart w:id="19" w:name="_Toc125542736"/>
      <w:r w:rsidRPr="0095480B">
        <w:rPr>
          <w:rFonts w:eastAsia="MS PGothic"/>
          <w:b/>
          <w:smallCaps/>
          <w:lang w:val="" w:eastAsia="en-GB"/>
        </w:rPr>
        <w:t>Главни ефекти програма на животну средину</w:t>
      </w:r>
      <w:bookmarkEnd w:id="19"/>
    </w:p>
    <w:p w:rsidR="00FD5A95" w:rsidRPr="0095480B" w:rsidRDefault="007B6467" w:rsidP="00FD5A95">
      <w:pPr>
        <w:spacing w:after="160" w:line="259" w:lineRule="auto"/>
        <w:jc w:val="both"/>
        <w:rPr>
          <w:lang w:val="" w:eastAsia="en-GB"/>
        </w:rPr>
      </w:pPr>
      <w:r w:rsidRPr="0095480B">
        <w:rPr>
          <w:rFonts w:eastAsiaTheme="minorEastAsia"/>
          <w:lang w:val="" w:eastAsia="en-GB"/>
        </w:rPr>
        <w:t xml:space="preserve">Програм је у целини веома користан из перспективе климе и животне средине. Постизање резултата дефинисаних кроз ДЛИ значајно ће побољшати фокус и деловање јавног сектора </w:t>
      </w:r>
      <w:r w:rsidR="003B2B3D" w:rsidRPr="0095480B">
        <w:rPr>
          <w:rFonts w:eastAsiaTheme="minorEastAsia"/>
          <w:lang w:val="" w:eastAsia="en-GB"/>
        </w:rPr>
        <w:t xml:space="preserve">Републике </w:t>
      </w:r>
      <w:r w:rsidRPr="0095480B">
        <w:rPr>
          <w:rFonts w:eastAsiaTheme="minorEastAsia"/>
          <w:lang w:val="" w:eastAsia="en-GB"/>
        </w:rPr>
        <w:t xml:space="preserve">Србије на климатске промене кроз циклус </w:t>
      </w:r>
      <w:r w:rsidR="003B2B3D" w:rsidRPr="0095480B">
        <w:rPr>
          <w:rFonts w:eastAsiaTheme="minorEastAsia"/>
          <w:lang w:val="" w:eastAsia="en-GB"/>
        </w:rPr>
        <w:t xml:space="preserve">планирања </w:t>
      </w:r>
      <w:r w:rsidRPr="0095480B">
        <w:rPr>
          <w:rFonts w:eastAsiaTheme="minorEastAsia"/>
          <w:lang w:val="" w:eastAsia="en-GB"/>
        </w:rPr>
        <w:t xml:space="preserve">јавних </w:t>
      </w:r>
      <w:r w:rsidRPr="0095480B">
        <w:rPr>
          <w:rFonts w:eastAsiaTheme="minorEastAsia"/>
          <w:noProof/>
          <w:lang w:val="" w:eastAsia="en-GB"/>
        </w:rPr>
        <w:t>улагања</w:t>
      </w:r>
      <w:r w:rsidRPr="0095480B">
        <w:rPr>
          <w:rFonts w:eastAsiaTheme="minorEastAsia"/>
          <w:lang w:val="" w:eastAsia="en-GB"/>
        </w:rPr>
        <w:t xml:space="preserve">, </w:t>
      </w:r>
      <w:r w:rsidR="003B2B3D" w:rsidRPr="0095480B">
        <w:rPr>
          <w:rFonts w:eastAsiaTheme="minorEastAsia"/>
          <w:lang w:val="" w:eastAsia="en-GB"/>
        </w:rPr>
        <w:t xml:space="preserve">буџетирања </w:t>
      </w:r>
      <w:r w:rsidRPr="0095480B">
        <w:rPr>
          <w:rFonts w:eastAsiaTheme="minorEastAsia"/>
          <w:lang w:val="" w:eastAsia="en-GB"/>
        </w:rPr>
        <w:t xml:space="preserve">и </w:t>
      </w:r>
      <w:r w:rsidR="003B2B3D" w:rsidRPr="0095480B">
        <w:rPr>
          <w:rFonts w:eastAsiaTheme="minorEastAsia"/>
          <w:lang w:val="" w:eastAsia="en-GB"/>
        </w:rPr>
        <w:t>јавних набавк</w:t>
      </w:r>
      <w:r w:rsidR="003B2B3D" w:rsidRPr="0095480B">
        <w:rPr>
          <w:rFonts w:eastAsiaTheme="minorEastAsia"/>
          <w:noProof/>
          <w:lang w:val="" w:eastAsia="en-GB"/>
        </w:rPr>
        <w:t>и</w:t>
      </w:r>
      <w:r w:rsidRPr="0095480B">
        <w:rPr>
          <w:rFonts w:eastAsiaTheme="minorEastAsia"/>
          <w:lang w:val="" w:eastAsia="en-GB"/>
        </w:rPr>
        <w:t xml:space="preserve">. ДЛИ 8 директно циља и подржава праћење, извештавање и верификацију ГХГ емисија. Остали ДЛИ ће помоћи у </w:t>
      </w:r>
      <w:r w:rsidRPr="0095480B">
        <w:rPr>
          <w:rFonts w:eastAsiaTheme="minorEastAsia"/>
          <w:noProof/>
          <w:lang w:val="" w:eastAsia="en-GB"/>
        </w:rPr>
        <w:t>унапређе</w:t>
      </w:r>
      <w:r w:rsidRPr="0095480B">
        <w:rPr>
          <w:rFonts w:eastAsiaTheme="minorEastAsia"/>
          <w:lang w:val="" w:eastAsia="en-GB"/>
        </w:rPr>
        <w:t xml:space="preserve">њу других климатских аспеката, </w:t>
      </w:r>
      <w:r w:rsidRPr="0095480B">
        <w:rPr>
          <w:rFonts w:eastAsiaTheme="minorEastAsia"/>
          <w:noProof/>
          <w:lang w:val="" w:eastAsia="en-GB"/>
        </w:rPr>
        <w:t>као што су</w:t>
      </w:r>
      <w:r w:rsidRPr="0095480B">
        <w:rPr>
          <w:rFonts w:eastAsiaTheme="minorEastAsia"/>
          <w:lang w:val="" w:eastAsia="en-GB"/>
        </w:rPr>
        <w:t>: (i) интеграциј</w:t>
      </w:r>
      <w:r w:rsidRPr="0095480B">
        <w:rPr>
          <w:rFonts w:eastAsiaTheme="minorEastAsia"/>
          <w:noProof/>
          <w:lang w:val="" w:eastAsia="en-GB"/>
        </w:rPr>
        <w:t>а</w:t>
      </w:r>
      <w:r w:rsidRPr="0095480B">
        <w:rPr>
          <w:rFonts w:eastAsiaTheme="minorEastAsia"/>
          <w:lang w:val="" w:eastAsia="en-GB"/>
        </w:rPr>
        <w:t xml:space="preserve"> зелених и климатских аспеката у трошковне стратегије и политике; (ii) имплементациј</w:t>
      </w:r>
      <w:r w:rsidRPr="0095480B">
        <w:rPr>
          <w:rFonts w:eastAsiaTheme="minorEastAsia"/>
          <w:noProof/>
          <w:lang w:val="" w:eastAsia="en-GB"/>
        </w:rPr>
        <w:t xml:space="preserve">а </w:t>
      </w:r>
      <w:r w:rsidRPr="0095480B">
        <w:rPr>
          <w:rFonts w:eastAsiaTheme="minorEastAsia"/>
          <w:lang w:val="" w:eastAsia="en-GB"/>
        </w:rPr>
        <w:t>идентификовања зелених бу</w:t>
      </w:r>
      <w:r w:rsidRPr="0095480B">
        <w:rPr>
          <w:rFonts w:eastAsiaTheme="minorEastAsia"/>
          <w:noProof/>
          <w:lang w:val="" w:eastAsia="en-GB"/>
        </w:rPr>
        <w:t>џ</w:t>
      </w:r>
      <w:r w:rsidRPr="0095480B">
        <w:rPr>
          <w:rFonts w:eastAsiaTheme="minorEastAsia"/>
          <w:lang w:val="" w:eastAsia="en-GB"/>
        </w:rPr>
        <w:t>етских расхода ради доношења одлука</w:t>
      </w:r>
      <w:r w:rsidR="00CB1290" w:rsidRPr="0095480B">
        <w:rPr>
          <w:rFonts w:eastAsiaTheme="minorEastAsia"/>
          <w:lang w:val="sr-Cyrl-RS" w:eastAsia="en-GB"/>
        </w:rPr>
        <w:t xml:space="preserve"> на основу релевантних информација</w:t>
      </w:r>
      <w:r w:rsidRPr="0095480B">
        <w:rPr>
          <w:rFonts w:eastAsiaTheme="minorEastAsia"/>
          <w:lang w:val="" w:eastAsia="en-GB"/>
        </w:rPr>
        <w:t xml:space="preserve"> о расподели ресурса и извршењу буџета, уз подршку развој</w:t>
      </w:r>
      <w:r w:rsidRPr="0095480B">
        <w:rPr>
          <w:rFonts w:eastAsiaTheme="minorEastAsia"/>
          <w:noProof/>
          <w:lang w:val="" w:eastAsia="en-GB"/>
        </w:rPr>
        <w:t>у</w:t>
      </w:r>
      <w:r w:rsidRPr="0095480B">
        <w:rPr>
          <w:rFonts w:eastAsiaTheme="minorEastAsia"/>
          <w:lang w:val="" w:eastAsia="en-GB"/>
        </w:rPr>
        <w:t xml:space="preserve"> методологије идентификовања зелених расхода која подржава потребе зелене и климатске политике, обуку ресорних министарстава и другу техничку подршку за имплементацију; и (iii) увођење еколошких и климатских критеријума у јавне набавке препознавањем роба, услуга и радова са смањеним утицајем на животну средину током животног циклуса. Очекује се да ће интегрисање зелених критеријума покренути примену најбољих еколошких пракси које ће довести до најбољег коришћења ресурса, као што су енергија, вода и управљање отпадом, прилагођавање климатским променама, итд. Поред тога, кроз финансирање реновирања зграда у циљу побољшања енергетске ефикасности, Програм ће допринети смањењу ГХГ емисија. </w:t>
      </w:r>
    </w:p>
    <w:p w:rsidR="00FD5A95" w:rsidRPr="0095480B" w:rsidRDefault="007B6467" w:rsidP="00FD5A95">
      <w:pPr>
        <w:spacing w:after="160" w:line="259" w:lineRule="auto"/>
        <w:jc w:val="both"/>
        <w:rPr>
          <w:lang w:val="" w:eastAsia="en-GB"/>
        </w:rPr>
      </w:pPr>
      <w:r w:rsidRPr="0095480B">
        <w:rPr>
          <w:rFonts w:eastAsia="Calibri"/>
          <w:lang w:val="" w:eastAsia="en-GB"/>
        </w:rPr>
        <w:t>Програм такође укључује рекурентну потрошњу која је фокусирана на резултате Зелене агенде као што су субвенције из буџета МЗЖС у виду подстицаја за очување природе, рециклаж</w:t>
      </w:r>
      <w:r w:rsidRPr="0095480B">
        <w:rPr>
          <w:rFonts w:eastAsia="Calibri"/>
          <w:noProof/>
          <w:lang w:val="" w:eastAsia="en-GB"/>
        </w:rPr>
        <w:t>у,</w:t>
      </w:r>
      <w:r w:rsidRPr="0095480B">
        <w:rPr>
          <w:rFonts w:eastAsia="Calibri"/>
          <w:lang w:val="" w:eastAsia="en-GB"/>
        </w:rPr>
        <w:t xml:space="preserve"> управљањ</w:t>
      </w:r>
      <w:r w:rsidRPr="0095480B">
        <w:rPr>
          <w:rFonts w:eastAsia="Calibri"/>
          <w:noProof/>
          <w:lang w:val="" w:eastAsia="en-GB"/>
        </w:rPr>
        <w:t>е</w:t>
      </w:r>
      <w:r w:rsidRPr="0095480B">
        <w:rPr>
          <w:rFonts w:eastAsia="Calibri"/>
          <w:lang w:val="" w:eastAsia="en-GB"/>
        </w:rPr>
        <w:t xml:space="preserve"> отпадом и куповин</w:t>
      </w:r>
      <w:r w:rsidRPr="0095480B">
        <w:rPr>
          <w:rFonts w:eastAsia="Calibri"/>
          <w:noProof/>
          <w:lang w:val="" w:eastAsia="en-GB"/>
        </w:rPr>
        <w:t>у</w:t>
      </w:r>
      <w:r w:rsidRPr="0095480B">
        <w:rPr>
          <w:rFonts w:eastAsia="Calibri"/>
          <w:lang w:val="" w:eastAsia="en-GB"/>
        </w:rPr>
        <w:t xml:space="preserve"> аутомобила који су еколошки прихватљиви. Постоје две групе субвенција које се односе на јавне установе и приватне субјекте. Министарство заштите животне средине успоставило је квалификационе критеријуме и процедуре за одобравање и праћење субвенција. Процедуре су робусне и у пракси се поштују. Процедуре у вези са субвенцијама регулисане </w:t>
      </w:r>
      <w:r w:rsidRPr="0095480B">
        <w:rPr>
          <w:rFonts w:eastAsia="Calibri"/>
          <w:noProof/>
          <w:lang w:val="" w:eastAsia="en-GB"/>
        </w:rPr>
        <w:t>су</w:t>
      </w:r>
      <w:r w:rsidRPr="0095480B">
        <w:rPr>
          <w:rFonts w:eastAsia="Calibri"/>
          <w:lang w:val="" w:eastAsia="en-GB"/>
        </w:rPr>
        <w:t xml:space="preserve"> релевантним подзаконским актима</w:t>
      </w:r>
      <w:r w:rsidRPr="0095480B">
        <w:rPr>
          <w:rFonts w:eastAsiaTheme="minorEastAsia"/>
          <w:vertAlign w:val="superscript"/>
          <w:lang w:val="" w:eastAsia="en-GB"/>
        </w:rPr>
        <w:footnoteReference w:id="3"/>
      </w:r>
      <w:r w:rsidRPr="0095480B">
        <w:rPr>
          <w:rFonts w:eastAsia="Calibri"/>
          <w:vertAlign w:val="superscript"/>
          <w:lang w:val="" w:eastAsia="en-GB"/>
        </w:rPr>
        <w:t xml:space="preserve"> </w:t>
      </w:r>
      <w:r w:rsidRPr="0095480B">
        <w:rPr>
          <w:rFonts w:eastAsia="Calibri"/>
          <w:lang w:val="" w:eastAsia="en-GB"/>
        </w:rPr>
        <w:t xml:space="preserve">и пратећим упутствима и обрасцима. Процес је конкурентан и заснован је на јавним позивима за подношење пријава. </w:t>
      </w:r>
      <w:r w:rsidRPr="0095480B">
        <w:rPr>
          <w:rFonts w:eastAsia="MS PGothic"/>
          <w:lang w:val="" w:eastAsia="en-GB"/>
        </w:rPr>
        <w:t>Министарство заштите животне средине ће бити одговорно за ову активност у оквиру ДЛИ6. Ове активности се не разликују од редовних обавеза Министарства заштите животне средине. Током 2021/2022, у оквиру свог Програма Зелене агенде, Министарство заштите животне средине је исплатило субвенције за поновну употребу отпада</w:t>
      </w:r>
      <w:r w:rsidRPr="0095480B">
        <w:rPr>
          <w:rFonts w:eastAsiaTheme="minorEastAsia"/>
          <w:vertAlign w:val="superscript"/>
          <w:lang w:val="" w:eastAsia="en-GB"/>
        </w:rPr>
        <w:footnoteReference w:id="4"/>
      </w:r>
      <w:r w:rsidRPr="0095480B">
        <w:rPr>
          <w:rFonts w:eastAsiaTheme="minorEastAsia"/>
          <w:lang w:val="" w:eastAsia="en-GB"/>
        </w:rPr>
        <w:t>, спречавање и санацију нелегалног одлагања отпада, заштиту земљишта као природног ресурса и заштиту просторне разноврсности – пошумљавање. Проценат исплате је више од 98% што доводи до закључка да Министарство заштите животне средине има довољан капацитет да управља субвенцијама. Инспекторат МЗЖС врши надзор и контролу поновне употребе и количине отпада и издаје верификациони документ за потребе давања субвенција. База података Агенције за заштиту животне средине пружа додатну могућност контроле појединих токова отпада.</w:t>
      </w:r>
    </w:p>
    <w:p w:rsidR="00FD5A95" w:rsidRPr="0095480B" w:rsidRDefault="007B6467" w:rsidP="00FD5A95">
      <w:pPr>
        <w:spacing w:after="160" w:line="245" w:lineRule="auto"/>
        <w:jc w:val="both"/>
        <w:rPr>
          <w:lang w:val="" w:eastAsia="en-GB"/>
        </w:rPr>
      </w:pPr>
      <w:r w:rsidRPr="0095480B">
        <w:rPr>
          <w:rFonts w:eastAsia="MS PGothic"/>
          <w:lang w:val="" w:eastAsia="en-GB"/>
        </w:rPr>
        <w:t xml:space="preserve">Програм неће створити </w:t>
      </w:r>
      <w:r w:rsidR="00714677" w:rsidRPr="0095480B">
        <w:rPr>
          <w:rFonts w:eastAsia="MS PGothic"/>
          <w:lang w:val="" w:eastAsia="en-GB"/>
        </w:rPr>
        <w:t>додатну штету по околину</w:t>
      </w:r>
      <w:r w:rsidRPr="0095480B">
        <w:rPr>
          <w:rFonts w:eastAsia="MS PGothic"/>
          <w:lang w:val="" w:eastAsia="en-GB"/>
        </w:rPr>
        <w:t xml:space="preserve"> с обзиром </w:t>
      </w:r>
      <w:r w:rsidR="00714677" w:rsidRPr="0095480B">
        <w:rPr>
          <w:rFonts w:eastAsia="MS PGothic"/>
          <w:lang w:val="" w:eastAsia="en-GB"/>
        </w:rPr>
        <w:t xml:space="preserve">на то </w:t>
      </w:r>
      <w:r w:rsidRPr="0095480B">
        <w:rPr>
          <w:rFonts w:eastAsia="MS PGothic"/>
          <w:lang w:val="" w:eastAsia="en-GB"/>
        </w:rPr>
        <w:t>да не подржава ни изградњу нове инфраструктуре</w:t>
      </w:r>
      <w:r w:rsidRPr="0095480B">
        <w:rPr>
          <w:rFonts w:eastAsia="MS PGothic"/>
          <w:noProof/>
          <w:lang w:val="" w:eastAsia="en-GB"/>
        </w:rPr>
        <w:t>,</w:t>
      </w:r>
      <w:r w:rsidRPr="0095480B">
        <w:rPr>
          <w:rFonts w:eastAsia="MS PGothic"/>
          <w:lang w:val="" w:eastAsia="en-GB"/>
        </w:rPr>
        <w:t xml:space="preserve"> ни експлоатацију природних ресурса. Не укључује активности које могу довести до великих емисија или стварања и испуштања великих количина отпада.</w:t>
      </w:r>
      <w:r w:rsidRPr="0095480B">
        <w:rPr>
          <w:rFonts w:eastAsia="Calibri"/>
          <w:lang w:val="" w:eastAsia="en-GB"/>
        </w:rPr>
        <w:t xml:space="preserve"> </w:t>
      </w:r>
    </w:p>
    <w:p w:rsidR="00FD5A95" w:rsidRPr="0095480B" w:rsidRDefault="007B6467" w:rsidP="00FD5A95">
      <w:pPr>
        <w:spacing w:after="160" w:line="259" w:lineRule="auto"/>
        <w:jc w:val="both"/>
        <w:rPr>
          <w:lang w:val="" w:eastAsia="en-GB"/>
        </w:rPr>
      </w:pPr>
      <w:r w:rsidRPr="0095480B">
        <w:rPr>
          <w:rFonts w:eastAsia="MS PGothic"/>
          <w:lang w:val="" w:eastAsia="en-GB"/>
        </w:rPr>
        <w:t>Србија</w:t>
      </w:r>
      <w:r w:rsidR="00742441" w:rsidRPr="0095480B">
        <w:rPr>
          <w:rFonts w:eastAsia="MS PGothic"/>
          <w:lang w:val="" w:eastAsia="en-GB"/>
        </w:rPr>
        <w:t xml:space="preserve"> је</w:t>
      </w:r>
      <w:r w:rsidRPr="0095480B">
        <w:rPr>
          <w:rFonts w:eastAsia="MS PGothic"/>
          <w:lang w:val="" w:eastAsia="en-GB"/>
        </w:rPr>
        <w:t xml:space="preserve"> земља која </w:t>
      </w:r>
      <w:r w:rsidR="00742441" w:rsidRPr="0095480B">
        <w:rPr>
          <w:rFonts w:eastAsia="MS PGothic"/>
          <w:lang w:val="" w:eastAsia="en-GB"/>
        </w:rPr>
        <w:t xml:space="preserve">је </w:t>
      </w:r>
      <w:r w:rsidRPr="0095480B">
        <w:rPr>
          <w:rFonts w:eastAsia="MS PGothic"/>
          <w:lang w:val="" w:eastAsia="en-GB"/>
        </w:rPr>
        <w:t>у процесу приступању ЕУ и њена регулатива у области животне средине</w:t>
      </w:r>
      <w:r w:rsidR="00742441" w:rsidRPr="0095480B">
        <w:rPr>
          <w:rFonts w:eastAsia="MS PGothic"/>
          <w:lang w:val="" w:eastAsia="en-GB"/>
        </w:rPr>
        <w:t xml:space="preserve"> је</w:t>
      </w:r>
      <w:r w:rsidRPr="0095480B">
        <w:rPr>
          <w:rFonts w:eastAsia="MS PGothic"/>
          <w:lang w:val="" w:eastAsia="en-GB"/>
        </w:rPr>
        <w:t xml:space="preserve">, у извесној мери, усклађена са процедурама ЕУ. </w:t>
      </w:r>
      <w:r w:rsidR="00742441" w:rsidRPr="0095480B">
        <w:rPr>
          <w:rFonts w:eastAsia="MS PGothic"/>
          <w:lang w:val="" w:eastAsia="en-GB"/>
        </w:rPr>
        <w:t xml:space="preserve">Имајући у виду све горе наведено, </w:t>
      </w:r>
      <w:r w:rsidRPr="0095480B">
        <w:rPr>
          <w:rFonts w:eastAsia="MS PGothic"/>
          <w:lang w:val="" w:eastAsia="en-GB"/>
        </w:rPr>
        <w:t xml:space="preserve">укупан ризик по животну средину се оцењује као </w:t>
      </w:r>
      <w:r w:rsidR="00C50832" w:rsidRPr="0095480B">
        <w:rPr>
          <w:rFonts w:eastAsia="MS PGothic"/>
          <w:lang w:val="" w:eastAsia="en-GB"/>
        </w:rPr>
        <w:t>низак</w:t>
      </w:r>
      <w:r w:rsidRPr="0095480B">
        <w:rPr>
          <w:rFonts w:eastAsiaTheme="minorEastAsia"/>
          <w:lang w:val="" w:eastAsia="en-GB"/>
        </w:rPr>
        <w:t>.</w:t>
      </w:r>
    </w:p>
    <w:p w:rsidR="00FD5A95" w:rsidRPr="0095480B" w:rsidRDefault="007B6467" w:rsidP="00FD5A95">
      <w:pPr>
        <w:keepNext/>
        <w:keepLines/>
        <w:spacing w:before="120"/>
        <w:outlineLvl w:val="2"/>
        <w:rPr>
          <w:b/>
          <w:smallCaps/>
          <w:lang w:val="sr-Cyrl-RS" w:eastAsia="en-GB"/>
        </w:rPr>
      </w:pPr>
      <w:bookmarkStart w:id="20" w:name="_Toc125542737"/>
      <w:r w:rsidRPr="0095480B">
        <w:rPr>
          <w:rFonts w:eastAsia="MS PGothic"/>
          <w:b/>
          <w:smallCaps/>
          <w:lang w:val="" w:eastAsia="en-GB"/>
        </w:rPr>
        <w:t xml:space="preserve">Главни </w:t>
      </w:r>
      <w:r w:rsidR="00DC45A5" w:rsidRPr="0095480B">
        <w:rPr>
          <w:rFonts w:eastAsia="MS PGothic"/>
          <w:b/>
          <w:smallCaps/>
          <w:lang w:val="sr-Cyrl-RS" w:eastAsia="en-GB"/>
        </w:rPr>
        <w:t xml:space="preserve">социјални </w:t>
      </w:r>
      <w:r w:rsidR="00CD3FFB" w:rsidRPr="0095480B">
        <w:rPr>
          <w:rFonts w:eastAsia="MS PGothic"/>
          <w:b/>
          <w:smallCaps/>
          <w:lang w:val="sr-Cyrl-RS" w:eastAsia="en-GB"/>
        </w:rPr>
        <w:t xml:space="preserve">ефекти </w:t>
      </w:r>
      <w:r w:rsidRPr="0095480B">
        <w:rPr>
          <w:rFonts w:eastAsia="MS PGothic"/>
          <w:b/>
          <w:smallCaps/>
          <w:lang w:val="" w:eastAsia="en-GB"/>
        </w:rPr>
        <w:t>Програма</w:t>
      </w:r>
      <w:bookmarkEnd w:id="20"/>
      <w:r w:rsidRPr="0095480B">
        <w:rPr>
          <w:rFonts w:eastAsiaTheme="majorEastAsia"/>
          <w:b/>
          <w:smallCaps/>
          <w:lang w:val="" w:eastAsia="en-GB"/>
        </w:rPr>
        <w:t xml:space="preserve"> </w:t>
      </w:r>
    </w:p>
    <w:p w:rsidR="00AF1197" w:rsidRPr="0095480B" w:rsidRDefault="007B6467" w:rsidP="00FD5A95">
      <w:pPr>
        <w:shd w:val="clear" w:color="auto" w:fill="FFFFFF"/>
        <w:spacing w:line="259" w:lineRule="auto"/>
        <w:jc w:val="both"/>
        <w:rPr>
          <w:rFonts w:eastAsia="MS PGothic"/>
          <w:lang w:val="" w:eastAsia="en-GB"/>
        </w:rPr>
      </w:pPr>
      <w:r w:rsidRPr="0095480B">
        <w:rPr>
          <w:rFonts w:eastAsia="MS PGothic"/>
          <w:lang w:val="" w:eastAsia="en-GB"/>
        </w:rPr>
        <w:t xml:space="preserve">Програмске активности усмерене су на побољшање фискалне транспарентности као и зеленог и родног означавања зелених буџетских ставки и – ако се адекватно комбинују са подршком кроз комуникацију са јавности и укључивања грађана на тему </w:t>
      </w:r>
      <w:r w:rsidR="00DC45A5" w:rsidRPr="0095480B">
        <w:rPr>
          <w:rFonts w:eastAsia="MS PGothic"/>
          <w:lang w:val="sr-Cyrl-RS" w:eastAsia="en-GB"/>
        </w:rPr>
        <w:t xml:space="preserve">реформе </w:t>
      </w:r>
      <w:r w:rsidRPr="0095480B">
        <w:rPr>
          <w:rFonts w:eastAsia="MS PGothic"/>
          <w:lang w:val="" w:eastAsia="en-GB"/>
        </w:rPr>
        <w:t>буџета – могу пружити прилику за грађане и инвеститоре да стекну бољи увид у политику зеленог буџетирања и активности које се спроводе. Ове активности ће представљати основу за побољшани дијалог између владе и грађана.</w:t>
      </w:r>
    </w:p>
    <w:p w:rsidR="00FD5A95" w:rsidRPr="0095480B" w:rsidRDefault="007B6467" w:rsidP="00FD5A95">
      <w:pPr>
        <w:shd w:val="clear" w:color="auto" w:fill="FFFFFF"/>
        <w:spacing w:line="259" w:lineRule="auto"/>
        <w:jc w:val="both"/>
        <w:rPr>
          <w:lang w:val="sr-Cyrl-RS" w:eastAsia="en-GB"/>
        </w:rPr>
      </w:pPr>
      <w:r w:rsidRPr="0095480B">
        <w:rPr>
          <w:rFonts w:eastAsia="MS PGothic"/>
          <w:lang w:val="" w:eastAsia="en-GB"/>
        </w:rPr>
        <w:t xml:space="preserve">Главни социјални ризици проистекли из Програма повезани </w:t>
      </w:r>
      <w:r w:rsidRPr="0095480B">
        <w:rPr>
          <w:rFonts w:eastAsia="MS PGothic"/>
          <w:noProof/>
          <w:lang w:val="" w:eastAsia="en-GB"/>
        </w:rPr>
        <w:t xml:space="preserve">су </w:t>
      </w:r>
      <w:r w:rsidRPr="0095480B">
        <w:rPr>
          <w:rFonts w:eastAsia="MS PGothic"/>
          <w:lang w:val="" w:eastAsia="en-GB"/>
        </w:rPr>
        <w:t xml:space="preserve">са </w:t>
      </w:r>
      <w:r w:rsidRPr="0095480B">
        <w:rPr>
          <w:rFonts w:eastAsia="MS PGothic"/>
          <w:b/>
          <w:lang w:val="" w:eastAsia="en-GB"/>
        </w:rPr>
        <w:t>Основним принципом ЕССА 1</w:t>
      </w:r>
      <w:r w:rsidRPr="0095480B">
        <w:rPr>
          <w:rFonts w:eastAsia="MS PGothic"/>
          <w:lang w:val="" w:eastAsia="en-GB"/>
        </w:rPr>
        <w:t>, који промовише доношење одлука</w:t>
      </w:r>
      <w:r w:rsidR="004D2264" w:rsidRPr="0095480B">
        <w:rPr>
          <w:rFonts w:eastAsia="MS PGothic"/>
          <w:lang w:val="sr-Cyrl-RS" w:eastAsia="en-GB"/>
        </w:rPr>
        <w:t xml:space="preserve"> базираног на информацијама</w:t>
      </w:r>
      <w:r w:rsidRPr="0095480B">
        <w:rPr>
          <w:rFonts w:eastAsia="MS PGothic"/>
          <w:lang w:val="" w:eastAsia="en-GB"/>
        </w:rPr>
        <w:t xml:space="preserve"> у вези са еколошким и социјалним ефектима Програма и </w:t>
      </w:r>
      <w:r w:rsidRPr="0095480B">
        <w:rPr>
          <w:rFonts w:eastAsia="MS PGothic"/>
          <w:b/>
          <w:lang w:val="" w:eastAsia="en-GB"/>
        </w:rPr>
        <w:t>Основним принципом 5</w:t>
      </w:r>
      <w:r w:rsidRPr="0095480B">
        <w:rPr>
          <w:rFonts w:eastAsia="MS PGothic"/>
          <w:lang w:val="" w:eastAsia="en-GB"/>
        </w:rPr>
        <w:t xml:space="preserve"> </w:t>
      </w:r>
      <w:r w:rsidR="00AB219F" w:rsidRPr="0095480B">
        <w:rPr>
          <w:rFonts w:eastAsiaTheme="minorEastAsia"/>
          <w:noProof/>
          <w:lang w:val=""/>
        </w:rPr>
        <w:t xml:space="preserve"> са посебним освртом на </w:t>
      </w:r>
      <w:r w:rsidR="00AB219F" w:rsidRPr="0095480B">
        <w:rPr>
          <w:rFonts w:eastAsiaTheme="minorEastAsia"/>
          <w:noProof/>
          <w:lang w:val="sr-Cyrl-RS"/>
        </w:rPr>
        <w:t>укљученост</w:t>
      </w:r>
      <w:r w:rsidR="00AB219F" w:rsidRPr="0095480B">
        <w:rPr>
          <w:rFonts w:eastAsiaTheme="minorEastAsia"/>
          <w:noProof/>
          <w:lang w:val=""/>
        </w:rPr>
        <w:t xml:space="preserve"> рањивих и угрожених група </w:t>
      </w:r>
      <w:r w:rsidR="00AB219F" w:rsidRPr="0095480B">
        <w:rPr>
          <w:rFonts w:eastAsiaTheme="minorEastAsia"/>
          <w:noProof/>
          <w:lang w:val="sr-Cyrl-RS"/>
        </w:rPr>
        <w:t xml:space="preserve">у </w:t>
      </w:r>
      <w:r w:rsidR="00AB219F" w:rsidRPr="0095480B">
        <w:rPr>
          <w:rFonts w:eastAsiaTheme="minorEastAsia"/>
          <w:noProof/>
          <w:lang w:val=""/>
        </w:rPr>
        <w:t>активности ангажовања заинтересованих страна</w:t>
      </w:r>
      <w:r w:rsidR="002C33E3" w:rsidRPr="0095480B">
        <w:rPr>
          <w:rFonts w:eastAsiaTheme="minorEastAsia"/>
          <w:noProof/>
          <w:lang w:val="sr-Cyrl-RS"/>
        </w:rPr>
        <w:t>.</w:t>
      </w:r>
    </w:p>
    <w:p w:rsidR="00FD5A95" w:rsidRPr="0095480B" w:rsidRDefault="0070270F" w:rsidP="0095480B">
      <w:pPr>
        <w:shd w:val="clear" w:color="auto" w:fill="FFFFFF"/>
        <w:spacing w:line="259" w:lineRule="auto"/>
        <w:jc w:val="both"/>
        <w:rPr>
          <w:lang w:val=""/>
        </w:rPr>
      </w:pPr>
      <w:r w:rsidRPr="0095480B">
        <w:rPr>
          <w:rFonts w:eastAsia="MS PGothic"/>
          <w:lang w:val="sr-Cyrl-RS"/>
        </w:rPr>
        <w:t>Постоји могућност да у дијалогу о реформи управљања јавним финансијама и зеленој трансформацији р</w:t>
      </w:r>
      <w:r w:rsidR="000C1C98" w:rsidRPr="0095480B">
        <w:rPr>
          <w:rFonts w:eastAsia="MS PGothic"/>
          <w:lang w:val="sr-Cyrl-RS"/>
        </w:rPr>
        <w:t>ањиве и угрожене групе можда неће бити адекватно селектоване, модел ангажовања можда неће бити усклађен са њиховим потребама и може се десити да буду искључене</w:t>
      </w:r>
      <w:r w:rsidRPr="0095480B">
        <w:rPr>
          <w:rFonts w:eastAsia="MS PGothic"/>
          <w:lang w:val="sr-Cyrl-RS"/>
        </w:rPr>
        <w:t xml:space="preserve"> из дијалога</w:t>
      </w:r>
      <w:r w:rsidRPr="0095480B">
        <w:rPr>
          <w:rFonts w:eastAsia="MS PGothic"/>
          <w:lang w:val="sr-Cyrl-RS" w:eastAsia="en-GB"/>
        </w:rPr>
        <w:t>.</w:t>
      </w:r>
      <w:r w:rsidR="000C1C98" w:rsidRPr="0095480B">
        <w:rPr>
          <w:rFonts w:eastAsia="MS PGothic"/>
          <w:lang w:val="sr-Cyrl-RS" w:eastAsia="en-GB"/>
        </w:rPr>
        <w:t xml:space="preserve"> </w:t>
      </w:r>
      <w:r w:rsidR="00984AF4" w:rsidRPr="0095480B">
        <w:rPr>
          <w:rFonts w:eastAsia="Arial"/>
          <w:noProof/>
          <w:lang w:val="" w:eastAsia="en-GB"/>
        </w:rPr>
        <w:t>Ove</w:t>
      </w:r>
      <w:r w:rsidR="007B6467" w:rsidRPr="0095480B">
        <w:rPr>
          <w:rFonts w:eastAsia="Arial"/>
          <w:lang w:val="" w:eastAsia="en-GB"/>
        </w:rPr>
        <w:t xml:space="preserve"> групе могу укључивати особе из руралних или планинских </w:t>
      </w:r>
      <w:r w:rsidR="007B6467" w:rsidRPr="0095480B">
        <w:rPr>
          <w:rFonts w:eastAsia="Arial"/>
          <w:noProof/>
          <w:lang w:val="" w:eastAsia="en-GB"/>
        </w:rPr>
        <w:t>области</w:t>
      </w:r>
      <w:r w:rsidR="007B6467" w:rsidRPr="0095480B">
        <w:rPr>
          <w:rFonts w:eastAsia="Arial"/>
          <w:lang w:val="" w:eastAsia="en-GB"/>
        </w:rPr>
        <w:t>, интерно расељена лица (ИРЛ), особе са инвалидитетом и посебним потребама, Роме, жене и ЛГБТ популацију, етничке/језичке/верске мањине, лица без приступа интернет вези/уређајима, као и сиромашне, а посебно он</w:t>
      </w:r>
      <w:r w:rsidR="007B6467" w:rsidRPr="0095480B">
        <w:rPr>
          <w:rFonts w:eastAsia="Arial"/>
          <w:noProof/>
          <w:lang w:val="" w:eastAsia="en-GB"/>
        </w:rPr>
        <w:t>а лица</w:t>
      </w:r>
      <w:r w:rsidR="007B6467" w:rsidRPr="0095480B">
        <w:rPr>
          <w:rFonts w:eastAsia="Arial"/>
          <w:lang w:val="" w:eastAsia="en-GB"/>
        </w:rPr>
        <w:t xml:space="preserve"> или породице које имају нижи ниво образовања, </w:t>
      </w:r>
      <w:r w:rsidR="007B6467" w:rsidRPr="0095480B">
        <w:rPr>
          <w:rFonts w:eastAsia="Arial"/>
          <w:noProof/>
          <w:lang w:val="" w:eastAsia="en-GB"/>
        </w:rPr>
        <w:t>потхрањеност</w:t>
      </w:r>
      <w:r w:rsidR="007B6467" w:rsidRPr="0095480B">
        <w:rPr>
          <w:rFonts w:eastAsia="Arial"/>
          <w:lang w:val="" w:eastAsia="en-GB"/>
        </w:rPr>
        <w:t xml:space="preserve"> или лоше здравствено стање.</w:t>
      </w:r>
    </w:p>
    <w:p w:rsidR="00FD5A95" w:rsidRPr="0095480B" w:rsidRDefault="000C1C98" w:rsidP="00FD5A95">
      <w:pPr>
        <w:shd w:val="clear" w:color="auto" w:fill="FFFFFF" w:themeFill="background1"/>
        <w:spacing w:line="259" w:lineRule="auto"/>
        <w:jc w:val="both"/>
        <w:rPr>
          <w:lang w:val="" w:eastAsia="en-GB"/>
        </w:rPr>
      </w:pPr>
      <w:r w:rsidRPr="0095480B">
        <w:rPr>
          <w:rFonts w:eastAsia="MS PGothic"/>
          <w:lang w:val="sr-Cyrl-RS"/>
        </w:rPr>
        <w:t>Недовољни капацитети</w:t>
      </w:r>
      <w:r w:rsidR="00BA530A" w:rsidRPr="0095480B">
        <w:rPr>
          <w:rFonts w:eastAsia="MS PGothic"/>
          <w:lang w:val="sr-Cyrl-RS"/>
        </w:rPr>
        <w:t xml:space="preserve"> корисника Програма</w:t>
      </w:r>
      <w:r w:rsidRPr="0095480B">
        <w:rPr>
          <w:rFonts w:eastAsia="MS PGothic"/>
          <w:lang w:val="sr-Cyrl-RS"/>
        </w:rPr>
        <w:t xml:space="preserve"> за реализацију прилагођених </w:t>
      </w:r>
      <w:r w:rsidRPr="0095480B">
        <w:rPr>
          <w:rFonts w:eastAsia="MS PGothic"/>
          <w:lang w:val="sr-Cyrl-RS" w:eastAsia="en-GB"/>
        </w:rPr>
        <w:t>кампање на терену</w:t>
      </w:r>
      <w:r w:rsidRPr="0095480B">
        <w:rPr>
          <w:rFonts w:eastAsia="MS PGothic"/>
          <w:lang w:val="sr-Cyrl-RS"/>
        </w:rPr>
        <w:t xml:space="preserve"> са циљем обезбеђивања довољно информација на приступачан начин, као и недостатак функционалних система </w:t>
      </w:r>
      <w:r w:rsidR="007B6467" w:rsidRPr="0095480B">
        <w:rPr>
          <w:rFonts w:eastAsia="MS PGothic"/>
          <w:lang w:val="" w:eastAsia="en-GB"/>
        </w:rPr>
        <w:t xml:space="preserve">за </w:t>
      </w:r>
      <w:r w:rsidRPr="0095480B">
        <w:rPr>
          <w:rFonts w:eastAsia="MS PGothic"/>
          <w:lang w:val="sr-Cyrl-RS"/>
        </w:rPr>
        <w:t>решавање притужби</w:t>
      </w:r>
      <w:r w:rsidRPr="0095480B">
        <w:rPr>
          <w:rFonts w:eastAsia="MS PGothic"/>
          <w:lang w:val="sr-Cyrl-RS" w:eastAsia="en-GB"/>
        </w:rPr>
        <w:t xml:space="preserve"> </w:t>
      </w:r>
      <w:r w:rsidRPr="0095480B" w:rsidDel="000C1C98">
        <w:rPr>
          <w:rFonts w:eastAsia="MS PGothic"/>
          <w:lang w:val="" w:eastAsia="en-GB"/>
        </w:rPr>
        <w:t xml:space="preserve"> </w:t>
      </w:r>
      <w:r w:rsidR="00984AF4" w:rsidRPr="0095480B">
        <w:rPr>
          <w:rFonts w:eastAsia="MS PGothic"/>
          <w:lang w:val="" w:eastAsia="en-GB"/>
        </w:rPr>
        <w:t>(</w:t>
      </w:r>
      <w:r w:rsidR="007B6467" w:rsidRPr="0095480B">
        <w:rPr>
          <w:rFonts w:eastAsia="MS PGothic"/>
          <w:lang w:val="" w:eastAsia="en-GB"/>
        </w:rPr>
        <w:t>на националном и локалном нивоу</w:t>
      </w:r>
      <w:r w:rsidR="00984AF4" w:rsidRPr="0095480B">
        <w:rPr>
          <w:rFonts w:eastAsia="MS PGothic"/>
          <w:lang w:val="" w:eastAsia="en-GB"/>
        </w:rPr>
        <w:t>)</w:t>
      </w:r>
      <w:r w:rsidR="007B6467" w:rsidRPr="0095480B">
        <w:rPr>
          <w:rFonts w:eastAsia="MS PGothic"/>
          <w:lang w:val="" w:eastAsia="en-GB"/>
        </w:rPr>
        <w:t xml:space="preserve"> </w:t>
      </w:r>
      <w:r w:rsidR="007B6467" w:rsidRPr="0095480B">
        <w:rPr>
          <w:rFonts w:eastAsia="MS PGothic"/>
          <w:noProof/>
          <w:lang w:val="" w:eastAsia="en-GB"/>
        </w:rPr>
        <w:t>представљају</w:t>
      </w:r>
      <w:r w:rsidR="007B6467" w:rsidRPr="0095480B">
        <w:rPr>
          <w:rFonts w:eastAsia="MS PGothic"/>
          <w:lang w:val="" w:eastAsia="en-GB"/>
        </w:rPr>
        <w:t xml:space="preserve"> кључне препреке ефикасном ангажовању заинтересованих страна</w:t>
      </w:r>
      <w:r w:rsidR="007B6467" w:rsidRPr="0095480B">
        <w:rPr>
          <w:rFonts w:eastAsiaTheme="minorEastAsia"/>
          <w:lang w:val="" w:eastAsia="en-GB"/>
        </w:rPr>
        <w:t>.</w:t>
      </w:r>
    </w:p>
    <w:p w:rsidR="00FD5A95" w:rsidRPr="0095480B" w:rsidRDefault="007B6467" w:rsidP="00FD5A95">
      <w:pPr>
        <w:spacing w:line="245" w:lineRule="auto"/>
        <w:jc w:val="both"/>
        <w:rPr>
          <w:rFonts w:eastAsia="MS PGothic"/>
          <w:lang w:val="" w:eastAsia="en-GB"/>
        </w:rPr>
      </w:pPr>
      <w:r w:rsidRPr="0095480B">
        <w:rPr>
          <w:rFonts w:eastAsia="MS PGothic"/>
          <w:lang w:val="" w:eastAsia="en-GB"/>
        </w:rPr>
        <w:t xml:space="preserve">Поред тога, имплементација активности Програма намеће додатно </w:t>
      </w:r>
      <w:r w:rsidR="00FD3DB7" w:rsidRPr="0095480B">
        <w:rPr>
          <w:rFonts w:eastAsia="MS PGothic"/>
          <w:lang w:val="sr-Cyrl-RS" w:eastAsia="en-GB"/>
        </w:rPr>
        <w:t xml:space="preserve">радно </w:t>
      </w:r>
      <w:r w:rsidRPr="0095480B">
        <w:rPr>
          <w:rFonts w:eastAsia="MS PGothic"/>
          <w:lang w:val="" w:eastAsia="en-GB"/>
        </w:rPr>
        <w:t xml:space="preserve">оптерећење запосленима у јавној управи, што ће узроковати потенцијално сагоревање на радном месту. Ово је посебно релевантно за она министарства и носиоце програма који већ немају довољно запослених. </w:t>
      </w:r>
      <w:r w:rsidR="003F70E3" w:rsidRPr="0095480B">
        <w:rPr>
          <w:rFonts w:eastAsia="MS PGothic"/>
          <w:lang w:val="" w:eastAsia="en-GB"/>
        </w:rPr>
        <w:t>У циљу подршке</w:t>
      </w:r>
      <w:r w:rsidR="00E644C8" w:rsidRPr="0095480B">
        <w:rPr>
          <w:rFonts w:eastAsia="MS PGothic"/>
          <w:lang w:val="sr-Cyrl-RS" w:eastAsia="en-GB"/>
        </w:rPr>
        <w:t xml:space="preserve"> и умањивања</w:t>
      </w:r>
      <w:r w:rsidR="003F70E3" w:rsidRPr="0095480B">
        <w:rPr>
          <w:rFonts w:eastAsia="MS PGothic"/>
          <w:lang w:val="" w:eastAsia="en-GB"/>
        </w:rPr>
        <w:t xml:space="preserve"> потенцијално негативног утицаја, тим јавне управе ће добити подршку секторских стручњака који ће радити у оквиру компоненте ИПФ/ТП и који ће обезбедити </w:t>
      </w:r>
      <w:r w:rsidR="00182681" w:rsidRPr="0095480B">
        <w:rPr>
          <w:rFonts w:eastAsia="MS PGothic"/>
          <w:lang w:val="sr-Cyrl-RS" w:eastAsia="en-GB"/>
        </w:rPr>
        <w:t>ефикасно</w:t>
      </w:r>
      <w:r w:rsidR="00182681" w:rsidRPr="0095480B">
        <w:rPr>
          <w:rFonts w:eastAsia="MS PGothic"/>
          <w:lang w:val="" w:eastAsia="en-GB"/>
        </w:rPr>
        <w:t xml:space="preserve"> </w:t>
      </w:r>
      <w:r w:rsidR="003F70E3" w:rsidRPr="0095480B">
        <w:rPr>
          <w:rFonts w:eastAsia="MS PGothic"/>
          <w:lang w:val="" w:eastAsia="en-GB"/>
        </w:rPr>
        <w:t xml:space="preserve">извршење </w:t>
      </w:r>
      <w:r w:rsidR="00182681" w:rsidRPr="0095480B">
        <w:rPr>
          <w:rFonts w:eastAsia="MS PGothic"/>
          <w:lang w:val="sr-Cyrl-RS" w:eastAsia="en-GB"/>
        </w:rPr>
        <w:t xml:space="preserve">програмских </w:t>
      </w:r>
      <w:r w:rsidR="003F70E3" w:rsidRPr="0095480B">
        <w:rPr>
          <w:rFonts w:eastAsia="MS PGothic"/>
          <w:lang w:val="" w:eastAsia="en-GB"/>
        </w:rPr>
        <w:t xml:space="preserve">задатака. </w:t>
      </w:r>
    </w:p>
    <w:p w:rsidR="00FD5A95" w:rsidRPr="0095480B" w:rsidRDefault="007B6467" w:rsidP="00FD5A95">
      <w:pPr>
        <w:spacing w:line="245" w:lineRule="auto"/>
        <w:jc w:val="both"/>
        <w:rPr>
          <w:rFonts w:eastAsia="MS PGothic"/>
          <w:lang w:val="" w:eastAsia="en-GB"/>
        </w:rPr>
      </w:pPr>
      <w:r w:rsidRPr="0095480B">
        <w:rPr>
          <w:lang w:val=""/>
        </w:rPr>
        <w:t>Програм неће финансирати активности које захтевају куповину или конверзију земљишта или ограничавање приступа ресурсима.</w:t>
      </w:r>
    </w:p>
    <w:p w:rsidR="00FD5A95" w:rsidRPr="0095480B" w:rsidRDefault="007B6467" w:rsidP="00FD5A95">
      <w:pPr>
        <w:spacing w:line="245" w:lineRule="auto"/>
        <w:jc w:val="both"/>
        <w:rPr>
          <w:lang w:val="" w:eastAsia="en-GB"/>
        </w:rPr>
      </w:pPr>
      <w:r w:rsidRPr="0095480B">
        <w:rPr>
          <w:rFonts w:eastAsia="MS PGothic"/>
          <w:lang w:val="" w:eastAsia="en-GB"/>
        </w:rPr>
        <w:t xml:space="preserve">Узимајући у обзир природу Програма, сложеност процеса међусекторске координације, могуће ризике </w:t>
      </w:r>
      <w:r w:rsidR="00CD017F" w:rsidRPr="0095480B">
        <w:rPr>
          <w:rFonts w:eastAsia="MS PGothic"/>
          <w:lang w:val="" w:eastAsia="en-GB"/>
        </w:rPr>
        <w:t xml:space="preserve">везане за искључивање </w:t>
      </w:r>
      <w:r w:rsidRPr="0095480B">
        <w:rPr>
          <w:rFonts w:eastAsia="MS PGothic"/>
          <w:lang w:val="" w:eastAsia="en-GB"/>
        </w:rPr>
        <w:t>и постојеће капацитете у управљању социјалним ризицима, укупни социјални ризик Програма је оцењен као умерен</w:t>
      </w:r>
      <w:r w:rsidRPr="0095480B">
        <w:rPr>
          <w:rFonts w:eastAsiaTheme="minorEastAsia"/>
          <w:lang w:val="" w:eastAsia="en-GB"/>
        </w:rPr>
        <w:t>.</w:t>
      </w:r>
    </w:p>
    <w:p w:rsidR="00FD5A95" w:rsidRPr="0095480B" w:rsidRDefault="00FD5A95" w:rsidP="00FD5A95">
      <w:pPr>
        <w:spacing w:after="160" w:line="245" w:lineRule="auto"/>
        <w:jc w:val="both"/>
        <w:rPr>
          <w:b/>
          <w:bCs/>
          <w:lang w:val="" w:eastAsia="en-GB"/>
        </w:rPr>
      </w:pPr>
    </w:p>
    <w:p w:rsidR="00FD5A95" w:rsidRPr="0095480B" w:rsidRDefault="007B6467" w:rsidP="00FD5A95">
      <w:pPr>
        <w:keepNext/>
        <w:keepLines/>
        <w:spacing w:before="120"/>
        <w:outlineLvl w:val="1"/>
        <w:rPr>
          <w:b/>
          <w:caps/>
          <w:lang w:val="sr-Cyrl-RS" w:eastAsia="en-GB"/>
        </w:rPr>
      </w:pPr>
      <w:bookmarkStart w:id="21" w:name="_Toc125542738"/>
      <w:r w:rsidRPr="0095480B">
        <w:rPr>
          <w:rFonts w:eastAsia="MS PGothic"/>
          <w:b/>
          <w:caps/>
          <w:lang w:val="" w:eastAsia="en-GB"/>
        </w:rPr>
        <w:t xml:space="preserve">ПРОЦЕНА СИСТЕМА </w:t>
      </w:r>
      <w:r w:rsidR="002B7126" w:rsidRPr="0095480B">
        <w:rPr>
          <w:rFonts w:eastAsia="MS PGothic"/>
          <w:b/>
          <w:caps/>
          <w:lang w:val="sr-Cyrl-RS" w:eastAsia="en-GB"/>
        </w:rPr>
        <w:t xml:space="preserve">за Управљање утицајима на </w:t>
      </w:r>
      <w:r w:rsidRPr="0095480B">
        <w:rPr>
          <w:rFonts w:eastAsia="MS PGothic"/>
          <w:b/>
          <w:caps/>
          <w:lang w:val="" w:eastAsia="en-GB"/>
        </w:rPr>
        <w:t>ЖИВОТН</w:t>
      </w:r>
      <w:r w:rsidR="002B7126" w:rsidRPr="0095480B">
        <w:rPr>
          <w:rFonts w:eastAsia="MS PGothic"/>
          <w:b/>
          <w:caps/>
          <w:lang w:val="sr-Cyrl-RS" w:eastAsia="en-GB"/>
        </w:rPr>
        <w:t>у</w:t>
      </w:r>
      <w:r w:rsidRPr="0095480B">
        <w:rPr>
          <w:rFonts w:eastAsia="MS PGothic"/>
          <w:b/>
          <w:caps/>
          <w:lang w:val="" w:eastAsia="en-GB"/>
        </w:rPr>
        <w:t xml:space="preserve"> СРЕДИН</w:t>
      </w:r>
      <w:r w:rsidR="002B7126" w:rsidRPr="0095480B">
        <w:rPr>
          <w:rFonts w:eastAsia="MS PGothic"/>
          <w:b/>
          <w:caps/>
          <w:lang w:val="sr-Cyrl-RS" w:eastAsia="en-GB"/>
        </w:rPr>
        <w:t>у</w:t>
      </w:r>
      <w:r w:rsidRPr="0095480B">
        <w:rPr>
          <w:rFonts w:eastAsia="MS PGothic"/>
          <w:b/>
          <w:caps/>
          <w:lang w:val="" w:eastAsia="en-GB"/>
        </w:rPr>
        <w:t xml:space="preserve"> И </w:t>
      </w:r>
      <w:r w:rsidR="00CD455F" w:rsidRPr="0095480B">
        <w:rPr>
          <w:rFonts w:eastAsia="MS PGothic"/>
          <w:b/>
          <w:caps/>
          <w:lang w:val="sr-Cyrl-RS" w:eastAsia="en-GB"/>
        </w:rPr>
        <w:t>Друштвено окруже</w:t>
      </w:r>
      <w:r w:rsidR="00DD535C" w:rsidRPr="0095480B">
        <w:rPr>
          <w:rFonts w:eastAsia="MS PGothic"/>
          <w:b/>
          <w:caps/>
          <w:lang w:val="sr-Cyrl-RS" w:eastAsia="en-GB"/>
        </w:rPr>
        <w:t>њ</w:t>
      </w:r>
      <w:r w:rsidR="00021C92" w:rsidRPr="0095480B">
        <w:rPr>
          <w:rFonts w:eastAsia="MS PGothic"/>
          <w:b/>
          <w:caps/>
          <w:lang w:val="sr-Cyrl-RS" w:eastAsia="en-GB"/>
        </w:rPr>
        <w:t>Е</w:t>
      </w:r>
      <w:bookmarkEnd w:id="21"/>
    </w:p>
    <w:p w:rsidR="00FD5A95" w:rsidRPr="0095480B" w:rsidRDefault="007B6467" w:rsidP="00FD5A95">
      <w:pPr>
        <w:keepNext/>
        <w:keepLines/>
        <w:spacing w:before="120"/>
        <w:outlineLvl w:val="2"/>
        <w:rPr>
          <w:b/>
          <w:smallCaps/>
          <w:lang w:val="sr-Cyrl-RS" w:eastAsia="en-GB"/>
        </w:rPr>
      </w:pPr>
      <w:bookmarkStart w:id="22" w:name="_Toc125542739"/>
      <w:r w:rsidRPr="0095480B">
        <w:rPr>
          <w:rFonts w:eastAsiaTheme="majorEastAsia"/>
          <w:b/>
          <w:smallCaps/>
          <w:lang w:val="" w:eastAsia="en-GB"/>
        </w:rPr>
        <w:t xml:space="preserve">Процена система </w:t>
      </w:r>
      <w:r w:rsidR="004567C0" w:rsidRPr="0095480B">
        <w:rPr>
          <w:rFonts w:eastAsiaTheme="majorEastAsia"/>
          <w:b/>
          <w:smallCaps/>
          <w:lang w:val="sr-Cyrl-RS" w:eastAsia="en-GB"/>
        </w:rPr>
        <w:t xml:space="preserve">за </w:t>
      </w:r>
      <w:r w:rsidR="002B7126" w:rsidRPr="0095480B">
        <w:rPr>
          <w:rFonts w:eastAsiaTheme="majorEastAsia"/>
          <w:b/>
          <w:smallCaps/>
          <w:lang w:val="sr-Cyrl-RS" w:eastAsia="en-GB"/>
        </w:rPr>
        <w:t xml:space="preserve">управљање утицајима на </w:t>
      </w:r>
      <w:r w:rsidRPr="0095480B">
        <w:rPr>
          <w:rFonts w:eastAsiaTheme="majorEastAsia"/>
          <w:b/>
          <w:smallCaps/>
          <w:lang w:val="" w:eastAsia="en-GB"/>
        </w:rPr>
        <w:t>животн</w:t>
      </w:r>
      <w:r w:rsidR="002B7126" w:rsidRPr="0095480B">
        <w:rPr>
          <w:rFonts w:eastAsiaTheme="majorEastAsia"/>
          <w:b/>
          <w:smallCaps/>
          <w:lang w:val="sr-Cyrl-RS" w:eastAsia="en-GB"/>
        </w:rPr>
        <w:t>у</w:t>
      </w:r>
      <w:r w:rsidRPr="0095480B">
        <w:rPr>
          <w:rFonts w:eastAsiaTheme="majorEastAsia"/>
          <w:b/>
          <w:smallCaps/>
          <w:lang w:val="" w:eastAsia="en-GB"/>
        </w:rPr>
        <w:t xml:space="preserve"> средин</w:t>
      </w:r>
      <w:r w:rsidR="002B7126" w:rsidRPr="0095480B">
        <w:rPr>
          <w:rFonts w:eastAsiaTheme="majorEastAsia"/>
          <w:b/>
          <w:smallCaps/>
          <w:lang w:val="sr-Cyrl-RS" w:eastAsia="en-GB"/>
        </w:rPr>
        <w:t>у</w:t>
      </w:r>
      <w:bookmarkEnd w:id="22"/>
      <w:r w:rsidR="004567C0" w:rsidRPr="0095480B">
        <w:rPr>
          <w:rFonts w:eastAsiaTheme="majorEastAsia"/>
          <w:b/>
          <w:smallCaps/>
          <w:lang w:val="sr-Cyrl-RS" w:eastAsia="en-GB"/>
        </w:rPr>
        <w:t xml:space="preserve"> </w:t>
      </w:r>
    </w:p>
    <w:p w:rsidR="00FD5A95" w:rsidRPr="0095480B" w:rsidRDefault="007B6467" w:rsidP="00FD5A95">
      <w:pPr>
        <w:spacing w:after="160" w:line="245" w:lineRule="auto"/>
        <w:jc w:val="both"/>
        <w:rPr>
          <w:rFonts w:eastAsia="Arial"/>
          <w:b/>
          <w:bCs/>
          <w:lang w:val="" w:eastAsia="en-GB"/>
        </w:rPr>
      </w:pPr>
      <w:r w:rsidRPr="0095480B">
        <w:rPr>
          <w:rFonts w:eastAsia="Arial"/>
          <w:lang w:val="" w:eastAsia="en-GB"/>
        </w:rPr>
        <w:t>Систем управљања животном средином у Србији усклађен је са основним европским и међународним вредностима, као што су одрживо коришћење природних ресурса, заштита биодиверзитета и станишта која га подржавају, једнак приступ услугама екосистема, спречавање крчења шума и дезертификације, смањење загађења животне средине токсичним супстанцама и пластиком, ублажавање климатских промена и прилагођавање њиховим утицајима, и прихватање дигитализације и напредних технологија за зелени развој са ниским емисијама. Србија је потписница већине међународних и регионалних споразума о животној средини, укључујући Архуску конвенцију о доступности информација, учешћу јавности у доношењу одлука и права на правну заштиту у питањима животне средине.</w:t>
      </w:r>
    </w:p>
    <w:p w:rsidR="00FD5A95" w:rsidRPr="0095480B" w:rsidRDefault="007B6467" w:rsidP="00FD5A95">
      <w:pPr>
        <w:spacing w:after="160" w:line="245" w:lineRule="auto"/>
        <w:jc w:val="both"/>
        <w:rPr>
          <w:rFonts w:eastAsia="Arial"/>
          <w:lang w:val="" w:eastAsia="en-GB"/>
        </w:rPr>
      </w:pPr>
      <w:r w:rsidRPr="0095480B">
        <w:rPr>
          <w:rFonts w:eastAsia="Arial"/>
          <w:lang w:val="" w:eastAsia="en-GB"/>
        </w:rPr>
        <w:t xml:space="preserve">Када су у питању субвенције из буџета МЗЖС које се односе на подстицаје за очување природе и заштићених природних </w:t>
      </w:r>
      <w:r w:rsidR="0030711A" w:rsidRPr="0095480B">
        <w:rPr>
          <w:rFonts w:eastAsia="Arial"/>
          <w:lang w:val="" w:eastAsia="en-GB"/>
        </w:rPr>
        <w:t>подручја</w:t>
      </w:r>
      <w:r w:rsidRPr="0095480B">
        <w:rPr>
          <w:rFonts w:eastAsia="Arial"/>
          <w:lang w:val="" w:eastAsia="en-GB"/>
        </w:rPr>
        <w:t>, рециклажу материјала</w:t>
      </w:r>
      <w:r w:rsidRPr="0095480B">
        <w:rPr>
          <w:rFonts w:eastAsia="Arial"/>
          <w:noProof/>
          <w:lang w:val="" w:eastAsia="en-GB"/>
        </w:rPr>
        <w:t>,</w:t>
      </w:r>
      <w:r w:rsidRPr="0095480B">
        <w:rPr>
          <w:rFonts w:eastAsia="Arial"/>
          <w:lang w:val="" w:eastAsia="en-GB"/>
        </w:rPr>
        <w:t xml:space="preserve"> управљање отпадом и куповину еколошки прихватљивих аутомобила, актуелна еколошка законска регулатива и процедуре адекватне су за ову врсту пројекта. На основу величине и врсте исплаћених средстава, закључак је да МЗЖС има довољно капацитета да спроведе пројектну компоненту и активности овог Програма. Обрасци </w:t>
      </w:r>
      <w:r w:rsidR="0030711A" w:rsidRPr="0095480B">
        <w:rPr>
          <w:rFonts w:eastAsia="Arial"/>
          <w:lang w:val="" w:eastAsia="en-GB"/>
        </w:rPr>
        <w:t xml:space="preserve">за пријаву </w:t>
      </w:r>
      <w:r w:rsidRPr="0095480B">
        <w:rPr>
          <w:rFonts w:eastAsia="Arial"/>
          <w:lang w:val="" w:eastAsia="en-GB"/>
        </w:rPr>
        <w:t>садрже довољно података за еколошки скрининг, праћење, надзор, власништво, величину и врсту правних лица, инспекцијски надзор и критеријуме искључења по основу непоштовања еколошких прописа, што је довољно за доделу и праћење исплате субвенција. Правилно информисање јавности обезбеђује се јавним позивима са транспарентним критеријумима за доделу, објављивањем прелиминарних и коначних листа са објашњењима, које се објављују на интернет страници МЗЖС. Ризици по здравље радника који раде са отпадом у процесу рециклаже су обухваћени Законом о безбедности и здрављу на раду.</w:t>
      </w:r>
    </w:p>
    <w:p w:rsidR="00FD5A95" w:rsidRPr="0095480B" w:rsidRDefault="00FD5A95" w:rsidP="00FD5A95">
      <w:pPr>
        <w:spacing w:after="160" w:line="259" w:lineRule="auto"/>
        <w:jc w:val="both"/>
        <w:rPr>
          <w:b/>
          <w:bCs/>
          <w:lang w:val="" w:eastAsia="en-GB"/>
        </w:rPr>
      </w:pPr>
    </w:p>
    <w:p w:rsidR="00FD5A95" w:rsidRPr="0095480B" w:rsidRDefault="007B6467" w:rsidP="00FD5A95">
      <w:pPr>
        <w:keepNext/>
        <w:keepLines/>
        <w:spacing w:before="120"/>
        <w:outlineLvl w:val="2"/>
        <w:rPr>
          <w:b/>
          <w:smallCaps/>
          <w:lang w:val="sr-Cyrl-RS" w:eastAsia="en-GB"/>
        </w:rPr>
      </w:pPr>
      <w:bookmarkStart w:id="23" w:name="_Toc125542740"/>
      <w:r w:rsidRPr="0095480B">
        <w:rPr>
          <w:rFonts w:eastAsia="MS PGothic"/>
          <w:b/>
          <w:smallCaps/>
          <w:lang w:val="" w:eastAsia="en-GB"/>
        </w:rPr>
        <w:t>Процена система</w:t>
      </w:r>
      <w:r w:rsidR="002B7126" w:rsidRPr="0095480B">
        <w:rPr>
          <w:rFonts w:eastAsia="MS PGothic"/>
          <w:b/>
          <w:smallCaps/>
          <w:lang w:val="sr-Cyrl-RS" w:eastAsia="en-GB"/>
        </w:rPr>
        <w:t xml:space="preserve"> за</w:t>
      </w:r>
      <w:r w:rsidRPr="0095480B">
        <w:rPr>
          <w:rFonts w:eastAsia="MS PGothic"/>
          <w:b/>
          <w:smallCaps/>
          <w:lang w:val="" w:eastAsia="en-GB"/>
        </w:rPr>
        <w:t xml:space="preserve"> </w:t>
      </w:r>
      <w:r w:rsidR="00DD535C" w:rsidRPr="0095480B">
        <w:rPr>
          <w:rFonts w:eastAsia="MS PGothic"/>
          <w:b/>
          <w:smallCaps/>
          <w:lang w:val="sr-Cyrl-RS" w:eastAsia="en-GB"/>
        </w:rPr>
        <w:t>управља</w:t>
      </w:r>
      <w:r w:rsidR="002B7126" w:rsidRPr="0095480B">
        <w:rPr>
          <w:rFonts w:eastAsia="MS PGothic"/>
          <w:b/>
          <w:smallCaps/>
          <w:lang w:val="sr-Cyrl-RS" w:eastAsia="en-GB"/>
        </w:rPr>
        <w:t xml:space="preserve">ње утицајима на </w:t>
      </w:r>
      <w:r w:rsidR="00DD535C" w:rsidRPr="0095480B">
        <w:rPr>
          <w:rFonts w:eastAsia="MS PGothic"/>
          <w:b/>
          <w:smallCaps/>
          <w:lang w:val="sr-Cyrl-RS" w:eastAsia="en-GB"/>
        </w:rPr>
        <w:t>друштвено окруже</w:t>
      </w:r>
      <w:r w:rsidR="002B7126" w:rsidRPr="0095480B">
        <w:rPr>
          <w:rFonts w:eastAsia="MS PGothic"/>
          <w:b/>
          <w:smallCaps/>
          <w:lang w:val="sr-Cyrl-RS" w:eastAsia="en-GB"/>
        </w:rPr>
        <w:t>ње</w:t>
      </w:r>
      <w:bookmarkEnd w:id="23"/>
    </w:p>
    <w:p w:rsidR="007F2B6B" w:rsidRPr="0095480B" w:rsidRDefault="007B6467" w:rsidP="00FD5A95">
      <w:pPr>
        <w:shd w:val="clear" w:color="auto" w:fill="FFFFFF"/>
        <w:spacing w:after="160" w:line="259" w:lineRule="auto"/>
        <w:jc w:val="both"/>
        <w:rPr>
          <w:rFonts w:eastAsia="MS PGothic"/>
          <w:lang w:val="" w:eastAsia="en-GB"/>
        </w:rPr>
      </w:pPr>
      <w:r w:rsidRPr="0095480B">
        <w:rPr>
          <w:rFonts w:eastAsia="Arial"/>
        </w:rPr>
        <w:t>Србија још увек није успоставила интегрисану политику и законодавство у вези са проценом и управљањем социјалним ризицима повезаним са инвестиционим пројектима. Сходно томе, не постоји једна</w:t>
      </w:r>
      <w:r w:rsidR="00C15BF9" w:rsidRPr="0095480B">
        <w:rPr>
          <w:rFonts w:eastAsia="Arial"/>
          <w:lang w:val="sr-Cyrl-RS"/>
        </w:rPr>
        <w:t xml:space="preserve"> надлежна</w:t>
      </w:r>
      <w:r w:rsidRPr="0095480B">
        <w:rPr>
          <w:rFonts w:eastAsia="Arial"/>
        </w:rPr>
        <w:t xml:space="preserve"> институција која би систематски пратила све аспекте социјалних утицаја и ризика повезаних са процесима реформе политике или конкретним инвестиционим пројектима. Уместо тога, постоји општи регулаторни оквир и институције задужене за праћење различитих аспеката потенцијалног социјалног ризика. С тим у вези, не постоје диференциране мере које би осигурале да негативни утицаји не погоде несразмерно рањиве и угрожене групе и обезбедиле да ове групе </w:t>
      </w:r>
      <w:r w:rsidR="00B56B6D" w:rsidRPr="0095480B">
        <w:rPr>
          <w:rFonts w:eastAsia="Arial"/>
          <w:lang w:val="sr-Cyrl-RS"/>
        </w:rPr>
        <w:t xml:space="preserve">подједнако </w:t>
      </w:r>
      <w:r w:rsidR="00000BA7" w:rsidRPr="0095480B">
        <w:rPr>
          <w:rFonts w:eastAsia="Arial"/>
          <w:lang w:val="sr-Cyrl-RS"/>
        </w:rPr>
        <w:t xml:space="preserve">учествују у </w:t>
      </w:r>
      <w:r w:rsidRPr="0095480B">
        <w:rPr>
          <w:rFonts w:eastAsia="Arial"/>
        </w:rPr>
        <w:t>користима и могућности</w:t>
      </w:r>
      <w:r w:rsidR="00000BA7" w:rsidRPr="0095480B">
        <w:rPr>
          <w:rFonts w:eastAsia="Arial"/>
          <w:lang w:val="sr-Cyrl-RS"/>
        </w:rPr>
        <w:t>ма</w:t>
      </w:r>
      <w:r w:rsidRPr="0095480B">
        <w:rPr>
          <w:rFonts w:eastAsia="Arial"/>
        </w:rPr>
        <w:t xml:space="preserve"> које произлазе из пројекта. Уместо тога, </w:t>
      </w:r>
      <w:r w:rsidR="00A26073" w:rsidRPr="0095480B">
        <w:rPr>
          <w:rFonts w:eastAsia="Arial"/>
        </w:rPr>
        <w:t xml:space="preserve">Република </w:t>
      </w:r>
      <w:r w:rsidRPr="0095480B">
        <w:rPr>
          <w:rFonts w:eastAsia="Arial"/>
        </w:rPr>
        <w:t>Србија се ослања на социјалне законе и политике како би спречавала потенцијалн</w:t>
      </w:r>
      <w:r w:rsidR="00B56B6D" w:rsidRPr="0095480B">
        <w:rPr>
          <w:rFonts w:eastAsia="Arial"/>
          <w:lang w:val="sr-Cyrl-RS"/>
        </w:rPr>
        <w:t xml:space="preserve">о </w:t>
      </w:r>
      <w:r w:rsidR="009337B2" w:rsidRPr="0095480B">
        <w:rPr>
          <w:rFonts w:eastAsia="Arial"/>
          <w:lang w:val="sr-Cyrl-RS"/>
        </w:rPr>
        <w:t>негативне</w:t>
      </w:r>
      <w:r w:rsidRPr="0095480B">
        <w:rPr>
          <w:rFonts w:eastAsia="Arial"/>
        </w:rPr>
        <w:t xml:space="preserve"> социјалне утицаје у предложеним пројектима. </w:t>
      </w:r>
      <w:r w:rsidR="000C1C98" w:rsidRPr="0095480B">
        <w:rPr>
          <w:rFonts w:eastAsia="MS PGothic"/>
          <w:lang w:val="sr-Cyrl-RS"/>
        </w:rPr>
        <w:t>Постојећи прописи не покривају експлицитно приступ рањивих и угрожених група жалбеним механизмима или јавним консултацијама</w:t>
      </w:r>
      <w:r w:rsidRPr="0095480B">
        <w:rPr>
          <w:rFonts w:eastAsia="MS PGothic"/>
        </w:rPr>
        <w:t>. Штавише, не постоји механизам за праћење ефеката реформе политике на рањиве групе, како би се разумело у којој мери су постигнути резултати релевантни за побољшање квалитета пружања услуга.</w:t>
      </w:r>
      <w:r w:rsidRPr="0095480B">
        <w:rPr>
          <w:rFonts w:eastAsia="MS PGothic"/>
          <w:shd w:val="clear" w:color="auto" w:fill="FFFFFF"/>
        </w:rPr>
        <w:t xml:space="preserve"> </w:t>
      </w:r>
      <w:r w:rsidRPr="0095480B">
        <w:rPr>
          <w:rFonts w:eastAsia="MS PGothic"/>
        </w:rPr>
        <w:t>Србија је усвојила бројне законе, стратегије и смернице међу којима су најзначајнији Закон о планском систему Републике Србије, (Уредба о методологији управљања јавним политикама</w:t>
      </w:r>
      <w:r w:rsidRPr="0095480B">
        <w:rPr>
          <w:vertAlign w:val="superscript"/>
        </w:rPr>
        <w:footnoteReference w:id="5"/>
      </w:r>
      <w:r w:rsidRPr="0095480B">
        <w:t xml:space="preserve">), </w:t>
      </w:r>
      <w:r w:rsidRPr="0095480B">
        <w:rPr>
          <w:rFonts w:eastAsia="MS PGothic"/>
        </w:rPr>
        <w:t>подзаконски акт Закона о државној управи ( Правилник о смерницама добре праксе за остваривање учешћа јавности у припреми нацрта закона и других прописа и аката</w:t>
      </w:r>
      <w:r w:rsidRPr="0095480B">
        <w:t>),</w:t>
      </w:r>
      <w:r w:rsidRPr="0095480B">
        <w:rPr>
          <w:vertAlign w:val="superscript"/>
        </w:rPr>
        <w:footnoteReference w:id="6"/>
      </w:r>
      <w:r w:rsidRPr="0095480B">
        <w:rPr>
          <w:shd w:val="clear" w:color="auto" w:fill="FFFFFF"/>
          <w:vertAlign w:val="superscript"/>
        </w:rPr>
        <w:t xml:space="preserve"> </w:t>
      </w:r>
      <w:r w:rsidRPr="0095480B">
        <w:rPr>
          <w:rFonts w:eastAsia="MS PGothic"/>
        </w:rPr>
        <w:t xml:space="preserve">Закон о државној управи и Закон о локалној самоуправи. У Србији је приступ информацијама од јавног значаја загарантован Уставом и заштићен Законом о слободном приступу информацијама од јавног значаја. Сви ови прописи </w:t>
      </w:r>
      <w:r w:rsidR="000C3BB2" w:rsidRPr="0095480B">
        <w:rPr>
          <w:rFonts w:eastAsia="MS PGothic"/>
          <w:lang w:val="sr-Cyrl-RS"/>
        </w:rPr>
        <w:t xml:space="preserve">дефинишу </w:t>
      </w:r>
      <w:r w:rsidR="00C64D8E" w:rsidRPr="0095480B">
        <w:rPr>
          <w:rFonts w:eastAsia="MS PGothic"/>
          <w:lang w:val="sr-Cyrl-RS"/>
        </w:rPr>
        <w:t xml:space="preserve">право на </w:t>
      </w:r>
      <w:r w:rsidRPr="0095480B">
        <w:rPr>
          <w:rFonts w:eastAsia="MS PGothic"/>
        </w:rPr>
        <w:t xml:space="preserve">приступ информацијама и </w:t>
      </w:r>
      <w:r w:rsidR="00C64D8E" w:rsidRPr="0095480B">
        <w:rPr>
          <w:rFonts w:eastAsia="MS PGothic"/>
        </w:rPr>
        <w:t xml:space="preserve">прописују </w:t>
      </w:r>
      <w:r w:rsidRPr="0095480B">
        <w:rPr>
          <w:rFonts w:eastAsia="MS PGothic"/>
        </w:rPr>
        <w:t xml:space="preserve">обавезно спровођење консултација у свим фазама припреме прописа и јавних докумената. </w:t>
      </w:r>
    </w:p>
    <w:p w:rsidR="0070270F" w:rsidRPr="0095480B" w:rsidRDefault="00CC49C4" w:rsidP="00462FFA">
      <w:pPr>
        <w:pStyle w:val="CommentText"/>
        <w:jc w:val="both"/>
        <w:rPr>
          <w:rFonts w:ascii="Times New Roman" w:hAnsi="Times New Roman" w:cs="Times New Roman"/>
          <w:sz w:val="24"/>
          <w:szCs w:val="24"/>
        </w:rPr>
      </w:pPr>
      <w:r w:rsidRPr="0095480B">
        <w:rPr>
          <w:rFonts w:ascii="Times New Roman" w:eastAsia="MS PGothic" w:hAnsi="Times New Roman" w:cs="Times New Roman"/>
          <w:sz w:val="24"/>
          <w:szCs w:val="24"/>
          <w:lang w:val="sr-Cyrl-RS"/>
        </w:rPr>
        <w:t xml:space="preserve">Знатан напредак у постојећој пракси остварен је доношењем </w:t>
      </w:r>
      <w:r w:rsidRPr="0095480B">
        <w:rPr>
          <w:rFonts w:ascii="Times New Roman" w:hAnsi="Times New Roman" w:cs="Times New Roman"/>
          <w:sz w:val="24"/>
          <w:szCs w:val="24"/>
          <w:lang w:val="sr-Cyrl-RS"/>
        </w:rPr>
        <w:t>З</w:t>
      </w:r>
      <w:r w:rsidR="007F2B6B" w:rsidRPr="0095480B">
        <w:rPr>
          <w:rFonts w:ascii="Times New Roman" w:hAnsi="Times New Roman" w:cs="Times New Roman"/>
          <w:sz w:val="24"/>
          <w:szCs w:val="24"/>
        </w:rPr>
        <w:t>акључк</w:t>
      </w:r>
      <w:r w:rsidRPr="0095480B">
        <w:rPr>
          <w:rFonts w:ascii="Times New Roman" w:hAnsi="Times New Roman" w:cs="Times New Roman"/>
          <w:sz w:val="24"/>
          <w:szCs w:val="24"/>
          <w:lang w:val="sr-Cyrl-RS"/>
        </w:rPr>
        <w:t>а</w:t>
      </w:r>
      <w:r w:rsidR="0070270F" w:rsidRPr="0095480B">
        <w:rPr>
          <w:rFonts w:ascii="Times New Roman" w:hAnsi="Times New Roman" w:cs="Times New Roman"/>
          <w:sz w:val="24"/>
          <w:szCs w:val="24"/>
          <w:lang w:val="sr-Latn-RS"/>
        </w:rPr>
        <w:t xml:space="preserve"> </w:t>
      </w:r>
      <w:r w:rsidR="0070270F" w:rsidRPr="0095480B">
        <w:rPr>
          <w:rFonts w:ascii="Times New Roman" w:hAnsi="Times New Roman" w:cs="Times New Roman"/>
          <w:sz w:val="24"/>
          <w:szCs w:val="24"/>
        </w:rPr>
        <w:t>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(„Сл. гласник РС“, бр. 8/20 и 107/21) који подразумева спровођење јавног позива организацијама цивилног друштва за учешће у радним групама за израду ДЈП и прописа, али се такође користи и код избора представника цивилног друштва у различита национална саветодавна тела. Примена овох механизма из године у годину је све в</w:t>
      </w:r>
      <w:r w:rsidR="00BE4277" w:rsidRPr="0095480B">
        <w:rPr>
          <w:rFonts w:ascii="Times New Roman" w:hAnsi="Times New Roman" w:cs="Times New Roman"/>
          <w:sz w:val="24"/>
          <w:szCs w:val="24"/>
          <w:lang w:val="sr-Cyrl-RS"/>
        </w:rPr>
        <w:t>е</w:t>
      </w:r>
      <w:r w:rsidR="0070270F" w:rsidRPr="0095480B">
        <w:rPr>
          <w:rFonts w:ascii="Times New Roman" w:hAnsi="Times New Roman" w:cs="Times New Roman"/>
          <w:sz w:val="24"/>
          <w:szCs w:val="24"/>
        </w:rPr>
        <w:t>ћа</w:t>
      </w:r>
      <w:r w:rsidR="00BE4277" w:rsidRPr="0095480B">
        <w:rPr>
          <w:rFonts w:ascii="Times New Roman" w:hAnsi="Times New Roman" w:cs="Times New Roman"/>
          <w:sz w:val="24"/>
          <w:szCs w:val="24"/>
          <w:lang w:val="sr-Cyrl-RS"/>
        </w:rPr>
        <w:t>,</w:t>
      </w:r>
      <w:r w:rsidR="0070270F" w:rsidRPr="0095480B">
        <w:rPr>
          <w:rFonts w:ascii="Times New Roman" w:hAnsi="Times New Roman" w:cs="Times New Roman"/>
          <w:sz w:val="24"/>
          <w:szCs w:val="24"/>
        </w:rPr>
        <w:t xml:space="preserve"> а само </w:t>
      </w:r>
      <w:r w:rsidR="00BE4277" w:rsidRPr="0095480B">
        <w:rPr>
          <w:rFonts w:ascii="Times New Roman" w:hAnsi="Times New Roman" w:cs="Times New Roman"/>
          <w:sz w:val="24"/>
          <w:szCs w:val="24"/>
          <w:lang w:val="sr-Cyrl-RS"/>
        </w:rPr>
        <w:t>2022.</w:t>
      </w:r>
      <w:r w:rsidR="0070270F" w:rsidRPr="0095480B">
        <w:rPr>
          <w:rFonts w:ascii="Times New Roman" w:hAnsi="Times New Roman" w:cs="Times New Roman"/>
          <w:sz w:val="24"/>
          <w:szCs w:val="24"/>
        </w:rPr>
        <w:t xml:space="preserve"> године на овај начин укључено је 70 представника ОЦД у различите радне групе.</w:t>
      </w:r>
    </w:p>
    <w:p w:rsidR="0070270F" w:rsidRPr="0095480B" w:rsidRDefault="0070270F" w:rsidP="00462FFA">
      <w:pPr>
        <w:pStyle w:val="CommentText"/>
        <w:jc w:val="both"/>
        <w:rPr>
          <w:rFonts w:ascii="Times New Roman" w:hAnsi="Times New Roman" w:cs="Times New Roman"/>
          <w:sz w:val="24"/>
          <w:szCs w:val="24"/>
        </w:rPr>
      </w:pPr>
      <w:r w:rsidRPr="0095480B">
        <w:rPr>
          <w:rFonts w:ascii="Times New Roman" w:hAnsi="Times New Roman" w:cs="Times New Roman"/>
          <w:sz w:val="24"/>
          <w:szCs w:val="24"/>
        </w:rPr>
        <w:t>Такође</w:t>
      </w:r>
      <w:r w:rsidRPr="0095480B">
        <w:rPr>
          <w:rFonts w:ascii="Times New Roman" w:hAnsi="Times New Roman" w:cs="Times New Roman"/>
          <w:sz w:val="24"/>
          <w:szCs w:val="24"/>
          <w:lang w:val="sr-Cyrl-RS"/>
        </w:rPr>
        <w:t>,</w:t>
      </w:r>
      <w:r w:rsidRPr="0095480B">
        <w:rPr>
          <w:rFonts w:ascii="Times New Roman" w:hAnsi="Times New Roman" w:cs="Times New Roman"/>
          <w:sz w:val="24"/>
          <w:szCs w:val="24"/>
        </w:rPr>
        <w:t xml:space="preserve"> Министарство за људска и мањинска права и друштвени дијалог</w:t>
      </w:r>
      <w:r w:rsidRPr="0095480B">
        <w:rPr>
          <w:rFonts w:ascii="Times New Roman" w:hAnsi="Times New Roman" w:cs="Times New Roman"/>
          <w:sz w:val="24"/>
          <w:szCs w:val="24"/>
          <w:lang w:val="sr-Cyrl-RS"/>
        </w:rPr>
        <w:t xml:space="preserve"> је</w:t>
      </w:r>
      <w:r w:rsidRPr="0095480B">
        <w:rPr>
          <w:rFonts w:ascii="Times New Roman" w:hAnsi="Times New Roman" w:cs="Times New Roman"/>
          <w:sz w:val="24"/>
          <w:szCs w:val="24"/>
        </w:rPr>
        <w:t xml:space="preserve"> у сарадњи са ОХЦХР у Србији, академском заједницом и организацијама цивилног друштва израдио смернице за примену принципа агенде 2023 </w:t>
      </w:r>
      <w:r w:rsidRPr="0095480B">
        <w:rPr>
          <w:rFonts w:ascii="Times New Roman" w:hAnsi="Times New Roman" w:cs="Times New Roman"/>
          <w:i/>
          <w:sz w:val="24"/>
          <w:szCs w:val="24"/>
        </w:rPr>
        <w:t>„Да нико не буде изостављен“</w:t>
      </w:r>
      <w:r w:rsidRPr="0095480B">
        <w:rPr>
          <w:rFonts w:ascii="Times New Roman" w:hAnsi="Times New Roman" w:cs="Times New Roman"/>
          <w:sz w:val="24"/>
          <w:szCs w:val="24"/>
        </w:rPr>
        <w:t xml:space="preserve"> које подразумевају  да се у планирању, изради и имплементацији закона и докумената јавне политике посебно обрати пажња управо на групе које су често невидиљиве (</w:t>
      </w:r>
      <w:hyperlink r:id="rId15" w:history="1">
        <w:r w:rsidRPr="0095480B">
          <w:rPr>
            <w:rStyle w:val="Hyperlink"/>
            <w:rFonts w:ascii="Times New Roman" w:hAnsi="Times New Roman"/>
            <w:color w:val="auto"/>
            <w:sz w:val="24"/>
            <w:szCs w:val="24"/>
          </w:rPr>
          <w:t>http://minljmpdd-minljmpdd.apps.wh.gov.rs/publikacije.php</w:t>
        </w:r>
      </w:hyperlink>
      <w:r w:rsidRPr="0095480B">
        <w:rPr>
          <w:rFonts w:ascii="Times New Roman" w:hAnsi="Times New Roman" w:cs="Times New Roman"/>
          <w:sz w:val="24"/>
          <w:szCs w:val="24"/>
        </w:rPr>
        <w:t>)</w:t>
      </w:r>
      <w:r w:rsidRPr="0095480B">
        <w:rPr>
          <w:rFonts w:ascii="Times New Roman" w:hAnsi="Times New Roman" w:cs="Times New Roman"/>
          <w:sz w:val="24"/>
          <w:szCs w:val="24"/>
          <w:lang w:val="sr-Cyrl-RS"/>
        </w:rPr>
        <w:t>,</w:t>
      </w:r>
      <w:r w:rsidRPr="0095480B">
        <w:rPr>
          <w:rFonts w:ascii="Times New Roman" w:hAnsi="Times New Roman" w:cs="Times New Roman"/>
          <w:sz w:val="24"/>
          <w:szCs w:val="24"/>
        </w:rPr>
        <w:t xml:space="preserve"> а који може да буде водич у развоју програма у консултација са угроженим групама.</w:t>
      </w:r>
      <w:r w:rsidRPr="0095480B">
        <w:rPr>
          <w:rFonts w:ascii="Times New Roman" w:hAnsi="Times New Roman" w:cs="Times New Roman"/>
          <w:sz w:val="24"/>
          <w:szCs w:val="24"/>
          <w:lang w:val="sr-Latn-RS"/>
        </w:rPr>
        <w:t xml:space="preserve"> </w:t>
      </w:r>
    </w:p>
    <w:p w:rsidR="00FD5A95" w:rsidRPr="0095480B" w:rsidRDefault="007B6467" w:rsidP="00FD5A95">
      <w:pPr>
        <w:shd w:val="clear" w:color="auto" w:fill="FFFFFF"/>
        <w:spacing w:after="160" w:line="259" w:lineRule="auto"/>
        <w:jc w:val="both"/>
        <w:rPr>
          <w:shd w:val="clear" w:color="auto" w:fill="FFFFFF"/>
          <w:lang w:val="" w:eastAsia="en-GB"/>
        </w:rPr>
      </w:pPr>
      <w:r w:rsidRPr="0095480B">
        <w:rPr>
          <w:rFonts w:eastAsia="MS PGothic"/>
          <w:lang w:val="" w:eastAsia="en-GB"/>
        </w:rPr>
        <w:t xml:space="preserve">Иако се национално законодавство може сматрати адекватним, постоји неколико озбиљних недостатака, посебно у вези са одабиром заинтересованих страна, обезбеђивањем учешћа рањивих и угрожених група  и функционалним системима </w:t>
      </w:r>
      <w:r w:rsidR="00D146DC" w:rsidRPr="0095480B">
        <w:rPr>
          <w:rFonts w:eastAsia="MS PGothic"/>
          <w:lang w:val="sr-Cyrl-RS"/>
        </w:rPr>
        <w:t>за решавање жалби</w:t>
      </w:r>
      <w:r w:rsidR="00D146DC" w:rsidRPr="0095480B">
        <w:rPr>
          <w:rFonts w:eastAsiaTheme="minorEastAsia"/>
          <w:lang w:val="sr-Cyrl-RS" w:eastAsia="en-GB"/>
        </w:rPr>
        <w:t>.</w:t>
      </w:r>
    </w:p>
    <w:p w:rsidR="00FD5A95" w:rsidRPr="0095480B" w:rsidRDefault="007B6467" w:rsidP="00FD5A95">
      <w:pPr>
        <w:shd w:val="clear" w:color="auto" w:fill="FFFFFF"/>
        <w:spacing w:after="160" w:line="259" w:lineRule="auto"/>
        <w:jc w:val="both"/>
        <w:rPr>
          <w:rFonts w:eastAsia="MS PGothic"/>
          <w:lang w:val="" w:eastAsia="en-GB"/>
        </w:rPr>
      </w:pPr>
      <w:r w:rsidRPr="0095480B">
        <w:rPr>
          <w:rFonts w:eastAsia="MS PGothic"/>
          <w:lang w:val="" w:eastAsia="en-GB"/>
        </w:rPr>
        <w:t>Идентификован</w:t>
      </w:r>
      <w:r w:rsidRPr="0095480B">
        <w:rPr>
          <w:rFonts w:eastAsia="MS PGothic"/>
          <w:noProof/>
          <w:lang w:val="" w:eastAsia="en-GB"/>
        </w:rPr>
        <w:t>и</w:t>
      </w:r>
      <w:r w:rsidRPr="0095480B">
        <w:rPr>
          <w:rFonts w:eastAsia="MS PGothic"/>
          <w:lang w:val="" w:eastAsia="en-GB"/>
        </w:rPr>
        <w:t xml:space="preserve"> </w:t>
      </w:r>
      <w:r w:rsidRPr="0095480B">
        <w:rPr>
          <w:rFonts w:eastAsia="MS PGothic"/>
          <w:noProof/>
          <w:lang w:val="" w:eastAsia="en-GB"/>
        </w:rPr>
        <w:t>недостаци</w:t>
      </w:r>
      <w:r w:rsidRPr="0095480B">
        <w:rPr>
          <w:rFonts w:eastAsia="MS PGothic"/>
          <w:lang w:val="" w:eastAsia="en-GB"/>
        </w:rPr>
        <w:t xml:space="preserve"> се односе на </w:t>
      </w:r>
      <w:r w:rsidRPr="0095480B">
        <w:rPr>
          <w:rFonts w:eastAsia="MS PGothic"/>
          <w:b/>
          <w:lang w:val="" w:eastAsia="en-GB"/>
        </w:rPr>
        <w:t>Основни принцип ЕССА бр. 1</w:t>
      </w:r>
      <w:r w:rsidRPr="0095480B">
        <w:rPr>
          <w:rFonts w:eastAsia="MS PGothic"/>
          <w:lang w:val="" w:eastAsia="en-GB"/>
        </w:rPr>
        <w:t xml:space="preserve"> са посебним освртом на промовисање доношења одлука</w:t>
      </w:r>
      <w:r w:rsidR="004D2264" w:rsidRPr="0095480B">
        <w:rPr>
          <w:rFonts w:eastAsia="MS PGothic"/>
          <w:lang w:val="sr-Cyrl-RS" w:eastAsia="en-GB"/>
        </w:rPr>
        <w:t xml:space="preserve"> базираних на информацијама</w:t>
      </w:r>
      <w:r w:rsidRPr="0095480B">
        <w:rPr>
          <w:rFonts w:eastAsia="MS PGothic"/>
          <w:lang w:val="" w:eastAsia="en-GB"/>
        </w:rPr>
        <w:t xml:space="preserve"> у вези са ефектима Програма на животну средину и социјална питања </w:t>
      </w:r>
      <w:r w:rsidRPr="0095480B">
        <w:rPr>
          <w:rFonts w:eastAsia="MS PGothic"/>
          <w:b/>
          <w:lang w:val="" w:eastAsia="en-GB"/>
        </w:rPr>
        <w:t>и на</w:t>
      </w:r>
      <w:r w:rsidRPr="0095480B">
        <w:rPr>
          <w:rFonts w:eastAsia="MS PGothic"/>
          <w:lang w:val="" w:eastAsia="en-GB"/>
        </w:rPr>
        <w:t xml:space="preserve"> </w:t>
      </w:r>
      <w:r w:rsidRPr="0095480B">
        <w:rPr>
          <w:rFonts w:eastAsia="MS PGothic"/>
          <w:b/>
          <w:lang w:val="" w:eastAsia="en-GB"/>
        </w:rPr>
        <w:t xml:space="preserve">Основни принцип бр. 5 </w:t>
      </w:r>
      <w:r w:rsidRPr="0095480B">
        <w:rPr>
          <w:rFonts w:eastAsia="MS PGothic"/>
          <w:lang w:val="" w:eastAsia="en-GB"/>
        </w:rPr>
        <w:t>са посебним освртом на приступ рањивих и угрожених група и њихово укључивање у активности Програма.</w:t>
      </w:r>
      <w:r w:rsidRPr="0095480B">
        <w:rPr>
          <w:rFonts w:eastAsia="Arial"/>
          <w:lang w:val="" w:eastAsia="en-GB"/>
        </w:rPr>
        <w:t xml:space="preserve"> Након поређења досадашње праксе МФ и МЗЖС </w:t>
      </w:r>
      <w:r w:rsidRPr="0095480B">
        <w:rPr>
          <w:rFonts w:eastAsia="Arial"/>
          <w:noProof/>
          <w:lang w:val="" w:eastAsia="en-GB"/>
        </w:rPr>
        <w:t>по питању</w:t>
      </w:r>
      <w:r w:rsidRPr="0095480B">
        <w:rPr>
          <w:rFonts w:eastAsia="Arial"/>
          <w:lang w:val="" w:eastAsia="en-GB"/>
        </w:rPr>
        <w:t xml:space="preserve"> обелодањивањ</w:t>
      </w:r>
      <w:r w:rsidRPr="0095480B">
        <w:rPr>
          <w:rFonts w:eastAsia="Arial"/>
          <w:noProof/>
          <w:lang w:val="" w:eastAsia="en-GB"/>
        </w:rPr>
        <w:t>а</w:t>
      </w:r>
      <w:r w:rsidRPr="0095480B">
        <w:rPr>
          <w:rFonts w:eastAsia="Arial"/>
          <w:lang w:val="" w:eastAsia="en-GB"/>
        </w:rPr>
        <w:t xml:space="preserve"> информација, ангажовањ</w:t>
      </w:r>
      <w:r w:rsidRPr="0095480B">
        <w:rPr>
          <w:rFonts w:eastAsia="Arial"/>
          <w:noProof/>
          <w:lang w:val="" w:eastAsia="en-GB"/>
        </w:rPr>
        <w:t>а</w:t>
      </w:r>
      <w:r w:rsidRPr="0095480B">
        <w:rPr>
          <w:rFonts w:eastAsia="Arial"/>
          <w:lang w:val="" w:eastAsia="en-GB"/>
        </w:rPr>
        <w:t xml:space="preserve"> заинтересованих страна и укључивањ</w:t>
      </w:r>
      <w:r w:rsidRPr="0095480B">
        <w:rPr>
          <w:rFonts w:eastAsia="Arial"/>
          <w:noProof/>
          <w:lang w:val="" w:eastAsia="en-GB"/>
        </w:rPr>
        <w:t>а</w:t>
      </w:r>
      <w:r w:rsidRPr="0095480B">
        <w:rPr>
          <w:rFonts w:eastAsia="Arial"/>
          <w:lang w:val="" w:eastAsia="en-GB"/>
        </w:rPr>
        <w:t xml:space="preserve"> рањивих група са међународном добром праксом ЕССА и Основним принципима бр. 1 и бр. 5, може се закључити следеће:</w:t>
      </w:r>
    </w:p>
    <w:p w:rsidR="00B25C2D" w:rsidRPr="0095480B" w:rsidRDefault="007B6467" w:rsidP="00FD5A95">
      <w:pPr>
        <w:shd w:val="clear" w:color="auto" w:fill="FFFFFF" w:themeFill="background1"/>
        <w:spacing w:after="160" w:line="259" w:lineRule="auto"/>
        <w:jc w:val="both"/>
        <w:rPr>
          <w:rFonts w:eastAsia="Arial"/>
          <w:lang w:val="" w:eastAsia="en-GB"/>
        </w:rPr>
      </w:pPr>
      <w:r w:rsidRPr="0095480B">
        <w:rPr>
          <w:rFonts w:eastAsia="Arial"/>
          <w:lang w:val="" w:eastAsia="en-GB"/>
        </w:rPr>
        <w:t>(i)</w:t>
      </w:r>
      <w:r w:rsidR="00835C83" w:rsidRPr="006A47E9">
        <w:rPr>
          <w:rFonts w:eastAsia="Arial"/>
          <w:lang w:val="sr-Cyrl-RS" w:eastAsia="en-GB"/>
        </w:rPr>
        <w:t xml:space="preserve"> </w:t>
      </w:r>
      <w:r w:rsidR="00827042" w:rsidRPr="0095480B">
        <w:rPr>
          <w:rFonts w:eastAsia="Arial"/>
          <w:lang w:val="sr-Cyrl-RS" w:eastAsia="en-GB"/>
        </w:rPr>
        <w:t>Сходно</w:t>
      </w:r>
      <w:r w:rsidR="00F76F2C" w:rsidRPr="0095480B">
        <w:rPr>
          <w:rFonts w:eastAsia="Arial"/>
          <w:lang w:val="" w:eastAsia="en-GB"/>
        </w:rPr>
        <w:t xml:space="preserve"> теми од интереса, постојећи систем који се користи за ангажовање заинтересованих </w:t>
      </w:r>
      <w:r w:rsidR="00827042" w:rsidRPr="0095480B">
        <w:rPr>
          <w:rFonts w:eastAsia="Arial"/>
          <w:lang w:val="sr-Cyrl-RS" w:eastAsia="en-GB"/>
        </w:rPr>
        <w:t>страна</w:t>
      </w:r>
      <w:r w:rsidR="004A4ACB" w:rsidRPr="0095480B">
        <w:rPr>
          <w:rFonts w:eastAsia="Arial"/>
          <w:lang w:val="sr-Cyrl-RS" w:eastAsia="en-GB"/>
        </w:rPr>
        <w:t xml:space="preserve">, </w:t>
      </w:r>
      <w:r w:rsidR="00F76F2C" w:rsidRPr="0095480B">
        <w:rPr>
          <w:rFonts w:eastAsia="Arial"/>
          <w:lang w:val="" w:eastAsia="en-GB"/>
        </w:rPr>
        <w:t>треба да унапреди начин циљања и укључивања ширег круга грађана и/или организација цивилног друштва</w:t>
      </w:r>
      <w:r w:rsidR="004A4ACB" w:rsidRPr="0095480B">
        <w:rPr>
          <w:rFonts w:eastAsia="Arial"/>
          <w:lang w:val="sr-Cyrl-RS" w:eastAsia="en-GB"/>
        </w:rPr>
        <w:t>, а</w:t>
      </w:r>
      <w:r w:rsidR="00F76F2C" w:rsidRPr="0095480B">
        <w:rPr>
          <w:rFonts w:eastAsia="Arial"/>
          <w:lang w:val="" w:eastAsia="en-GB"/>
        </w:rPr>
        <w:t xml:space="preserve"> посебно рањивих група;</w:t>
      </w:r>
      <w:r w:rsidRPr="0095480B">
        <w:rPr>
          <w:rFonts w:eastAsia="Arial"/>
          <w:lang w:val="" w:eastAsia="en-GB"/>
        </w:rPr>
        <w:t xml:space="preserve"> (ii) </w:t>
      </w:r>
      <w:r w:rsidRPr="0095480B">
        <w:rPr>
          <w:rFonts w:eastAsia="Arial"/>
          <w:noProof/>
          <w:lang w:val="" w:eastAsia="en-GB"/>
        </w:rPr>
        <w:t>ф</w:t>
      </w:r>
      <w:r w:rsidRPr="0095480B">
        <w:rPr>
          <w:rFonts w:eastAsia="Arial"/>
          <w:lang w:val="" w:eastAsia="en-GB"/>
        </w:rPr>
        <w:t xml:space="preserve">ормати ангажовања треба да буду прилагођени различитим категоријама могућих заинтересованих страна; (iii) </w:t>
      </w:r>
      <w:r w:rsidRPr="0095480B">
        <w:rPr>
          <w:rFonts w:eastAsia="Arial"/>
          <w:noProof/>
          <w:lang w:val="" w:eastAsia="en-GB"/>
        </w:rPr>
        <w:t>о</w:t>
      </w:r>
      <w:r w:rsidRPr="0095480B">
        <w:rPr>
          <w:rFonts w:eastAsia="Arial"/>
          <w:lang w:val="" w:eastAsia="en-GB"/>
        </w:rPr>
        <w:t>бјављене информације треба да буду довољно транспарентне, редовно ажуриране, благовремено објављене и свеобухватне; (iv)</w:t>
      </w:r>
      <w:r w:rsidRPr="0095480B">
        <w:rPr>
          <w:rFonts w:eastAsia="MS PGothic"/>
          <w:lang w:val="" w:eastAsia="en-GB"/>
        </w:rPr>
        <w:t xml:space="preserve"> </w:t>
      </w:r>
      <w:r w:rsidRPr="0095480B">
        <w:rPr>
          <w:rFonts w:eastAsia="MS PGothic"/>
          <w:noProof/>
          <w:lang w:val="" w:eastAsia="en-GB"/>
        </w:rPr>
        <w:t>и</w:t>
      </w:r>
      <w:r w:rsidRPr="0095480B">
        <w:rPr>
          <w:rFonts w:eastAsia="MS PGothic"/>
          <w:lang w:val="" w:eastAsia="en-GB"/>
        </w:rPr>
        <w:t>нформације треба да буду лако доступне и представљене на начин прилагођен кориснику; (v)</w:t>
      </w:r>
      <w:r w:rsidRPr="0095480B">
        <w:rPr>
          <w:rFonts w:eastAsia="Calibri"/>
          <w:lang w:val=""/>
        </w:rPr>
        <w:t xml:space="preserve"> </w:t>
      </w:r>
      <w:r w:rsidRPr="0095480B">
        <w:rPr>
          <w:rFonts w:eastAsia="Calibri"/>
          <w:noProof/>
          <w:lang w:val=""/>
        </w:rPr>
        <w:t>по</w:t>
      </w:r>
      <w:r w:rsidRPr="0095480B">
        <w:rPr>
          <w:rFonts w:eastAsia="MS PGothic"/>
          <w:noProof/>
          <w:lang w:val="" w:eastAsia="en-GB"/>
        </w:rPr>
        <w:t>т</w:t>
      </w:r>
      <w:r w:rsidRPr="0095480B">
        <w:rPr>
          <w:rFonts w:eastAsia="MS PGothic"/>
          <w:lang w:val="" w:eastAsia="en-GB"/>
        </w:rPr>
        <w:t>реб</w:t>
      </w:r>
      <w:r w:rsidRPr="0095480B">
        <w:rPr>
          <w:rFonts w:eastAsia="MS PGothic"/>
          <w:noProof/>
          <w:lang w:val="" w:eastAsia="en-GB"/>
        </w:rPr>
        <w:t>но је</w:t>
      </w:r>
      <w:r w:rsidRPr="0095480B">
        <w:rPr>
          <w:rFonts w:eastAsia="MS PGothic"/>
          <w:lang w:val="" w:eastAsia="en-GB"/>
        </w:rPr>
        <w:t xml:space="preserve"> успоставити </w:t>
      </w:r>
      <w:r w:rsidR="00D146DC" w:rsidRPr="0095480B">
        <w:rPr>
          <w:rFonts w:eastAsia="MS PGothic"/>
          <w:lang w:val="sr-Cyrl-RS"/>
        </w:rPr>
        <w:t xml:space="preserve">функционални ЖМ и </w:t>
      </w:r>
      <w:r w:rsidRPr="0095480B">
        <w:rPr>
          <w:rFonts w:eastAsia="MS PGothic"/>
          <w:lang w:val="" w:eastAsia="en-GB"/>
        </w:rPr>
        <w:t xml:space="preserve">друге механизме </w:t>
      </w:r>
      <w:r w:rsidR="008E2586" w:rsidRPr="0095480B">
        <w:rPr>
          <w:rFonts w:eastAsia="MS PGothic"/>
          <w:lang w:val="sr-Cyrl-RS" w:eastAsia="en-GB"/>
        </w:rPr>
        <w:t>који би</w:t>
      </w:r>
      <w:r w:rsidRPr="0095480B">
        <w:rPr>
          <w:rFonts w:eastAsia="MS PGothic"/>
          <w:lang w:val="" w:eastAsia="en-GB"/>
        </w:rPr>
        <w:t xml:space="preserve"> </w:t>
      </w:r>
      <w:r w:rsidR="008E2586" w:rsidRPr="0095480B">
        <w:rPr>
          <w:rFonts w:eastAsia="MS PGothic"/>
          <w:lang w:val="sr-Cyrl-RS" w:eastAsia="en-GB"/>
        </w:rPr>
        <w:t xml:space="preserve">омогућили </w:t>
      </w:r>
      <w:r w:rsidRPr="0095480B">
        <w:rPr>
          <w:rFonts w:eastAsia="MS PGothic"/>
          <w:lang w:val="" w:eastAsia="en-GB"/>
        </w:rPr>
        <w:t xml:space="preserve"> двосмерн</w:t>
      </w:r>
      <w:r w:rsidR="008E2586" w:rsidRPr="0095480B">
        <w:rPr>
          <w:rFonts w:eastAsia="MS PGothic"/>
          <w:lang w:val="sr-Cyrl-RS" w:eastAsia="en-GB"/>
        </w:rPr>
        <w:t>у</w:t>
      </w:r>
      <w:r w:rsidRPr="0095480B">
        <w:rPr>
          <w:rFonts w:eastAsia="MS PGothic"/>
          <w:lang w:val="" w:eastAsia="en-GB"/>
        </w:rPr>
        <w:t xml:space="preserve"> комуникациј</w:t>
      </w:r>
      <w:r w:rsidR="008E2586" w:rsidRPr="0095480B">
        <w:rPr>
          <w:rFonts w:eastAsia="MS PGothic"/>
          <w:lang w:val="sr-Cyrl-RS" w:eastAsia="en-GB"/>
        </w:rPr>
        <w:t>у</w:t>
      </w:r>
      <w:r w:rsidRPr="0095480B">
        <w:rPr>
          <w:rFonts w:eastAsia="MS PGothic"/>
          <w:lang w:val="" w:eastAsia="en-GB"/>
        </w:rPr>
        <w:t>; (vi)</w:t>
      </w:r>
      <w:r w:rsidR="005309FD" w:rsidRPr="006A47E9">
        <w:rPr>
          <w:lang w:val=""/>
        </w:rPr>
        <w:t xml:space="preserve"> </w:t>
      </w:r>
      <w:r w:rsidR="005309FD" w:rsidRPr="0095480B">
        <w:rPr>
          <w:rFonts w:eastAsia="Calibri"/>
          <w:lang w:val="sr-Cyrl-RS" w:eastAsia="en-GB"/>
        </w:rPr>
        <w:t>н</w:t>
      </w:r>
      <w:r w:rsidR="005309FD" w:rsidRPr="0095480B">
        <w:rPr>
          <w:rFonts w:eastAsia="Calibri"/>
          <w:lang w:val="" w:eastAsia="en-GB"/>
        </w:rPr>
        <w:t>еопходно је демонстрирати и документовати повезаност и комплементарност између различитих владиних платформи које се фокусирају на услуге мапирања и мерење задовољства грађана;</w:t>
      </w:r>
      <w:r w:rsidRPr="0095480B">
        <w:rPr>
          <w:rFonts w:eastAsia="Calibri"/>
          <w:lang w:val="" w:eastAsia="en-GB"/>
        </w:rPr>
        <w:t xml:space="preserve"> (vii) </w:t>
      </w:r>
      <w:r w:rsidRPr="0095480B">
        <w:rPr>
          <w:rFonts w:eastAsia="Calibri"/>
          <w:noProof/>
          <w:lang w:val="" w:eastAsia="en-GB"/>
        </w:rPr>
        <w:t>т</w:t>
      </w:r>
      <w:r w:rsidRPr="0095480B">
        <w:rPr>
          <w:rFonts w:eastAsia="Calibri"/>
          <w:lang w:val="" w:eastAsia="en-GB"/>
        </w:rPr>
        <w:t xml:space="preserve">реба развити </w:t>
      </w:r>
      <w:r w:rsidRPr="0095480B">
        <w:rPr>
          <w:rFonts w:eastAsia="Calibri"/>
          <w:noProof/>
          <w:lang w:val="" w:eastAsia="en-GB"/>
        </w:rPr>
        <w:t>показатеље</w:t>
      </w:r>
      <w:r w:rsidRPr="0095480B">
        <w:rPr>
          <w:rFonts w:eastAsia="Calibri"/>
          <w:lang w:val="" w:eastAsia="en-GB"/>
        </w:rPr>
        <w:t xml:space="preserve"> за праћење ефеката планиране реформе УЈФ на угрожено становништво, жене и особе са инвалидитетом; (</w:t>
      </w:r>
      <w:r w:rsidRPr="0095480B">
        <w:rPr>
          <w:rFonts w:eastAsia="MS PGothic"/>
          <w:lang w:val="" w:eastAsia="en-GB"/>
        </w:rPr>
        <w:t xml:space="preserve">viii) </w:t>
      </w:r>
      <w:r w:rsidRPr="0095480B">
        <w:rPr>
          <w:rFonts w:eastAsia="MS PGothic"/>
          <w:noProof/>
          <w:lang w:val="" w:eastAsia="en-GB"/>
        </w:rPr>
        <w:t>с</w:t>
      </w:r>
      <w:r w:rsidRPr="0095480B">
        <w:rPr>
          <w:rFonts w:eastAsia="MS PGothic"/>
          <w:lang w:val="" w:eastAsia="en-GB"/>
        </w:rPr>
        <w:t xml:space="preserve">истем треба да обезбеди редовно праћење и извештавање о активностима ангажовања заинтересованих страна; и (ix) </w:t>
      </w:r>
      <w:r w:rsidR="00DD28E6" w:rsidRPr="0095480B">
        <w:rPr>
          <w:rFonts w:eastAsia="Arial"/>
          <w:lang w:val="sr-Cyrl-RS" w:eastAsia="en-GB"/>
        </w:rPr>
        <w:t>к</w:t>
      </w:r>
      <w:r w:rsidR="003C4C80" w:rsidRPr="0095480B">
        <w:rPr>
          <w:rFonts w:eastAsia="Arial"/>
          <w:lang w:val="" w:eastAsia="en-GB"/>
        </w:rPr>
        <w:t>ако би се показала владина  одговорности и повећа</w:t>
      </w:r>
      <w:r w:rsidR="004C6774" w:rsidRPr="0095480B">
        <w:rPr>
          <w:rFonts w:eastAsia="Arial"/>
          <w:lang w:val="sr-Cyrl-RS" w:eastAsia="en-GB"/>
        </w:rPr>
        <w:t>ло</w:t>
      </w:r>
      <w:r w:rsidR="003C4C80" w:rsidRPr="0095480B">
        <w:rPr>
          <w:rFonts w:eastAsia="Arial"/>
          <w:lang w:val="" w:eastAsia="en-GB"/>
        </w:rPr>
        <w:t xml:space="preserve"> поверења јавности, сви напори уложени у ангажовање заинтересованих страна и побољшану транспарентност и одговорност треба да се промовишу кроз различите </w:t>
      </w:r>
      <w:r w:rsidR="004C6774" w:rsidRPr="0095480B">
        <w:rPr>
          <w:rFonts w:eastAsia="Arial"/>
          <w:lang w:val="sr-Cyrl-RS" w:eastAsia="en-GB"/>
        </w:rPr>
        <w:t xml:space="preserve">информационе </w:t>
      </w:r>
      <w:r w:rsidR="003C4C80" w:rsidRPr="0095480B">
        <w:rPr>
          <w:rFonts w:eastAsia="Arial"/>
          <w:lang w:val="" w:eastAsia="en-GB"/>
        </w:rPr>
        <w:t>канале.</w:t>
      </w:r>
    </w:p>
    <w:p w:rsidR="00FD5A95" w:rsidRPr="0095480B" w:rsidRDefault="007B6467" w:rsidP="00FD5A95">
      <w:pPr>
        <w:shd w:val="clear" w:color="auto" w:fill="FFFFFF" w:themeFill="background1"/>
        <w:spacing w:after="160" w:line="259" w:lineRule="auto"/>
        <w:jc w:val="both"/>
        <w:rPr>
          <w:lang w:val="" w:eastAsia="en-GB"/>
        </w:rPr>
      </w:pPr>
      <w:r w:rsidRPr="0095480B">
        <w:rPr>
          <w:rFonts w:eastAsia="MS PGothic"/>
          <w:lang w:val="" w:eastAsia="en-GB"/>
        </w:rPr>
        <w:t xml:space="preserve">У одређеној мери, Програм се бави фискалном транспарентношћу, родним и зеленим извештавањем о буџету, али је неопходно додатно ојачати постојеће капацитете за ефикасне консултације са заинтересованим странама, посебно за укључивање угрожених грађана. Ово се може спровести кроз креирање плана </w:t>
      </w:r>
      <w:r w:rsidRPr="0095480B">
        <w:rPr>
          <w:rFonts w:eastAsia="MS PGothic"/>
          <w:noProof/>
          <w:lang w:val="" w:eastAsia="en-GB"/>
        </w:rPr>
        <w:t xml:space="preserve">ангажовања </w:t>
      </w:r>
      <w:r w:rsidRPr="0095480B">
        <w:rPr>
          <w:rFonts w:eastAsia="MS PGothic"/>
          <w:lang w:val="" w:eastAsia="en-GB"/>
        </w:rPr>
        <w:t>заинтересованих страна и укључивање стручњака за ангажовање заинтересованих страна (СЕ), ангажовање грађана (АГ) и комуникације</w:t>
      </w:r>
      <w:r w:rsidRPr="0095480B">
        <w:rPr>
          <w:rFonts w:eastAsiaTheme="minorEastAsia"/>
          <w:lang w:val="" w:eastAsia="en-GB"/>
        </w:rPr>
        <w:t xml:space="preserve">. </w:t>
      </w:r>
    </w:p>
    <w:p w:rsidR="00FD5A95" w:rsidRPr="0095480B" w:rsidRDefault="007B6467" w:rsidP="00FD5A95">
      <w:pPr>
        <w:spacing w:after="160" w:line="259" w:lineRule="auto"/>
        <w:jc w:val="both"/>
        <w:rPr>
          <w:lang w:val="" w:eastAsia="en-GB"/>
        </w:rPr>
      </w:pPr>
      <w:r w:rsidRPr="0095480B">
        <w:rPr>
          <w:rFonts w:eastAsia="MS PGothic"/>
          <w:lang w:val="" w:eastAsia="en-GB"/>
        </w:rPr>
        <w:t xml:space="preserve">Иако Сектор за међународну сарадњу и европске интеграције (СМСЕИ) МФ поседује адекватну стручност у координацији, може се суочити са изазовима у обезбеђивању </w:t>
      </w:r>
      <w:r w:rsidRPr="0095480B">
        <w:rPr>
          <w:rFonts w:eastAsia="MS PGothic"/>
          <w:noProof/>
          <w:lang w:val="" w:eastAsia="en-GB"/>
        </w:rPr>
        <w:t>неопходних</w:t>
      </w:r>
      <w:r w:rsidRPr="0095480B">
        <w:rPr>
          <w:rFonts w:eastAsia="MS PGothic"/>
          <w:lang w:val="" w:eastAsia="en-GB"/>
        </w:rPr>
        <w:t xml:space="preserve"> људских ресурса за све програмске активности. Због очекиваног преоптерећења послом који ће бити наметнут запосленима ЈПК, </w:t>
      </w:r>
      <w:r w:rsidR="00895A50" w:rsidRPr="0095480B">
        <w:rPr>
          <w:rFonts w:eastAsia="MS PGothic"/>
          <w:lang w:val="sr-Cyrl-RS" w:eastAsia="en-GB"/>
        </w:rPr>
        <w:t>а к</w:t>
      </w:r>
      <w:r w:rsidR="00AA1312" w:rsidRPr="0095480B">
        <w:rPr>
          <w:rFonts w:eastAsia="MS PGothic"/>
          <w:lang w:val="" w:eastAsia="en-GB"/>
        </w:rPr>
        <w:t>ако би се помогло МФ</w:t>
      </w:r>
      <w:r w:rsidR="00AA1312" w:rsidRPr="0095480B">
        <w:rPr>
          <w:rFonts w:eastAsia="MS PGothic"/>
          <w:lang w:val="sr-Cyrl-RS" w:eastAsia="en-GB"/>
        </w:rPr>
        <w:t xml:space="preserve"> у извођењу активности са којима би Програм поред осталог, остварио и добар социјални утицај на окружење, б</w:t>
      </w:r>
      <w:r w:rsidR="00AF7BBC" w:rsidRPr="0095480B">
        <w:rPr>
          <w:rFonts w:eastAsia="MS PGothic"/>
          <w:lang w:val="sr-Cyrl-RS" w:eastAsia="en-GB"/>
        </w:rPr>
        <w:t xml:space="preserve">ило би </w:t>
      </w:r>
      <w:r w:rsidRPr="0095480B">
        <w:rPr>
          <w:rFonts w:eastAsia="MS PGothic"/>
          <w:lang w:val="" w:eastAsia="en-GB"/>
        </w:rPr>
        <w:t>корис</w:t>
      </w:r>
      <w:r w:rsidR="00AF7BBC" w:rsidRPr="0095480B">
        <w:rPr>
          <w:rFonts w:eastAsia="MS PGothic"/>
          <w:lang w:val="sr-Cyrl-RS" w:eastAsia="en-GB"/>
        </w:rPr>
        <w:t>но</w:t>
      </w:r>
      <w:r w:rsidRPr="0095480B">
        <w:rPr>
          <w:rFonts w:eastAsia="MS PGothic"/>
          <w:lang w:val="" w:eastAsia="en-GB"/>
        </w:rPr>
        <w:t xml:space="preserve"> ангажов</w:t>
      </w:r>
      <w:r w:rsidR="00AF7BBC" w:rsidRPr="0095480B">
        <w:rPr>
          <w:rFonts w:eastAsia="MS PGothic"/>
          <w:lang w:val="sr-Cyrl-RS" w:eastAsia="en-GB"/>
        </w:rPr>
        <w:t>ати</w:t>
      </w:r>
      <w:r w:rsidRPr="0095480B">
        <w:rPr>
          <w:rFonts w:eastAsia="MS PGothic"/>
          <w:lang w:val="" w:eastAsia="en-GB"/>
        </w:rPr>
        <w:t xml:space="preserve"> квалификован</w:t>
      </w:r>
      <w:r w:rsidR="00AF7BBC" w:rsidRPr="0095480B">
        <w:rPr>
          <w:rFonts w:eastAsia="MS PGothic"/>
          <w:noProof/>
          <w:lang w:val="sr-Cyrl-RS" w:eastAsia="en-GB"/>
        </w:rPr>
        <w:t>е</w:t>
      </w:r>
      <w:r w:rsidRPr="0095480B">
        <w:rPr>
          <w:rFonts w:eastAsia="MS PGothic"/>
          <w:lang w:val="" w:eastAsia="en-GB"/>
        </w:rPr>
        <w:t xml:space="preserve"> </w:t>
      </w:r>
      <w:r w:rsidR="001C6274" w:rsidRPr="0095480B">
        <w:rPr>
          <w:rFonts w:eastAsia="MS PGothic"/>
          <w:lang w:val="sr-Cyrl-RS" w:eastAsia="en-GB"/>
        </w:rPr>
        <w:t>стручњаке</w:t>
      </w:r>
      <w:r w:rsidR="001C6274" w:rsidRPr="0095480B">
        <w:rPr>
          <w:rFonts w:eastAsia="MS PGothic"/>
          <w:lang w:val="" w:eastAsia="en-GB"/>
        </w:rPr>
        <w:t xml:space="preserve"> </w:t>
      </w:r>
      <w:r w:rsidRPr="0095480B">
        <w:rPr>
          <w:rFonts w:eastAsia="MS PGothic"/>
          <w:lang w:val="" w:eastAsia="en-GB"/>
        </w:rPr>
        <w:t xml:space="preserve">из области социјалних питања, комуникација и </w:t>
      </w:r>
      <w:r w:rsidR="001C6274" w:rsidRPr="0095480B">
        <w:rPr>
          <w:rFonts w:eastAsia="MS PGothic"/>
          <w:lang w:val="sr-Cyrl-RS" w:eastAsia="en-GB"/>
        </w:rPr>
        <w:t>ангажмана гра</w:t>
      </w:r>
      <w:r w:rsidR="001A2693" w:rsidRPr="0095480B">
        <w:rPr>
          <w:rFonts w:eastAsia="MS PGothic"/>
          <w:lang w:val="sr-Cyrl-RS" w:eastAsia="en-GB"/>
        </w:rPr>
        <w:t>ђана</w:t>
      </w:r>
      <w:r w:rsidR="00AA1312" w:rsidRPr="0095480B">
        <w:rPr>
          <w:rFonts w:eastAsia="MS PGothic"/>
          <w:lang w:val="sr-Cyrl-RS" w:eastAsia="en-GB"/>
        </w:rPr>
        <w:t xml:space="preserve">. </w:t>
      </w:r>
      <w:r w:rsidR="00393FB4" w:rsidRPr="0095480B">
        <w:rPr>
          <w:rFonts w:eastAsia="MS PGothic"/>
          <w:lang w:val="sr-Cyrl-RS" w:eastAsia="en-GB"/>
        </w:rPr>
        <w:t xml:space="preserve">. </w:t>
      </w:r>
      <w:r w:rsidRPr="0095480B">
        <w:rPr>
          <w:rFonts w:eastAsia="MS PGothic"/>
          <w:lang w:val="" w:eastAsia="en-GB"/>
        </w:rPr>
        <w:t xml:space="preserve"> </w:t>
      </w:r>
    </w:p>
    <w:p w:rsidR="00FD5A95" w:rsidRPr="0095480B" w:rsidRDefault="007B6467" w:rsidP="00FD5A95">
      <w:pPr>
        <w:suppressAutoHyphens/>
        <w:spacing w:after="120" w:line="259" w:lineRule="auto"/>
        <w:jc w:val="both"/>
        <w:rPr>
          <w:rFonts w:eastAsia="MS PGothic"/>
          <w:lang w:val="" w:eastAsia="en-GB"/>
        </w:rPr>
      </w:pPr>
      <w:r w:rsidRPr="0095480B">
        <w:rPr>
          <w:rFonts w:eastAsia="MS PGothic"/>
          <w:lang w:val="" w:eastAsia="en-GB"/>
        </w:rPr>
        <w:t>Тренутни капацитет</w:t>
      </w:r>
      <w:r w:rsidRPr="0095480B">
        <w:rPr>
          <w:rFonts w:eastAsia="MS PGothic"/>
          <w:noProof/>
          <w:lang w:val="" w:eastAsia="en-GB"/>
        </w:rPr>
        <w:t>и</w:t>
      </w:r>
      <w:r w:rsidRPr="0095480B">
        <w:rPr>
          <w:rFonts w:eastAsia="MS PGothic"/>
          <w:lang w:val="" w:eastAsia="en-GB"/>
        </w:rPr>
        <w:t xml:space="preserve"> других носилаца програма за управљање социјалним ризицима варира</w:t>
      </w:r>
      <w:r w:rsidRPr="0095480B">
        <w:rPr>
          <w:rFonts w:eastAsia="MS PGothic"/>
          <w:noProof/>
          <w:lang w:val="" w:eastAsia="en-GB"/>
        </w:rPr>
        <w:t>ју</w:t>
      </w:r>
      <w:r w:rsidRPr="0095480B">
        <w:rPr>
          <w:rFonts w:eastAsia="MS PGothic"/>
          <w:lang w:val="" w:eastAsia="en-GB"/>
        </w:rPr>
        <w:t xml:space="preserve"> у зависности од њиховог претходног искуст</w:t>
      </w:r>
      <w:r w:rsidR="00384300" w:rsidRPr="0095480B">
        <w:rPr>
          <w:rFonts w:eastAsia="MS PGothic"/>
          <w:lang w:val="" w:eastAsia="en-GB"/>
        </w:rPr>
        <w:t>a</w:t>
      </w:r>
      <w:r w:rsidRPr="0095480B">
        <w:rPr>
          <w:rFonts w:eastAsia="MS PGothic"/>
          <w:lang w:val="" w:eastAsia="en-GB"/>
        </w:rPr>
        <w:t>ва на програмима које подржава</w:t>
      </w:r>
      <w:r w:rsidRPr="0095480B">
        <w:rPr>
          <w:rFonts w:eastAsia="MS PGothic"/>
          <w:noProof/>
          <w:lang w:val="" w:eastAsia="en-GB"/>
        </w:rPr>
        <w:t>ју</w:t>
      </w:r>
      <w:r w:rsidRPr="0095480B">
        <w:rPr>
          <w:rFonts w:eastAsia="MS PGothic"/>
          <w:lang w:val="" w:eastAsia="en-GB"/>
        </w:rPr>
        <w:t xml:space="preserve"> Светска банка и други донатори. Одговорности за социјална разматрања у припреми и управљању пројектима нису прецизиране, а институције немају </w:t>
      </w:r>
      <w:r w:rsidR="00384300" w:rsidRPr="0095480B">
        <w:rPr>
          <w:rFonts w:eastAsia="MS PGothic"/>
          <w:lang w:val="sr-Cyrl-RS" w:eastAsia="en-GB"/>
        </w:rPr>
        <w:t>лимитиран</w:t>
      </w:r>
      <w:r w:rsidRPr="0095480B">
        <w:rPr>
          <w:rFonts w:eastAsia="MS PGothic"/>
          <w:lang w:val="" w:eastAsia="en-GB"/>
        </w:rPr>
        <w:t xml:space="preserve"> интерни капацитет у области социјалних питања. Сагласно томе, организациони капацитети за ефикасно управљање ангажовањем грађана и обезбеђивање укључивања рањивих група у консултативни процес су ограничени.</w:t>
      </w:r>
    </w:p>
    <w:p w:rsidR="00FD5A95" w:rsidRPr="0095480B" w:rsidRDefault="007B6467" w:rsidP="00FD5A95">
      <w:pPr>
        <w:shd w:val="clear" w:color="auto" w:fill="FFFFFF" w:themeFill="background1"/>
        <w:spacing w:after="160" w:line="259" w:lineRule="auto"/>
        <w:jc w:val="both"/>
        <w:rPr>
          <w:b/>
          <w:bCs/>
          <w:lang w:val="" w:eastAsia="en-GB"/>
        </w:rPr>
      </w:pPr>
      <w:r w:rsidRPr="0095480B">
        <w:rPr>
          <w:rFonts w:eastAsia="MS PGothic"/>
          <w:lang w:val="" w:eastAsia="en-GB"/>
        </w:rPr>
        <w:t>Заједничке карактеристике капацитета свих носилаца програма за управљање системима у области социјалних питања су: (i) недостатак људских ресурса који би у довољној мери покрили активности Програма на благовремен и квалитетан начин; и (ii) недостатак интерних стручних капацитета међу запосленима, посебно у погледу управљања социјалним димензијама Програма</w:t>
      </w:r>
      <w:r w:rsidRPr="0095480B">
        <w:rPr>
          <w:rFonts w:eastAsiaTheme="minorEastAsia"/>
          <w:lang w:val="" w:eastAsia="en-GB"/>
        </w:rPr>
        <w:t>.</w:t>
      </w:r>
    </w:p>
    <w:p w:rsidR="00FD5A95" w:rsidRPr="0095480B" w:rsidRDefault="00FD5A95" w:rsidP="00FD5A95">
      <w:pPr>
        <w:spacing w:after="160" w:line="245" w:lineRule="auto"/>
        <w:jc w:val="both"/>
        <w:rPr>
          <w:lang w:val="" w:eastAsia="en-GB"/>
        </w:rPr>
      </w:pPr>
    </w:p>
    <w:p w:rsidR="00FD5A95" w:rsidRPr="0095480B" w:rsidRDefault="007B6467" w:rsidP="00FD5A95">
      <w:pPr>
        <w:keepNext/>
        <w:keepLines/>
        <w:spacing w:before="120"/>
        <w:outlineLvl w:val="1"/>
        <w:rPr>
          <w:b/>
          <w:caps/>
          <w:lang w:val="" w:eastAsia="en-GB"/>
        </w:rPr>
      </w:pPr>
      <w:bookmarkStart w:id="25" w:name="_Toc125542741"/>
      <w:r w:rsidRPr="0095480B">
        <w:rPr>
          <w:rFonts w:eastAsiaTheme="majorEastAsia"/>
          <w:b/>
          <w:caps/>
          <w:lang w:val="" w:eastAsia="en-GB"/>
        </w:rPr>
        <w:t>Акциони план за потребе ЕССА</w:t>
      </w:r>
      <w:bookmarkEnd w:id="25"/>
    </w:p>
    <w:p w:rsidR="00FD5A95" w:rsidRPr="0095480B" w:rsidRDefault="007B6467" w:rsidP="00FD5A95">
      <w:pPr>
        <w:spacing w:after="160" w:line="245" w:lineRule="auto"/>
        <w:jc w:val="both"/>
        <w:rPr>
          <w:lang w:val="" w:eastAsia="en-GB"/>
        </w:rPr>
      </w:pPr>
      <w:r w:rsidRPr="0095480B">
        <w:rPr>
          <w:rFonts w:eastAsia="MS PGothic"/>
          <w:lang w:val="" w:eastAsia="en-GB"/>
        </w:rPr>
        <w:t xml:space="preserve">ЕССА је идентификовала </w:t>
      </w:r>
      <w:r w:rsidRPr="0095480B">
        <w:rPr>
          <w:rFonts w:eastAsia="MS PGothic"/>
          <w:noProof/>
          <w:lang w:val="" w:eastAsia="en-GB"/>
        </w:rPr>
        <w:t>раскорак</w:t>
      </w:r>
      <w:r w:rsidRPr="0095480B">
        <w:rPr>
          <w:rFonts w:eastAsia="MS PGothic"/>
          <w:lang w:val="" w:eastAsia="en-GB"/>
        </w:rPr>
        <w:t xml:space="preserve"> између постојећег ЕСМС-а и међународне добре праксе, кој</w:t>
      </w:r>
      <w:r w:rsidRPr="0095480B">
        <w:rPr>
          <w:rFonts w:eastAsia="MS PGothic"/>
          <w:noProof/>
          <w:lang w:val="" w:eastAsia="en-GB"/>
        </w:rPr>
        <w:t>и</w:t>
      </w:r>
      <w:r w:rsidRPr="0095480B">
        <w:rPr>
          <w:rFonts w:eastAsia="MS PGothic"/>
          <w:lang w:val="" w:eastAsia="en-GB"/>
        </w:rPr>
        <w:t xml:space="preserve"> ће Програм решити пружањем подршке специфичним мерама за побољшање учинка ЕСМС-а. Ове мере ће се спроводити кроз активности које су сажете у табели 1.</w:t>
      </w:r>
    </w:p>
    <w:p w:rsidR="00FD5A95" w:rsidRPr="0095480B" w:rsidRDefault="007B6467" w:rsidP="00FD5A95">
      <w:pPr>
        <w:spacing w:after="160" w:line="245" w:lineRule="auto"/>
        <w:rPr>
          <w:rFonts w:eastAsia="MS PGothic"/>
          <w:lang w:val="" w:eastAsia="en-GB"/>
        </w:rPr>
      </w:pPr>
      <w:bookmarkStart w:id="26" w:name="_Hlk122612500"/>
      <w:r w:rsidRPr="0095480B">
        <w:rPr>
          <w:rFonts w:eastAsia="MS PGothic"/>
          <w:lang w:val="" w:eastAsia="en-GB"/>
        </w:rPr>
        <w:t>Табела 1. Акциони план и мере укључене у ИПФ/ЕСЦП</w:t>
      </w:r>
      <w:bookmarkEnd w:id="26"/>
    </w:p>
    <w:tbl>
      <w:tblPr>
        <w:tblStyle w:val="TableGridCFAA1"/>
        <w:tblW w:w="5000" w:type="pct"/>
        <w:tblLook w:val="04A0" w:firstRow="1" w:lastRow="0" w:firstColumn="1" w:lastColumn="0" w:noHBand="0" w:noVBand="1"/>
      </w:tblPr>
      <w:tblGrid>
        <w:gridCol w:w="2072"/>
        <w:gridCol w:w="2096"/>
        <w:gridCol w:w="1635"/>
        <w:gridCol w:w="1473"/>
        <w:gridCol w:w="2132"/>
      </w:tblGrid>
      <w:tr w:rsidR="006229E1" w:rsidRPr="006A47E9" w:rsidTr="00C148BD">
        <w:trPr>
          <w:tblHeader/>
        </w:trPr>
        <w:tc>
          <w:tcPr>
            <w:tcW w:w="1187" w:type="pct"/>
          </w:tcPr>
          <w:p w:rsidR="00FD5A95" w:rsidRPr="0095480B" w:rsidRDefault="007B6467" w:rsidP="00AE06AA">
            <w:pPr>
              <w:suppressAutoHyphens/>
              <w:spacing w:before="120" w:after="120" w:line="259" w:lineRule="auto"/>
              <w:jc w:val="center"/>
              <w:rPr>
                <w:rFonts w:ascii="Times New Roman" w:hAnsi="Times New Roman" w:cs="Times New Roman"/>
                <w:lang w:val="" w:eastAsia="sr-Cyrl-CS"/>
              </w:rPr>
            </w:pPr>
            <w:r w:rsidRPr="0095480B">
              <w:rPr>
                <w:rFonts w:ascii="Times New Roman" w:hAnsi="Times New Roman" w:cs="Times New Roman"/>
                <w:lang w:val="" w:eastAsia="sr-Cyrl-CS"/>
              </w:rPr>
              <w:t>Опис активности</w:t>
            </w:r>
          </w:p>
        </w:tc>
        <w:tc>
          <w:tcPr>
            <w:tcW w:w="1199" w:type="pct"/>
          </w:tcPr>
          <w:p w:rsidR="00FD5A95" w:rsidRPr="0095480B" w:rsidRDefault="007B6467" w:rsidP="00AE06AA">
            <w:pPr>
              <w:suppressAutoHyphens/>
              <w:spacing w:before="120" w:after="120" w:line="259" w:lineRule="auto"/>
              <w:jc w:val="center"/>
              <w:rPr>
                <w:rFonts w:ascii="Times New Roman" w:hAnsi="Times New Roman" w:cs="Times New Roman"/>
                <w:lang w:val="" w:eastAsia="sr-Cyrl-CS"/>
              </w:rPr>
            </w:pPr>
            <w:r w:rsidRPr="0095480B">
              <w:rPr>
                <w:rFonts w:ascii="Times New Roman" w:hAnsi="Times New Roman" w:cs="Times New Roman"/>
                <w:lang w:val="" w:eastAsia="sr-Cyrl-CS"/>
              </w:rPr>
              <w:t>Временски оквир</w:t>
            </w:r>
          </w:p>
        </w:tc>
        <w:tc>
          <w:tcPr>
            <w:tcW w:w="783" w:type="pct"/>
          </w:tcPr>
          <w:p w:rsidR="00FD5A95" w:rsidRPr="0095480B" w:rsidRDefault="007B6467" w:rsidP="00AE06AA">
            <w:pPr>
              <w:suppressAutoHyphens/>
              <w:spacing w:before="120" w:after="120" w:line="259" w:lineRule="auto"/>
              <w:jc w:val="center"/>
              <w:rPr>
                <w:rFonts w:ascii="Times New Roman" w:hAnsi="Times New Roman" w:cs="Times New Roman"/>
                <w:lang w:val="" w:eastAsia="sr-Cyrl-CS"/>
              </w:rPr>
            </w:pPr>
            <w:r w:rsidRPr="0095480B">
              <w:rPr>
                <w:rFonts w:ascii="Times New Roman" w:hAnsi="Times New Roman" w:cs="Times New Roman"/>
                <w:lang w:val="" w:eastAsia="sr-Cyrl-CS"/>
              </w:rPr>
              <w:t>Одговорност</w:t>
            </w:r>
          </w:p>
        </w:tc>
        <w:tc>
          <w:tcPr>
            <w:tcW w:w="787" w:type="pct"/>
          </w:tcPr>
          <w:p w:rsidR="00FD5A95" w:rsidRPr="0095480B" w:rsidRDefault="007B6467" w:rsidP="00AE06AA">
            <w:pPr>
              <w:suppressAutoHyphens/>
              <w:spacing w:before="120" w:after="120" w:line="259" w:lineRule="auto"/>
              <w:jc w:val="center"/>
              <w:rPr>
                <w:rFonts w:ascii="Times New Roman" w:hAnsi="Times New Roman" w:cs="Times New Roman"/>
                <w:lang w:val="" w:eastAsia="sr-Cyrl-CS"/>
              </w:rPr>
            </w:pPr>
            <w:r w:rsidRPr="0095480B">
              <w:rPr>
                <w:rFonts w:ascii="Times New Roman" w:hAnsi="Times New Roman" w:cs="Times New Roman"/>
                <w:lang w:val="" w:eastAsia="sr-Cyrl-CS"/>
              </w:rPr>
              <w:t>Мере укључене у ЕСЦП/ИПФ компоненту</w:t>
            </w:r>
          </w:p>
        </w:tc>
        <w:tc>
          <w:tcPr>
            <w:tcW w:w="1044" w:type="pct"/>
          </w:tcPr>
          <w:p w:rsidR="00FD5A95" w:rsidRPr="0095480B" w:rsidRDefault="007B6467" w:rsidP="00AE06AA">
            <w:pPr>
              <w:suppressAutoHyphens/>
              <w:spacing w:before="120" w:after="120" w:line="259" w:lineRule="auto"/>
              <w:jc w:val="center"/>
              <w:rPr>
                <w:rFonts w:ascii="Times New Roman" w:hAnsi="Times New Roman" w:cs="Times New Roman"/>
                <w:lang w:val="" w:eastAsia="sr-Cyrl-CS"/>
              </w:rPr>
            </w:pPr>
            <w:r w:rsidRPr="0095480B">
              <w:rPr>
                <w:rFonts w:ascii="Times New Roman" w:hAnsi="Times New Roman" w:cs="Times New Roman"/>
                <w:lang w:val="" w:eastAsia="sr-Cyrl-CS"/>
              </w:rPr>
              <w:t>Верификација реализованих мера</w:t>
            </w:r>
          </w:p>
        </w:tc>
      </w:tr>
      <w:tr w:rsidR="006229E1" w:rsidRPr="006A47E9" w:rsidTr="00C148BD">
        <w:tc>
          <w:tcPr>
            <w:tcW w:w="1187" w:type="pct"/>
          </w:tcPr>
          <w:p w:rsidR="00EB1DED" w:rsidRPr="0095480B" w:rsidRDefault="007B6467" w:rsidP="00AE06AA">
            <w:pPr>
              <w:spacing w:line="259" w:lineRule="auto"/>
              <w:jc w:val="both"/>
              <w:rPr>
                <w:rFonts w:ascii="Times New Roman" w:hAnsi="Times New Roman" w:cs="Times New Roman"/>
                <w:lang w:val=""/>
              </w:rPr>
            </w:pPr>
            <w:r w:rsidRPr="0095480B">
              <w:rPr>
                <w:rFonts w:ascii="Times New Roman" w:eastAsiaTheme="minorEastAsia" w:hAnsi="Times New Roman" w:cs="Times New Roman"/>
                <w:lang w:val=""/>
              </w:rPr>
              <w:t>Припремање ПОМ-а</w:t>
            </w:r>
          </w:p>
        </w:tc>
        <w:tc>
          <w:tcPr>
            <w:tcW w:w="1199" w:type="pct"/>
          </w:tcPr>
          <w:p w:rsidR="00EB1DED" w:rsidRPr="0095480B" w:rsidRDefault="007B6467" w:rsidP="00AE06AA">
            <w:pPr>
              <w:suppressAutoHyphens/>
              <w:spacing w:before="120" w:after="120" w:line="259" w:lineRule="auto"/>
              <w:jc w:val="both"/>
              <w:rPr>
                <w:rFonts w:ascii="Times New Roman" w:hAnsi="Times New Roman" w:cs="Times New Roman"/>
                <w:lang w:val=""/>
              </w:rPr>
            </w:pPr>
            <w:r w:rsidRPr="0095480B">
              <w:rPr>
                <w:rFonts w:ascii="Times New Roman" w:eastAsiaTheme="minorEastAsia" w:hAnsi="Times New Roman"/>
                <w:lang w:val=""/>
              </w:rPr>
              <w:t>Нацрт ПОМ-а припремљен пре преговора</w:t>
            </w:r>
          </w:p>
        </w:tc>
        <w:tc>
          <w:tcPr>
            <w:tcW w:w="783" w:type="pct"/>
          </w:tcPr>
          <w:p w:rsidR="00EB1DED" w:rsidRPr="0095480B" w:rsidRDefault="007B6467" w:rsidP="00EB1DED">
            <w:pPr>
              <w:suppressAutoHyphens/>
              <w:spacing w:before="120" w:after="120" w:line="259" w:lineRule="auto"/>
              <w:jc w:val="center"/>
              <w:rPr>
                <w:rFonts w:ascii="Times New Roman" w:hAnsi="Times New Roman" w:cs="Times New Roman"/>
                <w:lang w:val=""/>
              </w:rPr>
            </w:pPr>
            <w:r w:rsidRPr="0095480B">
              <w:rPr>
                <w:rFonts w:ascii="Times New Roman" w:eastAsiaTheme="minorEastAsia" w:hAnsi="Times New Roman" w:cs="Times New Roman"/>
                <w:lang w:val=""/>
              </w:rPr>
              <w:t>МФ</w:t>
            </w:r>
          </w:p>
        </w:tc>
        <w:tc>
          <w:tcPr>
            <w:tcW w:w="787" w:type="pct"/>
          </w:tcPr>
          <w:p w:rsidR="00EB1DED" w:rsidRPr="0095480B" w:rsidRDefault="007B6467" w:rsidP="00AE06AA">
            <w:pPr>
              <w:suppressAutoHyphens/>
              <w:spacing w:before="120" w:after="120" w:line="259" w:lineRule="auto"/>
              <w:rPr>
                <w:rFonts w:ascii="Times New Roman" w:hAnsi="Times New Roman" w:cs="Times New Roman"/>
                <w:lang w:val=""/>
              </w:rPr>
            </w:pPr>
            <w:r w:rsidRPr="0095480B">
              <w:rPr>
                <w:rFonts w:ascii="Times New Roman" w:eastAsiaTheme="minorEastAsia" w:hAnsi="Times New Roman"/>
                <w:lang w:val=""/>
              </w:rPr>
              <w:t>Укључене у Акциони план П4Р</w:t>
            </w:r>
          </w:p>
        </w:tc>
        <w:tc>
          <w:tcPr>
            <w:tcW w:w="1044" w:type="pct"/>
          </w:tcPr>
          <w:p w:rsidR="00EB1DED" w:rsidRPr="0095480B" w:rsidRDefault="007B6467" w:rsidP="00AE06AA">
            <w:pPr>
              <w:suppressAutoHyphens/>
              <w:spacing w:before="120" w:after="120" w:line="259" w:lineRule="auto"/>
              <w:rPr>
                <w:rFonts w:ascii="Times New Roman" w:hAnsi="Times New Roman" w:cs="Times New Roman"/>
                <w:lang w:val=""/>
              </w:rPr>
            </w:pPr>
            <w:r w:rsidRPr="0095480B">
              <w:rPr>
                <w:rFonts w:ascii="Times New Roman" w:eastAsiaTheme="minorEastAsia" w:hAnsi="Times New Roman" w:cs="Times New Roman"/>
                <w:lang w:val=""/>
              </w:rPr>
              <w:t>Банка прегледала и прихватила ПОМ</w:t>
            </w:r>
          </w:p>
        </w:tc>
      </w:tr>
      <w:tr w:rsidR="006229E1" w:rsidRPr="006A47E9" w:rsidTr="00C148BD">
        <w:tc>
          <w:tcPr>
            <w:tcW w:w="1187" w:type="pct"/>
          </w:tcPr>
          <w:p w:rsidR="00FD5A95" w:rsidRPr="0095480B" w:rsidRDefault="007B6467" w:rsidP="00AE06AA">
            <w:pPr>
              <w:spacing w:line="259" w:lineRule="auto"/>
              <w:jc w:val="both"/>
              <w:rPr>
                <w:rFonts w:ascii="Times New Roman" w:hAnsi="Times New Roman" w:cs="Times New Roman"/>
                <w:lang w:val=""/>
              </w:rPr>
            </w:pPr>
            <w:r w:rsidRPr="0095480B">
              <w:rPr>
                <w:rFonts w:ascii="Times New Roman" w:eastAsiaTheme="minorEastAsia" w:hAnsi="Times New Roman" w:cs="Times New Roman"/>
                <w:lang w:val=""/>
              </w:rPr>
              <w:t xml:space="preserve">Ангажовање квалификованих стручњака за животну средину, социјална питања, АГ и комуникације, са непуним радним временом како би се ојачали </w:t>
            </w:r>
            <w:r w:rsidR="00F36FB3" w:rsidRPr="0095480B">
              <w:rPr>
                <w:rFonts w:ascii="Times New Roman" w:eastAsiaTheme="minorEastAsia" w:hAnsi="Times New Roman" w:cs="Times New Roman"/>
                <w:lang w:val=""/>
              </w:rPr>
              <w:t>капацитети МФ и МЗЖС</w:t>
            </w:r>
            <w:r w:rsidR="00F36FB3" w:rsidRPr="0095480B">
              <w:rPr>
                <w:rFonts w:ascii="Times New Roman" w:eastAsiaTheme="minorEastAsia" w:hAnsi="Times New Roman" w:cs="Times New Roman"/>
                <w:lang w:val="sr-Cyrl-RS"/>
              </w:rPr>
              <w:t xml:space="preserve"> за управ</w:t>
            </w:r>
            <w:r w:rsidR="0008286C" w:rsidRPr="0095480B">
              <w:rPr>
                <w:rFonts w:ascii="Times New Roman" w:eastAsiaTheme="minorEastAsia" w:hAnsi="Times New Roman" w:cs="Times New Roman"/>
                <w:lang w:val="sr-Cyrl-RS"/>
              </w:rPr>
              <w:t xml:space="preserve">љање потенцијалним </w:t>
            </w:r>
            <w:r w:rsidRPr="0095480B">
              <w:rPr>
                <w:rFonts w:ascii="Times New Roman" w:eastAsiaTheme="minorEastAsia" w:hAnsi="Times New Roman" w:cs="Times New Roman"/>
                <w:lang w:val=""/>
              </w:rPr>
              <w:t>еколошки и социјални</w:t>
            </w:r>
            <w:r w:rsidR="0008286C" w:rsidRPr="0095480B">
              <w:rPr>
                <w:rFonts w:ascii="Times New Roman" w:eastAsiaTheme="minorEastAsia" w:hAnsi="Times New Roman" w:cs="Times New Roman"/>
                <w:lang w:val="sr-Cyrl-RS"/>
              </w:rPr>
              <w:t xml:space="preserve">м </w:t>
            </w:r>
            <w:r w:rsidR="00CF5FD2" w:rsidRPr="0095480B">
              <w:rPr>
                <w:rFonts w:ascii="Times New Roman" w:eastAsiaTheme="minorEastAsia" w:hAnsi="Times New Roman" w:cs="Times New Roman"/>
                <w:lang w:val="sr-Cyrl-RS"/>
              </w:rPr>
              <w:t xml:space="preserve"> аспецтима Програма</w:t>
            </w:r>
            <w:r w:rsidR="0007470B" w:rsidRPr="0095480B">
              <w:rPr>
                <w:rFonts w:ascii="Times New Roman" w:eastAsiaTheme="minorEastAsia" w:hAnsi="Times New Roman" w:cs="Times New Roman"/>
                <w:lang w:val="sr-Cyrl-RS"/>
              </w:rPr>
              <w:t>.</w:t>
            </w:r>
          </w:p>
          <w:p w:rsidR="00FD5A95" w:rsidRPr="0095480B" w:rsidRDefault="00FD5A95" w:rsidP="00AE06AA">
            <w:pPr>
              <w:suppressAutoHyphens/>
              <w:spacing w:before="120" w:after="120" w:line="259" w:lineRule="auto"/>
              <w:rPr>
                <w:rFonts w:ascii="Times New Roman" w:hAnsi="Times New Roman" w:cs="Times New Roman"/>
                <w:lang w:val=""/>
              </w:rPr>
            </w:pPr>
          </w:p>
        </w:tc>
        <w:tc>
          <w:tcPr>
            <w:tcW w:w="1199" w:type="pct"/>
          </w:tcPr>
          <w:p w:rsidR="00FD5A95" w:rsidRPr="0095480B" w:rsidRDefault="007B6467" w:rsidP="00AA5AA5">
            <w:pPr>
              <w:suppressAutoHyphens/>
              <w:spacing w:before="120" w:after="120" w:line="259" w:lineRule="auto"/>
              <w:jc w:val="both"/>
              <w:rPr>
                <w:rFonts w:ascii="Times New Roman" w:hAnsi="Times New Roman" w:cs="Times New Roman"/>
                <w:lang w:val="" w:eastAsia="sr-Cyrl-CS"/>
              </w:rPr>
            </w:pPr>
            <w:r w:rsidRPr="0095480B">
              <w:rPr>
                <w:rFonts w:ascii="Times New Roman" w:eastAsiaTheme="minorEastAsia" w:hAnsi="Times New Roman"/>
                <w:lang w:val=""/>
              </w:rPr>
              <w:t>Најкасније 120 дана од дана ступања на снагу</w:t>
            </w:r>
            <w:r w:rsidR="00AA5AA5" w:rsidRPr="0095480B">
              <w:rPr>
                <w:rFonts w:ascii="Times New Roman" w:eastAsiaTheme="minorEastAsia" w:hAnsi="Times New Roman"/>
                <w:lang w:val=""/>
              </w:rPr>
              <w:t xml:space="preserve"> Споразума о зајму</w:t>
            </w:r>
            <w:r w:rsidRPr="0095480B">
              <w:rPr>
                <w:rFonts w:ascii="Times New Roman" w:eastAsiaTheme="minorEastAsia" w:hAnsi="Times New Roman"/>
                <w:lang w:val=""/>
              </w:rPr>
              <w:t>.</w:t>
            </w:r>
          </w:p>
        </w:tc>
        <w:tc>
          <w:tcPr>
            <w:tcW w:w="783" w:type="pct"/>
          </w:tcPr>
          <w:p w:rsidR="00FD5A95" w:rsidRPr="0095480B" w:rsidRDefault="007B6467" w:rsidP="00AE06AA">
            <w:pPr>
              <w:suppressAutoHyphens/>
              <w:spacing w:before="120" w:after="120" w:line="259" w:lineRule="auto"/>
              <w:rPr>
                <w:rFonts w:ascii="Times New Roman" w:hAnsi="Times New Roman" w:cs="Times New Roman"/>
                <w:lang w:val=""/>
              </w:rPr>
            </w:pPr>
            <w:r w:rsidRPr="0095480B">
              <w:rPr>
                <w:rFonts w:ascii="Times New Roman" w:eastAsiaTheme="minorEastAsia" w:hAnsi="Times New Roman" w:cs="Times New Roman"/>
                <w:lang w:val=""/>
              </w:rPr>
              <w:t>МФ ЈПК</w:t>
            </w:r>
          </w:p>
        </w:tc>
        <w:tc>
          <w:tcPr>
            <w:tcW w:w="787" w:type="pct"/>
          </w:tcPr>
          <w:p w:rsidR="00FD5A95" w:rsidRPr="0095480B" w:rsidRDefault="007B6467" w:rsidP="00AE06AA">
            <w:pPr>
              <w:suppressAutoHyphens/>
              <w:spacing w:before="120" w:after="120" w:line="259" w:lineRule="auto"/>
              <w:rPr>
                <w:rFonts w:ascii="Times New Roman" w:hAnsi="Times New Roman" w:cs="Times New Roman"/>
                <w:lang w:val=""/>
              </w:rPr>
            </w:pPr>
            <w:r w:rsidRPr="0095480B">
              <w:rPr>
                <w:rFonts w:ascii="Times New Roman" w:eastAsiaTheme="minorEastAsia" w:hAnsi="Times New Roman"/>
                <w:lang w:val=""/>
              </w:rPr>
              <w:t>Укључено у ЕСЦП</w:t>
            </w:r>
          </w:p>
        </w:tc>
        <w:tc>
          <w:tcPr>
            <w:tcW w:w="1044" w:type="pct"/>
          </w:tcPr>
          <w:p w:rsidR="00FD5A95" w:rsidRPr="0095480B" w:rsidRDefault="007B6467" w:rsidP="00AE06AA">
            <w:pPr>
              <w:suppressAutoHyphens/>
              <w:spacing w:before="120" w:after="120" w:line="259" w:lineRule="auto"/>
              <w:rPr>
                <w:rFonts w:ascii="Times New Roman" w:hAnsi="Times New Roman" w:cs="Times New Roman"/>
                <w:lang w:val=""/>
              </w:rPr>
            </w:pPr>
            <w:r w:rsidRPr="0095480B">
              <w:rPr>
                <w:rFonts w:ascii="Times New Roman" w:eastAsiaTheme="minorEastAsia" w:hAnsi="Times New Roman" w:cs="Times New Roman"/>
                <w:lang w:val=""/>
              </w:rPr>
              <w:t>Пројектни задаци су израђени и одобрени. Издата су писма о ангажовању или потписани уговори о раду са стручњаком(цима) за заштиту животне средине, социјалн</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xml:space="preserve"> питања, АГ и комуникације.</w:t>
            </w:r>
          </w:p>
        </w:tc>
      </w:tr>
      <w:tr w:rsidR="006229E1" w:rsidRPr="006A47E9" w:rsidTr="00C148BD">
        <w:tc>
          <w:tcPr>
            <w:tcW w:w="1187" w:type="pct"/>
          </w:tcPr>
          <w:p w:rsidR="00FD5A95" w:rsidRPr="0095480B" w:rsidRDefault="007B6467" w:rsidP="00AE06AA">
            <w:pPr>
              <w:suppressAutoHyphens/>
              <w:spacing w:before="120" w:after="120" w:line="259" w:lineRule="auto"/>
              <w:jc w:val="both"/>
              <w:rPr>
                <w:rFonts w:ascii="Times New Roman" w:hAnsi="Times New Roman" w:cs="Times New Roman"/>
                <w:lang w:val="" w:eastAsia="sr-Cyrl-CS"/>
              </w:rPr>
            </w:pPr>
            <w:r w:rsidRPr="0095480B">
              <w:rPr>
                <w:rFonts w:ascii="Times New Roman" w:eastAsiaTheme="minorEastAsia" w:hAnsi="Times New Roman" w:cs="Times New Roman"/>
                <w:lang w:val=""/>
              </w:rPr>
              <w:t>Успостав</w:t>
            </w:r>
            <w:r w:rsidRPr="0095480B">
              <w:rPr>
                <w:rFonts w:ascii="Times New Roman" w:eastAsiaTheme="minorEastAsia" w:hAnsi="Times New Roman" w:cs="Times New Roman"/>
                <w:noProof/>
                <w:lang w:val=""/>
              </w:rPr>
              <w:t>љање</w:t>
            </w:r>
            <w:r w:rsidRPr="0095480B">
              <w:rPr>
                <w:rFonts w:ascii="Times New Roman" w:eastAsiaTheme="minorEastAsia" w:hAnsi="Times New Roman" w:cs="Times New Roman"/>
                <w:lang w:val=""/>
              </w:rPr>
              <w:t xml:space="preserve"> ЖМ на нивоу Програма и уп</w:t>
            </w:r>
            <w:r w:rsidRPr="0095480B">
              <w:rPr>
                <w:rFonts w:ascii="Times New Roman" w:eastAsiaTheme="minorEastAsia" w:hAnsi="Times New Roman" w:cs="Times New Roman"/>
                <w:noProof/>
                <w:lang w:val=""/>
              </w:rPr>
              <w:t>ућивање</w:t>
            </w:r>
            <w:r w:rsidRPr="0095480B">
              <w:rPr>
                <w:rFonts w:ascii="Times New Roman" w:eastAsiaTheme="minorEastAsia" w:hAnsi="Times New Roman" w:cs="Times New Roman"/>
                <w:lang w:val=""/>
              </w:rPr>
              <w:t xml:space="preserve"> државн</w:t>
            </w:r>
            <w:r w:rsidRPr="0095480B">
              <w:rPr>
                <w:rFonts w:ascii="Times New Roman" w:eastAsiaTheme="minorEastAsia" w:hAnsi="Times New Roman" w:cs="Times New Roman"/>
                <w:noProof/>
                <w:lang w:val=""/>
              </w:rPr>
              <w:t>их</w:t>
            </w:r>
            <w:r w:rsidRPr="0095480B">
              <w:rPr>
                <w:rFonts w:ascii="Times New Roman" w:eastAsiaTheme="minorEastAsia" w:hAnsi="Times New Roman" w:cs="Times New Roman"/>
                <w:lang w:val=""/>
              </w:rPr>
              <w:t xml:space="preserve"> институциј</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xml:space="preserve"> учесниц</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xml:space="preserve"> да пријаве жалбе у вези са активностима Програма </w:t>
            </w:r>
            <w:r w:rsidRPr="0095480B">
              <w:rPr>
                <w:rFonts w:ascii="Times New Roman" w:eastAsiaTheme="minorEastAsia" w:hAnsi="Times New Roman" w:cs="Times New Roman"/>
                <w:noProof/>
                <w:lang w:val=""/>
              </w:rPr>
              <w:t>Јединици за координацију програма</w:t>
            </w:r>
            <w:r w:rsidRPr="0095480B">
              <w:rPr>
                <w:rFonts w:ascii="Times New Roman" w:eastAsiaTheme="minorEastAsia" w:hAnsi="Times New Roman" w:cs="Times New Roman"/>
                <w:lang w:val=""/>
              </w:rPr>
              <w:t xml:space="preserve"> кој</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xml:space="preserve"> ће водити и управљати централним регистром жалби</w:t>
            </w:r>
            <w:r w:rsidRPr="0095480B">
              <w:rPr>
                <w:rFonts w:ascii="Times New Roman" w:eastAsiaTheme="minorEastAsia" w:hAnsi="Times New Roman" w:cs="Times New Roman"/>
                <w:noProof/>
                <w:lang w:val=""/>
              </w:rPr>
              <w:t>.</w:t>
            </w:r>
          </w:p>
        </w:tc>
        <w:tc>
          <w:tcPr>
            <w:tcW w:w="1199" w:type="pct"/>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eastAsiaTheme="minorEastAsia" w:hAnsi="Times New Roman" w:cs="Times New Roman"/>
                <w:lang w:val=""/>
              </w:rPr>
              <w:t>Отпочети са радом ЖМ најкасније 30 дана након Датума ступања на снагу.</w:t>
            </w:r>
          </w:p>
        </w:tc>
        <w:tc>
          <w:tcPr>
            <w:tcW w:w="783" w:type="pct"/>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eastAsiaTheme="minorEastAsia" w:hAnsi="Times New Roman" w:cs="Times New Roman"/>
                <w:lang w:val="" w:eastAsia="sr-Cyrl-CS"/>
              </w:rPr>
              <w:t>Експерт за социјална питања при МФ ЈПК</w:t>
            </w:r>
          </w:p>
        </w:tc>
        <w:tc>
          <w:tcPr>
            <w:tcW w:w="787" w:type="pct"/>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eastAsiaTheme="minorEastAsia" w:hAnsi="Times New Roman"/>
                <w:lang w:val="" w:eastAsia="sr-Cyrl-CS"/>
              </w:rPr>
              <w:t>Укључено у ЕСЦП</w:t>
            </w:r>
          </w:p>
        </w:tc>
        <w:tc>
          <w:tcPr>
            <w:tcW w:w="1044" w:type="pct"/>
          </w:tcPr>
          <w:p w:rsidR="00FD5A95" w:rsidRPr="0095480B" w:rsidRDefault="007B6467" w:rsidP="00AE06AA">
            <w:pPr>
              <w:suppressAutoHyphens/>
              <w:spacing w:before="120" w:after="120" w:line="259" w:lineRule="auto"/>
              <w:jc w:val="both"/>
              <w:rPr>
                <w:rFonts w:ascii="Times New Roman" w:hAnsi="Times New Roman" w:cs="Times New Roman"/>
                <w:lang w:val="" w:eastAsia="sr-Cyrl-CS"/>
              </w:rPr>
            </w:pPr>
            <w:r w:rsidRPr="0095480B">
              <w:rPr>
                <w:rFonts w:ascii="Times New Roman" w:hAnsi="Times New Roman" w:cs="Times New Roman"/>
                <w:lang w:val="" w:eastAsia="sr-Cyrl-CS"/>
              </w:rPr>
              <w:t>Програмски оперативни приручник укључује одредбе у ЖМ</w:t>
            </w:r>
            <w:r w:rsidRPr="0095480B">
              <w:rPr>
                <w:rFonts w:ascii="Times New Roman" w:hAnsi="Times New Roman" w:cs="Times New Roman"/>
                <w:noProof/>
                <w:lang w:val="" w:eastAsia="sr-Cyrl-CS"/>
              </w:rPr>
              <w:t>.</w:t>
            </w:r>
          </w:p>
          <w:p w:rsidR="00FD5A95" w:rsidRPr="0095480B" w:rsidRDefault="007B6467" w:rsidP="00AE06AA">
            <w:pPr>
              <w:suppressAutoHyphens/>
              <w:spacing w:before="120" w:after="120" w:line="259" w:lineRule="auto"/>
              <w:jc w:val="both"/>
              <w:rPr>
                <w:rFonts w:ascii="Times New Roman" w:hAnsi="Times New Roman" w:cs="Times New Roman"/>
                <w:lang w:val="" w:eastAsia="sr-Cyrl-CS"/>
              </w:rPr>
            </w:pPr>
            <w:r w:rsidRPr="0095480B">
              <w:rPr>
                <w:rFonts w:ascii="Times New Roman" w:hAnsi="Times New Roman"/>
                <w:lang w:val="" w:eastAsia="sr-Cyrl-CS"/>
              </w:rPr>
              <w:t>Постављена је контакт особа за жалбе, информације о постојању ЖМ и начину подношења жалби ЖМ објављене су на званичној интернет страници МФ.</w:t>
            </w:r>
          </w:p>
        </w:tc>
      </w:tr>
      <w:tr w:rsidR="006229E1" w:rsidRPr="006A47E9" w:rsidTr="00C148BD">
        <w:tc>
          <w:tcPr>
            <w:tcW w:w="1187" w:type="pct"/>
          </w:tcPr>
          <w:p w:rsidR="00FD5A95" w:rsidRPr="0095480B" w:rsidRDefault="007B6467" w:rsidP="00AE06AA">
            <w:pPr>
              <w:spacing w:line="254" w:lineRule="auto"/>
              <w:jc w:val="both"/>
              <w:rPr>
                <w:rFonts w:ascii="Times New Roman" w:hAnsi="Times New Roman" w:cs="Times New Roman"/>
                <w:lang w:val="" w:eastAsia="sr-Cyrl-CS"/>
              </w:rPr>
            </w:pPr>
            <w:r w:rsidRPr="0095480B">
              <w:rPr>
                <w:rFonts w:ascii="Times New Roman" w:eastAsiaTheme="minorEastAsia" w:hAnsi="Times New Roman" w:cs="Times New Roman"/>
                <w:lang w:val=""/>
              </w:rPr>
              <w:t>Усв</w:t>
            </w:r>
            <w:r w:rsidRPr="0095480B">
              <w:rPr>
                <w:rFonts w:ascii="Times New Roman" w:eastAsiaTheme="minorEastAsia" w:hAnsi="Times New Roman" w:cs="Times New Roman"/>
                <w:noProof/>
                <w:lang w:val=""/>
              </w:rPr>
              <w:t>ајање</w:t>
            </w:r>
            <w:r w:rsidRPr="0095480B">
              <w:rPr>
                <w:rFonts w:ascii="Times New Roman" w:eastAsiaTheme="minorEastAsia" w:hAnsi="Times New Roman" w:cs="Times New Roman"/>
                <w:lang w:val=""/>
              </w:rPr>
              <w:t xml:space="preserve"> и имплемент</w:t>
            </w:r>
            <w:r w:rsidRPr="0095480B">
              <w:rPr>
                <w:rFonts w:ascii="Times New Roman" w:eastAsiaTheme="minorEastAsia" w:hAnsi="Times New Roman" w:cs="Times New Roman"/>
                <w:noProof/>
                <w:lang w:val=""/>
              </w:rPr>
              <w:t>ација</w:t>
            </w:r>
            <w:r w:rsidRPr="0095480B">
              <w:rPr>
                <w:rFonts w:ascii="Times New Roman" w:eastAsiaTheme="minorEastAsia" w:hAnsi="Times New Roman" w:cs="Times New Roman"/>
                <w:lang w:val=""/>
              </w:rPr>
              <w:t xml:space="preserve"> План</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xml:space="preserve"> ангажовања заинтересованих страна (СЕП) са елементима плана комуникација како би се јасно дефинисале главне заинтересоване стране и прилагодили канали и методе комуникације специфичним потребама сваке групе заинтересованих страна.</w:t>
            </w:r>
          </w:p>
        </w:tc>
        <w:tc>
          <w:tcPr>
            <w:tcW w:w="1199" w:type="pct"/>
          </w:tcPr>
          <w:p w:rsidR="00FD5A95" w:rsidRPr="0095480B" w:rsidRDefault="007B6467" w:rsidP="00AE06AA">
            <w:pPr>
              <w:suppressAutoHyphens/>
              <w:spacing w:before="120" w:after="120" w:line="259" w:lineRule="auto"/>
              <w:jc w:val="both"/>
              <w:rPr>
                <w:rFonts w:ascii="Times New Roman" w:hAnsi="Times New Roman" w:cs="Times New Roman"/>
                <w:lang w:val="" w:eastAsia="sr-Cyrl-CS"/>
              </w:rPr>
            </w:pPr>
            <w:r w:rsidRPr="0095480B">
              <w:rPr>
                <w:rFonts w:ascii="Times New Roman" w:eastAsia="Calibri" w:hAnsi="Times New Roman" w:cs="Times New Roman"/>
                <w:lang w:val=""/>
              </w:rPr>
              <w:t>Припремити документ најкасније 30 дана након датума ступања на снагу и примењивати га током трајања Програма</w:t>
            </w:r>
            <w:r w:rsidRPr="0095480B">
              <w:rPr>
                <w:rFonts w:ascii="Times New Roman" w:eastAsia="Calibri" w:hAnsi="Times New Roman" w:cs="Times New Roman"/>
                <w:noProof/>
                <w:lang w:val=""/>
              </w:rPr>
              <w:t>.</w:t>
            </w:r>
          </w:p>
        </w:tc>
        <w:tc>
          <w:tcPr>
            <w:tcW w:w="783" w:type="pct"/>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hAnsi="Times New Roman"/>
                <w:lang w:val="" w:eastAsia="sr-Cyrl-CS"/>
              </w:rPr>
              <w:t xml:space="preserve">Експерт за социјална питања при </w:t>
            </w:r>
            <w:r w:rsidRPr="0095480B">
              <w:rPr>
                <w:rFonts w:ascii="Times New Roman" w:eastAsiaTheme="minorEastAsia" w:hAnsi="Times New Roman" w:cs="Times New Roman"/>
                <w:lang w:val="" w:eastAsia="sr-Cyrl-CS"/>
              </w:rPr>
              <w:t>ЈПК</w:t>
            </w:r>
            <w:r w:rsidRPr="0095480B">
              <w:rPr>
                <w:rFonts w:ascii="Times New Roman" w:eastAsiaTheme="minorEastAsia" w:hAnsi="Times New Roman" w:cs="Times New Roman"/>
                <w:noProof/>
                <w:lang w:val="" w:eastAsia="sr-Cyrl-CS"/>
              </w:rPr>
              <w:t xml:space="preserve"> </w:t>
            </w:r>
            <w:r w:rsidRPr="0095480B">
              <w:rPr>
                <w:rFonts w:ascii="Times New Roman" w:eastAsiaTheme="minorEastAsia" w:hAnsi="Times New Roman" w:cs="Times New Roman"/>
                <w:lang w:val="" w:eastAsia="sr-Cyrl-CS"/>
              </w:rPr>
              <w:t>МФ</w:t>
            </w:r>
            <w:r w:rsidRPr="0095480B">
              <w:rPr>
                <w:rFonts w:ascii="Times New Roman" w:eastAsiaTheme="minorEastAsia" w:hAnsi="Times New Roman" w:cs="Times New Roman"/>
                <w:noProof/>
                <w:lang w:val="" w:eastAsia="sr-Cyrl-CS"/>
              </w:rPr>
              <w:t>.</w:t>
            </w:r>
          </w:p>
        </w:tc>
        <w:tc>
          <w:tcPr>
            <w:tcW w:w="787" w:type="pct"/>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eastAsiaTheme="minorEastAsia" w:hAnsi="Times New Roman"/>
                <w:lang w:val="" w:eastAsia="sr-Cyrl-CS"/>
              </w:rPr>
              <w:t>Укључено у ЕСЦП</w:t>
            </w:r>
          </w:p>
        </w:tc>
        <w:tc>
          <w:tcPr>
            <w:tcW w:w="1044" w:type="pct"/>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hAnsi="Times New Roman"/>
                <w:lang w:val="" w:eastAsia="sr-Cyrl-CS"/>
              </w:rPr>
              <w:t>Главне одредбе СЕП интегрисане у ПОМ</w:t>
            </w:r>
          </w:p>
        </w:tc>
      </w:tr>
      <w:tr w:rsidR="006229E1" w:rsidRPr="006A47E9" w:rsidTr="00C148BD">
        <w:tc>
          <w:tcPr>
            <w:tcW w:w="1187" w:type="pct"/>
            <w:shd w:val="clear" w:color="auto" w:fill="auto"/>
          </w:tcPr>
          <w:p w:rsidR="00FD5A95" w:rsidRPr="0095480B" w:rsidRDefault="007B6467" w:rsidP="00C148BD">
            <w:pPr>
              <w:spacing w:line="259" w:lineRule="auto"/>
              <w:jc w:val="both"/>
              <w:rPr>
                <w:rFonts w:ascii="Times New Roman" w:eastAsia="Arial" w:hAnsi="Times New Roman" w:cs="Times New Roman"/>
                <w:lang w:val=""/>
              </w:rPr>
            </w:pPr>
            <w:r w:rsidRPr="0095480B">
              <w:rPr>
                <w:rFonts w:ascii="Times New Roman" w:eastAsiaTheme="minorEastAsia" w:hAnsi="Times New Roman" w:cs="Times New Roman"/>
                <w:lang w:val=""/>
              </w:rPr>
              <w:t>Ко</w:t>
            </w:r>
            <w:r w:rsidRPr="0095480B">
              <w:rPr>
                <w:rFonts w:ascii="Times New Roman" w:eastAsiaTheme="minorEastAsia" w:hAnsi="Times New Roman" w:cs="Times New Roman"/>
                <w:noProof/>
                <w:lang w:val=""/>
              </w:rPr>
              <w:t>ришћење</w:t>
            </w:r>
            <w:r w:rsidRPr="0095480B">
              <w:rPr>
                <w:rFonts w:ascii="Times New Roman" w:eastAsiaTheme="minorEastAsia" w:hAnsi="Times New Roman" w:cs="Times New Roman"/>
                <w:lang w:val=""/>
              </w:rPr>
              <w:t xml:space="preserve"> техничк</w:t>
            </w:r>
            <w:r w:rsidRPr="0095480B">
              <w:rPr>
                <w:rFonts w:ascii="Times New Roman" w:eastAsiaTheme="minorEastAsia" w:hAnsi="Times New Roman" w:cs="Times New Roman"/>
                <w:noProof/>
                <w:lang w:val=""/>
              </w:rPr>
              <w:t>е</w:t>
            </w:r>
            <w:r w:rsidRPr="0095480B">
              <w:rPr>
                <w:rFonts w:ascii="Times New Roman" w:eastAsiaTheme="minorEastAsia" w:hAnsi="Times New Roman" w:cs="Times New Roman"/>
                <w:lang w:val=""/>
              </w:rPr>
              <w:t xml:space="preserve"> помоћ</w:t>
            </w:r>
            <w:r w:rsidRPr="0095480B">
              <w:rPr>
                <w:rFonts w:ascii="Times New Roman" w:eastAsiaTheme="minorEastAsia" w:hAnsi="Times New Roman" w:cs="Times New Roman"/>
                <w:noProof/>
                <w:lang w:val=""/>
              </w:rPr>
              <w:t>и</w:t>
            </w:r>
            <w:r w:rsidRPr="0095480B">
              <w:rPr>
                <w:rFonts w:ascii="Times New Roman" w:eastAsiaTheme="minorEastAsia" w:hAnsi="Times New Roman" w:cs="Times New Roman"/>
                <w:lang w:val=""/>
              </w:rPr>
              <w:t xml:space="preserve"> у оквиру ИПФ-а </w:t>
            </w:r>
            <w:r w:rsidRPr="0095480B">
              <w:rPr>
                <w:rFonts w:ascii="Times New Roman" w:eastAsiaTheme="minorEastAsia" w:hAnsi="Times New Roman" w:cs="Times New Roman"/>
                <w:noProof/>
                <w:lang w:val=""/>
              </w:rPr>
              <w:t>како би се</w:t>
            </w:r>
            <w:r w:rsidRPr="0095480B">
              <w:rPr>
                <w:rFonts w:ascii="Times New Roman" w:eastAsiaTheme="minorEastAsia" w:hAnsi="Times New Roman" w:cs="Times New Roman"/>
                <w:lang w:val=""/>
              </w:rPr>
              <w:t xml:space="preserve"> обезбеди</w:t>
            </w:r>
            <w:r w:rsidRPr="0095480B">
              <w:rPr>
                <w:rFonts w:ascii="Times New Roman" w:eastAsiaTheme="minorEastAsia" w:hAnsi="Times New Roman" w:cs="Times New Roman"/>
                <w:noProof/>
                <w:lang w:val=""/>
              </w:rPr>
              <w:t>ла</w:t>
            </w:r>
            <w:r w:rsidRPr="0095480B">
              <w:rPr>
                <w:rFonts w:ascii="Times New Roman" w:eastAsiaTheme="minorEastAsia" w:hAnsi="Times New Roman" w:cs="Times New Roman"/>
                <w:lang w:val=""/>
              </w:rPr>
              <w:t xml:space="preserve"> додатн</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xml:space="preserve"> обук</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xml:space="preserve"> </w:t>
            </w:r>
            <w:r w:rsidRPr="0095480B">
              <w:rPr>
                <w:rFonts w:ascii="Times New Roman" w:eastAsiaTheme="minorEastAsia" w:hAnsi="Times New Roman" w:cs="Times New Roman"/>
                <w:noProof/>
                <w:lang w:val=""/>
              </w:rPr>
              <w:t>на тему</w:t>
            </w:r>
            <w:r w:rsidRPr="0095480B">
              <w:rPr>
                <w:rFonts w:ascii="Times New Roman" w:eastAsiaTheme="minorEastAsia" w:hAnsi="Times New Roman" w:cs="Times New Roman"/>
                <w:lang w:val=""/>
              </w:rPr>
              <w:t xml:space="preserve"> СЕ/АГ и комуникациј</w:t>
            </w:r>
            <w:r w:rsidRPr="0095480B">
              <w:rPr>
                <w:rFonts w:ascii="Times New Roman" w:eastAsiaTheme="minorEastAsia" w:hAnsi="Times New Roman" w:cs="Times New Roman"/>
                <w:noProof/>
                <w:lang w:val=""/>
              </w:rPr>
              <w:t>а</w:t>
            </w:r>
            <w:r w:rsidRPr="0095480B">
              <w:rPr>
                <w:rFonts w:ascii="Times New Roman" w:eastAsiaTheme="minorEastAsia" w:hAnsi="Times New Roman" w:cs="Times New Roman"/>
                <w:lang w:val=""/>
              </w:rPr>
              <w:t>, укључујући и рањиве групе</w:t>
            </w:r>
            <w:r w:rsidRPr="0095480B">
              <w:rPr>
                <w:rFonts w:ascii="Times New Roman" w:eastAsiaTheme="minorEastAsia" w:hAnsi="Times New Roman" w:cs="Times New Roman"/>
                <w:noProof/>
                <w:lang w:val=""/>
              </w:rPr>
              <w:t>.</w:t>
            </w:r>
          </w:p>
        </w:tc>
        <w:tc>
          <w:tcPr>
            <w:tcW w:w="1199" w:type="pct"/>
            <w:shd w:val="clear" w:color="auto" w:fill="auto"/>
          </w:tcPr>
          <w:p w:rsidR="00FD5A95" w:rsidRPr="0095480B" w:rsidRDefault="007B6467" w:rsidP="00AE06AA">
            <w:pPr>
              <w:suppressAutoHyphens/>
              <w:spacing w:before="120" w:after="120" w:line="259" w:lineRule="auto"/>
              <w:rPr>
                <w:rFonts w:ascii="Times New Roman" w:eastAsia="Arial" w:hAnsi="Times New Roman" w:cs="Times New Roman"/>
                <w:lang w:val=""/>
              </w:rPr>
            </w:pPr>
            <w:r w:rsidRPr="0095480B">
              <w:rPr>
                <w:rFonts w:ascii="Times New Roman" w:eastAsia="Arial" w:hAnsi="Times New Roman" w:cs="Times New Roman"/>
                <w:lang w:val=""/>
              </w:rPr>
              <w:t>Током реализације Програма</w:t>
            </w:r>
          </w:p>
        </w:tc>
        <w:tc>
          <w:tcPr>
            <w:tcW w:w="783" w:type="pct"/>
            <w:shd w:val="clear" w:color="auto" w:fill="auto"/>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hAnsi="Times New Roman"/>
                <w:lang w:val="" w:eastAsia="sr-Cyrl-CS"/>
              </w:rPr>
              <w:t>Ек</w:t>
            </w:r>
            <w:r w:rsidRPr="0095480B">
              <w:rPr>
                <w:rFonts w:ascii="Times New Roman" w:hAnsi="Times New Roman"/>
                <w:noProof/>
                <w:lang w:val="" w:eastAsia="sr-Cyrl-CS"/>
              </w:rPr>
              <w:t>с</w:t>
            </w:r>
            <w:r w:rsidRPr="0095480B">
              <w:rPr>
                <w:rFonts w:ascii="Times New Roman" w:hAnsi="Times New Roman"/>
                <w:lang w:val="" w:eastAsia="sr-Cyrl-CS"/>
              </w:rPr>
              <w:t xml:space="preserve">перт за АГ и комуникације при ЈПК МФ обезбеђен кроз ИПФ/ТП </w:t>
            </w:r>
          </w:p>
        </w:tc>
        <w:tc>
          <w:tcPr>
            <w:tcW w:w="787" w:type="pct"/>
            <w:shd w:val="clear" w:color="auto" w:fill="auto"/>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eastAsiaTheme="minorEastAsia" w:hAnsi="Times New Roman" w:cs="Times New Roman"/>
                <w:lang w:val="" w:eastAsia="sr-Cyrl-CS"/>
              </w:rPr>
              <w:t>Није укључено у ЕСЦП</w:t>
            </w:r>
          </w:p>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hAnsi="Times New Roman"/>
                <w:lang w:val="" w:eastAsia="sr-Cyrl-CS"/>
              </w:rPr>
              <w:t>Укључено у акциони план П4Р</w:t>
            </w:r>
          </w:p>
        </w:tc>
        <w:tc>
          <w:tcPr>
            <w:tcW w:w="1044" w:type="pct"/>
            <w:shd w:val="clear" w:color="auto" w:fill="auto"/>
          </w:tcPr>
          <w:p w:rsidR="00FD5A95" w:rsidRPr="0095480B" w:rsidRDefault="007B6467" w:rsidP="00AE06AA">
            <w:pPr>
              <w:suppressAutoHyphens/>
              <w:spacing w:before="120" w:after="120" w:line="259" w:lineRule="auto"/>
              <w:rPr>
                <w:rFonts w:ascii="Times New Roman" w:hAnsi="Times New Roman" w:cs="Times New Roman"/>
                <w:lang w:val="" w:eastAsia="sr-Cyrl-CS"/>
              </w:rPr>
            </w:pPr>
            <w:r w:rsidRPr="0095480B">
              <w:rPr>
                <w:rFonts w:ascii="Times New Roman" w:eastAsiaTheme="minorEastAsia" w:hAnsi="Times New Roman" w:cs="Times New Roman"/>
                <w:lang w:val="" w:eastAsia="sr-Cyrl-CS"/>
              </w:rPr>
              <w:t>Извештаји о обукама</w:t>
            </w:r>
          </w:p>
        </w:tc>
      </w:tr>
    </w:tbl>
    <w:p w:rsidR="00FD5A95" w:rsidRPr="0095480B" w:rsidRDefault="00FD5A95" w:rsidP="00FD5A95">
      <w:pPr>
        <w:spacing w:after="160" w:line="245" w:lineRule="auto"/>
        <w:rPr>
          <w:lang w:val="" w:eastAsia="en-GB"/>
        </w:rPr>
      </w:pPr>
    </w:p>
    <w:p w:rsidR="00FD5A95" w:rsidRPr="0095480B" w:rsidRDefault="007B6467" w:rsidP="00FD5A95">
      <w:pPr>
        <w:spacing w:after="160" w:line="259" w:lineRule="auto"/>
        <w:jc w:val="both"/>
        <w:rPr>
          <w:lang w:val="" w:eastAsia="en-GB"/>
        </w:rPr>
        <w:sectPr w:rsidR="00FD5A95" w:rsidRPr="0095480B" w:rsidSect="00CF6229">
          <w:headerReference w:type="even" r:id="rId16"/>
          <w:headerReference w:type="default" r:id="rId17"/>
          <w:headerReference w:type="first" r:id="rId18"/>
          <w:pgSz w:w="12240" w:h="15840" w:code="9"/>
          <w:pgMar w:top="1138" w:right="1411" w:bottom="1138" w:left="1411" w:header="567" w:footer="851" w:gutter="0"/>
          <w:pgNumType w:start="1"/>
          <w:cols w:space="720"/>
          <w:docGrid w:linePitch="286"/>
        </w:sectPr>
      </w:pPr>
      <w:bookmarkStart w:id="27" w:name="_Hlk122692957"/>
      <w:r w:rsidRPr="0095480B">
        <w:rPr>
          <w:rFonts w:eastAsia="MS PGothic"/>
          <w:lang w:val="" w:eastAsia="en-GB"/>
        </w:rPr>
        <w:t xml:space="preserve">Заједнице и појединци који верују да су оштећени као резултат операције програма за резултате коју подржава Банка, као што је дефинисано важећом политиком и процедурама, могу поднети жалбе постојећем </w:t>
      </w:r>
      <w:r w:rsidRPr="0095480B">
        <w:rPr>
          <w:rFonts w:eastAsia="MS PGothic"/>
          <w:noProof/>
          <w:lang w:val="" w:eastAsia="en-GB"/>
        </w:rPr>
        <w:t xml:space="preserve">програмском </w:t>
      </w:r>
      <w:r w:rsidRPr="0095480B">
        <w:rPr>
          <w:rFonts w:eastAsia="MS PGothic"/>
          <w:lang w:val="" w:eastAsia="en-GB"/>
        </w:rPr>
        <w:t>механизму за решавање жалби или Служби за решавање жалби Светске банке (ГРС). ГРС осигурава да се примљене жалбе одмах разматрају како би се одговорило на релевантне проблеме. Погођене заједнице и појединци могу поднети своју жалбу независном инспекцијском панелу Светске банке кој</w:t>
      </w:r>
      <w:r w:rsidRPr="0095480B">
        <w:rPr>
          <w:rFonts w:eastAsia="MS PGothic"/>
          <w:noProof/>
          <w:lang w:val="" w:eastAsia="en-GB"/>
        </w:rPr>
        <w:t>и</w:t>
      </w:r>
      <w:r w:rsidRPr="0095480B">
        <w:rPr>
          <w:rFonts w:eastAsia="MS PGothic"/>
          <w:lang w:val="" w:eastAsia="en-GB"/>
        </w:rPr>
        <w:t xml:space="preserve"> утврђује да ли је штета настала или би могла настати као резултат непоштовања политик</w:t>
      </w:r>
      <w:r w:rsidRPr="0095480B">
        <w:rPr>
          <w:rFonts w:eastAsia="MS PGothic"/>
          <w:noProof/>
          <w:lang w:val="" w:eastAsia="en-GB"/>
        </w:rPr>
        <w:t>а</w:t>
      </w:r>
      <w:r w:rsidRPr="0095480B">
        <w:rPr>
          <w:rFonts w:eastAsia="MS PGothic"/>
          <w:lang w:val="" w:eastAsia="en-GB"/>
        </w:rPr>
        <w:t xml:space="preserve"> и процедура Светске банке. Жалбе се могу поднети у било ком тренутку након што је о проблемима директно скренута пажња Светској банци, а руководству банке дата прилика да одговори. Информације о начину подношења ж</w:t>
      </w:r>
      <w:r w:rsidRPr="0095480B">
        <w:rPr>
          <w:rFonts w:eastAsia="MS PGothic"/>
          <w:noProof/>
          <w:lang w:val="" w:eastAsia="en-GB"/>
        </w:rPr>
        <w:t>ал</w:t>
      </w:r>
      <w:r w:rsidRPr="0095480B">
        <w:rPr>
          <w:rFonts w:eastAsia="MS PGothic"/>
          <w:lang w:val="" w:eastAsia="en-GB"/>
        </w:rPr>
        <w:t xml:space="preserve">би корпоративном ГРС-у Светске банке доступне су на </w:t>
      </w:r>
      <w:hyperlink r:id="rId19" w:history="1">
        <w:r w:rsidRPr="0095480B">
          <w:rPr>
            <w:rFonts w:eastAsia="MS PGothic"/>
            <w:u w:val="single"/>
            <w:lang w:val="" w:eastAsia="en-GB"/>
          </w:rPr>
          <w:t>http://www.worldbank.org/GRS</w:t>
        </w:r>
      </w:hyperlink>
      <w:r w:rsidRPr="0095480B">
        <w:rPr>
          <w:rFonts w:eastAsia="MS PGothic"/>
          <w:lang w:val="" w:eastAsia="en-GB"/>
        </w:rPr>
        <w:t>.</w:t>
      </w:r>
      <w:r w:rsidRPr="0095480B">
        <w:rPr>
          <w:rFonts w:eastAsia="Calibri"/>
          <w:lang w:val=""/>
        </w:rPr>
        <w:t xml:space="preserve"> Информације о начину подношења </w:t>
      </w:r>
      <w:r w:rsidRPr="0095480B">
        <w:rPr>
          <w:rFonts w:eastAsia="Calibri"/>
          <w:noProof/>
          <w:lang w:val=""/>
        </w:rPr>
        <w:t>жалб</w:t>
      </w:r>
      <w:r w:rsidRPr="0095480B">
        <w:rPr>
          <w:rFonts w:eastAsia="Calibri"/>
          <w:lang w:val=""/>
        </w:rPr>
        <w:t xml:space="preserve">и Инспекцијском панелу Светске банке доступне су на </w:t>
      </w:r>
      <w:hyperlink r:id="rId20" w:history="1">
        <w:r w:rsidRPr="0095480B">
          <w:rPr>
            <w:rFonts w:eastAsia="MS PGothic"/>
            <w:u w:val="single"/>
            <w:lang w:val="" w:eastAsia="en-GB"/>
          </w:rPr>
          <w:t>www.inspectionpanel.org</w:t>
        </w:r>
      </w:hyperlink>
      <w:bookmarkEnd w:id="27"/>
      <w:r w:rsidRPr="0095480B">
        <w:rPr>
          <w:rFonts w:eastAsiaTheme="minorEastAsia"/>
          <w:lang w:val="" w:eastAsia="en-GB"/>
        </w:rPr>
        <w:t xml:space="preserve">. </w:t>
      </w:r>
    </w:p>
    <w:p w:rsidR="00FD5A95" w:rsidRPr="0095480B" w:rsidRDefault="007B6467" w:rsidP="00FD5A95">
      <w:pPr>
        <w:keepNext/>
        <w:keepLines/>
        <w:spacing w:before="400" w:after="40"/>
        <w:outlineLvl w:val="0"/>
        <w:rPr>
          <w:b/>
          <w:caps/>
          <w:lang w:val="" w:eastAsia="en-GB"/>
        </w:rPr>
      </w:pPr>
      <w:bookmarkStart w:id="28" w:name="_Toc119896783"/>
      <w:bookmarkStart w:id="29" w:name="_Toc125542742"/>
      <w:r w:rsidRPr="0095480B">
        <w:rPr>
          <w:rFonts w:eastAsiaTheme="majorEastAsia"/>
          <w:b/>
          <w:caps/>
          <w:lang w:val="" w:eastAsia="en-GB"/>
        </w:rPr>
        <w:t>УВОД</w:t>
      </w:r>
      <w:bookmarkEnd w:id="28"/>
      <w:bookmarkEnd w:id="29"/>
    </w:p>
    <w:p w:rsidR="00FD5A95" w:rsidRPr="0095480B" w:rsidRDefault="007B6467" w:rsidP="00FD5A95">
      <w:pPr>
        <w:keepNext/>
        <w:keepLines/>
        <w:spacing w:before="120"/>
        <w:outlineLvl w:val="1"/>
        <w:rPr>
          <w:b/>
          <w:caps/>
          <w:lang w:val="sr-Cyrl-RS" w:eastAsia="en-GB"/>
        </w:rPr>
      </w:pPr>
      <w:bookmarkStart w:id="30" w:name="_Toc125542743"/>
      <w:r w:rsidRPr="0095480B">
        <w:rPr>
          <w:rFonts w:eastAsiaTheme="majorEastAsia"/>
          <w:b/>
          <w:caps/>
          <w:lang w:val="" w:eastAsia="en-GB"/>
        </w:rPr>
        <w:t>СВРХА ПРОЦЕНЕ СИСТЕМА</w:t>
      </w:r>
      <w:r w:rsidR="00773943" w:rsidRPr="0095480B">
        <w:rPr>
          <w:rFonts w:eastAsiaTheme="majorEastAsia"/>
          <w:b/>
          <w:caps/>
          <w:lang w:val="sr-Cyrl-RS" w:eastAsia="en-GB"/>
        </w:rPr>
        <w:t xml:space="preserve"> За</w:t>
      </w:r>
      <w:r w:rsidRPr="0095480B">
        <w:rPr>
          <w:rFonts w:eastAsiaTheme="majorEastAsia"/>
          <w:b/>
          <w:caps/>
          <w:lang w:val="" w:eastAsia="en-GB"/>
        </w:rPr>
        <w:t xml:space="preserve"> У</w:t>
      </w:r>
      <w:r w:rsidR="00110795" w:rsidRPr="0095480B">
        <w:rPr>
          <w:rFonts w:eastAsiaTheme="majorEastAsia"/>
          <w:b/>
          <w:caps/>
          <w:lang w:val="sr-Cyrl-RS" w:eastAsia="en-GB"/>
        </w:rPr>
        <w:t>прављањ</w:t>
      </w:r>
      <w:r w:rsidR="00773943" w:rsidRPr="0095480B">
        <w:rPr>
          <w:rFonts w:eastAsiaTheme="majorEastAsia"/>
          <w:b/>
          <w:caps/>
          <w:lang w:val="sr-Cyrl-RS" w:eastAsia="en-GB"/>
        </w:rPr>
        <w:t>Е</w:t>
      </w:r>
      <w:r w:rsidR="00110795" w:rsidRPr="0095480B">
        <w:rPr>
          <w:rFonts w:eastAsiaTheme="majorEastAsia"/>
          <w:b/>
          <w:caps/>
          <w:lang w:val="sr-Cyrl-RS" w:eastAsia="en-GB"/>
        </w:rPr>
        <w:t xml:space="preserve"> утицајима на </w:t>
      </w:r>
      <w:r w:rsidRPr="0095480B">
        <w:rPr>
          <w:rFonts w:eastAsiaTheme="majorEastAsia"/>
          <w:b/>
          <w:caps/>
          <w:lang w:val="" w:eastAsia="en-GB"/>
        </w:rPr>
        <w:t>ЖИВОТН</w:t>
      </w:r>
      <w:r w:rsidR="00110795" w:rsidRPr="0095480B">
        <w:rPr>
          <w:rFonts w:eastAsiaTheme="majorEastAsia"/>
          <w:b/>
          <w:caps/>
          <w:lang w:val="sr-Cyrl-RS" w:eastAsia="en-GB"/>
        </w:rPr>
        <w:t>у</w:t>
      </w:r>
      <w:r w:rsidRPr="0095480B">
        <w:rPr>
          <w:rFonts w:eastAsiaTheme="majorEastAsia"/>
          <w:b/>
          <w:caps/>
          <w:lang w:val="" w:eastAsia="en-GB"/>
        </w:rPr>
        <w:t xml:space="preserve"> СРЕДИН</w:t>
      </w:r>
      <w:r w:rsidR="00110795" w:rsidRPr="0095480B">
        <w:rPr>
          <w:rFonts w:eastAsiaTheme="majorEastAsia"/>
          <w:b/>
          <w:caps/>
          <w:lang w:val="sr-Cyrl-RS" w:eastAsia="en-GB"/>
        </w:rPr>
        <w:t>у</w:t>
      </w:r>
      <w:r w:rsidRPr="0095480B">
        <w:rPr>
          <w:rFonts w:eastAsiaTheme="majorEastAsia"/>
          <w:b/>
          <w:caps/>
          <w:lang w:val="" w:eastAsia="en-GB"/>
        </w:rPr>
        <w:t xml:space="preserve"> И </w:t>
      </w:r>
      <w:r w:rsidR="00110795" w:rsidRPr="0095480B">
        <w:rPr>
          <w:rFonts w:eastAsiaTheme="majorEastAsia"/>
          <w:b/>
          <w:caps/>
          <w:lang w:val="sr-Cyrl-RS" w:eastAsia="en-GB"/>
        </w:rPr>
        <w:t>Друштвено окружење</w:t>
      </w:r>
      <w:bookmarkEnd w:id="30"/>
    </w:p>
    <w:p w:rsidR="00FD5A95" w:rsidRPr="0095480B" w:rsidRDefault="007B6467" w:rsidP="00FD5A95">
      <w:pPr>
        <w:spacing w:before="120" w:after="120" w:line="259" w:lineRule="auto"/>
        <w:jc w:val="both"/>
        <w:rPr>
          <w:lang w:val="" w:eastAsia="en-GB"/>
        </w:rPr>
      </w:pPr>
      <w:r w:rsidRPr="0095480B">
        <w:rPr>
          <w:rFonts w:eastAsia="MS PGothic"/>
          <w:b/>
          <w:lang w:val="" w:eastAsia="en-GB"/>
        </w:rPr>
        <w:t>Ову Процену система у</w:t>
      </w:r>
      <w:r w:rsidR="00921278" w:rsidRPr="0095480B">
        <w:rPr>
          <w:rFonts w:eastAsia="MS PGothic"/>
          <w:b/>
          <w:lang w:val="sr-Cyrl-RS" w:eastAsia="en-GB"/>
        </w:rPr>
        <w:t xml:space="preserve">прављања утицајима на </w:t>
      </w:r>
      <w:r w:rsidRPr="0095480B">
        <w:rPr>
          <w:rFonts w:eastAsia="MS PGothic"/>
          <w:b/>
          <w:lang w:val="" w:eastAsia="en-GB"/>
        </w:rPr>
        <w:t>животн</w:t>
      </w:r>
      <w:r w:rsidR="00921278" w:rsidRPr="0095480B">
        <w:rPr>
          <w:rFonts w:eastAsia="MS PGothic"/>
          <w:b/>
          <w:lang w:val="sr-Cyrl-RS" w:eastAsia="en-GB"/>
        </w:rPr>
        <w:t>у</w:t>
      </w:r>
      <w:r w:rsidRPr="0095480B">
        <w:rPr>
          <w:rFonts w:eastAsia="MS PGothic"/>
          <w:b/>
          <w:lang w:val="" w:eastAsia="en-GB"/>
        </w:rPr>
        <w:t xml:space="preserve"> средин</w:t>
      </w:r>
      <w:r w:rsidR="00921278" w:rsidRPr="0095480B">
        <w:rPr>
          <w:rFonts w:eastAsia="MS PGothic"/>
          <w:b/>
          <w:lang w:val="sr-Cyrl-RS" w:eastAsia="en-GB"/>
        </w:rPr>
        <w:t>з</w:t>
      </w:r>
      <w:r w:rsidRPr="0095480B">
        <w:rPr>
          <w:rFonts w:eastAsia="MS PGothic"/>
          <w:b/>
          <w:lang w:val="" w:eastAsia="en-GB"/>
        </w:rPr>
        <w:t xml:space="preserve"> и </w:t>
      </w:r>
      <w:r w:rsidR="00921278" w:rsidRPr="0095480B">
        <w:rPr>
          <w:rFonts w:eastAsia="MS PGothic"/>
          <w:b/>
          <w:lang w:val="sr-Cyrl-RS" w:eastAsia="en-GB"/>
        </w:rPr>
        <w:t>друштвено окружење</w:t>
      </w:r>
      <w:r w:rsidRPr="0095480B">
        <w:rPr>
          <w:rFonts w:eastAsia="MS PGothic"/>
          <w:b/>
          <w:lang w:val="" w:eastAsia="en-GB"/>
        </w:rPr>
        <w:t xml:space="preserve"> (ЕССА)</w:t>
      </w:r>
      <w:r w:rsidRPr="0095480B">
        <w:rPr>
          <w:rFonts w:eastAsia="MS PGothic"/>
          <w:lang w:val="" w:eastAsia="en-GB"/>
        </w:rPr>
        <w:t xml:space="preserve"> </w:t>
      </w:r>
      <w:r w:rsidRPr="0095480B">
        <w:rPr>
          <w:rFonts w:eastAsia="MS PGothic"/>
          <w:b/>
          <w:lang w:val="" w:eastAsia="en-GB"/>
        </w:rPr>
        <w:t>припремила је Светска банка, као део припреме Програм</w:t>
      </w:r>
      <w:r w:rsidRPr="0095480B">
        <w:rPr>
          <w:rFonts w:eastAsia="MS PGothic"/>
          <w:b/>
          <w:noProof/>
          <w:lang w:val="" w:eastAsia="en-GB"/>
        </w:rPr>
        <w:t>а</w:t>
      </w:r>
      <w:r w:rsidRPr="0095480B">
        <w:rPr>
          <w:rFonts w:eastAsia="MS PGothic"/>
          <w:b/>
          <w:lang w:val="" w:eastAsia="en-GB"/>
        </w:rPr>
        <w:t xml:space="preserve"> за резултате – „Унапређење управљања јавним финансијама за зелен</w:t>
      </w:r>
      <w:r w:rsidR="00687E83" w:rsidRPr="0095480B">
        <w:rPr>
          <w:rFonts w:eastAsia="MS PGothic"/>
          <w:b/>
          <w:lang w:val="sr-Cyrl-RS" w:eastAsia="en-GB"/>
        </w:rPr>
        <w:t>у</w:t>
      </w:r>
      <w:r w:rsidRPr="0095480B">
        <w:rPr>
          <w:rFonts w:eastAsia="MS PGothic"/>
          <w:b/>
          <w:lang w:val="" w:eastAsia="en-GB"/>
        </w:rPr>
        <w:t xml:space="preserve"> </w:t>
      </w:r>
      <w:r w:rsidR="00687E83" w:rsidRPr="0095480B">
        <w:rPr>
          <w:rFonts w:eastAsia="MS PGothic"/>
          <w:b/>
          <w:lang w:val="sr-Cyrl-RS" w:eastAsia="en-GB"/>
        </w:rPr>
        <w:t>тран</w:t>
      </w:r>
      <w:r w:rsidR="00777A23" w:rsidRPr="0095480B">
        <w:rPr>
          <w:rFonts w:eastAsia="MS PGothic"/>
          <w:b/>
          <w:lang w:val="sr-Cyrl-RS" w:eastAsia="en-GB"/>
        </w:rPr>
        <w:t>з</w:t>
      </w:r>
      <w:r w:rsidR="00687E83" w:rsidRPr="0095480B">
        <w:rPr>
          <w:rFonts w:eastAsia="MS PGothic"/>
          <w:b/>
          <w:lang w:val="sr-Cyrl-RS" w:eastAsia="en-GB"/>
        </w:rPr>
        <w:t>ицију</w:t>
      </w:r>
      <w:r w:rsidRPr="0095480B">
        <w:rPr>
          <w:rFonts w:eastAsia="MS PGothic"/>
          <w:b/>
          <w:lang w:val="" w:eastAsia="en-GB"/>
        </w:rPr>
        <w:t>“</w:t>
      </w:r>
      <w:r w:rsidRPr="0095480B">
        <w:rPr>
          <w:rFonts w:eastAsia="MS PGothic"/>
          <w:lang w:val="" w:eastAsia="en-GB"/>
        </w:rPr>
        <w:t xml:space="preserve">. ЕССА има за циљ да процени потенцијалне еколошке и социјалне ризике и утицаје Програма, како би се обезбедило да се њима адекватно управља и да је Програм у складу са основним принципима одрживог развоја. Програм за резултате и релевантни системи државе су процењени у односу на следеће кључне еколошке и социјалне принципе </w:t>
      </w:r>
      <w:r w:rsidR="000D5549" w:rsidRPr="0095480B">
        <w:rPr>
          <w:rFonts w:eastAsia="MS PGothic"/>
          <w:lang w:val="" w:eastAsia="en-GB"/>
        </w:rPr>
        <w:t xml:space="preserve">политика </w:t>
      </w:r>
      <w:r w:rsidRPr="0095480B">
        <w:rPr>
          <w:rFonts w:eastAsia="MS PGothic"/>
          <w:lang w:val="" w:eastAsia="en-GB"/>
        </w:rPr>
        <w:t xml:space="preserve">Банке </w:t>
      </w:r>
      <w:r w:rsidR="000D5549" w:rsidRPr="0095480B">
        <w:rPr>
          <w:rFonts w:eastAsia="MS PGothic"/>
          <w:lang w:val="" w:eastAsia="en-GB"/>
        </w:rPr>
        <w:t xml:space="preserve">у оквиру Програма </w:t>
      </w:r>
      <w:r w:rsidRPr="0095480B">
        <w:rPr>
          <w:rFonts w:eastAsia="MS PGothic"/>
          <w:lang w:val="" w:eastAsia="en-GB"/>
        </w:rPr>
        <w:t xml:space="preserve">за резултате (члан 9 </w:t>
      </w:r>
      <w:r w:rsidRPr="0095480B">
        <w:rPr>
          <w:rFonts w:eastAsia="MS PGothic"/>
          <w:bCs/>
          <w:lang w:val="" w:eastAsia="en-GB"/>
        </w:rPr>
        <w:t xml:space="preserve">Банчине политике финансирања Програма за резултате </w:t>
      </w:r>
      <w:r w:rsidR="00217C78" w:rsidRPr="0095480B">
        <w:rPr>
          <w:rFonts w:eastAsia="MS PGothic"/>
          <w:bCs/>
          <w:lang w:val="" w:eastAsia="en-GB"/>
        </w:rPr>
        <w:t xml:space="preserve">- </w:t>
      </w:r>
      <w:hyperlink r:id="rId21">
        <w:r w:rsidRPr="0095480B">
          <w:rPr>
            <w:rFonts w:eastAsia="MS PGothic"/>
            <w:u w:val="single"/>
            <w:lang w:val="" w:eastAsia="en-GB"/>
          </w:rPr>
          <w:t>Bank Policy Program-For-Results Financing</w:t>
        </w:r>
      </w:hyperlink>
      <w:r w:rsidRPr="0095480B">
        <w:rPr>
          <w:rFonts w:eastAsiaTheme="minorEastAsia"/>
          <w:u w:val="single"/>
          <w:lang w:val="" w:eastAsia="en-GB"/>
        </w:rPr>
        <w:t>)</w:t>
      </w:r>
      <w:r w:rsidRPr="0095480B">
        <w:rPr>
          <w:rFonts w:eastAsiaTheme="minorEastAsia"/>
          <w:lang w:val="" w:eastAsia="en-GB"/>
        </w:rPr>
        <w:t xml:space="preserve">: </w:t>
      </w:r>
    </w:p>
    <w:p w:rsidR="00FD5A95" w:rsidRPr="0095480B" w:rsidRDefault="007B6467" w:rsidP="00FD5A95">
      <w:pPr>
        <w:numPr>
          <w:ilvl w:val="0"/>
          <w:numId w:val="2"/>
        </w:numPr>
        <w:spacing w:before="120" w:after="120" w:line="259" w:lineRule="auto"/>
        <w:contextualSpacing/>
        <w:jc w:val="both"/>
        <w:rPr>
          <w:lang w:val="" w:eastAsia="en-GB"/>
        </w:rPr>
      </w:pPr>
      <w:r w:rsidRPr="0095480B">
        <w:rPr>
          <w:rFonts w:eastAsia="MS PGothic"/>
          <w:lang w:val="" w:eastAsia="sr-Cyrl-CS"/>
        </w:rPr>
        <w:t xml:space="preserve">промовисање еколошке и социјалне одрживост у дизајну Програма за резултате; избегавање, минимизирање или ублажавање штетних утицаја и промовисање доношења одлука </w:t>
      </w:r>
      <w:r w:rsidR="00217C78" w:rsidRPr="0095480B">
        <w:rPr>
          <w:rFonts w:eastAsia="MS PGothic"/>
          <w:lang w:val="" w:eastAsia="sr-Cyrl-CS"/>
        </w:rPr>
        <w:t xml:space="preserve">на основу релевантних информација, а </w:t>
      </w:r>
      <w:r w:rsidRPr="0095480B">
        <w:rPr>
          <w:rFonts w:eastAsia="MS PGothic"/>
          <w:lang w:val="" w:eastAsia="sr-Cyrl-CS"/>
        </w:rPr>
        <w:t>у вези са еколошким и социјалним утицајима Програма за резултате</w:t>
      </w:r>
      <w:r w:rsidRPr="0095480B">
        <w:rPr>
          <w:rFonts w:eastAsiaTheme="minorEastAsia"/>
          <w:lang w:val="" w:eastAsia="sr-Cyrl-CS"/>
        </w:rPr>
        <w:t>;</w:t>
      </w:r>
    </w:p>
    <w:p w:rsidR="00FD5A95" w:rsidRPr="0095480B" w:rsidRDefault="007B6467" w:rsidP="00FD5A95">
      <w:pPr>
        <w:numPr>
          <w:ilvl w:val="0"/>
          <w:numId w:val="2"/>
        </w:numPr>
        <w:spacing w:before="120" w:after="120" w:line="259" w:lineRule="auto"/>
        <w:contextualSpacing/>
        <w:jc w:val="both"/>
        <w:rPr>
          <w:lang w:val="" w:eastAsia="en-GB"/>
        </w:rPr>
      </w:pPr>
      <w:r w:rsidRPr="0095480B">
        <w:rPr>
          <w:rFonts w:eastAsia="MS PGothic"/>
          <w:lang w:val="" w:eastAsia="sr-Cyrl-CS"/>
        </w:rPr>
        <w:t>избегавање, минимизирање или ублажавање штетних утицаја на природна станишта и физичке културне ресурсе који проистичу из Програма за резултате</w:t>
      </w:r>
      <w:r w:rsidRPr="0095480B">
        <w:rPr>
          <w:rFonts w:eastAsiaTheme="minorEastAsia"/>
          <w:lang w:val="" w:eastAsia="sr-Cyrl-CS"/>
        </w:rPr>
        <w:t>;</w:t>
      </w:r>
    </w:p>
    <w:p w:rsidR="00FD5A95" w:rsidRPr="0095480B" w:rsidRDefault="007B6467" w:rsidP="00FD5A95">
      <w:pPr>
        <w:numPr>
          <w:ilvl w:val="0"/>
          <w:numId w:val="2"/>
        </w:numPr>
        <w:spacing w:before="120" w:after="120" w:line="259" w:lineRule="auto"/>
        <w:contextualSpacing/>
        <w:jc w:val="both"/>
        <w:rPr>
          <w:lang w:val="" w:eastAsia="en-GB"/>
        </w:rPr>
      </w:pPr>
      <w:r w:rsidRPr="0095480B">
        <w:rPr>
          <w:rFonts w:eastAsia="MS PGothic"/>
          <w:lang w:val="" w:eastAsia="sr-Cyrl-CS"/>
        </w:rPr>
        <w:t>заштита јавне безбедности и безбедности на раду од потенцијалних ризика повезаних са: (i) изградњом и/или радом објеката или другим оперативним праксама у оквиру Програма за резултате; (ii) изложености токсичним хемикалијама, опасном отпаду и другим опасним материјалима у оквиру Програма за резултате; и (iii) реконструкциј</w:t>
      </w:r>
      <w:r w:rsidRPr="0095480B">
        <w:rPr>
          <w:rFonts w:eastAsia="MS PGothic"/>
          <w:noProof/>
          <w:lang w:val="" w:eastAsia="sr-Cyrl-CS"/>
        </w:rPr>
        <w:t>ом</w:t>
      </w:r>
      <w:r w:rsidRPr="0095480B">
        <w:rPr>
          <w:rFonts w:eastAsia="MS PGothic"/>
          <w:lang w:val="" w:eastAsia="sr-Cyrl-CS"/>
        </w:rPr>
        <w:t xml:space="preserve"> или рехабилитациј</w:t>
      </w:r>
      <w:r w:rsidRPr="0095480B">
        <w:rPr>
          <w:rFonts w:eastAsia="MS PGothic"/>
          <w:noProof/>
          <w:lang w:val="" w:eastAsia="sr-Cyrl-CS"/>
        </w:rPr>
        <w:t>ом</w:t>
      </w:r>
      <w:r w:rsidRPr="0095480B">
        <w:rPr>
          <w:rFonts w:eastAsia="MS PGothic"/>
          <w:lang w:val="" w:eastAsia="sr-Cyrl-CS"/>
        </w:rPr>
        <w:t xml:space="preserve"> инфраструктуре која се налази у подручјима подложним природним </w:t>
      </w:r>
      <w:r w:rsidRPr="0095480B">
        <w:rPr>
          <w:rFonts w:eastAsia="MS PGothic"/>
          <w:noProof/>
          <w:lang w:val="" w:eastAsia="sr-Cyrl-CS"/>
        </w:rPr>
        <w:t>непогодама</w:t>
      </w:r>
      <w:r w:rsidRPr="0095480B">
        <w:rPr>
          <w:rFonts w:eastAsiaTheme="minorEastAsia"/>
          <w:lang w:val="" w:eastAsia="sr-Cyrl-CS"/>
        </w:rPr>
        <w:t>;</w:t>
      </w:r>
    </w:p>
    <w:p w:rsidR="00FD5A95" w:rsidRPr="0095480B" w:rsidRDefault="007B6467" w:rsidP="00FD5A95">
      <w:pPr>
        <w:numPr>
          <w:ilvl w:val="0"/>
          <w:numId w:val="2"/>
        </w:numPr>
        <w:spacing w:before="120" w:after="120" w:line="259" w:lineRule="auto"/>
        <w:contextualSpacing/>
        <w:jc w:val="both"/>
        <w:rPr>
          <w:lang w:val="" w:eastAsia="en-GB"/>
        </w:rPr>
      </w:pPr>
      <w:r w:rsidRPr="0095480B">
        <w:rPr>
          <w:rFonts w:eastAsia="MS PGothic"/>
          <w:lang w:val="" w:eastAsia="sr-Cyrl-CS"/>
        </w:rPr>
        <w:t>управљање откупом земљишта и губитком приступа природним ресурсима тако да се избегне или минимизира расељавање, и помогне погођеним људима да побољшају, или у најмању руку обнове, средства за живот и животни стандард</w:t>
      </w:r>
      <w:r w:rsidRPr="0095480B">
        <w:rPr>
          <w:rFonts w:eastAsiaTheme="minorEastAsia"/>
          <w:lang w:val="" w:eastAsia="sr-Cyrl-CS"/>
        </w:rPr>
        <w:t>;</w:t>
      </w:r>
    </w:p>
    <w:p w:rsidR="00FD5A95" w:rsidRPr="0095480B" w:rsidRDefault="00217C78" w:rsidP="00FD5A95">
      <w:pPr>
        <w:numPr>
          <w:ilvl w:val="0"/>
          <w:numId w:val="2"/>
        </w:numPr>
        <w:spacing w:before="120" w:after="120" w:line="259" w:lineRule="auto"/>
        <w:contextualSpacing/>
        <w:jc w:val="both"/>
        <w:rPr>
          <w:lang w:val="" w:eastAsia="en-GB"/>
        </w:rPr>
      </w:pPr>
      <w:r w:rsidRPr="0095480B">
        <w:rPr>
          <w:rFonts w:eastAsia="MS PGothic"/>
          <w:lang w:val="" w:eastAsia="sr-Cyrl-CS"/>
        </w:rPr>
        <w:t>узимање у обзир</w:t>
      </w:r>
      <w:r w:rsidR="007B6467" w:rsidRPr="0095480B">
        <w:rPr>
          <w:rFonts w:eastAsia="MS PGothic"/>
          <w:lang w:val="" w:eastAsia="sr-Cyrl-CS"/>
        </w:rPr>
        <w:t xml:space="preserve"> </w:t>
      </w:r>
      <w:r w:rsidRPr="0095480B">
        <w:rPr>
          <w:rFonts w:eastAsia="MS PGothic"/>
          <w:lang w:val="" w:eastAsia="sr-Cyrl-CS"/>
        </w:rPr>
        <w:t xml:space="preserve">културне </w:t>
      </w:r>
      <w:r w:rsidR="007B6467" w:rsidRPr="0095480B">
        <w:rPr>
          <w:rFonts w:eastAsia="MS PGothic"/>
          <w:lang w:val="" w:eastAsia="sr-Cyrl-CS"/>
        </w:rPr>
        <w:t xml:space="preserve">прикладности и </w:t>
      </w:r>
      <w:r w:rsidRPr="0095480B">
        <w:rPr>
          <w:rFonts w:eastAsia="MS PGothic"/>
          <w:lang w:val="" w:eastAsia="sr-Cyrl-CS"/>
        </w:rPr>
        <w:t xml:space="preserve">равноправног приступа </w:t>
      </w:r>
      <w:r w:rsidR="007B6467" w:rsidRPr="0095480B">
        <w:rPr>
          <w:rFonts w:eastAsia="MS PGothic"/>
          <w:lang w:val="" w:eastAsia="sr-Cyrl-CS"/>
        </w:rPr>
        <w:t>погодностима Програма за резултате, придајући посебну пажњу правима и интересима аутохтоних народа и потребама или бригама рањивих група; и</w:t>
      </w:r>
    </w:p>
    <w:p w:rsidR="00FD5A95" w:rsidRPr="0095480B" w:rsidRDefault="007B6467" w:rsidP="00FD5A95">
      <w:pPr>
        <w:numPr>
          <w:ilvl w:val="0"/>
          <w:numId w:val="2"/>
        </w:numPr>
        <w:spacing w:before="120" w:after="120" w:line="259" w:lineRule="auto"/>
        <w:contextualSpacing/>
        <w:jc w:val="both"/>
        <w:rPr>
          <w:noProof/>
          <w:lang w:val="" w:eastAsia="en-GB"/>
        </w:rPr>
      </w:pPr>
      <w:r w:rsidRPr="0095480B">
        <w:rPr>
          <w:rFonts w:eastAsiaTheme="minorEastAsia"/>
          <w:lang w:val="" w:eastAsia="sr-Cyrl-CS"/>
        </w:rPr>
        <w:t>избегавање заоштравања друштвених сукоба, посебно у нестабилним државама, постконфликтним подручјима или областима које су предмет територијалних спорова.</w:t>
      </w:r>
    </w:p>
    <w:p w:rsidR="00FD5A95" w:rsidRPr="0095480B" w:rsidRDefault="00FD5A95" w:rsidP="00FD5A95">
      <w:pPr>
        <w:spacing w:before="120" w:after="120" w:line="259" w:lineRule="auto"/>
        <w:ind w:left="720"/>
        <w:contextualSpacing/>
        <w:jc w:val="both"/>
        <w:rPr>
          <w:lang w:val="" w:eastAsia="en-GB"/>
        </w:rPr>
      </w:pPr>
    </w:p>
    <w:p w:rsidR="00FD5A95" w:rsidRPr="0095480B" w:rsidRDefault="007B6467" w:rsidP="00FD5A95">
      <w:pPr>
        <w:keepNext/>
        <w:keepLines/>
        <w:spacing w:before="120"/>
        <w:jc w:val="both"/>
        <w:outlineLvl w:val="1"/>
        <w:rPr>
          <w:b/>
          <w:caps/>
          <w:lang w:val="" w:eastAsia="en-GB"/>
        </w:rPr>
      </w:pPr>
      <w:bookmarkStart w:id="31" w:name="_Toc125542744"/>
      <w:r w:rsidRPr="0095480B">
        <w:rPr>
          <w:rFonts w:eastAsia="MS PGothic"/>
          <w:b/>
          <w:caps/>
          <w:lang w:val="" w:eastAsia="en-GB"/>
        </w:rPr>
        <w:t>МЕТОДОЛОГИЈА</w:t>
      </w:r>
      <w:bookmarkEnd w:id="31"/>
      <w:r w:rsidRPr="0095480B">
        <w:rPr>
          <w:rFonts w:eastAsiaTheme="majorEastAsia"/>
          <w:b/>
          <w:caps/>
          <w:lang w:val="" w:eastAsia="en-GB"/>
        </w:rPr>
        <w:t xml:space="preserve"> </w:t>
      </w:r>
    </w:p>
    <w:p w:rsidR="00FD5A95" w:rsidRPr="0095480B" w:rsidRDefault="007B6467" w:rsidP="00FD5A95">
      <w:pPr>
        <w:autoSpaceDE w:val="0"/>
        <w:autoSpaceDN w:val="0"/>
        <w:adjustRightInd w:val="0"/>
        <w:jc w:val="both"/>
        <w:rPr>
          <w:rFonts w:eastAsia="MS PGothic"/>
          <w:u w:val="single"/>
          <w:lang w:val="" w:eastAsia="en-GB"/>
        </w:rPr>
      </w:pPr>
      <w:r w:rsidRPr="0095480B">
        <w:rPr>
          <w:rFonts w:eastAsia="MS PGothic"/>
          <w:lang w:val="" w:eastAsia="en-GB"/>
        </w:rPr>
        <w:t xml:space="preserve">ЕССА процењује у којој мери релевантне активности Програма испуњавају следеће кључне еколошке и социјалне принципе наведене у члану 9 </w:t>
      </w:r>
      <w:r w:rsidRPr="0095480B">
        <w:rPr>
          <w:rFonts w:eastAsia="MS PGothic"/>
          <w:bCs/>
          <w:lang w:val="" w:eastAsia="en-GB"/>
        </w:rPr>
        <w:t xml:space="preserve">Банчине политике финансирања Програма за резултате - </w:t>
      </w:r>
      <w:hyperlink r:id="rId22">
        <w:r w:rsidRPr="0095480B">
          <w:rPr>
            <w:rFonts w:eastAsia="MS PGothic"/>
            <w:u w:val="single"/>
            <w:lang w:val="" w:eastAsia="en-GB"/>
          </w:rPr>
          <w:t>Bank Policy Program-For-Results Financing</w:t>
        </w:r>
      </w:hyperlink>
      <w:r w:rsidRPr="0095480B">
        <w:rPr>
          <w:rFonts w:eastAsia="MS PGothic"/>
          <w:bCs/>
          <w:lang w:val="" w:eastAsia="en-GB"/>
        </w:rPr>
        <w:t>.</w:t>
      </w:r>
    </w:p>
    <w:p w:rsidR="00FD5A95" w:rsidRPr="0095480B" w:rsidRDefault="007B6467" w:rsidP="00FD5A95">
      <w:pPr>
        <w:autoSpaceDE w:val="0"/>
        <w:autoSpaceDN w:val="0"/>
        <w:adjustRightInd w:val="0"/>
        <w:jc w:val="both"/>
        <w:rPr>
          <w:rFonts w:eastAsia="Calibri"/>
          <w:lang w:val="" w:eastAsia="en-GB"/>
        </w:rPr>
      </w:pPr>
      <w:r w:rsidRPr="0095480B">
        <w:rPr>
          <w:rFonts w:eastAsia="Calibri"/>
          <w:spacing w:val="-1"/>
          <w:lang w:val="" w:eastAsia="en-GB"/>
        </w:rPr>
        <w:t xml:space="preserve">Свеукупна процена се састојала од а) почетног скрининга и б) свеукупне процене. Фаза почетног скрининга коришћена је као процес у два корака да би се утврдило да ли је из перспективе животне средине и социјалних питања предложени програм прикладан и подобан за финансирање Програма за резултате. </w:t>
      </w:r>
    </w:p>
    <w:p w:rsidR="00FD5A95" w:rsidRPr="0095480B" w:rsidRDefault="007B6467" w:rsidP="00FD5A95">
      <w:pPr>
        <w:autoSpaceDE w:val="0"/>
        <w:autoSpaceDN w:val="0"/>
        <w:adjustRightInd w:val="0"/>
        <w:jc w:val="both"/>
        <w:rPr>
          <w:rFonts w:eastAsia="MS PGothic"/>
          <w:b/>
          <w:bCs/>
          <w:lang w:val="" w:eastAsia="en-GB"/>
        </w:rPr>
      </w:pPr>
      <w:r w:rsidRPr="0095480B">
        <w:rPr>
          <w:rFonts w:eastAsia="MS PGothic"/>
          <w:lang w:val="" w:eastAsia="en-GB"/>
        </w:rPr>
        <w:t>Процену су припремили стручњаци и консултанти Банке задужени за животну средину и социјална питања кроз комбинацију прегледа постојећих програмских материјала и техничке литературе (објављене студије; медијски извештаји; информације са интернета, процене спроведене у контексту других активности које Банка подржава), процена спроведених од стране других развојних агенција повезаних са Програмом; или других релевантних националних, регионалних или секторских процена или анализа и разговора са државним службеницима и консултација са кључним актерима и стручњацима.</w:t>
      </w:r>
    </w:p>
    <w:p w:rsidR="00FD5A95" w:rsidRPr="0095480B" w:rsidRDefault="007B6467" w:rsidP="00FD5A95">
      <w:pPr>
        <w:autoSpaceDE w:val="0"/>
        <w:autoSpaceDN w:val="0"/>
        <w:adjustRightInd w:val="0"/>
        <w:jc w:val="both"/>
        <w:rPr>
          <w:lang w:val="" w:eastAsia="en-GB"/>
        </w:rPr>
      </w:pPr>
      <w:r w:rsidRPr="0095480B">
        <w:rPr>
          <w:rFonts w:eastAsia="MS PGothic"/>
          <w:lang w:val="" w:eastAsia="en-GB"/>
        </w:rPr>
        <w:t xml:space="preserve">Налази процене су коришћени за формулисање свеукупног скупа кључних мера за побољшање исхода Програма у области управљања </w:t>
      </w:r>
      <w:r w:rsidR="00C45B5D" w:rsidRPr="0095480B">
        <w:rPr>
          <w:rFonts w:eastAsia="MS PGothic"/>
          <w:lang w:val="sr-Cyrl-RS" w:eastAsia="en-GB"/>
        </w:rPr>
        <w:t xml:space="preserve">утицајима на </w:t>
      </w:r>
      <w:r w:rsidRPr="0095480B">
        <w:rPr>
          <w:rFonts w:eastAsia="MS PGothic"/>
          <w:lang w:val="" w:eastAsia="en-GB"/>
        </w:rPr>
        <w:t>животн</w:t>
      </w:r>
      <w:r w:rsidR="00C45B5D" w:rsidRPr="0095480B">
        <w:rPr>
          <w:rFonts w:eastAsia="MS PGothic"/>
          <w:lang w:val="sr-Cyrl-RS" w:eastAsia="en-GB"/>
        </w:rPr>
        <w:t>з</w:t>
      </w:r>
      <w:r w:rsidRPr="0095480B">
        <w:rPr>
          <w:rFonts w:eastAsia="MS PGothic"/>
          <w:lang w:val="" w:eastAsia="en-GB"/>
        </w:rPr>
        <w:t xml:space="preserve"> средин</w:t>
      </w:r>
      <w:r w:rsidR="00C45B5D" w:rsidRPr="0095480B">
        <w:rPr>
          <w:rFonts w:eastAsia="MS PGothic"/>
          <w:lang w:val="sr-Cyrl-RS" w:eastAsia="en-GB"/>
        </w:rPr>
        <w:t>з</w:t>
      </w:r>
      <w:r w:rsidRPr="0095480B">
        <w:rPr>
          <w:rFonts w:eastAsia="MS PGothic"/>
          <w:lang w:val="" w:eastAsia="en-GB"/>
        </w:rPr>
        <w:t xml:space="preserve"> и </w:t>
      </w:r>
      <w:r w:rsidR="00C45B5D" w:rsidRPr="0095480B">
        <w:rPr>
          <w:rFonts w:eastAsia="MS PGothic"/>
          <w:lang w:val="sr-Cyrl-RS" w:eastAsia="en-GB"/>
        </w:rPr>
        <w:t>друш</w:t>
      </w:r>
      <w:r w:rsidR="001660ED" w:rsidRPr="0095480B">
        <w:rPr>
          <w:rFonts w:eastAsia="MS PGothic"/>
          <w:lang w:val="sr-Cyrl-RS" w:eastAsia="en-GB"/>
        </w:rPr>
        <w:t>твено окружење</w:t>
      </w:r>
      <w:r w:rsidRPr="0095480B">
        <w:rPr>
          <w:rFonts w:eastAsia="MS PGothic"/>
          <w:lang w:val="" w:eastAsia="en-GB"/>
        </w:rPr>
        <w:t>. Налази, закључци и мишљења изражени у ЕССА документу су Банчини. Препоруке садржане у нацрту анализе су даље разматране са званичницима Зајмопримца и са њима усаглашене у децембру и биће финализоване у јануару 2023</w:t>
      </w:r>
      <w:r w:rsidRPr="0095480B">
        <w:rPr>
          <w:rFonts w:eastAsiaTheme="minorEastAsia"/>
          <w:lang w:val="" w:eastAsia="en-GB"/>
        </w:rPr>
        <w:t xml:space="preserve">. </w:t>
      </w:r>
    </w:p>
    <w:p w:rsidR="00FD5A95" w:rsidRPr="0095480B" w:rsidRDefault="007B6467" w:rsidP="00FD5A95">
      <w:pPr>
        <w:autoSpaceDE w:val="0"/>
        <w:autoSpaceDN w:val="0"/>
        <w:adjustRightInd w:val="0"/>
        <w:jc w:val="both"/>
        <w:rPr>
          <w:lang w:val="" w:eastAsia="en-GB"/>
        </w:rPr>
      </w:pPr>
      <w:r w:rsidRPr="0095480B">
        <w:rPr>
          <w:rFonts w:eastAsia="MS PGothic"/>
          <w:lang w:val="" w:eastAsia="en-GB"/>
        </w:rPr>
        <w:t xml:space="preserve">Током </w:t>
      </w:r>
      <w:r w:rsidRPr="0095480B">
        <w:rPr>
          <w:rFonts w:eastAsia="MS PGothic"/>
          <w:bCs/>
          <w:lang w:val="" w:eastAsia="en-GB"/>
        </w:rPr>
        <w:t>припреме ЕССА и израде мера за јачање ЕСМС коришћене су различите анализе и консултативни процес</w:t>
      </w:r>
      <w:r w:rsidRPr="0095480B">
        <w:rPr>
          <w:rFonts w:eastAsia="MS PGothic"/>
          <w:bCs/>
          <w:noProof/>
          <w:lang w:val="" w:eastAsia="en-GB"/>
        </w:rPr>
        <w:t>и</w:t>
      </w:r>
      <w:r w:rsidRPr="0095480B">
        <w:rPr>
          <w:rFonts w:eastAsia="MS PGothic"/>
          <w:bCs/>
          <w:lang w:val="" w:eastAsia="en-GB"/>
        </w:rPr>
        <w:t xml:space="preserve">, </w:t>
      </w:r>
      <w:r w:rsidR="00272EF4" w:rsidRPr="0095480B">
        <w:rPr>
          <w:rFonts w:eastAsia="MS PGothic"/>
          <w:bCs/>
          <w:lang w:val="sr-Cyrl-RS" w:eastAsia="en-GB"/>
        </w:rPr>
        <w:t>Припрема ЕССА и развој мера за јачање ЕСМС-а су имали користи од различитих рецензија и консултативних процеса, са главним актерима пројекта</w:t>
      </w:r>
      <w:r w:rsidRPr="0095480B">
        <w:rPr>
          <w:rFonts w:eastAsiaTheme="minorEastAsia"/>
          <w:lang w:val="" w:eastAsia="en-GB"/>
        </w:rPr>
        <w:t xml:space="preserve">: </w:t>
      </w:r>
    </w:p>
    <w:p w:rsidR="00FD5A95" w:rsidRPr="0095480B" w:rsidRDefault="007B6467" w:rsidP="00DA3495">
      <w:pPr>
        <w:spacing w:before="120" w:after="120" w:line="245" w:lineRule="auto"/>
        <w:jc w:val="both"/>
        <w:rPr>
          <w:noProof/>
          <w:lang w:val="" w:eastAsia="sr-Cyrl-CS"/>
        </w:rPr>
      </w:pPr>
      <w:r w:rsidRPr="0095480B">
        <w:rPr>
          <w:rFonts w:eastAsiaTheme="minorEastAsia"/>
          <w:b/>
          <w:lang w:val="" w:eastAsia="sr-Cyrl-CS"/>
        </w:rPr>
        <w:t>Анализа</w:t>
      </w:r>
      <w:r w:rsidRPr="0095480B">
        <w:rPr>
          <w:rFonts w:eastAsiaTheme="minorEastAsia"/>
          <w:lang w:val="" w:eastAsia="sr-Cyrl-CS"/>
        </w:rPr>
        <w:t xml:space="preserve">. </w:t>
      </w:r>
      <w:r w:rsidRPr="0095480B">
        <w:rPr>
          <w:rFonts w:eastAsia="MS PGothic"/>
          <w:lang w:val="" w:eastAsia="sr-Cyrl-CS"/>
        </w:rPr>
        <w:t>Анализа је била усмерена на национално законодавство и друге релевантне прописе и политике у областима</w:t>
      </w:r>
      <w:r w:rsidRPr="0095480B">
        <w:rPr>
          <w:rFonts w:eastAsiaTheme="minorEastAsia"/>
          <w:lang w:val="" w:eastAsia="sr-Cyrl-CS"/>
        </w:rPr>
        <w:t xml:space="preserve"> </w:t>
      </w:r>
      <w:r w:rsidRPr="0095480B">
        <w:rPr>
          <w:rFonts w:eastAsia="MS PGothic"/>
          <w:lang w:val="" w:eastAsia="sr-Cyrl-CS"/>
        </w:rPr>
        <w:t>једнаких могућности и недискриминације, образовања, здравства, социјалне заштите и животне средине, са посебним фокусом на идентификоване еколошке и социјалне аспекте релевантне за Програм</w:t>
      </w:r>
      <w:r w:rsidR="00023875" w:rsidRPr="0095480B">
        <w:rPr>
          <w:rFonts w:eastAsia="MS PGothic"/>
          <w:lang w:val="sr-Cyrl-RS" w:eastAsia="sr-Cyrl-CS"/>
        </w:rPr>
        <w:t>. Обра</w:t>
      </w:r>
      <w:r w:rsidR="00A85E43" w:rsidRPr="0095480B">
        <w:rPr>
          <w:rFonts w:eastAsia="MS PGothic"/>
          <w:lang w:val="sr-Cyrl-RS" w:eastAsia="sr-Cyrl-CS"/>
        </w:rPr>
        <w:t>ђиване су теме које се односе на</w:t>
      </w:r>
      <w:r w:rsidRPr="0095480B">
        <w:rPr>
          <w:rFonts w:eastAsia="MS PGothic"/>
          <w:lang w:val="" w:eastAsia="sr-Cyrl-CS"/>
        </w:rPr>
        <w:t xml:space="preserve"> социјално укључивање, покривеност идентификованих рањивих и угрожених група релевантним националним законима и изазове у примени ових закона, приступ рањивих и угрожених група услугама које подржава Програм, праксе ангажовања заинтересованих страна и постојећ</w:t>
      </w:r>
      <w:r w:rsidR="00A85E43" w:rsidRPr="0095480B">
        <w:rPr>
          <w:rFonts w:eastAsia="MS PGothic"/>
          <w:lang w:val="sr-Cyrl-RS" w:eastAsia="sr-Cyrl-CS"/>
        </w:rPr>
        <w:t>и</w:t>
      </w:r>
      <w:r w:rsidRPr="0095480B">
        <w:rPr>
          <w:rFonts w:eastAsia="MS PGothic"/>
          <w:lang w:val="" w:eastAsia="sr-Cyrl-CS"/>
        </w:rPr>
        <w:t xml:space="preserve"> механизме за решавање жалби,</w:t>
      </w:r>
      <w:r w:rsidRPr="0095480B">
        <w:rPr>
          <w:rFonts w:eastAsiaTheme="minorEastAsia"/>
          <w:lang w:val="" w:eastAsia="sr-Cyrl-CS"/>
        </w:rPr>
        <w:t xml:space="preserve">. </w:t>
      </w:r>
      <w:r w:rsidRPr="0095480B">
        <w:rPr>
          <w:rFonts w:eastAsia="MS PGothic"/>
          <w:lang w:val="" w:eastAsia="sr-Cyrl-CS"/>
        </w:rPr>
        <w:t>Анализа такође садржи прегледе јавно доступних извештаја различитих међународних организација и релевантних студија Банке</w:t>
      </w:r>
      <w:r w:rsidRPr="0095480B">
        <w:rPr>
          <w:rFonts w:eastAsiaTheme="minorEastAsia"/>
          <w:lang w:val="" w:eastAsia="sr-Cyrl-CS"/>
        </w:rPr>
        <w:t xml:space="preserve">. </w:t>
      </w:r>
    </w:p>
    <w:p w:rsidR="00FD5A95" w:rsidRPr="0095480B" w:rsidRDefault="007B6467" w:rsidP="00FD5A95">
      <w:pPr>
        <w:keepNext/>
        <w:keepLines/>
        <w:spacing w:before="120"/>
        <w:outlineLvl w:val="1"/>
        <w:rPr>
          <w:b/>
          <w:caps/>
          <w:smallCaps/>
          <w:lang w:val="" w:eastAsia="sr-Cyrl-CS"/>
        </w:rPr>
      </w:pPr>
      <w:bookmarkStart w:id="32" w:name="_Toc125542745"/>
      <w:r w:rsidRPr="0095480B">
        <w:rPr>
          <w:rFonts w:eastAsia="MS PGothic"/>
          <w:b/>
          <w:caps/>
          <w:smallCaps/>
          <w:lang w:val="" w:eastAsia="sr-Cyrl-CS"/>
        </w:rPr>
        <w:t>АНГАЖОВАЊЕ ЗАИНТЕРЕСОВАНИХ СТРАНА</w:t>
      </w:r>
      <w:bookmarkEnd w:id="32"/>
      <w:r w:rsidRPr="0095480B">
        <w:rPr>
          <w:rFonts w:eastAsiaTheme="majorEastAsia"/>
          <w:b/>
          <w:caps/>
          <w:smallCaps/>
          <w:lang w:val="" w:eastAsia="sr-Cyrl-CS"/>
        </w:rPr>
        <w:t xml:space="preserve"> </w:t>
      </w:r>
    </w:p>
    <w:p w:rsidR="00FD5A95" w:rsidRPr="0095480B" w:rsidRDefault="007B6467" w:rsidP="00FD5A95">
      <w:pPr>
        <w:spacing w:before="120" w:after="120" w:line="245" w:lineRule="auto"/>
        <w:jc w:val="both"/>
        <w:rPr>
          <w:lang w:val="" w:eastAsia="sr-Cyrl-CS"/>
        </w:rPr>
      </w:pPr>
      <w:r w:rsidRPr="0095480B">
        <w:rPr>
          <w:rFonts w:eastAsia="MS PGothic"/>
          <w:b/>
          <w:lang w:val="" w:eastAsia="sr-Cyrl-CS"/>
        </w:rPr>
        <w:t>Иницијални консултативни састанци са заинтересованим странама.</w:t>
      </w:r>
      <w:r w:rsidRPr="0095480B">
        <w:rPr>
          <w:rFonts w:eastAsia="MS PGothic"/>
          <w:lang w:val="" w:eastAsia="sr-Cyrl-CS"/>
        </w:rPr>
        <w:t xml:space="preserve"> </w:t>
      </w:r>
      <w:r w:rsidRPr="0095480B">
        <w:rPr>
          <w:rFonts w:eastAsia="MS PGothic"/>
          <w:lang w:val="" w:eastAsia="en-GB"/>
        </w:rPr>
        <w:t xml:space="preserve">У циљу бољег разумевања пракси, процедура, стандарда и приступа овом Програму, тим Банке је у периоду од октобра до </w:t>
      </w:r>
      <w:r w:rsidR="00DA3495" w:rsidRPr="0095480B">
        <w:rPr>
          <w:rFonts w:eastAsia="MS PGothic"/>
          <w:lang w:val="sr-Cyrl-RS" w:eastAsia="en-GB"/>
        </w:rPr>
        <w:t>новембра</w:t>
      </w:r>
      <w:r w:rsidR="00DA3495" w:rsidRPr="0095480B">
        <w:rPr>
          <w:rFonts w:eastAsia="MS PGothic"/>
          <w:lang w:val="" w:eastAsia="en-GB"/>
        </w:rPr>
        <w:t xml:space="preserve"> </w:t>
      </w:r>
      <w:r w:rsidRPr="0095480B">
        <w:rPr>
          <w:rFonts w:eastAsia="MS PGothic"/>
          <w:lang w:val="" w:eastAsia="en-GB"/>
        </w:rPr>
        <w:t>2022. године одржао састанке са различитим заинтересованим странама, укључујући представнике Министарства финансија (МФ) и Министарства заштите животне средине (МЗЖС)</w:t>
      </w:r>
      <w:r w:rsidRPr="0095480B">
        <w:rPr>
          <w:rFonts w:eastAsia="MS PGothic"/>
          <w:noProof/>
          <w:lang w:val="" w:eastAsia="en-GB"/>
        </w:rPr>
        <w:t>,</w:t>
      </w:r>
      <w:r w:rsidRPr="0095480B">
        <w:rPr>
          <w:rFonts w:eastAsia="MS PGothic"/>
          <w:lang w:val="" w:eastAsia="en-GB"/>
        </w:rPr>
        <w:t xml:space="preserve"> као и представнике </w:t>
      </w:r>
      <w:r w:rsidR="00D248D4" w:rsidRPr="0095480B">
        <w:rPr>
          <w:rFonts w:eastAsia="MS PGothic"/>
          <w:lang w:val="" w:eastAsia="en-GB"/>
        </w:rPr>
        <w:t xml:space="preserve">Републичког секретаријата </w:t>
      </w:r>
      <w:r w:rsidRPr="0095480B">
        <w:rPr>
          <w:rFonts w:eastAsia="MS PGothic"/>
          <w:lang w:val="" w:eastAsia="en-GB"/>
        </w:rPr>
        <w:t>за јавне политике (</w:t>
      </w:r>
      <w:r w:rsidR="00D248D4" w:rsidRPr="0095480B">
        <w:rPr>
          <w:rFonts w:eastAsia="MS PGothic"/>
          <w:lang w:val="" w:eastAsia="en-GB"/>
        </w:rPr>
        <w:t>Р</w:t>
      </w:r>
      <w:r w:rsidRPr="0095480B">
        <w:rPr>
          <w:rFonts w:eastAsia="MS PGothic"/>
          <w:lang w:val="" w:eastAsia="en-GB"/>
        </w:rPr>
        <w:t>СЈП) и организација цивилног друштва (Београдска отворена школа, Коалиција 27, ЦЕП, Транспарен</w:t>
      </w:r>
      <w:r w:rsidRPr="0095480B">
        <w:rPr>
          <w:rFonts w:eastAsia="MS PGothic"/>
          <w:noProof/>
          <w:lang w:val="" w:eastAsia="en-GB"/>
        </w:rPr>
        <w:t>тн</w:t>
      </w:r>
      <w:r w:rsidRPr="0095480B">
        <w:rPr>
          <w:rFonts w:eastAsia="MS PGothic"/>
          <w:lang w:val="" w:eastAsia="en-GB"/>
        </w:rPr>
        <w:t>ост Србија и РЕРИ). Комплетна листа заинтересованих страна које су консултоване током припреме Програма дата је у Анексу 3</w:t>
      </w:r>
      <w:r w:rsidRPr="0095480B">
        <w:rPr>
          <w:rFonts w:eastAsiaTheme="minorEastAsia"/>
          <w:lang w:val="" w:eastAsia="en-GB"/>
        </w:rPr>
        <w:t>.</w:t>
      </w:r>
    </w:p>
    <w:p w:rsidR="00FD5A95" w:rsidRPr="0095480B" w:rsidRDefault="007B6467" w:rsidP="00FD5A95">
      <w:pPr>
        <w:spacing w:before="120" w:after="120" w:line="245" w:lineRule="auto"/>
        <w:jc w:val="both"/>
        <w:rPr>
          <w:lang w:val="" w:eastAsia="sr-Cyrl-CS"/>
        </w:rPr>
      </w:pPr>
      <w:r w:rsidRPr="0095480B">
        <w:rPr>
          <w:rFonts w:eastAsia="MS PGothic"/>
          <w:lang w:val="" w:eastAsia="en-GB"/>
        </w:rPr>
        <w:t xml:space="preserve">Ови иницијални консултативни састанци са заинтересованим странама дали </w:t>
      </w:r>
      <w:r w:rsidRPr="0095480B">
        <w:rPr>
          <w:rFonts w:eastAsia="MS PGothic"/>
          <w:noProof/>
          <w:lang w:val="" w:eastAsia="en-GB"/>
        </w:rPr>
        <w:t xml:space="preserve">су </w:t>
      </w:r>
      <w:r w:rsidRPr="0095480B">
        <w:rPr>
          <w:rFonts w:eastAsia="MS PGothic"/>
          <w:lang w:val="" w:eastAsia="en-GB"/>
        </w:rPr>
        <w:t>допринос кључним налазима ЕССА, допринели формулисању Акционог плана ЕССА и утицали на дизајн Програма</w:t>
      </w:r>
      <w:r w:rsidRPr="0095480B">
        <w:rPr>
          <w:rFonts w:eastAsiaTheme="minorEastAsia"/>
          <w:lang w:val="" w:eastAsia="en-GB"/>
        </w:rPr>
        <w:t xml:space="preserve">. </w:t>
      </w:r>
    </w:p>
    <w:p w:rsidR="00FD5A95" w:rsidRPr="0095480B" w:rsidRDefault="007B6467" w:rsidP="00FD5A95">
      <w:pPr>
        <w:spacing w:before="120" w:after="120" w:line="245" w:lineRule="auto"/>
        <w:jc w:val="both"/>
        <w:rPr>
          <w:lang w:val="" w:eastAsia="sr-Cyrl-CS"/>
        </w:rPr>
      </w:pPr>
      <w:r w:rsidRPr="0095480B">
        <w:rPr>
          <w:rFonts w:eastAsia="MS PGothic"/>
          <w:b/>
          <w:lang w:val="" w:eastAsia="sr-Cyrl-CS"/>
        </w:rPr>
        <w:t xml:space="preserve">Формалне консултације. </w:t>
      </w:r>
      <w:r w:rsidRPr="0095480B">
        <w:rPr>
          <w:rFonts w:eastAsia="MS PGothic"/>
          <w:lang w:val="" w:eastAsia="sr-Cyrl-CS"/>
        </w:rPr>
        <w:t xml:space="preserve">Нацрт ЕССА биће објављен на енглеском и српском језику, а коментаре ће бити могуће доставити до </w:t>
      </w:r>
      <w:r w:rsidR="00613D83" w:rsidRPr="0095480B">
        <w:rPr>
          <w:rFonts w:eastAsia="MS PGothic"/>
          <w:lang w:val="" w:eastAsia="sr-Cyrl-CS"/>
        </w:rPr>
        <w:t>1</w:t>
      </w:r>
      <w:r w:rsidR="002C2DDD" w:rsidRPr="0095480B">
        <w:rPr>
          <w:rFonts w:eastAsia="MS PGothic"/>
          <w:lang w:val="" w:eastAsia="sr-Cyrl-CS"/>
        </w:rPr>
        <w:t>9</w:t>
      </w:r>
      <w:r w:rsidRPr="0095480B">
        <w:rPr>
          <w:rFonts w:eastAsia="MS PGothic"/>
          <w:lang w:val="" w:eastAsia="sr-Cyrl-CS"/>
        </w:rPr>
        <w:t>. јануара</w:t>
      </w:r>
      <w:r w:rsidRPr="0095480B">
        <w:rPr>
          <w:rFonts w:eastAsiaTheme="minorEastAsia"/>
          <w:lang w:val="" w:eastAsia="sr-Cyrl-CS"/>
        </w:rPr>
        <w:t xml:space="preserve">. </w:t>
      </w:r>
    </w:p>
    <w:p w:rsidR="00FD5A95" w:rsidRPr="0095480B" w:rsidRDefault="007B6467" w:rsidP="00FD5A95">
      <w:pPr>
        <w:spacing w:before="120" w:after="120" w:line="245" w:lineRule="auto"/>
        <w:jc w:val="both"/>
        <w:rPr>
          <w:lang w:val="" w:eastAsia="sr-Cyrl-CS"/>
        </w:rPr>
      </w:pPr>
      <w:r w:rsidRPr="0095480B">
        <w:rPr>
          <w:rFonts w:eastAsiaTheme="minorEastAsia"/>
          <w:lang w:val="" w:eastAsia="sr-Cyrl-CS"/>
        </w:rPr>
        <w:t xml:space="preserve">Светска банка ће у јануару 2023. године </w:t>
      </w:r>
      <w:r w:rsidRPr="0095480B">
        <w:rPr>
          <w:rFonts w:eastAsia="MS PGothic"/>
          <w:lang w:val="" w:eastAsia="sr-Cyrl-CS"/>
        </w:rPr>
        <w:t>одржати консултације о нацрту ЕССА извештаја са кључним заинтересованим странама</w:t>
      </w:r>
      <w:r w:rsidRPr="0095480B">
        <w:rPr>
          <w:rFonts w:eastAsiaTheme="minorEastAsia"/>
          <w:lang w:val="" w:eastAsia="sr-Cyrl-CS"/>
        </w:rPr>
        <w:t xml:space="preserve">. </w:t>
      </w:r>
      <w:r w:rsidRPr="0095480B">
        <w:rPr>
          <w:rFonts w:eastAsia="MS PGothic"/>
          <w:noProof/>
          <w:lang w:val="" w:eastAsia="sr-Cyrl-CS"/>
        </w:rPr>
        <w:t>Запажања са састанка ће бити укључена у коначни извештај ЕССА</w:t>
      </w:r>
      <w:r w:rsidRPr="0095480B">
        <w:rPr>
          <w:rFonts w:eastAsiaTheme="minorEastAsia"/>
          <w:lang w:val="" w:eastAsia="sr-Cyrl-CS"/>
        </w:rPr>
        <w:t xml:space="preserve">. </w:t>
      </w:r>
      <w:r w:rsidRPr="0095480B">
        <w:rPr>
          <w:rFonts w:eastAsia="MS PGothic"/>
          <w:lang w:val="" w:eastAsia="sr-Cyrl-CS"/>
        </w:rPr>
        <w:t>Комплетна листа учесника и резиме њихових коментара биће дати у Анексу 3</w:t>
      </w:r>
      <w:r w:rsidRPr="0095480B">
        <w:rPr>
          <w:rFonts w:eastAsiaTheme="minorEastAsia"/>
          <w:lang w:val="" w:eastAsia="sr-Cyrl-CS"/>
        </w:rPr>
        <w:t xml:space="preserve">. </w:t>
      </w:r>
    </w:p>
    <w:p w:rsidR="00FD5A95" w:rsidRPr="0095480B" w:rsidRDefault="007B6467" w:rsidP="00FD5A95">
      <w:pPr>
        <w:autoSpaceDE w:val="0"/>
        <w:autoSpaceDN w:val="0"/>
        <w:adjustRightInd w:val="0"/>
        <w:jc w:val="both"/>
        <w:rPr>
          <w:lang w:val="" w:eastAsia="en-GB"/>
        </w:rPr>
      </w:pPr>
      <w:bookmarkStart w:id="33" w:name="_Hlk121500839"/>
      <w:r w:rsidRPr="0095480B">
        <w:rPr>
          <w:rFonts w:eastAsia="MS PGothic"/>
          <w:lang w:val="" w:eastAsia="sr-Cyrl-CS"/>
        </w:rPr>
        <w:t xml:space="preserve">Коначни извештај ЕССА биће објављен на енглеском и српском језику на интернет страници Светске банке и Министарства финансија </w:t>
      </w:r>
      <w:r w:rsidR="00A17BC4" w:rsidRPr="0095480B">
        <w:rPr>
          <w:rFonts w:eastAsia="MS PGothic"/>
          <w:lang w:val="sr-Cyrl-RS" w:eastAsia="sr-Cyrl-CS"/>
        </w:rPr>
        <w:t xml:space="preserve">Републике </w:t>
      </w:r>
      <w:r w:rsidRPr="0095480B">
        <w:rPr>
          <w:rFonts w:eastAsia="MS PGothic"/>
          <w:lang w:val="" w:eastAsia="sr-Cyrl-CS"/>
        </w:rPr>
        <w:t>Србије</w:t>
      </w:r>
      <w:r w:rsidRPr="0095480B">
        <w:rPr>
          <w:rFonts w:eastAsiaTheme="minorEastAsia"/>
          <w:lang w:val="" w:eastAsia="sr-Cyrl-CS"/>
        </w:rPr>
        <w:t xml:space="preserve">. </w:t>
      </w:r>
    </w:p>
    <w:bookmarkEnd w:id="33"/>
    <w:p w:rsidR="00FD5A95" w:rsidRPr="0095480B" w:rsidRDefault="007B6467" w:rsidP="00FD5A95">
      <w:pPr>
        <w:spacing w:after="160" w:line="259" w:lineRule="auto"/>
        <w:jc w:val="both"/>
        <w:rPr>
          <w:lang w:val="" w:eastAsia="en-GB"/>
        </w:rPr>
      </w:pPr>
      <w:r w:rsidRPr="0095480B">
        <w:rPr>
          <w:rFonts w:eastAsia="MS PGothic"/>
          <w:noProof/>
          <w:lang w:val="" w:eastAsia="en-GB"/>
        </w:rPr>
        <w:t xml:space="preserve">Заједнице и појединци који верују да су оштећени као резултат операције програма за резултате коју подржава Банка, као што је дефинисано важећом политиком и процедурама, могу поднети жалбе постојећем програмском механизму за решавање жалби или Служби за решавање жалби Светске банке (ГРС). ГРС осигурава да се примљене жалбе одмах разматрају како би се одговорило на релевантне проблеме. Погођене заједнице и појединци могу поднети своју жалбу независном инспекцијском панелу Светске банке који утврђује да ли је штета настала или би могла настати као резултат непоштовања политика и процедура Светске банке. Жалбе се могу поднети у било ком тренутку након што је о проблемима директно скренута пажња Светској банци, а руководству банке дата прилика да одговори. Информације о начину подношења жалби корпоративном ГРС-у Светске банке доступне су на </w:t>
      </w:r>
      <w:hyperlink r:id="rId23" w:history="1">
        <w:r w:rsidRPr="0095480B">
          <w:rPr>
            <w:rFonts w:eastAsia="MS PGothic"/>
            <w:noProof/>
            <w:u w:val="single"/>
            <w:lang w:val="" w:eastAsia="en-GB"/>
          </w:rPr>
          <w:t>http://www.worldbank.org/GRS</w:t>
        </w:r>
      </w:hyperlink>
      <w:r w:rsidRPr="0095480B">
        <w:rPr>
          <w:rFonts w:eastAsia="MS PGothic"/>
          <w:noProof/>
          <w:lang w:val="" w:eastAsia="en-GB"/>
        </w:rPr>
        <w:t xml:space="preserve"> . Информације о начину подношења жалби Инспекцијском панелу Светске банке доступне су на </w:t>
      </w:r>
      <w:hyperlink r:id="rId24" w:history="1">
        <w:r w:rsidRPr="0095480B">
          <w:rPr>
            <w:rFonts w:eastAsia="MS PGothic"/>
            <w:noProof/>
            <w:u w:val="single"/>
            <w:lang w:val="" w:eastAsia="en-GB"/>
          </w:rPr>
          <w:t>www.inspectionpanel.org</w:t>
        </w:r>
      </w:hyperlink>
      <w:r w:rsidRPr="0095480B">
        <w:rPr>
          <w:rFonts w:eastAsiaTheme="minorEastAsia"/>
          <w:lang w:val="" w:eastAsia="en-GB"/>
        </w:rPr>
        <w:t xml:space="preserve">. </w:t>
      </w:r>
    </w:p>
    <w:p w:rsidR="00FD5A95" w:rsidRPr="0095480B" w:rsidRDefault="007B6467" w:rsidP="00FD5A95">
      <w:pPr>
        <w:keepNext/>
        <w:keepLines/>
        <w:spacing w:before="400" w:after="40"/>
        <w:outlineLvl w:val="0"/>
        <w:rPr>
          <w:b/>
          <w:lang w:val="" w:eastAsia="en-GB"/>
        </w:rPr>
      </w:pPr>
      <w:bookmarkStart w:id="34" w:name="_Toc125542746"/>
      <w:r w:rsidRPr="0095480B">
        <w:rPr>
          <w:rFonts w:eastAsiaTheme="majorEastAsia"/>
          <w:b/>
          <w:caps/>
          <w:lang w:val="" w:eastAsia="en-GB"/>
        </w:rPr>
        <w:t>ОПИС ПРОГРАМА</w:t>
      </w:r>
      <w:bookmarkEnd w:id="34"/>
    </w:p>
    <w:p w:rsidR="00FD5A95" w:rsidRPr="0095480B" w:rsidRDefault="007B6467" w:rsidP="00FD5A95">
      <w:pPr>
        <w:spacing w:beforeLines="60" w:before="144" w:afterLines="60" w:after="144" w:line="259" w:lineRule="auto"/>
        <w:jc w:val="both"/>
        <w:textAlignment w:val="baseline"/>
        <w:rPr>
          <w:lang w:val="" w:eastAsia="en-GB"/>
        </w:rPr>
      </w:pPr>
      <w:r w:rsidRPr="0095480B">
        <w:rPr>
          <w:rFonts w:eastAsia="ヒラギノ角ゴ Pro W3"/>
          <w:lang w:val="" w:eastAsia="sr-Cyrl-CS"/>
        </w:rPr>
        <w:t xml:space="preserve">Влада </w:t>
      </w:r>
      <w:r w:rsidR="00D248D4" w:rsidRPr="0095480B">
        <w:rPr>
          <w:rFonts w:eastAsia="ヒラギノ角ゴ Pro W3"/>
          <w:lang w:val="" w:eastAsia="sr-Cyrl-CS"/>
        </w:rPr>
        <w:t xml:space="preserve">Републике </w:t>
      </w:r>
      <w:r w:rsidRPr="0095480B">
        <w:rPr>
          <w:rFonts w:eastAsia="ヒラギノ角ゴ Pro W3"/>
          <w:lang w:val="" w:eastAsia="sr-Cyrl-CS"/>
        </w:rPr>
        <w:t>Србије (В</w:t>
      </w:r>
      <w:r w:rsidR="00D248D4" w:rsidRPr="0095480B">
        <w:rPr>
          <w:rFonts w:eastAsia="ヒラギノ角ゴ Pro W3"/>
          <w:lang w:val="" w:eastAsia="sr-Cyrl-CS"/>
        </w:rPr>
        <w:t>Р</w:t>
      </w:r>
      <w:r w:rsidRPr="0095480B">
        <w:rPr>
          <w:rFonts w:eastAsia="ヒラギノ角ゴ Pro W3"/>
          <w:lang w:val="" w:eastAsia="sr-Cyrl-CS"/>
        </w:rPr>
        <w:t>С) и Светска банка раде на припреми и развоју нове операције Програма за резултате</w:t>
      </w:r>
      <w:r w:rsidRPr="0095480B">
        <w:rPr>
          <w:rFonts w:eastAsiaTheme="minorEastAsia"/>
          <w:spacing w:val="-2"/>
          <w:lang w:val="" w:eastAsia="en-GB"/>
        </w:rPr>
        <w:t xml:space="preserve"> </w:t>
      </w:r>
      <w:r w:rsidRPr="0095480B">
        <w:rPr>
          <w:rFonts w:eastAsia="ヒラギノ角ゴ Pro W3"/>
          <w:lang w:val="" w:eastAsia="sr-Cyrl-CS"/>
        </w:rPr>
        <w:t>која има за циљ да унапреди ефикасност кључних области управљања јавним финансијама (УЈФ)</w:t>
      </w:r>
      <w:r w:rsidRPr="0095480B">
        <w:rPr>
          <w:rFonts w:eastAsiaTheme="minorEastAsia"/>
          <w:shd w:val="clear" w:color="auto" w:fill="FFFFFF"/>
          <w:lang w:val="" w:eastAsia="en-GB"/>
        </w:rPr>
        <w:t xml:space="preserve"> </w:t>
      </w:r>
      <w:r w:rsidRPr="0095480B">
        <w:rPr>
          <w:rFonts w:eastAsia="ヒラギノ角ゴ Pro W3"/>
          <w:lang w:val="" w:eastAsia="sr-Cyrl-CS"/>
        </w:rPr>
        <w:t>у финансијским и другим институцијама за подршку зеленом расту</w:t>
      </w:r>
      <w:r w:rsidRPr="0095480B">
        <w:rPr>
          <w:rFonts w:eastAsia="MS PGothic"/>
          <w:shd w:val="clear" w:color="auto" w:fill="FFFFFF"/>
          <w:lang w:val="" w:eastAsia="en-GB"/>
        </w:rPr>
        <w:t xml:space="preserve">. </w:t>
      </w:r>
      <w:r w:rsidRPr="0095480B">
        <w:rPr>
          <w:rFonts w:eastAsia="MS PGothic"/>
          <w:lang w:val="" w:eastAsia="en-GB"/>
        </w:rPr>
        <w:t>Владин програм је п</w:t>
      </w:r>
      <w:r w:rsidRPr="0095480B">
        <w:rPr>
          <w:rFonts w:eastAsia="MS PGothic"/>
          <w:noProof/>
          <w:lang w:val="" w:eastAsia="en-GB"/>
        </w:rPr>
        <w:t>ре</w:t>
      </w:r>
      <w:r w:rsidRPr="0095480B">
        <w:rPr>
          <w:rFonts w:eastAsia="MS PGothic"/>
          <w:lang w:val="" w:eastAsia="en-GB"/>
        </w:rPr>
        <w:t>дефинисан у Програму реформе управљања јавним финансијама (ПРУЈФ) за период 2021-2</w:t>
      </w:r>
      <w:r w:rsidR="00D248D4" w:rsidRPr="0095480B">
        <w:rPr>
          <w:rFonts w:eastAsia="MS PGothic"/>
          <w:lang w:val="" w:eastAsia="en-GB"/>
        </w:rPr>
        <w:t>02</w:t>
      </w:r>
      <w:r w:rsidRPr="0095480B">
        <w:rPr>
          <w:rFonts w:eastAsia="MS PGothic"/>
          <w:lang w:val="" w:eastAsia="en-GB"/>
        </w:rPr>
        <w:t xml:space="preserve">5. као подскуп шире Стратегије реформе јавне управе Републике Србије за период 2021-2030. и Зелене агенде Владе </w:t>
      </w:r>
      <w:r w:rsidR="00D248D4" w:rsidRPr="0095480B">
        <w:rPr>
          <w:rFonts w:eastAsia="MS PGothic"/>
          <w:lang w:val="" w:eastAsia="en-GB"/>
        </w:rPr>
        <w:t xml:space="preserve">Републике </w:t>
      </w:r>
      <w:r w:rsidRPr="0095480B">
        <w:rPr>
          <w:rFonts w:eastAsia="MS PGothic"/>
          <w:lang w:val="" w:eastAsia="en-GB"/>
        </w:rPr>
        <w:t>Србије за период 2021-2030</w:t>
      </w:r>
      <w:r w:rsidRPr="0095480B">
        <w:rPr>
          <w:rFonts w:eastAsiaTheme="minorEastAsia"/>
          <w:lang w:val="" w:eastAsia="en-GB"/>
        </w:rPr>
        <w:t xml:space="preserve">. </w:t>
      </w:r>
      <w:bookmarkStart w:id="35" w:name="_Hlk114573945"/>
    </w:p>
    <w:p w:rsidR="00537188" w:rsidRPr="0095480B" w:rsidRDefault="007B6467" w:rsidP="00FD5A95">
      <w:pPr>
        <w:spacing w:after="160" w:line="259" w:lineRule="auto"/>
        <w:jc w:val="both"/>
        <w:rPr>
          <w:lang w:val="" w:eastAsia="en-GB"/>
        </w:rPr>
      </w:pPr>
      <w:r w:rsidRPr="0095480B">
        <w:rPr>
          <w:rFonts w:eastAsia="ヒラギノ角ゴ Pro W3"/>
          <w:lang w:val="" w:eastAsia="sr-Cyrl-CS"/>
        </w:rPr>
        <w:t xml:space="preserve">Програм за резултате </w:t>
      </w:r>
      <w:bookmarkEnd w:id="35"/>
      <w:r w:rsidRPr="0095480B">
        <w:rPr>
          <w:rFonts w:eastAsia="ヒラギノ角ゴ Pro W3"/>
          <w:lang w:val="" w:eastAsia="sr-Cyrl-CS"/>
        </w:rPr>
        <w:t xml:space="preserve">има за циљ да подржи Владу </w:t>
      </w:r>
      <w:r w:rsidR="00D248D4" w:rsidRPr="0095480B">
        <w:rPr>
          <w:rFonts w:eastAsia="ヒラギノ角ゴ Pro W3"/>
          <w:lang w:val="" w:eastAsia="sr-Cyrl-CS"/>
        </w:rPr>
        <w:t xml:space="preserve">Републике </w:t>
      </w:r>
      <w:r w:rsidRPr="0095480B">
        <w:rPr>
          <w:rFonts w:eastAsia="ヒラギノ角ゴ Pro W3"/>
          <w:lang w:val="" w:eastAsia="sr-Cyrl-CS"/>
        </w:rPr>
        <w:t>Србије да унапреди постојеће системе управљања јавним финансијама (УЈФ) и управљања јавним улагањима (УЈУ) како би се постигло добро усмерено и ефикасно коришћење јавних средстава</w:t>
      </w:r>
      <w:r w:rsidRPr="0095480B">
        <w:rPr>
          <w:rFonts w:eastAsia="ヒラギノ角ゴ Pro W3"/>
          <w:noProof/>
          <w:lang w:val="" w:eastAsia="sr-Cyrl-CS"/>
        </w:rPr>
        <w:t xml:space="preserve"> и </w:t>
      </w:r>
      <w:r w:rsidRPr="0095480B">
        <w:rPr>
          <w:rFonts w:eastAsia="ヒラギノ角ゴ Pro W3"/>
          <w:lang w:val="" w:eastAsia="sr-Cyrl-CS"/>
        </w:rPr>
        <w:t xml:space="preserve">осигурало да јавни ресурси доприносе зеленој транзицији </w:t>
      </w:r>
      <w:r w:rsidR="00D248D4" w:rsidRPr="0095480B">
        <w:rPr>
          <w:rFonts w:eastAsia="ヒラギノ角ゴ Pro W3"/>
          <w:lang w:val="" w:eastAsia="sr-Cyrl-CS"/>
        </w:rPr>
        <w:t xml:space="preserve">Републике </w:t>
      </w:r>
      <w:r w:rsidRPr="0095480B">
        <w:rPr>
          <w:rFonts w:eastAsia="ヒラギノ角ゴ Pro W3"/>
          <w:lang w:val="" w:eastAsia="sr-Cyrl-CS"/>
        </w:rPr>
        <w:t>Србије</w:t>
      </w:r>
      <w:r w:rsidRPr="0095480B">
        <w:rPr>
          <w:rFonts w:eastAsiaTheme="minorEastAsia"/>
          <w:lang w:val="" w:eastAsia="en-GB"/>
        </w:rPr>
        <w:t xml:space="preserve">. </w:t>
      </w:r>
    </w:p>
    <w:p w:rsidR="00FD5A95" w:rsidRPr="0095480B" w:rsidRDefault="007B6467" w:rsidP="00FD5A95">
      <w:pPr>
        <w:spacing w:after="160" w:line="259" w:lineRule="auto"/>
        <w:jc w:val="both"/>
        <w:rPr>
          <w:lang w:val="" w:eastAsia="en-GB"/>
        </w:rPr>
      </w:pPr>
      <w:r w:rsidRPr="0095480B">
        <w:rPr>
          <w:rFonts w:eastAsia="MS PGothic"/>
          <w:lang w:val="" w:eastAsia="en-GB"/>
        </w:rPr>
        <w:t>Развојни циљ про</w:t>
      </w:r>
      <w:r w:rsidRPr="0095480B">
        <w:rPr>
          <w:rFonts w:eastAsia="MS PGothic"/>
          <w:noProof/>
          <w:lang w:val="" w:eastAsia="en-GB"/>
        </w:rPr>
        <w:t>грама</w:t>
      </w:r>
      <w:r w:rsidRPr="0095480B">
        <w:rPr>
          <w:rFonts w:eastAsia="MS PGothic"/>
          <w:lang w:val="" w:eastAsia="en-GB"/>
        </w:rPr>
        <w:t xml:space="preserve"> (ПДО) је </w:t>
      </w:r>
      <w:r w:rsidR="00537188" w:rsidRPr="0095480B">
        <w:rPr>
          <w:rFonts w:eastAsia="MS PGothic"/>
          <w:lang w:val="" w:eastAsia="en-GB"/>
        </w:rPr>
        <w:t xml:space="preserve">побољшање основних функција УЈФ и </w:t>
      </w:r>
      <w:r w:rsidRPr="0095480B">
        <w:rPr>
          <w:rFonts w:eastAsia="MS PGothic"/>
          <w:lang w:val="" w:eastAsia="en-GB"/>
        </w:rPr>
        <w:t xml:space="preserve">институционалних </w:t>
      </w:r>
      <w:r w:rsidRPr="0095480B">
        <w:rPr>
          <w:rFonts w:eastAsia="MS PGothic"/>
          <w:noProof/>
          <w:lang w:val="" w:eastAsia="en-GB"/>
        </w:rPr>
        <w:t>капацитета</w:t>
      </w:r>
      <w:r w:rsidR="00537188" w:rsidRPr="0095480B">
        <w:rPr>
          <w:rFonts w:eastAsia="MS PGothic"/>
          <w:noProof/>
          <w:lang w:val="" w:eastAsia="en-GB"/>
        </w:rPr>
        <w:t xml:space="preserve"> неопходних за фискалну отпорност и зелену транзицију </w:t>
      </w:r>
      <w:r w:rsidR="00D248D4" w:rsidRPr="0095480B">
        <w:rPr>
          <w:rFonts w:eastAsia="ヒラギノ角ゴ Pro W3"/>
          <w:lang w:val="" w:eastAsia="sr-Cyrl-CS"/>
        </w:rPr>
        <w:t xml:space="preserve">Републике </w:t>
      </w:r>
      <w:r w:rsidR="00537188" w:rsidRPr="0095480B">
        <w:rPr>
          <w:rFonts w:eastAsia="MS PGothic"/>
          <w:noProof/>
          <w:lang w:val="" w:eastAsia="en-GB"/>
        </w:rPr>
        <w:t xml:space="preserve">Србије. </w:t>
      </w:r>
      <w:r w:rsidRPr="0095480B">
        <w:rPr>
          <w:rFonts w:eastAsia="MS PGothic"/>
          <w:lang w:val="" w:eastAsia="en-GB"/>
        </w:rPr>
        <w:t xml:space="preserve">Програм укључује две предложене области резултата (табела 2): (i) јачање фискалне отпорности, транспарентности и ефикасности потрошње која ће укључивати </w:t>
      </w:r>
      <w:r w:rsidR="00061172" w:rsidRPr="0095480B">
        <w:rPr>
          <w:rFonts w:eastAsia="MS PGothic"/>
          <w:lang w:val="sr-Cyrl-RS" w:eastAsia="en-GB"/>
        </w:rPr>
        <w:t>3</w:t>
      </w:r>
      <w:r w:rsidRPr="0095480B">
        <w:rPr>
          <w:rFonts w:eastAsia="MS PGothic"/>
          <w:lang w:val="" w:eastAsia="en-GB"/>
        </w:rPr>
        <w:t xml:space="preserve"> ДЛИ ( 3, 6, 7) фокусиран</w:t>
      </w:r>
      <w:r w:rsidRPr="0095480B">
        <w:rPr>
          <w:rFonts w:eastAsia="MS PGothic"/>
          <w:noProof/>
          <w:lang w:val="" w:eastAsia="en-GB"/>
        </w:rPr>
        <w:t>а</w:t>
      </w:r>
      <w:r w:rsidRPr="0095480B">
        <w:rPr>
          <w:rFonts w:eastAsia="MS PGothic"/>
          <w:lang w:val="" w:eastAsia="en-GB"/>
        </w:rPr>
        <w:t xml:space="preserve"> на даље јачање фискалне отпорности, управљањ</w:t>
      </w:r>
      <w:r w:rsidRPr="0095480B">
        <w:rPr>
          <w:rFonts w:eastAsia="MS PGothic"/>
          <w:noProof/>
          <w:lang w:val="" w:eastAsia="en-GB"/>
        </w:rPr>
        <w:t>е</w:t>
      </w:r>
      <w:r w:rsidRPr="0095480B">
        <w:rPr>
          <w:rFonts w:eastAsia="MS PGothic"/>
          <w:lang w:val="" w:eastAsia="en-GB"/>
        </w:rPr>
        <w:t xml:space="preserve"> јавном потрошњом </w:t>
      </w:r>
      <w:r w:rsidRPr="0095480B">
        <w:rPr>
          <w:rFonts w:eastAsia="MS PGothic"/>
          <w:noProof/>
          <w:lang w:val="" w:eastAsia="en-GB"/>
        </w:rPr>
        <w:t>у циљу</w:t>
      </w:r>
      <w:r w:rsidRPr="0095480B">
        <w:rPr>
          <w:rFonts w:eastAsia="MS PGothic"/>
          <w:lang w:val="" w:eastAsia="en-GB"/>
        </w:rPr>
        <w:t xml:space="preserve"> </w:t>
      </w:r>
      <w:r w:rsidRPr="0095480B">
        <w:rPr>
          <w:rFonts w:eastAsia="MS PGothic"/>
          <w:noProof/>
          <w:lang w:val="" w:eastAsia="en-GB"/>
        </w:rPr>
        <w:t>унапређења</w:t>
      </w:r>
      <w:r w:rsidRPr="0095480B">
        <w:rPr>
          <w:rFonts w:eastAsia="MS PGothic"/>
          <w:lang w:val="" w:eastAsia="en-GB"/>
        </w:rPr>
        <w:t xml:space="preserve"> ефикасности и резултат</w:t>
      </w:r>
      <w:r w:rsidRPr="0095480B">
        <w:rPr>
          <w:rFonts w:eastAsia="MS PGothic"/>
          <w:noProof/>
          <w:lang w:val="" w:eastAsia="en-GB"/>
        </w:rPr>
        <w:t>а</w:t>
      </w:r>
      <w:r w:rsidRPr="0095480B">
        <w:rPr>
          <w:rFonts w:eastAsia="MS PGothic"/>
          <w:lang w:val="" w:eastAsia="en-GB"/>
        </w:rPr>
        <w:t xml:space="preserve"> који су у фокусу, побољшање способности повезивања планова и буџета кроз прецизнију пројекцију трошкова у фази планирања, </w:t>
      </w:r>
      <w:r w:rsidRPr="0095480B">
        <w:rPr>
          <w:rFonts w:eastAsia="MS PGothic"/>
          <w:noProof/>
          <w:lang w:val="" w:eastAsia="en-GB"/>
        </w:rPr>
        <w:t>јачање</w:t>
      </w:r>
      <w:r w:rsidRPr="0095480B">
        <w:rPr>
          <w:rFonts w:eastAsia="MS PGothic"/>
          <w:lang w:val="" w:eastAsia="en-GB"/>
        </w:rPr>
        <w:t xml:space="preserve"> фискалне транспарентности и побољшање припреме пројеката јавних </w:t>
      </w:r>
      <w:r w:rsidRPr="0095480B">
        <w:rPr>
          <w:rFonts w:eastAsia="MS PGothic"/>
          <w:noProof/>
          <w:lang w:val="" w:eastAsia="en-GB"/>
        </w:rPr>
        <w:t>улагања</w:t>
      </w:r>
      <w:r w:rsidRPr="0095480B">
        <w:rPr>
          <w:rFonts w:eastAsia="MS PGothic"/>
          <w:lang w:val="" w:eastAsia="en-GB"/>
        </w:rPr>
        <w:t xml:space="preserve">; (ii) </w:t>
      </w:r>
      <w:r w:rsidRPr="0095480B">
        <w:rPr>
          <w:rFonts w:eastAsia="MS PGothic"/>
          <w:noProof/>
          <w:lang w:val="" w:eastAsia="en-GB"/>
        </w:rPr>
        <w:t>о</w:t>
      </w:r>
      <w:r w:rsidRPr="0095480B">
        <w:rPr>
          <w:rFonts w:eastAsia="MS PGothic"/>
          <w:lang w:val="" w:eastAsia="en-GB"/>
        </w:rPr>
        <w:t xml:space="preserve">бласт резултата 2: </w:t>
      </w:r>
      <w:r w:rsidRPr="0095480B">
        <w:rPr>
          <w:rFonts w:eastAsia="MS PGothic"/>
          <w:noProof/>
          <w:lang w:val="" w:eastAsia="en-GB"/>
        </w:rPr>
        <w:t>о</w:t>
      </w:r>
      <w:r w:rsidRPr="0095480B">
        <w:rPr>
          <w:rFonts w:eastAsia="MS PGothic"/>
          <w:lang w:val="" w:eastAsia="en-GB"/>
        </w:rPr>
        <w:t xml:space="preserve">зелењавање циклуса потрошње у Србији и развој система за праћење, извештавање и верификацију ГХГ </w:t>
      </w:r>
      <w:r w:rsidRPr="0095480B">
        <w:rPr>
          <w:rFonts w:eastAsia="MS PGothic"/>
          <w:noProof/>
          <w:lang w:val="" w:eastAsia="en-GB"/>
        </w:rPr>
        <w:t xml:space="preserve">емисија </w:t>
      </w:r>
      <w:r w:rsidRPr="0095480B">
        <w:rPr>
          <w:rFonts w:eastAsia="MS PGothic"/>
          <w:lang w:val="" w:eastAsia="en-GB"/>
        </w:rPr>
        <w:t xml:space="preserve">у циљу постизања отпорности животне средине, који ће укључивати </w:t>
      </w:r>
      <w:r w:rsidR="002E4E1F" w:rsidRPr="0095480B">
        <w:rPr>
          <w:rFonts w:eastAsia="MS PGothic"/>
          <w:lang w:val="sr-Cyrl-RS" w:eastAsia="en-GB"/>
        </w:rPr>
        <w:t>5</w:t>
      </w:r>
      <w:r w:rsidRPr="0095480B">
        <w:rPr>
          <w:rFonts w:eastAsia="MS PGothic"/>
          <w:lang w:val="" w:eastAsia="en-GB"/>
        </w:rPr>
        <w:t xml:space="preserve"> ДЛИ (1.2, 4, 5, 8) фокусиран</w:t>
      </w:r>
      <w:r w:rsidRPr="0095480B">
        <w:rPr>
          <w:rFonts w:eastAsia="MS PGothic"/>
          <w:noProof/>
          <w:lang w:val="" w:eastAsia="en-GB"/>
        </w:rPr>
        <w:t>а</w:t>
      </w:r>
      <w:r w:rsidRPr="0095480B">
        <w:rPr>
          <w:rFonts w:eastAsia="MS PGothic"/>
          <w:lang w:val="" w:eastAsia="en-GB"/>
        </w:rPr>
        <w:t xml:space="preserve"> на увођење и коришћење зелених критеријума у УЈФ, УЈУ, јавн</w:t>
      </w:r>
      <w:r w:rsidRPr="0095480B">
        <w:rPr>
          <w:rFonts w:eastAsia="MS PGothic"/>
          <w:noProof/>
          <w:lang w:val="" w:eastAsia="en-GB"/>
        </w:rPr>
        <w:t>е</w:t>
      </w:r>
      <w:r w:rsidRPr="0095480B">
        <w:rPr>
          <w:rFonts w:eastAsia="MS PGothic"/>
          <w:lang w:val="" w:eastAsia="en-GB"/>
        </w:rPr>
        <w:t xml:space="preserve"> набавк</w:t>
      </w:r>
      <w:r w:rsidRPr="0095480B">
        <w:rPr>
          <w:rFonts w:eastAsia="MS PGothic"/>
          <w:noProof/>
          <w:lang w:val="" w:eastAsia="en-GB"/>
        </w:rPr>
        <w:t>е</w:t>
      </w:r>
      <w:r w:rsidRPr="0095480B">
        <w:rPr>
          <w:rFonts w:eastAsia="MS PGothic"/>
          <w:lang w:val="" w:eastAsia="en-GB"/>
        </w:rPr>
        <w:t xml:space="preserve"> и јачањ</w:t>
      </w:r>
      <w:r w:rsidRPr="0095480B">
        <w:rPr>
          <w:rFonts w:eastAsia="MS PGothic"/>
          <w:noProof/>
          <w:lang w:val="" w:eastAsia="en-GB"/>
        </w:rPr>
        <w:t>е</w:t>
      </w:r>
      <w:r w:rsidRPr="0095480B">
        <w:rPr>
          <w:rFonts w:eastAsia="MS PGothic"/>
          <w:lang w:val="" w:eastAsia="en-GB"/>
        </w:rPr>
        <w:t xml:space="preserve"> система за праћење и извештавање о емисијама ГХГ из постројења</w:t>
      </w:r>
      <w:r w:rsidRPr="0095480B">
        <w:rPr>
          <w:rFonts w:eastAsiaTheme="minorEastAsia"/>
          <w:lang w:val="" w:eastAsia="en-GB"/>
        </w:rPr>
        <w:t>.</w:t>
      </w:r>
    </w:p>
    <w:p w:rsidR="00FD5A95" w:rsidRPr="0095480B" w:rsidRDefault="007B6467" w:rsidP="00FD5A95">
      <w:pPr>
        <w:widowControl w:val="0"/>
        <w:autoSpaceDE w:val="0"/>
        <w:autoSpaceDN w:val="0"/>
        <w:adjustRightInd w:val="0"/>
        <w:jc w:val="both"/>
        <w:rPr>
          <w:lang w:val="" w:eastAsia="en-GB"/>
        </w:rPr>
      </w:pPr>
      <w:r w:rsidRPr="0095480B">
        <w:rPr>
          <w:rFonts w:eastAsia="MS PGothic"/>
          <w:lang w:val="" w:eastAsia="en-GB"/>
        </w:rPr>
        <w:t>Програм неће подржати следеће елементе Плана реформе УЈФ и Зелене агенде</w:t>
      </w:r>
      <w:r w:rsidRPr="0095480B">
        <w:rPr>
          <w:rFonts w:eastAsiaTheme="minorEastAsia"/>
          <w:lang w:val="" w:eastAsia="en-GB"/>
        </w:rPr>
        <w:t xml:space="preserve">: </w:t>
      </w:r>
    </w:p>
    <w:p w:rsidR="00F20BFE" w:rsidRPr="0095480B" w:rsidRDefault="007B6467" w:rsidP="00DA3495">
      <w:pPr>
        <w:widowControl w:val="0"/>
        <w:numPr>
          <w:ilvl w:val="0"/>
          <w:numId w:val="3"/>
        </w:numPr>
        <w:autoSpaceDE w:val="0"/>
        <w:autoSpaceDN w:val="0"/>
        <w:adjustRightInd w:val="0"/>
        <w:contextualSpacing/>
        <w:jc w:val="both"/>
        <w:rPr>
          <w:lang w:val="" w:eastAsia="en-GB"/>
        </w:rPr>
      </w:pPr>
      <w:r w:rsidRPr="0095480B">
        <w:rPr>
          <w:rFonts w:eastAsia="MS PGothic"/>
          <w:noProof/>
          <w:lang w:val="" w:eastAsia="en-GB"/>
        </w:rPr>
        <w:t>е</w:t>
      </w:r>
      <w:r w:rsidRPr="0095480B">
        <w:rPr>
          <w:rFonts w:eastAsia="MS PGothic"/>
          <w:lang w:val="" w:eastAsia="en-GB"/>
        </w:rPr>
        <w:t>лемент</w:t>
      </w:r>
      <w:r w:rsidRPr="0095480B">
        <w:rPr>
          <w:rFonts w:eastAsia="MS PGothic"/>
          <w:noProof/>
          <w:lang w:val="" w:eastAsia="en-GB"/>
        </w:rPr>
        <w:t>е</w:t>
      </w:r>
      <w:r w:rsidRPr="0095480B">
        <w:rPr>
          <w:rFonts w:eastAsia="MS PGothic"/>
          <w:lang w:val="" w:eastAsia="en-GB"/>
        </w:rPr>
        <w:t xml:space="preserve"> реформе УЈФ који су добро покривени од стране других партнера или постојећих операција Банке или још нису спремни за </w:t>
      </w:r>
      <w:r w:rsidRPr="0095480B">
        <w:rPr>
          <w:rFonts w:eastAsia="MS PGothic"/>
          <w:noProof/>
          <w:lang w:val="" w:eastAsia="en-GB"/>
        </w:rPr>
        <w:t xml:space="preserve">подршку </w:t>
      </w:r>
      <w:r w:rsidRPr="0095480B">
        <w:rPr>
          <w:rFonts w:eastAsia="MS PGothic"/>
          <w:lang w:val="" w:eastAsia="en-GB"/>
        </w:rPr>
        <w:t>имплементациј</w:t>
      </w:r>
      <w:r w:rsidRPr="0095480B">
        <w:rPr>
          <w:rFonts w:eastAsia="MS PGothic"/>
          <w:noProof/>
          <w:lang w:val="" w:eastAsia="en-GB"/>
        </w:rPr>
        <w:t>и</w:t>
      </w:r>
      <w:r w:rsidRPr="0095480B">
        <w:rPr>
          <w:rFonts w:eastAsia="MS PGothic"/>
          <w:lang w:val="" w:eastAsia="en-GB"/>
        </w:rPr>
        <w:t xml:space="preserve"> – </w:t>
      </w:r>
      <w:r w:rsidRPr="0095480B">
        <w:rPr>
          <w:rFonts w:eastAsia="MS PGothic"/>
          <w:noProof/>
          <w:lang w:val="" w:eastAsia="en-GB"/>
        </w:rPr>
        <w:t xml:space="preserve">ово се </w:t>
      </w:r>
      <w:r w:rsidRPr="0095480B">
        <w:rPr>
          <w:rFonts w:eastAsia="MS PGothic"/>
          <w:lang w:val="" w:eastAsia="en-GB"/>
        </w:rPr>
        <w:t>посебно</w:t>
      </w:r>
      <w:r w:rsidRPr="0095480B">
        <w:rPr>
          <w:rFonts w:eastAsia="MS PGothic"/>
          <w:noProof/>
          <w:lang w:val="" w:eastAsia="en-GB"/>
        </w:rPr>
        <w:t xml:space="preserve"> односи на</w:t>
      </w:r>
      <w:r w:rsidRPr="0095480B">
        <w:rPr>
          <w:rFonts w:eastAsia="MS PGothic"/>
          <w:lang w:val="" w:eastAsia="en-GB"/>
        </w:rPr>
        <w:t xml:space="preserve"> интерне финансијске контроле, пореске и царинске</w:t>
      </w:r>
      <w:r w:rsidRPr="0095480B">
        <w:rPr>
          <w:rFonts w:eastAsia="MS PGothic"/>
          <w:noProof/>
          <w:lang w:val="" w:eastAsia="en-GB"/>
        </w:rPr>
        <w:t xml:space="preserve"> </w:t>
      </w:r>
      <w:r w:rsidRPr="0095480B">
        <w:rPr>
          <w:rFonts w:eastAsia="MS PGothic"/>
          <w:lang w:val="" w:eastAsia="en-GB"/>
        </w:rPr>
        <w:t>реформе и опште јачање јавних набавки (покривено другом подршком, укључујући постојећи ИПФ Банке за модернизацију Пореске управе</w:t>
      </w:r>
      <w:r w:rsidR="00F20BFE" w:rsidRPr="0095480B">
        <w:rPr>
          <w:rFonts w:eastAsia="MS PGothic"/>
          <w:lang w:val="sr-Cyrl-RS" w:eastAsia="en-GB"/>
        </w:rPr>
        <w:t>;</w:t>
      </w:r>
    </w:p>
    <w:p w:rsidR="00FD5A95" w:rsidRPr="0095480B" w:rsidRDefault="007B6467" w:rsidP="00DA3495">
      <w:pPr>
        <w:widowControl w:val="0"/>
        <w:numPr>
          <w:ilvl w:val="0"/>
          <w:numId w:val="3"/>
        </w:numPr>
        <w:autoSpaceDE w:val="0"/>
        <w:autoSpaceDN w:val="0"/>
        <w:adjustRightInd w:val="0"/>
        <w:contextualSpacing/>
        <w:jc w:val="both"/>
        <w:rPr>
          <w:lang w:val="" w:eastAsia="en-GB"/>
        </w:rPr>
      </w:pPr>
      <w:r w:rsidRPr="0095480B">
        <w:rPr>
          <w:rFonts w:eastAsia="MS PGothic"/>
          <w:noProof/>
          <w:lang w:val="" w:eastAsia="en-GB"/>
        </w:rPr>
        <w:t xml:space="preserve">када је реч о </w:t>
      </w:r>
      <w:r w:rsidRPr="0095480B">
        <w:rPr>
          <w:rFonts w:eastAsia="MS PGothic"/>
          <w:lang w:val="" w:eastAsia="en-GB"/>
        </w:rPr>
        <w:t>Зелено</w:t>
      </w:r>
      <w:r w:rsidRPr="0095480B">
        <w:rPr>
          <w:rFonts w:eastAsia="MS PGothic"/>
          <w:noProof/>
          <w:lang w:val="" w:eastAsia="en-GB"/>
        </w:rPr>
        <w:t>ј</w:t>
      </w:r>
      <w:r w:rsidRPr="0095480B">
        <w:rPr>
          <w:rFonts w:eastAsia="MS PGothic"/>
          <w:lang w:val="" w:eastAsia="en-GB"/>
        </w:rPr>
        <w:t xml:space="preserve"> агенд</w:t>
      </w:r>
      <w:r w:rsidRPr="0095480B">
        <w:rPr>
          <w:rFonts w:eastAsia="MS PGothic"/>
          <w:noProof/>
          <w:lang w:val="" w:eastAsia="en-GB"/>
        </w:rPr>
        <w:t>и</w:t>
      </w:r>
      <w:r w:rsidRPr="0095480B">
        <w:rPr>
          <w:rFonts w:eastAsia="MS PGothic"/>
          <w:lang w:val="" w:eastAsia="en-GB"/>
        </w:rPr>
        <w:t xml:space="preserve">, Програм не укључује конкретне инвестиције за пет суштинских области које примају све више инвестиција од других развојних партнера и других операција СБ; </w:t>
      </w:r>
      <w:r w:rsidRPr="0095480B">
        <w:rPr>
          <w:rFonts w:eastAsia="MS PGothic"/>
          <w:noProof/>
          <w:lang w:val="" w:eastAsia="en-GB"/>
        </w:rPr>
        <w:t>ф</w:t>
      </w:r>
      <w:r w:rsidRPr="0095480B">
        <w:rPr>
          <w:rFonts w:eastAsia="MS PGothic"/>
          <w:lang w:val="" w:eastAsia="en-GB"/>
        </w:rPr>
        <w:t xml:space="preserve">окус </w:t>
      </w:r>
      <w:r w:rsidRPr="0095480B">
        <w:rPr>
          <w:rFonts w:eastAsia="MS PGothic"/>
          <w:noProof/>
          <w:lang w:val="" w:eastAsia="en-GB"/>
        </w:rPr>
        <w:t>П</w:t>
      </w:r>
      <w:r w:rsidRPr="0095480B">
        <w:rPr>
          <w:rFonts w:eastAsia="MS PGothic"/>
          <w:lang w:val="" w:eastAsia="en-GB"/>
        </w:rPr>
        <w:t>рограма за резултате је да подржи значајан напредак међусекторских механизама имплементације, укључујући системе и капацитете за праћење ГХГ</w:t>
      </w:r>
      <w:r w:rsidRPr="0095480B">
        <w:rPr>
          <w:rFonts w:eastAsia="MS PGothic"/>
          <w:noProof/>
          <w:lang w:val="" w:eastAsia="en-GB"/>
        </w:rPr>
        <w:t xml:space="preserve"> емисија</w:t>
      </w:r>
      <w:r w:rsidRPr="0095480B">
        <w:rPr>
          <w:rFonts w:eastAsiaTheme="minorEastAsia"/>
          <w:lang w:val="" w:eastAsia="en-GB"/>
        </w:rPr>
        <w:t>.</w:t>
      </w:r>
    </w:p>
    <w:p w:rsidR="00FD5A95" w:rsidRPr="0095480B" w:rsidRDefault="00FD5A95">
      <w:pPr>
        <w:spacing w:after="160" w:line="259" w:lineRule="auto"/>
        <w:rPr>
          <w:noProof/>
          <w:lang w:val="" w:eastAsia="en-GB"/>
        </w:rPr>
        <w:sectPr w:rsidR="00FD5A95" w:rsidRPr="0095480B" w:rsidSect="00CF6229">
          <w:footerReference w:type="default" r:id="rId25"/>
          <w:pgSz w:w="12240" w:h="15840" w:code="9"/>
          <w:pgMar w:top="1138" w:right="1411" w:bottom="1138" w:left="1411" w:header="567" w:footer="851" w:gutter="0"/>
          <w:cols w:space="720"/>
          <w:docGrid w:linePitch="299"/>
        </w:sectPr>
      </w:pPr>
      <w:bookmarkStart w:id="36" w:name="_Toc122347213"/>
      <w:bookmarkStart w:id="37" w:name="_Toc122349518"/>
      <w:bookmarkStart w:id="38" w:name="_Toc122347217"/>
      <w:bookmarkStart w:id="39" w:name="_Toc122349522"/>
      <w:bookmarkStart w:id="40" w:name="_Toc122347218"/>
      <w:bookmarkStart w:id="41" w:name="_Toc122349523"/>
      <w:bookmarkEnd w:id="6"/>
      <w:bookmarkEnd w:id="36"/>
      <w:bookmarkEnd w:id="37"/>
      <w:bookmarkEnd w:id="38"/>
      <w:bookmarkEnd w:id="39"/>
      <w:bookmarkEnd w:id="40"/>
      <w:bookmarkEnd w:id="41"/>
    </w:p>
    <w:p w:rsidR="00FD5A95" w:rsidRPr="0095480B" w:rsidRDefault="007B6467" w:rsidP="00FD5A95">
      <w:pPr>
        <w:spacing w:beforeLines="60" w:before="144" w:afterLines="60" w:after="144" w:line="259" w:lineRule="auto"/>
        <w:jc w:val="both"/>
        <w:textAlignment w:val="baseline"/>
        <w:rPr>
          <w:rFonts w:eastAsiaTheme="minorEastAsia"/>
          <w:lang w:val="" w:eastAsia="en-GB"/>
        </w:rPr>
      </w:pPr>
      <w:bookmarkStart w:id="42" w:name="_Hlk122355793_0"/>
      <w:r w:rsidRPr="0095480B">
        <w:rPr>
          <w:rFonts w:eastAsia="MS PGothic"/>
          <w:lang w:val="" w:eastAsia="en-GB"/>
        </w:rPr>
        <w:t xml:space="preserve">Табела 1. даје преглед главних </w:t>
      </w:r>
      <w:r w:rsidRPr="0095480B">
        <w:rPr>
          <w:rFonts w:eastAsia="MS PGothic"/>
          <w:noProof/>
          <w:lang w:val="" w:eastAsia="en-GB"/>
        </w:rPr>
        <w:t>показатеља</w:t>
      </w:r>
      <w:r w:rsidRPr="0095480B">
        <w:rPr>
          <w:rFonts w:eastAsia="MS PGothic"/>
          <w:lang w:val="" w:eastAsia="en-GB"/>
        </w:rPr>
        <w:t xml:space="preserve"> нивоа ПДО</w:t>
      </w:r>
      <w:r w:rsidRPr="0095480B">
        <w:rPr>
          <w:rFonts w:eastAsiaTheme="minorEastAsia"/>
          <w:lang w:val="" w:eastAsia="en-GB"/>
        </w:rPr>
        <w:t xml:space="preserve">. </w:t>
      </w:r>
    </w:p>
    <w:p w:rsidR="00FD5A95" w:rsidRPr="0095480B" w:rsidRDefault="007B6467" w:rsidP="00FD5A95">
      <w:pPr>
        <w:spacing w:after="160" w:line="259" w:lineRule="auto"/>
        <w:ind w:left="-634" w:firstLine="634"/>
        <w:rPr>
          <w:rFonts w:eastAsia="MS PGothic"/>
          <w:b/>
          <w:lang w:val="" w:eastAsia="en-GB"/>
        </w:rPr>
      </w:pPr>
      <w:r w:rsidRPr="0095480B">
        <w:rPr>
          <w:rFonts w:eastAsia="MS PGothic"/>
          <w:b/>
          <w:lang w:val="" w:eastAsia="en-GB"/>
        </w:rPr>
        <w:t>Табела 1: Показатељи нивоа ПДО</w:t>
      </w:r>
    </w:p>
    <w:tbl>
      <w:tblPr>
        <w:tblStyle w:val="TableGridCFAA2"/>
        <w:tblW w:w="0" w:type="auto"/>
        <w:jc w:val="center"/>
        <w:tblLook w:val="04A0" w:firstRow="1" w:lastRow="0" w:firstColumn="1" w:lastColumn="0" w:noHBand="0" w:noVBand="1"/>
      </w:tblPr>
      <w:tblGrid>
        <w:gridCol w:w="3692"/>
        <w:gridCol w:w="786"/>
        <w:gridCol w:w="2207"/>
        <w:gridCol w:w="2723"/>
      </w:tblGrid>
      <w:tr w:rsidR="006229E1" w:rsidRPr="006A47E9" w:rsidTr="00B43238">
        <w:trPr>
          <w:jc w:val="center"/>
        </w:trPr>
        <w:tc>
          <w:tcPr>
            <w:tcW w:w="3692" w:type="dxa"/>
            <w:tcBorders>
              <w:bottom w:val="single" w:sz="4" w:space="0" w:color="auto"/>
            </w:tcBorders>
          </w:tcPr>
          <w:p w:rsidR="00FD5A95" w:rsidRPr="0095480B" w:rsidRDefault="007B6467" w:rsidP="00AE06AA">
            <w:pPr>
              <w:spacing w:line="259" w:lineRule="auto"/>
              <w:jc w:val="center"/>
              <w:rPr>
                <w:rFonts w:ascii="Times New Roman" w:eastAsiaTheme="minorEastAsia" w:hAnsi="Times New Roman" w:cs="Times New Roman"/>
                <w:b/>
                <w:lang w:val=""/>
              </w:rPr>
            </w:pPr>
            <w:r w:rsidRPr="0095480B">
              <w:rPr>
                <w:rFonts w:ascii="Times New Roman" w:eastAsiaTheme="minorEastAsia" w:hAnsi="Times New Roman"/>
                <w:b/>
                <w:lang w:val=""/>
              </w:rPr>
              <w:t>Показатељ</w:t>
            </w:r>
          </w:p>
        </w:tc>
        <w:tc>
          <w:tcPr>
            <w:tcW w:w="786" w:type="dxa"/>
            <w:tcBorders>
              <w:bottom w:val="single" w:sz="4" w:space="0" w:color="auto"/>
            </w:tcBorders>
          </w:tcPr>
          <w:p w:rsidR="00FD5A95" w:rsidRPr="0095480B" w:rsidRDefault="007B6467" w:rsidP="00AE06AA">
            <w:pPr>
              <w:spacing w:line="259" w:lineRule="auto"/>
              <w:jc w:val="center"/>
              <w:rPr>
                <w:rFonts w:ascii="Times New Roman" w:eastAsiaTheme="minorEastAsia" w:hAnsi="Times New Roman" w:cs="Times New Roman"/>
                <w:b/>
                <w:lang w:val=""/>
              </w:rPr>
            </w:pPr>
            <w:r w:rsidRPr="0095480B">
              <w:rPr>
                <w:rFonts w:ascii="Times New Roman" w:eastAsiaTheme="minorEastAsia" w:hAnsi="Times New Roman"/>
                <w:b/>
                <w:lang w:val=""/>
              </w:rPr>
              <w:t>ДЛИ</w:t>
            </w:r>
          </w:p>
        </w:tc>
        <w:tc>
          <w:tcPr>
            <w:tcW w:w="2207" w:type="dxa"/>
            <w:tcBorders>
              <w:bottom w:val="single" w:sz="4" w:space="0" w:color="auto"/>
            </w:tcBorders>
          </w:tcPr>
          <w:p w:rsidR="00FD5A95" w:rsidRPr="0095480B" w:rsidRDefault="007B6467" w:rsidP="00AE06AA">
            <w:pPr>
              <w:spacing w:line="259" w:lineRule="auto"/>
              <w:jc w:val="center"/>
              <w:rPr>
                <w:rFonts w:ascii="Times New Roman" w:eastAsiaTheme="minorEastAsia" w:hAnsi="Times New Roman" w:cs="Times New Roman"/>
                <w:b/>
                <w:lang w:val=""/>
              </w:rPr>
            </w:pPr>
            <w:r w:rsidRPr="0095480B">
              <w:rPr>
                <w:rFonts w:ascii="Times New Roman" w:eastAsiaTheme="minorEastAsia" w:hAnsi="Times New Roman"/>
                <w:b/>
                <w:lang w:val=""/>
              </w:rPr>
              <w:t>Полазна основа</w:t>
            </w:r>
          </w:p>
        </w:tc>
        <w:tc>
          <w:tcPr>
            <w:tcW w:w="2723" w:type="dxa"/>
            <w:tcBorders>
              <w:bottom w:val="single" w:sz="4" w:space="0" w:color="auto"/>
            </w:tcBorders>
          </w:tcPr>
          <w:p w:rsidR="00FD5A95" w:rsidRPr="0095480B" w:rsidRDefault="007B6467" w:rsidP="00AE06AA">
            <w:pPr>
              <w:spacing w:line="259" w:lineRule="auto"/>
              <w:jc w:val="center"/>
              <w:rPr>
                <w:rFonts w:ascii="Times New Roman" w:eastAsiaTheme="minorEastAsia" w:hAnsi="Times New Roman" w:cs="Times New Roman"/>
                <w:b/>
                <w:lang w:val=""/>
              </w:rPr>
            </w:pPr>
            <w:r w:rsidRPr="0095480B">
              <w:rPr>
                <w:rFonts w:ascii="Times New Roman" w:eastAsiaTheme="minorEastAsia" w:hAnsi="Times New Roman"/>
                <w:b/>
                <w:lang w:val=""/>
              </w:rPr>
              <w:t>Циљ</w:t>
            </w:r>
          </w:p>
        </w:tc>
      </w:tr>
      <w:tr w:rsidR="006229E1" w:rsidRPr="006A47E9" w:rsidTr="00B43238">
        <w:trPr>
          <w:jc w:val="center"/>
        </w:trPr>
        <w:tc>
          <w:tcPr>
            <w:tcW w:w="9408" w:type="dxa"/>
            <w:gridSpan w:val="4"/>
            <w:shd w:val="clear" w:color="auto" w:fill="DBE5F1"/>
          </w:tcPr>
          <w:p w:rsidR="00B43238" w:rsidRPr="0095480B" w:rsidRDefault="007B6467" w:rsidP="00B43238">
            <w:pPr>
              <w:spacing w:line="259" w:lineRule="auto"/>
              <w:rPr>
                <w:rFonts w:ascii="Times New Roman" w:eastAsiaTheme="minorEastAsia" w:hAnsi="Times New Roman" w:cs="Times New Roman"/>
                <w:b/>
                <w:i/>
                <w:lang w:val=""/>
              </w:rPr>
            </w:pPr>
            <w:r w:rsidRPr="0095480B">
              <w:rPr>
                <w:rFonts w:ascii="Times New Roman" w:eastAsiaTheme="minorEastAsia" w:hAnsi="Times New Roman"/>
                <w:b/>
                <w:i/>
                <w:lang w:val=""/>
              </w:rPr>
              <w:t>Област резултата 1 – Јачање фискалне отпорности, транспарентности и делотворности потрошње</w:t>
            </w:r>
          </w:p>
        </w:tc>
      </w:tr>
      <w:tr w:rsidR="006229E1" w:rsidRPr="006A47E9" w:rsidTr="00B43238">
        <w:trPr>
          <w:jc w:val="center"/>
        </w:trPr>
        <w:tc>
          <w:tcPr>
            <w:tcW w:w="3692" w:type="dxa"/>
          </w:tcPr>
          <w:p w:rsidR="00FD5A95" w:rsidRPr="0095480B" w:rsidRDefault="007B6467" w:rsidP="007E4295">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lang w:val=""/>
              </w:rPr>
              <w:t>Унапређе</w:t>
            </w:r>
            <w:r w:rsidR="00FC12E0" w:rsidRPr="0095480B">
              <w:rPr>
                <w:rFonts w:ascii="Times New Roman" w:eastAsiaTheme="minorEastAsia" w:hAnsi="Times New Roman"/>
                <w:lang w:val=""/>
              </w:rPr>
              <w:t>на</w:t>
            </w:r>
            <w:r w:rsidRPr="0095480B">
              <w:rPr>
                <w:rFonts w:ascii="Times New Roman" w:eastAsiaTheme="minorEastAsia" w:hAnsi="Times New Roman"/>
                <w:lang w:val=""/>
              </w:rPr>
              <w:t xml:space="preserve"> </w:t>
            </w:r>
            <w:r w:rsidR="00B43238" w:rsidRPr="0095480B">
              <w:rPr>
                <w:rFonts w:ascii="Times New Roman" w:eastAsiaTheme="minorEastAsia" w:hAnsi="Times New Roman"/>
                <w:lang w:val=""/>
              </w:rPr>
              <w:t xml:space="preserve">доступност и </w:t>
            </w:r>
            <w:r w:rsidR="007E4295" w:rsidRPr="0095480B">
              <w:rPr>
                <w:rFonts w:ascii="Times New Roman" w:eastAsiaTheme="minorEastAsia" w:hAnsi="Times New Roman"/>
                <w:lang w:val=""/>
              </w:rPr>
              <w:t xml:space="preserve">употреба </w:t>
            </w:r>
            <w:r w:rsidR="00B43238" w:rsidRPr="0095480B">
              <w:rPr>
                <w:rFonts w:ascii="Times New Roman" w:eastAsiaTheme="minorEastAsia" w:hAnsi="Times New Roman"/>
                <w:lang w:val=""/>
              </w:rPr>
              <w:t>информација о учинку за потребе  буџетирања</w:t>
            </w:r>
          </w:p>
        </w:tc>
        <w:tc>
          <w:tcPr>
            <w:tcW w:w="786" w:type="dxa"/>
          </w:tcPr>
          <w:p w:rsidR="00FD5A95" w:rsidRPr="0095480B" w:rsidRDefault="007B6467" w:rsidP="00AE06AA">
            <w:pPr>
              <w:spacing w:line="259" w:lineRule="auto"/>
              <w:jc w:val="center"/>
              <w:rPr>
                <w:rFonts w:ascii="Times New Roman" w:eastAsiaTheme="minorEastAsia" w:hAnsi="Times New Roman" w:cs="Times New Roman"/>
                <w:bCs/>
                <w:lang w:val=""/>
              </w:rPr>
            </w:pPr>
            <w:r w:rsidRPr="0095480B">
              <w:rPr>
                <w:rFonts w:ascii="Times New Roman" w:eastAsiaTheme="minorEastAsia" w:hAnsi="Times New Roman"/>
                <w:bCs/>
                <w:lang w:val=""/>
              </w:rPr>
              <w:t>6</w:t>
            </w:r>
          </w:p>
        </w:tc>
        <w:tc>
          <w:tcPr>
            <w:tcW w:w="2207" w:type="dxa"/>
          </w:tcPr>
          <w:p w:rsidR="00FD5A95" w:rsidRPr="0095480B" w:rsidRDefault="007B6467" w:rsidP="00AE06AA">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bCs/>
                <w:lang w:val=""/>
              </w:rPr>
              <w:t xml:space="preserve">Информације о фискалним резултатима и о показатељима учинка се објављују уз велика </w:t>
            </w:r>
            <w:r w:rsidR="00A20599" w:rsidRPr="0095480B">
              <w:rPr>
                <w:rFonts w:ascii="Times New Roman" w:eastAsiaTheme="minorEastAsia" w:hAnsi="Times New Roman"/>
                <w:bCs/>
                <w:lang w:val=""/>
              </w:rPr>
              <w:t xml:space="preserve">кашњења </w:t>
            </w:r>
            <w:r w:rsidRPr="0095480B">
              <w:rPr>
                <w:rFonts w:ascii="Times New Roman" w:eastAsiaTheme="minorEastAsia" w:hAnsi="Times New Roman"/>
                <w:bCs/>
                <w:lang w:val=""/>
              </w:rPr>
              <w:t>и не пружају делотворн</w:t>
            </w:r>
            <w:r w:rsidR="007E4295" w:rsidRPr="0095480B">
              <w:rPr>
                <w:rFonts w:ascii="Times New Roman" w:eastAsiaTheme="minorEastAsia" w:hAnsi="Times New Roman"/>
                <w:bCs/>
                <w:lang w:val=""/>
              </w:rPr>
              <w:t>е</w:t>
            </w:r>
            <w:r w:rsidRPr="0095480B">
              <w:rPr>
                <w:rFonts w:ascii="Times New Roman" w:eastAsiaTheme="minorEastAsia" w:hAnsi="Times New Roman"/>
                <w:bCs/>
                <w:lang w:val=""/>
              </w:rPr>
              <w:t xml:space="preserve"> </w:t>
            </w:r>
            <w:r w:rsidR="007E4295" w:rsidRPr="0095480B">
              <w:rPr>
                <w:rFonts w:ascii="Times New Roman" w:eastAsiaTheme="minorEastAsia" w:hAnsi="Times New Roman"/>
                <w:bCs/>
                <w:lang w:val=""/>
              </w:rPr>
              <w:t xml:space="preserve">информације за припрему </w:t>
            </w:r>
            <w:r w:rsidRPr="0095480B">
              <w:rPr>
                <w:rFonts w:ascii="Times New Roman" w:eastAsiaTheme="minorEastAsia" w:hAnsi="Times New Roman"/>
                <w:bCs/>
                <w:lang w:val=""/>
              </w:rPr>
              <w:t>годишњег буџета.</w:t>
            </w:r>
          </w:p>
          <w:p w:rsidR="00B43238" w:rsidRPr="0095480B" w:rsidRDefault="00A20599" w:rsidP="00271C2E">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bCs/>
                <w:lang w:val=""/>
              </w:rPr>
              <w:t xml:space="preserve">Разврставање </w:t>
            </w:r>
            <w:r w:rsidR="007B6467" w:rsidRPr="0095480B">
              <w:rPr>
                <w:rFonts w:ascii="Times New Roman" w:eastAsiaTheme="minorEastAsia" w:hAnsi="Times New Roman"/>
                <w:bCs/>
                <w:lang w:val=""/>
              </w:rPr>
              <w:t xml:space="preserve"> по роду (</w:t>
            </w:r>
            <w:r w:rsidR="00271C2E" w:rsidRPr="0095480B">
              <w:rPr>
                <w:rFonts w:ascii="Times New Roman" w:eastAsiaTheme="minorEastAsia" w:hAnsi="Times New Roman"/>
                <w:bCs/>
                <w:lang w:val=""/>
              </w:rPr>
              <w:t>расподела и резултата</w:t>
            </w:r>
            <w:r w:rsidR="007B6467" w:rsidRPr="0095480B">
              <w:rPr>
                <w:rFonts w:ascii="Times New Roman" w:eastAsiaTheme="minorEastAsia" w:hAnsi="Times New Roman"/>
                <w:bCs/>
                <w:lang w:val=""/>
              </w:rPr>
              <w:t xml:space="preserve">) се слабо </w:t>
            </w:r>
            <w:r w:rsidR="00271C2E" w:rsidRPr="0095480B">
              <w:rPr>
                <w:rFonts w:ascii="Times New Roman" w:eastAsiaTheme="minorEastAsia" w:hAnsi="Times New Roman"/>
                <w:bCs/>
                <w:lang w:val=""/>
              </w:rPr>
              <w:t>користи</w:t>
            </w:r>
            <w:r w:rsidR="007B6467" w:rsidRPr="0095480B">
              <w:rPr>
                <w:rFonts w:ascii="Times New Roman" w:eastAsiaTheme="minorEastAsia" w:hAnsi="Times New Roman"/>
                <w:bCs/>
                <w:lang w:val=""/>
              </w:rPr>
              <w:t>.</w:t>
            </w:r>
          </w:p>
        </w:tc>
        <w:tc>
          <w:tcPr>
            <w:tcW w:w="2723" w:type="dxa"/>
          </w:tcPr>
          <w:p w:rsidR="00FD5A95" w:rsidRPr="0095480B" w:rsidRDefault="007B6467" w:rsidP="007E4295">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shd w:val="clear" w:color="auto" w:fill="FFFFFF"/>
                <w:lang w:val=""/>
              </w:rPr>
              <w:t>КПИ који се односе на информације о фискалним резултатима и програмском буџету (укључујући фокус на ефикасност јавног сектора</w:t>
            </w:r>
            <w:r w:rsidR="00DE3698" w:rsidRPr="0095480B">
              <w:rPr>
                <w:rFonts w:ascii="Times New Roman" w:eastAsiaTheme="minorEastAsia" w:hAnsi="Times New Roman"/>
                <w:shd w:val="clear" w:color="auto" w:fill="FFFFFF"/>
                <w:lang w:val=""/>
              </w:rPr>
              <w:t xml:space="preserve"> и</w:t>
            </w:r>
            <w:r w:rsidRPr="0095480B">
              <w:rPr>
                <w:rFonts w:ascii="Times New Roman" w:eastAsiaTheme="minorEastAsia" w:hAnsi="Times New Roman"/>
                <w:shd w:val="clear" w:color="auto" w:fill="FFFFFF"/>
                <w:lang w:val=""/>
              </w:rPr>
              <w:t xml:space="preserve"> </w:t>
            </w:r>
            <w:r w:rsidR="00A20599" w:rsidRPr="0095480B">
              <w:rPr>
                <w:rFonts w:ascii="Times New Roman" w:eastAsiaTheme="minorEastAsia" w:hAnsi="Times New Roman"/>
                <w:shd w:val="clear" w:color="auto" w:fill="FFFFFF"/>
                <w:lang w:val=""/>
              </w:rPr>
              <w:t xml:space="preserve">укључујући разврставање по </w:t>
            </w:r>
            <w:r w:rsidR="007E4295" w:rsidRPr="0095480B">
              <w:rPr>
                <w:rFonts w:ascii="Times New Roman" w:eastAsiaTheme="minorEastAsia" w:hAnsi="Times New Roman"/>
                <w:shd w:val="clear" w:color="auto" w:fill="FFFFFF"/>
                <w:lang w:val=""/>
              </w:rPr>
              <w:t>роду</w:t>
            </w:r>
            <w:r w:rsidRPr="0095480B">
              <w:rPr>
                <w:rFonts w:ascii="Times New Roman" w:eastAsiaTheme="minorEastAsia" w:hAnsi="Times New Roman"/>
                <w:shd w:val="clear" w:color="auto" w:fill="FFFFFF"/>
                <w:lang w:val=""/>
              </w:rPr>
              <w:t xml:space="preserve">) објављују се најмање једном у року од 12 месеци од усвајања буџета </w:t>
            </w:r>
            <w:r w:rsidR="00DE3698" w:rsidRPr="0095480B">
              <w:rPr>
                <w:rFonts w:ascii="Times New Roman" w:eastAsiaTheme="minorEastAsia" w:hAnsi="Times New Roman"/>
                <w:shd w:val="clear" w:color="auto" w:fill="FFFFFF"/>
                <w:lang w:val=""/>
              </w:rPr>
              <w:t>а</w:t>
            </w:r>
            <w:r w:rsidRPr="0095480B">
              <w:rPr>
                <w:rFonts w:ascii="Times New Roman" w:eastAsiaTheme="minorEastAsia" w:hAnsi="Times New Roman"/>
                <w:shd w:val="clear" w:color="auto" w:fill="FFFFFF"/>
                <w:lang w:val=""/>
              </w:rPr>
              <w:t xml:space="preserve"> анализа трошкова и остварених резултата </w:t>
            </w:r>
            <w:r w:rsidR="00DE3698" w:rsidRPr="0095480B">
              <w:rPr>
                <w:rFonts w:ascii="Times New Roman" w:eastAsiaTheme="minorEastAsia" w:hAnsi="Times New Roman"/>
                <w:shd w:val="clear" w:color="auto" w:fill="FFFFFF"/>
                <w:lang w:val=""/>
              </w:rPr>
              <w:t xml:space="preserve">даје информације за </w:t>
            </w:r>
            <w:r w:rsidRPr="0095480B">
              <w:rPr>
                <w:rFonts w:ascii="Times New Roman" w:eastAsiaTheme="minorEastAsia" w:hAnsi="Times New Roman"/>
                <w:shd w:val="clear" w:color="auto" w:fill="FFFFFF"/>
                <w:lang w:val=""/>
              </w:rPr>
              <w:t>будуће годишње буџете.</w:t>
            </w:r>
          </w:p>
        </w:tc>
      </w:tr>
      <w:tr w:rsidR="006229E1" w:rsidRPr="006A47E9" w:rsidTr="00B43238">
        <w:trPr>
          <w:jc w:val="center"/>
        </w:trPr>
        <w:tc>
          <w:tcPr>
            <w:tcW w:w="3692" w:type="dxa"/>
          </w:tcPr>
          <w:p w:rsidR="00FD5A95" w:rsidRPr="0095480B" w:rsidRDefault="007B6467" w:rsidP="00FC12E0">
            <w:pPr>
              <w:spacing w:line="259" w:lineRule="auto"/>
              <w:rPr>
                <w:rFonts w:ascii="Times New Roman" w:eastAsiaTheme="minorEastAsia" w:hAnsi="Times New Roman" w:cs="Times New Roman"/>
                <w:bCs/>
                <w:lang w:val=""/>
              </w:rPr>
            </w:pPr>
            <w:r w:rsidRPr="0095480B">
              <w:rPr>
                <w:rFonts w:ascii="Times New Roman" w:eastAsiaTheme="minorEastAsia" w:hAnsi="Times New Roman"/>
                <w:lang w:val=""/>
              </w:rPr>
              <w:t xml:space="preserve">Пројекти јавних инвестиција </w:t>
            </w:r>
            <w:r w:rsidR="00FC12E0" w:rsidRPr="0095480B">
              <w:rPr>
                <w:rFonts w:ascii="Times New Roman" w:eastAsiaTheme="minorEastAsia" w:hAnsi="Times New Roman"/>
                <w:lang w:val=""/>
              </w:rPr>
              <w:t xml:space="preserve">су </w:t>
            </w:r>
            <w:r w:rsidRPr="0095480B">
              <w:rPr>
                <w:rFonts w:ascii="Times New Roman" w:eastAsiaTheme="minorEastAsia" w:hAnsi="Times New Roman"/>
                <w:lang w:val=""/>
              </w:rPr>
              <w:t xml:space="preserve">боље </w:t>
            </w:r>
            <w:r w:rsidR="00FC12E0" w:rsidRPr="0095480B">
              <w:rPr>
                <w:rFonts w:ascii="Times New Roman" w:eastAsiaTheme="minorEastAsia" w:hAnsi="Times New Roman"/>
                <w:lang w:val=""/>
              </w:rPr>
              <w:t>припремљени</w:t>
            </w:r>
          </w:p>
        </w:tc>
        <w:tc>
          <w:tcPr>
            <w:tcW w:w="786" w:type="dxa"/>
          </w:tcPr>
          <w:p w:rsidR="00FD5A95" w:rsidRPr="0095480B" w:rsidRDefault="007B6467" w:rsidP="00AE06AA">
            <w:pPr>
              <w:spacing w:line="259" w:lineRule="auto"/>
              <w:jc w:val="center"/>
              <w:rPr>
                <w:rFonts w:ascii="Times New Roman" w:eastAsiaTheme="minorEastAsia" w:hAnsi="Times New Roman" w:cs="Times New Roman"/>
                <w:bCs/>
                <w:lang w:val=""/>
              </w:rPr>
            </w:pPr>
            <w:r w:rsidRPr="0095480B">
              <w:rPr>
                <w:rFonts w:ascii="Times New Roman" w:eastAsiaTheme="minorEastAsia" w:hAnsi="Times New Roman"/>
                <w:bCs/>
                <w:lang w:val=""/>
              </w:rPr>
              <w:t>3</w:t>
            </w:r>
          </w:p>
        </w:tc>
        <w:tc>
          <w:tcPr>
            <w:tcW w:w="2207" w:type="dxa"/>
          </w:tcPr>
          <w:p w:rsidR="00FD5A95" w:rsidRPr="0095480B" w:rsidRDefault="007B6467" w:rsidP="00AE06AA">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shd w:val="clear" w:color="auto" w:fill="FFFFFF"/>
                <w:lang w:val=""/>
              </w:rPr>
              <w:t>Уредба о капиталним пројектима није у потпуности спроведена што угрожава бољу припрему инвестиционих пројеката</w:t>
            </w:r>
          </w:p>
        </w:tc>
        <w:tc>
          <w:tcPr>
            <w:tcW w:w="2723" w:type="dxa"/>
          </w:tcPr>
          <w:p w:rsidR="00FD5A95" w:rsidRPr="0095480B" w:rsidRDefault="007B6467" w:rsidP="008040D9">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shd w:val="clear" w:color="auto" w:fill="FFFFFF"/>
                <w:lang w:val=""/>
              </w:rPr>
              <w:t>Министарство финансија даје мишљење на финансијске и имплементационе аспекте свих пројеката који се подносе за избор и препоручује списак приоритетних пројеката на основу критеријума које је прописала ВС, док се коначан избор у великој мери заснива на наведеним препорукама</w:t>
            </w:r>
          </w:p>
        </w:tc>
      </w:tr>
      <w:tr w:rsidR="006229E1" w:rsidRPr="006A47E9" w:rsidTr="008040D9">
        <w:trPr>
          <w:jc w:val="center"/>
        </w:trPr>
        <w:tc>
          <w:tcPr>
            <w:tcW w:w="3692" w:type="dxa"/>
            <w:tcBorders>
              <w:bottom w:val="single" w:sz="4" w:space="0" w:color="auto"/>
            </w:tcBorders>
          </w:tcPr>
          <w:p w:rsidR="008040D9" w:rsidRPr="0095480B" w:rsidRDefault="007B6467" w:rsidP="00AE06AA">
            <w:pPr>
              <w:spacing w:line="259" w:lineRule="auto"/>
              <w:rPr>
                <w:rFonts w:ascii="Times New Roman" w:eastAsiaTheme="minorEastAsia" w:hAnsi="Times New Roman" w:cs="Times New Roman"/>
                <w:lang w:val=""/>
              </w:rPr>
            </w:pPr>
            <w:r w:rsidRPr="0095480B">
              <w:rPr>
                <w:rFonts w:ascii="Times New Roman" w:eastAsiaTheme="minorEastAsia" w:hAnsi="Times New Roman"/>
                <w:lang w:val=""/>
              </w:rPr>
              <w:t>Праћење фискалних ризика је делотворно</w:t>
            </w:r>
          </w:p>
        </w:tc>
        <w:tc>
          <w:tcPr>
            <w:tcW w:w="786" w:type="dxa"/>
            <w:tcBorders>
              <w:bottom w:val="single" w:sz="4" w:space="0" w:color="auto"/>
            </w:tcBorders>
          </w:tcPr>
          <w:p w:rsidR="008040D9" w:rsidRPr="0095480B" w:rsidRDefault="007B6467" w:rsidP="00AE06AA">
            <w:pPr>
              <w:spacing w:line="259" w:lineRule="auto"/>
              <w:jc w:val="center"/>
              <w:rPr>
                <w:rFonts w:ascii="Times New Roman" w:eastAsiaTheme="minorEastAsia" w:hAnsi="Times New Roman" w:cs="Times New Roman"/>
                <w:bCs/>
                <w:lang w:val=""/>
              </w:rPr>
            </w:pPr>
            <w:r w:rsidRPr="0095480B">
              <w:rPr>
                <w:rFonts w:ascii="Times New Roman" w:eastAsiaTheme="minorEastAsia" w:hAnsi="Times New Roman"/>
                <w:bCs/>
                <w:lang w:val=""/>
              </w:rPr>
              <w:t>7</w:t>
            </w:r>
          </w:p>
        </w:tc>
        <w:tc>
          <w:tcPr>
            <w:tcW w:w="2207" w:type="dxa"/>
            <w:tcBorders>
              <w:bottom w:val="single" w:sz="4" w:space="0" w:color="auto"/>
            </w:tcBorders>
          </w:tcPr>
          <w:p w:rsidR="008040D9" w:rsidRPr="0095480B" w:rsidRDefault="007B6467" w:rsidP="00AE06AA">
            <w:pPr>
              <w:spacing w:line="259" w:lineRule="auto"/>
              <w:jc w:val="both"/>
              <w:rPr>
                <w:rFonts w:ascii="Times New Roman" w:eastAsiaTheme="minorEastAsia" w:hAnsi="Times New Roman" w:cs="Times New Roman"/>
                <w:shd w:val="clear" w:color="auto" w:fill="FFFFFF"/>
                <w:lang w:val=""/>
              </w:rPr>
            </w:pPr>
            <w:r w:rsidRPr="0095480B">
              <w:rPr>
                <w:rFonts w:ascii="Times New Roman" w:eastAsiaTheme="minorEastAsia" w:hAnsi="Times New Roman"/>
                <w:shd w:val="clear" w:color="auto" w:fill="FFFFFF"/>
                <w:lang w:val=""/>
              </w:rPr>
              <w:t>Усвојене методологије за праћење фискалних ризика</w:t>
            </w:r>
          </w:p>
        </w:tc>
        <w:tc>
          <w:tcPr>
            <w:tcW w:w="2723" w:type="dxa"/>
            <w:tcBorders>
              <w:bottom w:val="single" w:sz="4" w:space="0" w:color="auto"/>
            </w:tcBorders>
          </w:tcPr>
          <w:p w:rsidR="008040D9" w:rsidRPr="0095480B" w:rsidRDefault="007B6467" w:rsidP="008040D9">
            <w:pPr>
              <w:spacing w:line="259" w:lineRule="auto"/>
              <w:jc w:val="both"/>
              <w:rPr>
                <w:rFonts w:ascii="Times New Roman" w:eastAsiaTheme="minorEastAsia" w:hAnsi="Times New Roman" w:cs="Times New Roman"/>
                <w:shd w:val="clear" w:color="auto" w:fill="FFFFFF"/>
                <w:lang w:val=""/>
              </w:rPr>
            </w:pPr>
            <w:r w:rsidRPr="0095480B">
              <w:rPr>
                <w:rFonts w:ascii="Times New Roman" w:eastAsiaTheme="minorEastAsia" w:hAnsi="Times New Roman"/>
                <w:shd w:val="clear" w:color="auto" w:fill="FFFFFF"/>
                <w:lang w:val=""/>
              </w:rPr>
              <w:t>Годишња буџетска документација наводи фискалне ризике са будућим аспектима и прилагођавања која могу бити потребна у случају материјализације тих ризика</w:t>
            </w:r>
          </w:p>
        </w:tc>
      </w:tr>
      <w:tr w:rsidR="006229E1" w:rsidRPr="006A47E9" w:rsidTr="008040D9">
        <w:trPr>
          <w:jc w:val="center"/>
        </w:trPr>
        <w:tc>
          <w:tcPr>
            <w:tcW w:w="9408" w:type="dxa"/>
            <w:gridSpan w:val="4"/>
            <w:shd w:val="clear" w:color="auto" w:fill="auto"/>
          </w:tcPr>
          <w:p w:rsidR="008040D9" w:rsidRPr="0095480B" w:rsidRDefault="007B6467" w:rsidP="008040D9">
            <w:pPr>
              <w:spacing w:line="259" w:lineRule="auto"/>
              <w:rPr>
                <w:rFonts w:ascii="Times New Roman" w:eastAsiaTheme="minorEastAsia" w:hAnsi="Times New Roman" w:cs="Times New Roman"/>
                <w:b/>
                <w:i/>
                <w:shd w:val="clear" w:color="auto" w:fill="FFFFFF"/>
                <w:lang w:val=""/>
              </w:rPr>
            </w:pPr>
            <w:r w:rsidRPr="0095480B">
              <w:rPr>
                <w:rFonts w:ascii="Times New Roman" w:eastAsiaTheme="minorEastAsia" w:hAnsi="Times New Roman"/>
                <w:b/>
                <w:i/>
                <w:shd w:val="clear" w:color="auto" w:fill="FFFFFF"/>
                <w:lang w:val=""/>
              </w:rPr>
              <w:t>Област резултата 2 – Успоставити систем за праћење, извештавање и верификацију (МРВ) за ГХГ и увести зелене критеријуме у циклус расхода Зајмопримца у циљу веће еколошке отпорности</w:t>
            </w:r>
          </w:p>
        </w:tc>
      </w:tr>
      <w:tr w:rsidR="006229E1" w:rsidRPr="006A47E9" w:rsidTr="00B43238">
        <w:trPr>
          <w:jc w:val="center"/>
        </w:trPr>
        <w:tc>
          <w:tcPr>
            <w:tcW w:w="3692" w:type="dxa"/>
          </w:tcPr>
          <w:p w:rsidR="00FD5A95" w:rsidRPr="0095480B" w:rsidRDefault="007B6467" w:rsidP="00B224F2">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lang w:val=""/>
              </w:rPr>
              <w:t xml:space="preserve">Укупни удео </w:t>
            </w:r>
            <w:r w:rsidR="00B224F2" w:rsidRPr="0095480B">
              <w:rPr>
                <w:rFonts w:ascii="Times New Roman" w:eastAsiaTheme="minorEastAsia" w:hAnsi="Times New Roman"/>
                <w:lang w:val=""/>
              </w:rPr>
              <w:t>зелених</w:t>
            </w:r>
            <w:r w:rsidRPr="0095480B">
              <w:rPr>
                <w:rFonts w:ascii="Times New Roman" w:eastAsiaTheme="minorEastAsia" w:hAnsi="Times New Roman"/>
                <w:lang w:val=""/>
              </w:rPr>
              <w:t xml:space="preserve"> и климатски одговорних јавних инвестиција у </w:t>
            </w:r>
            <w:r w:rsidR="00B224F2" w:rsidRPr="0095480B">
              <w:rPr>
                <w:rFonts w:ascii="Times New Roman" w:eastAsiaTheme="minorEastAsia" w:hAnsi="Times New Roman"/>
                <w:lang w:val=""/>
              </w:rPr>
              <w:t xml:space="preserve"> укупним </w:t>
            </w:r>
            <w:r w:rsidRPr="0095480B">
              <w:rPr>
                <w:rFonts w:ascii="Times New Roman" w:eastAsiaTheme="minorEastAsia" w:hAnsi="Times New Roman"/>
                <w:lang w:val=""/>
              </w:rPr>
              <w:t>капиталним расходима је повећан</w:t>
            </w:r>
          </w:p>
        </w:tc>
        <w:tc>
          <w:tcPr>
            <w:tcW w:w="786" w:type="dxa"/>
          </w:tcPr>
          <w:p w:rsidR="00FD5A95" w:rsidRPr="0095480B" w:rsidRDefault="007B6467" w:rsidP="00AE06AA">
            <w:pPr>
              <w:spacing w:line="259" w:lineRule="auto"/>
              <w:jc w:val="center"/>
              <w:rPr>
                <w:rFonts w:ascii="Times New Roman" w:eastAsiaTheme="minorEastAsia" w:hAnsi="Times New Roman" w:cs="Times New Roman"/>
                <w:bCs/>
                <w:lang w:val=""/>
              </w:rPr>
            </w:pPr>
            <w:r w:rsidRPr="0095480B">
              <w:rPr>
                <w:rFonts w:ascii="Times New Roman" w:eastAsiaTheme="minorEastAsia" w:hAnsi="Times New Roman"/>
                <w:bCs/>
                <w:lang w:val=""/>
              </w:rPr>
              <w:t>4</w:t>
            </w:r>
          </w:p>
        </w:tc>
        <w:tc>
          <w:tcPr>
            <w:tcW w:w="2207" w:type="dxa"/>
          </w:tcPr>
          <w:p w:rsidR="00B91263" w:rsidRPr="0095480B" w:rsidRDefault="007B6467" w:rsidP="00B91263">
            <w:pPr>
              <w:spacing w:line="259" w:lineRule="auto"/>
              <w:rPr>
                <w:rFonts w:ascii="Times New Roman" w:eastAsiaTheme="minorEastAsia" w:hAnsi="Times New Roman" w:cs="Times New Roman"/>
                <w:bCs/>
                <w:lang w:val=""/>
              </w:rPr>
            </w:pPr>
            <w:r w:rsidRPr="0095480B">
              <w:rPr>
                <w:rFonts w:ascii="Times New Roman" w:eastAsiaTheme="minorEastAsia" w:hAnsi="Times New Roman"/>
                <w:bCs/>
                <w:lang w:val=""/>
              </w:rPr>
              <w:t>Удео зелених јавних инв</w:t>
            </w:r>
            <w:r w:rsidR="00B224F2" w:rsidRPr="0095480B">
              <w:rPr>
                <w:rFonts w:ascii="Times New Roman" w:eastAsiaTheme="minorEastAsia" w:hAnsi="Times New Roman"/>
                <w:bCs/>
                <w:lang w:val=""/>
              </w:rPr>
              <w:t>е</w:t>
            </w:r>
            <w:r w:rsidRPr="0095480B">
              <w:rPr>
                <w:rFonts w:ascii="Times New Roman" w:eastAsiaTheme="minorEastAsia" w:hAnsi="Times New Roman"/>
                <w:bCs/>
                <w:lang w:val=""/>
              </w:rPr>
              <w:t>стиција се не прати систематски нити се о њему извештава</w:t>
            </w:r>
          </w:p>
          <w:p w:rsidR="00FD5A95" w:rsidRPr="0095480B" w:rsidRDefault="00FD5A95" w:rsidP="00AE06AA">
            <w:pPr>
              <w:spacing w:line="259" w:lineRule="auto"/>
              <w:rPr>
                <w:rFonts w:ascii="Times New Roman" w:eastAsiaTheme="minorEastAsia" w:hAnsi="Times New Roman" w:cs="Times New Roman"/>
                <w:bCs/>
                <w:lang w:val=""/>
              </w:rPr>
            </w:pPr>
          </w:p>
        </w:tc>
        <w:tc>
          <w:tcPr>
            <w:tcW w:w="2723" w:type="dxa"/>
          </w:tcPr>
          <w:p w:rsidR="00FD5A95" w:rsidRPr="0095480B" w:rsidRDefault="007B6467" w:rsidP="00AE06AA">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bCs/>
                <w:lang w:val=""/>
              </w:rPr>
              <w:t>До 2026. године, удео зелених и климатски одговорних капиталних расхода достигао је најмање 25% укупних капиталних расхода.</w:t>
            </w:r>
          </w:p>
        </w:tc>
      </w:tr>
      <w:tr w:rsidR="006229E1" w:rsidRPr="006A47E9" w:rsidTr="00B43238">
        <w:trPr>
          <w:jc w:val="center"/>
        </w:trPr>
        <w:tc>
          <w:tcPr>
            <w:tcW w:w="3692" w:type="dxa"/>
          </w:tcPr>
          <w:p w:rsidR="00FD5A95" w:rsidRPr="0095480B" w:rsidRDefault="007B6467" w:rsidP="002A0A89">
            <w:pPr>
              <w:spacing w:line="259" w:lineRule="auto"/>
              <w:jc w:val="both"/>
              <w:rPr>
                <w:rFonts w:ascii="Times New Roman" w:eastAsiaTheme="minorEastAsia" w:hAnsi="Times New Roman" w:cs="Times New Roman"/>
                <w:lang w:val=""/>
              </w:rPr>
            </w:pPr>
            <w:r w:rsidRPr="0095480B">
              <w:rPr>
                <w:rFonts w:ascii="Times New Roman" w:eastAsiaTheme="minorEastAsia" w:hAnsi="Times New Roman"/>
                <w:bCs/>
                <w:lang w:val=""/>
              </w:rPr>
              <w:t>МРВ систем</w:t>
            </w:r>
            <w:r w:rsidR="002A0A89" w:rsidRPr="0095480B">
              <w:rPr>
                <w:rFonts w:ascii="Times New Roman" w:eastAsiaTheme="minorEastAsia" w:hAnsi="Times New Roman"/>
                <w:bCs/>
                <w:lang w:val=""/>
              </w:rPr>
              <w:t xml:space="preserve"> за ГХГ емисије у складу са стандардима Европске уније и међународним стандардима постаје ефективан и омогућава извештавање о емисијама</w:t>
            </w:r>
          </w:p>
        </w:tc>
        <w:tc>
          <w:tcPr>
            <w:tcW w:w="786" w:type="dxa"/>
          </w:tcPr>
          <w:p w:rsidR="00FD5A95" w:rsidRPr="0095480B" w:rsidRDefault="007B6467" w:rsidP="00AE06AA">
            <w:pPr>
              <w:spacing w:line="259" w:lineRule="auto"/>
              <w:jc w:val="center"/>
              <w:rPr>
                <w:rFonts w:ascii="Times New Roman" w:eastAsiaTheme="minorEastAsia" w:hAnsi="Times New Roman" w:cs="Times New Roman"/>
                <w:bCs/>
                <w:lang w:val=""/>
              </w:rPr>
            </w:pPr>
            <w:r w:rsidRPr="0095480B">
              <w:rPr>
                <w:rFonts w:ascii="Times New Roman" w:eastAsiaTheme="minorEastAsia" w:hAnsi="Times New Roman"/>
                <w:bCs/>
                <w:lang w:val=""/>
              </w:rPr>
              <w:t>8</w:t>
            </w:r>
          </w:p>
        </w:tc>
        <w:tc>
          <w:tcPr>
            <w:tcW w:w="2207" w:type="dxa"/>
          </w:tcPr>
          <w:p w:rsidR="00FD5A95" w:rsidRPr="0095480B" w:rsidRDefault="007B6467" w:rsidP="00AE06AA">
            <w:pPr>
              <w:spacing w:line="259" w:lineRule="auto"/>
              <w:jc w:val="both"/>
              <w:rPr>
                <w:rFonts w:ascii="Times New Roman" w:eastAsiaTheme="minorEastAsia" w:hAnsi="Times New Roman" w:cs="Times New Roman"/>
                <w:bCs/>
                <w:lang w:val=""/>
              </w:rPr>
            </w:pPr>
            <w:r w:rsidRPr="0095480B">
              <w:rPr>
                <w:rFonts w:ascii="Times New Roman" w:eastAsiaTheme="minorEastAsia" w:hAnsi="Times New Roman"/>
                <w:bCs/>
                <w:lang w:val=""/>
              </w:rPr>
              <w:t xml:space="preserve">Законски захтеви </w:t>
            </w:r>
            <w:r w:rsidRPr="0095480B">
              <w:rPr>
                <w:rFonts w:ascii="Times New Roman" w:eastAsiaTheme="minorEastAsia" w:hAnsi="Times New Roman"/>
                <w:bCs/>
                <w:noProof/>
                <w:lang w:val=""/>
              </w:rPr>
              <w:t xml:space="preserve">су </w:t>
            </w:r>
            <w:r w:rsidRPr="0095480B">
              <w:rPr>
                <w:rFonts w:ascii="Times New Roman" w:eastAsiaTheme="minorEastAsia" w:hAnsi="Times New Roman"/>
                <w:bCs/>
                <w:lang w:val=""/>
              </w:rPr>
              <w:t xml:space="preserve">усвојени, прописи се очекују ускоро, </w:t>
            </w:r>
            <w:r w:rsidR="002A0A89" w:rsidRPr="0095480B">
              <w:rPr>
                <w:rFonts w:ascii="Times New Roman" w:eastAsiaTheme="minorEastAsia" w:hAnsi="Times New Roman"/>
                <w:bCs/>
                <w:lang w:val=""/>
              </w:rPr>
              <w:t xml:space="preserve">али </w:t>
            </w:r>
            <w:r w:rsidRPr="0095480B">
              <w:rPr>
                <w:rFonts w:ascii="Times New Roman" w:eastAsiaTheme="minorEastAsia" w:hAnsi="Times New Roman"/>
                <w:bCs/>
                <w:lang w:val=""/>
              </w:rPr>
              <w:t>систем није успостављен</w:t>
            </w:r>
          </w:p>
        </w:tc>
        <w:tc>
          <w:tcPr>
            <w:tcW w:w="2723" w:type="dxa"/>
          </w:tcPr>
          <w:p w:rsidR="00FD5A95" w:rsidRPr="0095480B" w:rsidRDefault="007B6467" w:rsidP="00AE06AA">
            <w:pPr>
              <w:spacing w:line="259" w:lineRule="auto"/>
              <w:rPr>
                <w:rFonts w:ascii="Times New Roman" w:eastAsiaTheme="minorEastAsia" w:hAnsi="Times New Roman" w:cs="Times New Roman"/>
                <w:lang w:val=""/>
              </w:rPr>
            </w:pPr>
            <w:r w:rsidRPr="0095480B">
              <w:rPr>
                <w:rFonts w:ascii="Times New Roman" w:eastAsiaTheme="minorEastAsia" w:hAnsi="Times New Roman"/>
                <w:bCs/>
                <w:lang w:val=""/>
              </w:rPr>
              <w:t xml:space="preserve">За 2. извештај о транспарентности (од 2 извештаја у години) који је потребно доставити УНФЦЦЦ у 2026. години, МЗЖС </w:t>
            </w:r>
            <w:r w:rsidR="00DA3495" w:rsidRPr="0095480B">
              <w:rPr>
                <w:rFonts w:ascii="Times New Roman" w:eastAsiaTheme="minorEastAsia" w:hAnsi="Times New Roman"/>
                <w:bCs/>
                <w:lang w:val="sr-Cyrl-RS"/>
              </w:rPr>
              <w:t xml:space="preserve">(Агенција за заштиту животне средине Р.Србије – СЕПА) </w:t>
            </w:r>
            <w:r w:rsidRPr="0095480B">
              <w:rPr>
                <w:rFonts w:ascii="Times New Roman" w:eastAsiaTheme="minorEastAsia" w:hAnsi="Times New Roman"/>
                <w:bCs/>
                <w:lang w:val=""/>
              </w:rPr>
              <w:t>припрема национални попис ГХГ који обухвата институције и емисионе инсталације.</w:t>
            </w:r>
          </w:p>
        </w:tc>
      </w:tr>
    </w:tbl>
    <w:p w:rsidR="00FD5A95" w:rsidRPr="0095480B" w:rsidRDefault="00FD5A95" w:rsidP="00FD5A95">
      <w:pPr>
        <w:spacing w:after="160" w:line="259" w:lineRule="auto"/>
        <w:rPr>
          <w:rFonts w:eastAsia="MS PGothic"/>
          <w:b/>
          <w:lang w:val="" w:eastAsia="en-GB"/>
        </w:rPr>
      </w:pPr>
    </w:p>
    <w:p w:rsidR="00FD5A95" w:rsidRPr="0095480B" w:rsidRDefault="00FD5A95" w:rsidP="00FD5A95">
      <w:pPr>
        <w:spacing w:after="160" w:line="259" w:lineRule="auto"/>
        <w:rPr>
          <w:rFonts w:eastAsiaTheme="minorEastAsia"/>
          <w:b/>
          <w:noProof/>
          <w:lang w:val="" w:eastAsia="en-GB"/>
        </w:rPr>
      </w:pPr>
    </w:p>
    <w:p w:rsidR="00FD5A95" w:rsidRPr="0095480B" w:rsidRDefault="007B6467" w:rsidP="00FD5A95">
      <w:pPr>
        <w:spacing w:after="160" w:line="259" w:lineRule="auto"/>
        <w:ind w:left="-634" w:firstLine="634"/>
        <w:rPr>
          <w:rFonts w:eastAsia="MS PGothic"/>
          <w:b/>
          <w:bCs/>
          <w:noProof/>
          <w:lang w:val="sr-Cyrl-CS" w:eastAsia="en-GB"/>
        </w:rPr>
      </w:pPr>
      <w:r w:rsidRPr="0095480B">
        <w:rPr>
          <w:rFonts w:eastAsia="MS PGothic"/>
          <w:b/>
          <w:bCs/>
          <w:noProof/>
          <w:lang w:val="sr-Cyrl-CS" w:eastAsia="en-GB"/>
        </w:rPr>
        <w:t>Графикон 1: Владини програми и Програм за резултате – Области резултата</w:t>
      </w:r>
    </w:p>
    <w:p w:rsidR="00FD5A95" w:rsidRPr="0095480B" w:rsidRDefault="007B6467" w:rsidP="00FD5A95">
      <w:pPr>
        <w:spacing w:after="160" w:line="259" w:lineRule="auto"/>
        <w:rPr>
          <w:rFonts w:eastAsia="MS PGothic"/>
          <w:noProof/>
          <w:lang w:val="" w:eastAsia="en-GB"/>
        </w:rPr>
      </w:pPr>
      <w:r w:rsidRPr="006A47E9">
        <w:rPr>
          <w:noProof/>
        </w:rPr>
        <mc:AlternateContent>
          <mc:Choice Requires="wps">
            <w:drawing>
              <wp:anchor distT="0" distB="0" distL="114300" distR="114300" simplePos="0" relativeHeight="251666432" behindDoc="0" locked="0" layoutInCell="1" allowOverlap="1" wp14:anchorId="082EBDAA" wp14:editId="042ED6D6">
                <wp:simplePos x="0" y="0"/>
                <wp:positionH relativeFrom="column">
                  <wp:posOffset>1266190</wp:posOffset>
                </wp:positionH>
                <wp:positionV relativeFrom="paragraph">
                  <wp:posOffset>86995</wp:posOffset>
                </wp:positionV>
                <wp:extent cx="1038225" cy="952500"/>
                <wp:effectExtent l="0" t="0" r="0" b="0"/>
                <wp:wrapNone/>
                <wp:docPr id="82" name="Rectangle: Rounded Corner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52500"/>
                        </a:xfrm>
                        <a:prstGeom prst="roundRect">
                          <a:avLst>
                            <a:gd name="adj" fmla="val 16667"/>
                          </a:avLst>
                        </a:prstGeom>
                        <a:pattFill prst="pct50">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rsidR="00835C83" w:rsidRPr="005354AF" w:rsidRDefault="00835C83" w:rsidP="00FD5A95">
                            <w:pPr>
                              <w:rPr>
                                <w:color w:val="000000"/>
                                <w:sz w:val="20"/>
                                <w:szCs w:val="20"/>
                                <w:lang w:val="sr-Cyrl-CS"/>
                              </w:rPr>
                            </w:pPr>
                            <w:r w:rsidRPr="005354AF">
                              <w:rPr>
                                <w:color w:val="000000"/>
                                <w:sz w:val="20"/>
                                <w:szCs w:val="20"/>
                                <w:lang w:val="sr-Cyrl-CS"/>
                              </w:rPr>
                              <w:t>Циркуларна</w:t>
                            </w:r>
                            <w:r w:rsidRPr="005354AF">
                              <w:rPr>
                                <w:color w:val="000000"/>
                                <w:sz w:val="20"/>
                                <w:szCs w:val="20"/>
                              </w:rPr>
                              <w:t xml:space="preserve"> </w:t>
                            </w:r>
                            <w:r w:rsidRPr="005354AF">
                              <w:rPr>
                                <w:color w:val="000000"/>
                                <w:sz w:val="20"/>
                                <w:szCs w:val="20"/>
                                <w:lang w:val="sr-Cyrl-CS"/>
                              </w:rPr>
                              <w:t>економија</w:t>
                            </w:r>
                          </w:p>
                          <w:p w:rsidR="00835C83" w:rsidRPr="00996524" w:rsidRDefault="00835C83" w:rsidP="00FD5A95">
                            <w:pPr>
                              <w:rPr>
                                <w:i/>
                                <w:iCs/>
                                <w:color w:val="000000"/>
                                <w:sz w:val="20"/>
                                <w:szCs w:val="20"/>
                              </w:rPr>
                            </w:pPr>
                            <w:r w:rsidRPr="005354AF">
                              <w:rPr>
                                <w:i/>
                                <w:iCs/>
                                <w:color w:val="000000"/>
                                <w:sz w:val="18"/>
                                <w:szCs w:val="18"/>
                                <w:lang w:val="sr-Cyrl-CS"/>
                              </w:rPr>
                              <w:t>ДЛИ</w:t>
                            </w:r>
                            <w:r w:rsidRPr="005354AF">
                              <w:rPr>
                                <w:i/>
                                <w:iCs/>
                                <w:color w:val="000000"/>
                                <w:sz w:val="18"/>
                                <w:szCs w:val="18"/>
                              </w:rPr>
                              <w:t xml:space="preserve"> 5/зелене</w:t>
                            </w:r>
                            <w:r>
                              <w:rPr>
                                <w:i/>
                                <w:iCs/>
                                <w:color w:val="000000"/>
                                <w:sz w:val="20"/>
                                <w:szCs w:val="20"/>
                              </w:rPr>
                              <w:t xml:space="preserve"> јавне набавке</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082EBDAA" id="Rectangle: Rounded Corners 62" o:spid="_x0000_s1026" style="position:absolute;margin-left:99.7pt;margin-top:6.85pt;width:81.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" fillcolor="#e48312" stroked="f" strokeweight="1.25pt">
                <v:fill r:id="rId26" o:title="" type="pattern"/>
                <v:textbox>
                  <w:txbxContent>
                    <w:p w:rsidR="00835C83" w:rsidRPr="005354AF" w:rsidRDefault="00835C83" w:rsidP="00FD5A95">
                      <w:pPr>
                        <w:rPr>
                          <w:color w:val="000000"/>
                          <w:sz w:val="20"/>
                          <w:szCs w:val="20"/>
                          <w:lang w:val="sr-Cyrl-CS"/>
                        </w:rPr>
                      </w:pPr>
                      <w:r w:rsidRPr="005354AF">
                        <w:rPr>
                          <w:color w:val="000000"/>
                          <w:sz w:val="20"/>
                          <w:szCs w:val="20"/>
                          <w:lang w:val="sr-Cyrl-CS"/>
                        </w:rPr>
                        <w:t>Циркуларна</w:t>
                      </w:r>
                      <w:r w:rsidRPr="005354AF">
                        <w:rPr>
                          <w:color w:val="000000"/>
                          <w:sz w:val="20"/>
                          <w:szCs w:val="20"/>
                        </w:rPr>
                        <w:t xml:space="preserve"> </w:t>
                      </w:r>
                      <w:r w:rsidRPr="005354AF">
                        <w:rPr>
                          <w:color w:val="000000"/>
                          <w:sz w:val="20"/>
                          <w:szCs w:val="20"/>
                          <w:lang w:val="sr-Cyrl-CS"/>
                        </w:rPr>
                        <w:t>економија</w:t>
                      </w:r>
                    </w:p>
                    <w:p w:rsidR="00835C83" w:rsidRPr="00996524" w:rsidRDefault="00835C83" w:rsidP="00FD5A95">
                      <w:pPr>
                        <w:rPr>
                          <w:i/>
                          <w:iCs/>
                          <w:color w:val="000000"/>
                          <w:sz w:val="20"/>
                          <w:szCs w:val="20"/>
                        </w:rPr>
                      </w:pPr>
                      <w:r w:rsidRPr="005354AF">
                        <w:rPr>
                          <w:i/>
                          <w:iCs/>
                          <w:color w:val="000000"/>
                          <w:sz w:val="18"/>
                          <w:szCs w:val="18"/>
                          <w:lang w:val="sr-Cyrl-CS"/>
                        </w:rPr>
                        <w:t>ДЛИ</w:t>
                      </w:r>
                      <w:r w:rsidRPr="005354AF">
                        <w:rPr>
                          <w:i/>
                          <w:iCs/>
                          <w:color w:val="000000"/>
                          <w:sz w:val="18"/>
                          <w:szCs w:val="18"/>
                        </w:rPr>
                        <w:t xml:space="preserve"> 5/зелене</w:t>
                      </w:r>
                      <w:r>
                        <w:rPr>
                          <w:i/>
                          <w:iCs/>
                          <w:color w:val="000000"/>
                          <w:sz w:val="20"/>
                          <w:szCs w:val="20"/>
                        </w:rPr>
                        <w:t xml:space="preserve"> јавне набавке</w:t>
                      </w:r>
                    </w:p>
                  </w:txbxContent>
                </v:textbox>
              </v:roundrect>
            </w:pict>
          </mc:Fallback>
        </mc:AlternateContent>
      </w:r>
      <w:r w:rsidRPr="0095480B">
        <w:rPr>
          <w:noProof/>
        </w:rPr>
        <mc:AlternateContent>
          <mc:Choice Requires="wps">
            <w:drawing>
              <wp:anchor distT="0" distB="0" distL="114300" distR="114300" simplePos="0" relativeHeight="251672576" behindDoc="0" locked="0" layoutInCell="1" allowOverlap="1" wp14:anchorId="13F48C70" wp14:editId="27BC5D1C">
                <wp:simplePos x="0" y="0"/>
                <wp:positionH relativeFrom="column">
                  <wp:posOffset>4770120</wp:posOffset>
                </wp:positionH>
                <wp:positionV relativeFrom="paragraph">
                  <wp:posOffset>118110</wp:posOffset>
                </wp:positionV>
                <wp:extent cx="1211580" cy="906780"/>
                <wp:effectExtent l="0" t="0" r="0" b="0"/>
                <wp:wrapNone/>
                <wp:docPr id="81" name="Rectangle: Rounded Corners 32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906780"/>
                        </a:xfrm>
                        <a:prstGeom prst="roundRect">
                          <a:avLst>
                            <a:gd name="adj" fmla="val 16667"/>
                          </a:avLst>
                        </a:prstGeom>
                        <a:pattFill prst="dashDnDiag">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rsidR="00835C83" w:rsidRPr="008B5D24" w:rsidRDefault="00835C83" w:rsidP="00FD5A95">
                            <w:pPr>
                              <w:rPr>
                                <w:color w:val="000000"/>
                                <w:lang w:val="sr-Cyrl-CS"/>
                              </w:rPr>
                            </w:pPr>
                            <w:r>
                              <w:rPr>
                                <w:color w:val="000000"/>
                                <w:lang w:val="sr-Cyrl-CS"/>
                              </w:rPr>
                              <w:t>Биодиверзитет</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13F48C70" id="Rectangle: Rounded Corners 32790" o:spid="_x0000_s1027" style="position:absolute;margin-left:375.6pt;margin-top:9.3pt;width:95.4pt;height:7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" fillcolor="#e48312" stroked="f" strokeweight="1.25pt">
                <v:fill r:id="rId27" o:title="" type="pattern"/>
                <v:textbox>
                  <w:txbxContent>
                    <w:p w:rsidR="00835C83" w:rsidRPr="008B5D24" w:rsidRDefault="00835C83" w:rsidP="00FD5A95">
                      <w:pPr>
                        <w:rPr>
                          <w:color w:val="000000"/>
                          <w:lang w:val="sr-Cyrl-CS"/>
                        </w:rPr>
                      </w:pPr>
                      <w:r>
                        <w:rPr>
                          <w:color w:val="000000"/>
                          <w:lang w:val="sr-Cyrl-CS"/>
                        </w:rPr>
                        <w:t>Биодиверзитет</w:t>
                      </w:r>
                    </w:p>
                  </w:txbxContent>
                </v:textbox>
              </v:roundrect>
            </w:pict>
          </mc:Fallback>
        </mc:AlternateContent>
      </w:r>
      <w:r w:rsidRPr="0095480B">
        <w:rPr>
          <w:noProof/>
        </w:rPr>
        <mc:AlternateContent>
          <mc:Choice Requires="wps">
            <w:drawing>
              <wp:anchor distT="0" distB="0" distL="114300" distR="114300" simplePos="0" relativeHeight="251670528" behindDoc="0" locked="0" layoutInCell="1" allowOverlap="1" wp14:anchorId="004CCC66" wp14:editId="1D4A14A3">
                <wp:simplePos x="0" y="0"/>
                <wp:positionH relativeFrom="column">
                  <wp:posOffset>3604260</wp:posOffset>
                </wp:positionH>
                <wp:positionV relativeFrom="paragraph">
                  <wp:posOffset>110490</wp:posOffset>
                </wp:positionV>
                <wp:extent cx="1013460" cy="992505"/>
                <wp:effectExtent l="0" t="0" r="0" b="0"/>
                <wp:wrapNone/>
                <wp:docPr id="80" name="Rectangle: Rounded Corners 32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92505"/>
                        </a:xfrm>
                        <a:prstGeom prst="roundRect">
                          <a:avLst>
                            <a:gd name="adj" fmla="val 16667"/>
                          </a:avLst>
                        </a:prstGeom>
                        <a:pattFill prst="dashDnDiag">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rsidR="00835C83" w:rsidRPr="00E160BF" w:rsidRDefault="00835C83" w:rsidP="00FD5A95">
                            <w:pPr>
                              <w:rPr>
                                <w:color w:val="000000"/>
                                <w:sz w:val="20"/>
                                <w:szCs w:val="20"/>
                                <w:lang w:val="sr-Cyrl-CS"/>
                              </w:rPr>
                            </w:pPr>
                            <w:r>
                              <w:rPr>
                                <w:color w:val="000000"/>
                                <w:sz w:val="20"/>
                                <w:szCs w:val="20"/>
                                <w:lang w:val="sr-Cyrl-CS"/>
                              </w:rPr>
                              <w:t>Одржива</w:t>
                            </w:r>
                            <w:r w:rsidRPr="00996524">
                              <w:rPr>
                                <w:color w:val="000000"/>
                                <w:sz w:val="20"/>
                                <w:szCs w:val="20"/>
                              </w:rPr>
                              <w:t xml:space="preserve"> </w:t>
                            </w:r>
                            <w:r>
                              <w:rPr>
                                <w:color w:val="000000"/>
                                <w:sz w:val="20"/>
                                <w:szCs w:val="20"/>
                                <w:lang w:val="sr-Cyrl-CS"/>
                              </w:rPr>
                              <w:t>пољопривреда и производња хране</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004CCC66" id="Rectangle: Rounded Corners 32789" o:spid="_x0000_s1028" style="position:absolute;margin-left:283.8pt;margin-top:8.7pt;width:79.8pt;height:7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" fillcolor="#e48312" stroked="f" strokeweight="1.25pt">
                <v:fill r:id="rId27" o:title="" type="pattern"/>
                <v:textbox>
                  <w:txbxContent>
                    <w:p w:rsidR="00835C83" w:rsidRPr="00E160BF" w:rsidRDefault="00835C83" w:rsidP="00FD5A95">
                      <w:pPr>
                        <w:rPr>
                          <w:color w:val="000000"/>
                          <w:sz w:val="20"/>
                          <w:szCs w:val="20"/>
                          <w:lang w:val="sr-Cyrl-CS"/>
                        </w:rPr>
                      </w:pPr>
                      <w:r>
                        <w:rPr>
                          <w:color w:val="000000"/>
                          <w:sz w:val="20"/>
                          <w:szCs w:val="20"/>
                          <w:lang w:val="sr-Cyrl-CS"/>
                        </w:rPr>
                        <w:t>Одржива</w:t>
                      </w:r>
                      <w:r w:rsidRPr="00996524">
                        <w:rPr>
                          <w:color w:val="000000"/>
                          <w:sz w:val="20"/>
                          <w:szCs w:val="20"/>
                        </w:rPr>
                        <w:t xml:space="preserve"> </w:t>
                      </w:r>
                      <w:r>
                        <w:rPr>
                          <w:color w:val="000000"/>
                          <w:sz w:val="20"/>
                          <w:szCs w:val="20"/>
                          <w:lang w:val="sr-Cyrl-CS"/>
                        </w:rPr>
                        <w:t>пољопривреда и производња хране</w:t>
                      </w:r>
                    </w:p>
                  </w:txbxContent>
                </v:textbox>
              </v:roundrect>
            </w:pict>
          </mc:Fallback>
        </mc:AlternateContent>
      </w:r>
      <w:r w:rsidRPr="0095480B">
        <w:rPr>
          <w:noProof/>
        </w:rPr>
        <mc:AlternateContent>
          <mc:Choice Requires="wps">
            <w:drawing>
              <wp:anchor distT="0" distB="0" distL="114300" distR="114300" simplePos="0" relativeHeight="251664384" behindDoc="0" locked="0" layoutInCell="1" allowOverlap="1" wp14:anchorId="3E0671CE" wp14:editId="1848C3BB">
                <wp:simplePos x="0" y="0"/>
                <wp:positionH relativeFrom="column">
                  <wp:posOffset>144780</wp:posOffset>
                </wp:positionH>
                <wp:positionV relativeFrom="paragraph">
                  <wp:posOffset>72390</wp:posOffset>
                </wp:positionV>
                <wp:extent cx="1013460" cy="952500"/>
                <wp:effectExtent l="0" t="0" r="0" b="0"/>
                <wp:wrapNone/>
                <wp:docPr id="79"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52500"/>
                        </a:xfrm>
                        <a:prstGeom prst="roundRect">
                          <a:avLst>
                            <a:gd name="adj" fmla="val 16667"/>
                          </a:avLst>
                        </a:prstGeom>
                        <a:pattFill prst="pct50">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rsidR="00835C83" w:rsidRPr="005354AF" w:rsidRDefault="00835C83" w:rsidP="00FD5A95">
                            <w:pPr>
                              <w:rPr>
                                <w:color w:val="000000"/>
                                <w:sz w:val="20"/>
                                <w:szCs w:val="20"/>
                                <w:lang w:val="sr-Cyrl-CS"/>
                              </w:rPr>
                            </w:pPr>
                            <w:r>
                              <w:rPr>
                                <w:color w:val="000000"/>
                                <w:sz w:val="20"/>
                                <w:szCs w:val="20"/>
                                <w:lang w:val="sr-Cyrl-CS"/>
                              </w:rPr>
                              <w:t>Климатска и енерге</w:t>
                            </w:r>
                            <w:r w:rsidRPr="005354AF">
                              <w:rPr>
                                <w:color w:val="000000"/>
                                <w:sz w:val="20"/>
                                <w:szCs w:val="20"/>
                                <w:lang w:val="sr-Cyrl-CS"/>
                              </w:rPr>
                              <w:t>тска мобилност</w:t>
                            </w:r>
                          </w:p>
                          <w:p w:rsidR="00835C83" w:rsidRPr="000B240E" w:rsidRDefault="00835C83" w:rsidP="00FD5A95">
                            <w:pPr>
                              <w:rPr>
                                <w:i/>
                                <w:iCs/>
                                <w:color w:val="000000"/>
                                <w:sz w:val="20"/>
                                <w:szCs w:val="20"/>
                                <w:lang w:val="sr-Cyrl-CS"/>
                              </w:rPr>
                            </w:pPr>
                            <w:r w:rsidRPr="005354AF">
                              <w:rPr>
                                <w:i/>
                                <w:iCs/>
                                <w:color w:val="000000"/>
                                <w:sz w:val="20"/>
                                <w:szCs w:val="20"/>
                                <w:lang w:val="sr-Cyrl-CS"/>
                              </w:rPr>
                              <w:t xml:space="preserve">ДЛИ </w:t>
                            </w:r>
                            <w:r w:rsidRPr="005354AF">
                              <w:rPr>
                                <w:i/>
                                <w:iCs/>
                                <w:color w:val="000000"/>
                                <w:sz w:val="20"/>
                                <w:szCs w:val="20"/>
                              </w:rPr>
                              <w:t>8/</w:t>
                            </w:r>
                            <w:r w:rsidRPr="005354AF">
                              <w:rPr>
                                <w:i/>
                                <w:iCs/>
                                <w:color w:val="000000"/>
                                <w:sz w:val="20"/>
                                <w:szCs w:val="20"/>
                                <w:lang w:val="sr-Cyrl-CS"/>
                              </w:rPr>
                              <w:t>МРВ</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3E0671CE" id="Rectangle: Rounded Corners 61" o:spid="_x0000_s1029" style="position:absolute;margin-left:11.4pt;margin-top:5.7pt;width:79.8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" fillcolor="#e48312" stroked="f" strokeweight="1.25pt">
                <v:fill r:id="rId26" o:title="" type="pattern"/>
                <v:textbox>
                  <w:txbxContent>
                    <w:p w:rsidR="00835C83" w:rsidRPr="005354AF" w:rsidRDefault="00835C83" w:rsidP="00FD5A95">
                      <w:pPr>
                        <w:rPr>
                          <w:color w:val="000000"/>
                          <w:sz w:val="20"/>
                          <w:szCs w:val="20"/>
                          <w:lang w:val="sr-Cyrl-CS"/>
                        </w:rPr>
                      </w:pPr>
                      <w:r>
                        <w:rPr>
                          <w:color w:val="000000"/>
                          <w:sz w:val="20"/>
                          <w:szCs w:val="20"/>
                          <w:lang w:val="sr-Cyrl-CS"/>
                        </w:rPr>
                        <w:t>Климатска и енерге</w:t>
                      </w:r>
                      <w:r w:rsidRPr="005354AF">
                        <w:rPr>
                          <w:color w:val="000000"/>
                          <w:sz w:val="20"/>
                          <w:szCs w:val="20"/>
                          <w:lang w:val="sr-Cyrl-CS"/>
                        </w:rPr>
                        <w:t>тска мобилност</w:t>
                      </w:r>
                    </w:p>
                    <w:p w:rsidR="00835C83" w:rsidRPr="000B240E" w:rsidRDefault="00835C83" w:rsidP="00FD5A95">
                      <w:pPr>
                        <w:rPr>
                          <w:i/>
                          <w:iCs/>
                          <w:color w:val="000000"/>
                          <w:sz w:val="20"/>
                          <w:szCs w:val="20"/>
                          <w:lang w:val="sr-Cyrl-CS"/>
                        </w:rPr>
                      </w:pPr>
                      <w:r w:rsidRPr="005354AF">
                        <w:rPr>
                          <w:i/>
                          <w:iCs/>
                          <w:color w:val="000000"/>
                          <w:sz w:val="20"/>
                          <w:szCs w:val="20"/>
                          <w:lang w:val="sr-Cyrl-CS"/>
                        </w:rPr>
                        <w:t xml:space="preserve">ДЛИ </w:t>
                      </w:r>
                      <w:r w:rsidRPr="005354AF">
                        <w:rPr>
                          <w:i/>
                          <w:iCs/>
                          <w:color w:val="000000"/>
                          <w:sz w:val="20"/>
                          <w:szCs w:val="20"/>
                        </w:rPr>
                        <w:t>8/</w:t>
                      </w:r>
                      <w:r w:rsidRPr="005354AF">
                        <w:rPr>
                          <w:i/>
                          <w:iCs/>
                          <w:color w:val="000000"/>
                          <w:sz w:val="20"/>
                          <w:szCs w:val="20"/>
                          <w:lang w:val="sr-Cyrl-CS"/>
                        </w:rPr>
                        <w:t>МРВ</w:t>
                      </w:r>
                    </w:p>
                  </w:txbxContent>
                </v:textbox>
              </v:roundrect>
            </w:pict>
          </mc:Fallback>
        </mc:AlternateContent>
      </w:r>
      <w:r w:rsidRPr="0095480B">
        <w:rPr>
          <w:noProof/>
        </w:rPr>
        <mc:AlternateContent>
          <mc:Choice Requires="wps">
            <w:drawing>
              <wp:anchor distT="0" distB="0" distL="114300" distR="114300" simplePos="0" relativeHeight="251668480" behindDoc="0" locked="0" layoutInCell="1" allowOverlap="1" wp14:anchorId="3A8992E2" wp14:editId="4AD4B98C">
                <wp:simplePos x="0" y="0"/>
                <wp:positionH relativeFrom="column">
                  <wp:posOffset>2423160</wp:posOffset>
                </wp:positionH>
                <wp:positionV relativeFrom="paragraph">
                  <wp:posOffset>110490</wp:posOffset>
                </wp:positionV>
                <wp:extent cx="1013460" cy="906780"/>
                <wp:effectExtent l="0" t="0" r="0" b="0"/>
                <wp:wrapNone/>
                <wp:docPr id="78" name="Rectangle: Rounded Corners 32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906780"/>
                        </a:xfrm>
                        <a:prstGeom prst="roundRect">
                          <a:avLst>
                            <a:gd name="adj" fmla="val 16667"/>
                          </a:avLst>
                        </a:prstGeom>
                        <a:pattFill prst="dashDnDiag">
                          <a:fgClr>
                            <a:srgbClr val="E48312"/>
                          </a:fgClr>
                          <a:bgClr>
                            <a:srgbClr val="FFFFFF"/>
                          </a:bgClr>
                        </a:pattFill>
                        <a:ln>
                          <a:noFill/>
                        </a:ln>
                        <a:extLst>
                          <a:ext uri="{91240B29-F687-4F45-9708-019B960494DF}">
                            <a14:hiddenLine xmlns:a14="http://schemas.microsoft.com/office/drawing/2010/main" w="15875">
                              <a:solidFill>
                                <a:srgbClr val="000000"/>
                              </a:solidFill>
                              <a:round/>
                              <a:headEnd/>
                              <a:tailEnd/>
                            </a14:hiddenLine>
                          </a:ext>
                        </a:extLst>
                      </wps:spPr>
                      <wps:txbx>
                        <w:txbxContent>
                          <w:p w:rsidR="00835C83" w:rsidRPr="008B5D24" w:rsidRDefault="00835C83" w:rsidP="00FD5A95">
                            <w:pPr>
                              <w:jc w:val="center"/>
                              <w:rPr>
                                <w:color w:val="000000"/>
                                <w:lang w:val="sr-Cyrl-CS"/>
                              </w:rPr>
                            </w:pPr>
                            <w:r w:rsidRPr="005354AF">
                              <w:rPr>
                                <w:color w:val="000000"/>
                                <w:lang w:val="sr-Cyrl-CS"/>
                              </w:rPr>
                              <w:t>Смањење загађења</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3A8992E2" id="Rectangle: Rounded Corners 32787" o:spid="_x0000_s1030" style="position:absolute;margin-left:190.8pt;margin-top:8.7pt;width:79.8pt;height:7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" fillcolor="#e48312" stroked="f" strokeweight="1.25pt">
                <v:fill r:id="rId27" o:title="" type="pattern"/>
                <v:textbox>
                  <w:txbxContent>
                    <w:p w:rsidR="00835C83" w:rsidRPr="008B5D24" w:rsidRDefault="00835C83" w:rsidP="00FD5A95">
                      <w:pPr>
                        <w:jc w:val="center"/>
                        <w:rPr>
                          <w:color w:val="000000"/>
                          <w:lang w:val="sr-Cyrl-CS"/>
                        </w:rPr>
                      </w:pPr>
                      <w:r w:rsidRPr="005354AF">
                        <w:rPr>
                          <w:color w:val="000000"/>
                          <w:lang w:val="sr-Cyrl-CS"/>
                        </w:rPr>
                        <w:t>Смањење загађења</w:t>
                      </w:r>
                    </w:p>
                  </w:txbxContent>
                </v:textbox>
              </v:roundrect>
            </w:pict>
          </mc:Fallback>
        </mc:AlternateContent>
      </w:r>
    </w:p>
    <w:p w:rsidR="00FD5A95" w:rsidRPr="0095480B" w:rsidRDefault="00FD5A95" w:rsidP="00FD5A95">
      <w:pPr>
        <w:spacing w:after="160" w:line="259" w:lineRule="auto"/>
        <w:rPr>
          <w:rFonts w:eastAsia="MS PGothic"/>
          <w:noProof/>
          <w:lang w:val="" w:eastAsia="en-GB"/>
        </w:rPr>
      </w:pPr>
    </w:p>
    <w:p w:rsidR="00FD5A95" w:rsidRPr="0095480B" w:rsidRDefault="00FD5A95" w:rsidP="00FD5A95">
      <w:pPr>
        <w:spacing w:after="160" w:line="259" w:lineRule="auto"/>
        <w:rPr>
          <w:rFonts w:eastAsia="MS PGothic"/>
          <w:noProof/>
          <w:lang w:val="" w:eastAsia="en-GB"/>
        </w:rPr>
      </w:pPr>
    </w:p>
    <w:p w:rsidR="00FD5A95" w:rsidRPr="0095480B" w:rsidRDefault="00FD5A95" w:rsidP="00FD5A95">
      <w:pPr>
        <w:spacing w:after="160" w:line="259" w:lineRule="auto"/>
        <w:ind w:left="-634"/>
        <w:rPr>
          <w:rFonts w:eastAsia="MS PGothic"/>
          <w:noProof/>
          <w:lang w:val="" w:eastAsia="en-GB"/>
        </w:rPr>
      </w:pPr>
    </w:p>
    <w:p w:rsidR="00FD5A95" w:rsidRPr="0095480B"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82816" behindDoc="0" locked="0" layoutInCell="1" allowOverlap="1" wp14:anchorId="5DDF1AB5" wp14:editId="53106C57">
                <wp:simplePos x="0" y="0"/>
                <wp:positionH relativeFrom="column">
                  <wp:posOffset>4980305</wp:posOffset>
                </wp:positionH>
                <wp:positionV relativeFrom="paragraph">
                  <wp:posOffset>30480</wp:posOffset>
                </wp:positionV>
                <wp:extent cx="312420" cy="451485"/>
                <wp:effectExtent l="19050" t="19050" r="0" b="5715"/>
                <wp:wrapNone/>
                <wp:docPr id="77" name="Arrow: Up 32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51485"/>
                        </a:xfrm>
                        <a:prstGeom prst="upArrow">
                          <a:avLst>
                            <a:gd name="adj1" fmla="val 50000"/>
                            <a:gd name="adj2" fmla="val 50004"/>
                          </a:avLst>
                        </a:prstGeom>
                        <a:pattFill prst="pct25">
                          <a:fgClr>
                            <a:srgbClr val="865640"/>
                          </a:fgClr>
                          <a:bgClr>
                            <a:srgbClr val="FFFFFF"/>
                          </a:bgClr>
                        </a:pattFill>
                        <a:ln w="15875">
                          <a:solidFill>
                            <a:srgbClr val="7F7F7F"/>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w14:anchorId="1605BE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2791" o:spid="_x0000_s1026" type="#_x0000_t68" style="position:absolute;margin-left:392.15pt;margin-top:2.4pt;width:24.6pt;height:3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" adj="7474" fillcolor="#865640" strokecolor="#7f7f7f" strokeweight="1.25pt">
                <v:fill r:id="rId28" o:title="" type="pattern"/>
              </v:shape>
            </w:pict>
          </mc:Fallback>
        </mc:AlternateContent>
      </w:r>
      <w:r w:rsidRPr="0095480B">
        <w:rPr>
          <w:noProof/>
        </w:rPr>
        <mc:AlternateContent>
          <mc:Choice Requires="wps">
            <w:drawing>
              <wp:anchor distT="0" distB="0" distL="114300" distR="114300" simplePos="0" relativeHeight="251676672" behindDoc="0" locked="0" layoutInCell="1" allowOverlap="1" wp14:anchorId="38193699" wp14:editId="3A506220">
                <wp:simplePos x="0" y="0"/>
                <wp:positionH relativeFrom="column">
                  <wp:posOffset>1615440</wp:posOffset>
                </wp:positionH>
                <wp:positionV relativeFrom="paragraph">
                  <wp:posOffset>158750</wp:posOffset>
                </wp:positionV>
                <wp:extent cx="312420" cy="323850"/>
                <wp:effectExtent l="0" t="0" r="0" b="0"/>
                <wp:wrapNone/>
                <wp:docPr id="76" name="Arrow: Up 32"/>
                <wp:cNvGraphicFramePr/>
                <a:graphic xmlns:a="http://schemas.openxmlformats.org/drawingml/2006/main">
                  <a:graphicData uri="http://schemas.microsoft.com/office/word/2010/wordprocessingShape">
                    <wps:wsp>
                      <wps:cNvSpPr/>
                      <wps:spPr>
                        <a:xfrm>
                          <a:off x="0" y="0"/>
                          <a:ext cx="312420" cy="323850"/>
                        </a:xfrm>
                        <a:prstGeom prst="upArrow">
                          <a:avLst/>
                        </a:prstGeom>
                        <a:solidFill>
                          <a:srgbClr val="865640"/>
                        </a:solidFill>
                        <a:ln w="15875">
                          <a:no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CB3E190" id="Arrow: Up 32" o:spid="_x0000_s1026" type="#_x0000_t68" style="position:absolute;margin-left:127.2pt;margin-top:12.5pt;width:24.6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" adj="10419" fillcolor="#865640" stroked="f" strokeweight="1.25pt"/>
            </w:pict>
          </mc:Fallback>
        </mc:AlternateContent>
      </w:r>
      <w:r w:rsidRPr="0095480B">
        <w:rPr>
          <w:noProof/>
        </w:rPr>
        <mc:AlternateContent>
          <mc:Choice Requires="wps">
            <w:drawing>
              <wp:anchor distT="0" distB="0" distL="114300" distR="114300" simplePos="0" relativeHeight="251674624" behindDoc="0" locked="0" layoutInCell="1" allowOverlap="1" wp14:anchorId="38D13799" wp14:editId="4D4EB77B">
                <wp:simplePos x="0" y="0"/>
                <wp:positionH relativeFrom="column">
                  <wp:posOffset>510540</wp:posOffset>
                </wp:positionH>
                <wp:positionV relativeFrom="paragraph">
                  <wp:posOffset>158750</wp:posOffset>
                </wp:positionV>
                <wp:extent cx="312420" cy="323850"/>
                <wp:effectExtent l="0" t="0" r="0" b="0"/>
                <wp:wrapNone/>
                <wp:docPr id="75" name="Arrow: Up 31"/>
                <wp:cNvGraphicFramePr/>
                <a:graphic xmlns:a="http://schemas.openxmlformats.org/drawingml/2006/main">
                  <a:graphicData uri="http://schemas.microsoft.com/office/word/2010/wordprocessingShape">
                    <wps:wsp>
                      <wps:cNvSpPr/>
                      <wps:spPr>
                        <a:xfrm>
                          <a:off x="0" y="0"/>
                          <a:ext cx="312420" cy="323850"/>
                        </a:xfrm>
                        <a:prstGeom prst="upArrow">
                          <a:avLst/>
                        </a:prstGeom>
                        <a:solidFill>
                          <a:srgbClr val="865640"/>
                        </a:solidFill>
                        <a:ln w="15875">
                          <a:no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7C4973" id="Arrow: Up 31" o:spid="_x0000_s1026" type="#_x0000_t68" style="position:absolute;margin-left:40.2pt;margin-top:12.5pt;width:24.6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" adj="10419" fillcolor="#865640" stroked="f" strokeweight="1.25pt"/>
            </w:pict>
          </mc:Fallback>
        </mc:AlternateContent>
      </w:r>
      <w:r w:rsidRPr="0095480B">
        <w:rPr>
          <w:noProof/>
        </w:rPr>
        <mc:AlternateContent>
          <mc:Choice Requires="wps">
            <w:drawing>
              <wp:anchor distT="0" distB="0" distL="114300" distR="114300" simplePos="0" relativeHeight="251678720" behindDoc="0" locked="0" layoutInCell="1" allowOverlap="1" wp14:anchorId="5FE1CDC9" wp14:editId="74A08BA2">
                <wp:simplePos x="0" y="0"/>
                <wp:positionH relativeFrom="column">
                  <wp:posOffset>2750820</wp:posOffset>
                </wp:positionH>
                <wp:positionV relativeFrom="paragraph">
                  <wp:posOffset>119380</wp:posOffset>
                </wp:positionV>
                <wp:extent cx="312420" cy="365760"/>
                <wp:effectExtent l="19050" t="19050" r="0" b="0"/>
                <wp:wrapNone/>
                <wp:docPr id="74" name="Arrow: Up 32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5760"/>
                        </a:xfrm>
                        <a:prstGeom prst="upArrow">
                          <a:avLst>
                            <a:gd name="adj1" fmla="val 50000"/>
                            <a:gd name="adj2" fmla="val 50000"/>
                          </a:avLst>
                        </a:prstGeom>
                        <a:pattFill prst="pct25">
                          <a:fgClr>
                            <a:srgbClr val="865640"/>
                          </a:fgClr>
                          <a:bgClr>
                            <a:srgbClr val="FFFFFF"/>
                          </a:bgClr>
                        </a:pattFill>
                        <a:ln w="15875">
                          <a:solidFill>
                            <a:srgbClr val="7F7F7F"/>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w14:anchorId="7AFD9DBF" id="Arrow: Up 32794" o:spid="_x0000_s1026" type="#_x0000_t68" style="position:absolute;margin-left:216.6pt;margin-top:9.4pt;width:24.6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" adj="9225" fillcolor="#865640" strokecolor="#7f7f7f" strokeweight="1.25pt">
                <v:fill r:id="rId28" o:title="" type="pattern"/>
              </v:shape>
            </w:pict>
          </mc:Fallback>
        </mc:AlternateContent>
      </w:r>
      <w:r w:rsidRPr="0095480B">
        <w:rPr>
          <w:noProof/>
        </w:rPr>
        <mc:AlternateContent>
          <mc:Choice Requires="wps">
            <w:drawing>
              <wp:anchor distT="0" distB="0" distL="114300" distR="114300" simplePos="0" relativeHeight="251680768" behindDoc="0" locked="0" layoutInCell="1" allowOverlap="1" wp14:anchorId="4E19AA1B" wp14:editId="499FA925">
                <wp:simplePos x="0" y="0"/>
                <wp:positionH relativeFrom="column">
                  <wp:posOffset>3939540</wp:posOffset>
                </wp:positionH>
                <wp:positionV relativeFrom="paragraph">
                  <wp:posOffset>118745</wp:posOffset>
                </wp:positionV>
                <wp:extent cx="312420" cy="365760"/>
                <wp:effectExtent l="19050" t="19050" r="0" b="0"/>
                <wp:wrapNone/>
                <wp:docPr id="73" name="Arrow: Up 3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5760"/>
                        </a:xfrm>
                        <a:prstGeom prst="upArrow">
                          <a:avLst>
                            <a:gd name="adj1" fmla="val 50000"/>
                            <a:gd name="adj2" fmla="val 50000"/>
                          </a:avLst>
                        </a:prstGeom>
                        <a:pattFill prst="pct25">
                          <a:fgClr>
                            <a:srgbClr val="865640"/>
                          </a:fgClr>
                          <a:bgClr>
                            <a:srgbClr val="FFFFFF"/>
                          </a:bgClr>
                        </a:pattFill>
                        <a:ln w="15875">
                          <a:solidFill>
                            <a:srgbClr val="7F7F7F"/>
                          </a:solidFill>
                          <a:miter lim="800000"/>
                          <a:headEnd/>
                          <a:tailEnd/>
                        </a:ln>
                      </wps:spPr>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w14:anchorId="6FF6EC12" id="Arrow: Up 32795" o:spid="_x0000_s1026" type="#_x0000_t68" style="position:absolute;margin-left:310.2pt;margin-top:9.35pt;width:24.6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" adj="9225" fillcolor="#865640" strokecolor="#7f7f7f" strokeweight="1.25pt">
                <v:fill r:id="rId28" o:title="" type="pattern"/>
              </v:shape>
            </w:pict>
          </mc:Fallback>
        </mc:AlternateContent>
      </w:r>
    </w:p>
    <w:p w:rsidR="00FD5A95" w:rsidRPr="0095480B" w:rsidRDefault="00FD5A95" w:rsidP="00FD5A95">
      <w:pPr>
        <w:spacing w:after="160" w:line="259" w:lineRule="auto"/>
        <w:ind w:left="-634"/>
        <w:rPr>
          <w:rFonts w:eastAsia="MS PGothic"/>
          <w:noProof/>
          <w:lang w:val="" w:eastAsia="en-GB"/>
        </w:rPr>
      </w:pPr>
    </w:p>
    <w:p w:rsidR="00FD5A95" w:rsidRPr="0095480B"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62336" behindDoc="0" locked="0" layoutInCell="1" allowOverlap="1" wp14:anchorId="0D28DA65" wp14:editId="734F0205">
                <wp:simplePos x="0" y="0"/>
                <wp:positionH relativeFrom="column">
                  <wp:posOffset>70485</wp:posOffset>
                </wp:positionH>
                <wp:positionV relativeFrom="paragraph">
                  <wp:posOffset>93345</wp:posOffset>
                </wp:positionV>
                <wp:extent cx="5509260" cy="871220"/>
                <wp:effectExtent l="0" t="0" r="0" b="5080"/>
                <wp:wrapNone/>
                <wp:docPr id="72" name="Rectangle: Rounded Corners 28"/>
                <wp:cNvGraphicFramePr/>
                <a:graphic xmlns:a="http://schemas.openxmlformats.org/drawingml/2006/main">
                  <a:graphicData uri="http://schemas.microsoft.com/office/word/2010/wordprocessingShape">
                    <wps:wsp>
                      <wps:cNvSpPr/>
                      <wps:spPr>
                        <a:xfrm>
                          <a:off x="0" y="0"/>
                          <a:ext cx="5509260" cy="871220"/>
                        </a:xfrm>
                        <a:prstGeom prst="roundRect">
                          <a:avLst/>
                        </a:prstGeom>
                        <a:solidFill>
                          <a:srgbClr val="E48312"/>
                        </a:solidFill>
                        <a:ln w="15875">
                          <a:solidFill>
                            <a:srgbClr val="E48312">
                              <a:shade val="50000"/>
                            </a:srgbClr>
                          </a:solidFill>
                          <a:prstDash val="solid"/>
                        </a:ln>
                        <a:effectLst/>
                      </wps:spPr>
                      <wps:txbx>
                        <w:txbxContent>
                          <w:p w:rsidR="00835C83" w:rsidRPr="00996524" w:rsidRDefault="00835C83" w:rsidP="00FD5A95">
                            <w:pPr>
                              <w:jc w:val="center"/>
                              <w:rPr>
                                <w:rFonts w:cs="Calibri"/>
                                <w:b/>
                                <w:bCs/>
                              </w:rPr>
                            </w:pPr>
                            <w:r>
                              <w:rPr>
                                <w:rFonts w:cs="Calibri"/>
                                <w:b/>
                                <w:bCs/>
                                <w:lang w:val="sr-Cyrl-CS"/>
                              </w:rPr>
                              <w:t>Зелена Агенда</w:t>
                            </w:r>
                            <w:r w:rsidRPr="00996524">
                              <w:rPr>
                                <w:rFonts w:cs="Calibri"/>
                                <w:b/>
                                <w:bCs/>
                              </w:rPr>
                              <w:t xml:space="preserve"> 2021-2030</w:t>
                            </w:r>
                          </w:p>
                          <w:p w:rsidR="00835C83" w:rsidRPr="008B5D24" w:rsidRDefault="00835C83" w:rsidP="00FD5A95">
                            <w:pPr>
                              <w:pStyle w:val="Default"/>
                              <w:ind w:left="-90"/>
                              <w:jc w:val="center"/>
                              <w:rPr>
                                <w:rFonts w:ascii="Calibri" w:hAnsi="Calibri" w:cs="Calibri"/>
                                <w:b/>
                                <w:bCs/>
                                <w:i/>
                                <w:iCs/>
                                <w:color w:val="FFFFFF"/>
                                <w:sz w:val="22"/>
                                <w:szCs w:val="22"/>
                                <w:lang w:val="sr-Cyrl-CS"/>
                              </w:rPr>
                            </w:pPr>
                            <w:r>
                              <w:rPr>
                                <w:rFonts w:ascii="Calibri" w:hAnsi="Calibri" w:cs="Calibri"/>
                                <w:b/>
                                <w:bCs/>
                                <w:i/>
                                <w:iCs/>
                                <w:color w:val="FFFFFF"/>
                                <w:sz w:val="22"/>
                                <w:szCs w:val="22"/>
                                <w:lang w:val="sr-Cyrl-CS"/>
                              </w:rPr>
                              <w:t>ОР</w:t>
                            </w:r>
                            <w:r w:rsidRPr="00996524">
                              <w:rPr>
                                <w:rFonts w:ascii="Calibri" w:hAnsi="Calibri" w:cs="Calibri"/>
                                <w:b/>
                                <w:bCs/>
                                <w:i/>
                                <w:iCs/>
                                <w:color w:val="FFFFFF"/>
                                <w:sz w:val="22"/>
                                <w:szCs w:val="22"/>
                              </w:rPr>
                              <w:t xml:space="preserve"> 2: </w:t>
                            </w:r>
                            <w:r w:rsidRPr="008B5D24">
                              <w:rPr>
                                <w:rFonts w:ascii="Calibri" w:hAnsi="Calibri" w:cs="Calibri"/>
                                <w:color w:val="FFFFFF"/>
                                <w:sz w:val="20"/>
                                <w:szCs w:val="20"/>
                              </w:rPr>
                              <w:t>Озелењавање циклуса потрошње у Србији и развој</w:t>
                            </w:r>
                            <w:r>
                              <w:rPr>
                                <w:rFonts w:ascii="Calibri" w:hAnsi="Calibri" w:cs="Calibri"/>
                                <w:color w:val="FFFFFF"/>
                                <w:sz w:val="20"/>
                                <w:szCs w:val="20"/>
                                <w:lang w:val="sr-Cyrl-CS"/>
                              </w:rPr>
                              <w:t xml:space="preserve"> </w:t>
                            </w:r>
                            <w:r w:rsidRPr="008B5D24">
                              <w:rPr>
                                <w:rFonts w:ascii="Calibri" w:hAnsi="Calibri" w:cs="Calibri"/>
                                <w:color w:val="FFFFFF"/>
                                <w:sz w:val="20"/>
                                <w:szCs w:val="20"/>
                              </w:rPr>
                              <w:t xml:space="preserve">система праћења, извештавања и верификације </w:t>
                            </w:r>
                            <w:r>
                              <w:rPr>
                                <w:rFonts w:ascii="Calibri" w:hAnsi="Calibri" w:cs="Calibri"/>
                                <w:color w:val="FFFFFF"/>
                                <w:sz w:val="20"/>
                                <w:szCs w:val="20"/>
                                <w:lang w:val="sr-Cyrl-CS"/>
                              </w:rPr>
                              <w:t>ГХГ емисија</w:t>
                            </w:r>
                            <w:r w:rsidRPr="008B5D24">
                              <w:rPr>
                                <w:rFonts w:ascii="Calibri" w:hAnsi="Calibri" w:cs="Calibri"/>
                                <w:color w:val="FFFFFF"/>
                                <w:sz w:val="20"/>
                                <w:szCs w:val="20"/>
                              </w:rPr>
                              <w:t xml:space="preserve"> </w:t>
                            </w:r>
                            <w:r>
                              <w:rPr>
                                <w:rFonts w:ascii="Calibri" w:hAnsi="Calibri" w:cs="Calibri"/>
                                <w:color w:val="FFFFFF"/>
                                <w:sz w:val="20"/>
                                <w:szCs w:val="20"/>
                                <w:lang w:val=""/>
                              </w:rPr>
                              <w:t>у циљу постизања</w:t>
                            </w:r>
                            <w:r w:rsidRPr="008B5D24">
                              <w:rPr>
                                <w:rFonts w:ascii="Calibri" w:hAnsi="Calibri" w:cs="Calibri"/>
                                <w:color w:val="FFFFFF"/>
                                <w:sz w:val="20"/>
                                <w:szCs w:val="20"/>
                              </w:rPr>
                              <w:t xml:space="preserve"> отпорност</w:t>
                            </w:r>
                            <w:r>
                              <w:rPr>
                                <w:rFonts w:ascii="Calibri" w:hAnsi="Calibri" w:cs="Calibri"/>
                                <w:color w:val="FFFFFF"/>
                                <w:sz w:val="20"/>
                                <w:szCs w:val="20"/>
                                <w:lang w:val=""/>
                              </w:rPr>
                              <w:t>и</w:t>
                            </w:r>
                            <w:r w:rsidRPr="008B5D24">
                              <w:rPr>
                                <w:rFonts w:ascii="Calibri" w:hAnsi="Calibri" w:cs="Calibri"/>
                                <w:color w:val="FFFFFF"/>
                                <w:sz w:val="20"/>
                                <w:szCs w:val="20"/>
                              </w:rPr>
                              <w:t xml:space="preserve"> животн</w:t>
                            </w:r>
                            <w:r>
                              <w:rPr>
                                <w:rFonts w:ascii="Calibri" w:hAnsi="Calibri" w:cs="Calibri"/>
                                <w:color w:val="FFFFFF"/>
                                <w:sz w:val="20"/>
                                <w:szCs w:val="20"/>
                                <w:lang w:val="sr-Cyrl-CS"/>
                              </w:rPr>
                              <w:t>е</w:t>
                            </w:r>
                            <w:r w:rsidRPr="008B5D24">
                              <w:rPr>
                                <w:rFonts w:ascii="Calibri" w:hAnsi="Calibri" w:cs="Calibri"/>
                                <w:color w:val="FFFFFF"/>
                                <w:sz w:val="20"/>
                                <w:szCs w:val="20"/>
                              </w:rPr>
                              <w:t xml:space="preserve"> средин</w:t>
                            </w:r>
                            <w:r>
                              <w:rPr>
                                <w:rFonts w:ascii="Calibri" w:hAnsi="Calibri" w:cs="Calibri"/>
                                <w:color w:val="FFFFFF"/>
                                <w:sz w:val="20"/>
                                <w:szCs w:val="20"/>
                                <w:lang w:val="sr-Cyrl-CS"/>
                              </w:rPr>
                              <w:t>е</w:t>
                            </w:r>
                          </w:p>
                          <w:p w:rsidR="00835C83" w:rsidRPr="00BB34EC" w:rsidRDefault="00835C83" w:rsidP="00FD5A95">
                            <w:pPr>
                              <w:jc w:val="center"/>
                              <w:rPr>
                                <w:b/>
                                <w:bCs/>
                                <w:i/>
                                <w:iCs/>
                              </w:rPr>
                            </w:pPr>
                          </w:p>
                          <w:p w:rsidR="00835C83" w:rsidRPr="00801354" w:rsidRDefault="00835C83" w:rsidP="00FD5A95">
                            <w:pPr>
                              <w:rPr>
                                <w:sz w:val="20"/>
                                <w:szCs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D28DA65" id="Rectangle: Rounded Corners 28" o:spid="_x0000_s1031" style="position:absolute;left:0;text-align:left;margin-left:5.55pt;margin-top:7.35pt;width:433.8pt;height: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" fillcolor="#e48312" strokecolor="#a75f0a" strokeweight="1.25pt">
                <v:textbox>
                  <w:txbxContent>
                    <w:p w:rsidR="00835C83" w:rsidRPr="00996524" w:rsidRDefault="00835C83" w:rsidP="00FD5A95">
                      <w:pPr>
                        <w:jc w:val="center"/>
                        <w:rPr>
                          <w:rFonts w:cs="Calibri"/>
                          <w:b/>
                          <w:bCs/>
                        </w:rPr>
                      </w:pPr>
                      <w:r>
                        <w:rPr>
                          <w:rFonts w:cs="Calibri"/>
                          <w:b/>
                          <w:bCs/>
                          <w:lang w:val="sr-Cyrl-CS"/>
                        </w:rPr>
                        <w:t>Зелена Агенда</w:t>
                      </w:r>
                      <w:r w:rsidRPr="00996524">
                        <w:rPr>
                          <w:rFonts w:cs="Calibri"/>
                          <w:b/>
                          <w:bCs/>
                        </w:rPr>
                        <w:t xml:space="preserve"> 2021-2030</w:t>
                      </w:r>
                    </w:p>
                    <w:p w:rsidR="00835C83" w:rsidRPr="008B5D24" w:rsidRDefault="00835C83" w:rsidP="00FD5A95">
                      <w:pPr>
                        <w:pStyle w:val="Default"/>
                        <w:ind w:left="-90"/>
                        <w:jc w:val="center"/>
                        <w:rPr>
                          <w:rFonts w:ascii="Calibri" w:hAnsi="Calibri" w:cs="Calibri"/>
                          <w:b/>
                          <w:bCs/>
                          <w:i/>
                          <w:iCs/>
                          <w:color w:val="FFFFFF"/>
                          <w:sz w:val="22"/>
                          <w:szCs w:val="22"/>
                          <w:lang w:val="sr-Cyrl-CS"/>
                        </w:rPr>
                      </w:pPr>
                      <w:r>
                        <w:rPr>
                          <w:rFonts w:ascii="Calibri" w:hAnsi="Calibri" w:cs="Calibri"/>
                          <w:b/>
                          <w:bCs/>
                          <w:i/>
                          <w:iCs/>
                          <w:color w:val="FFFFFF"/>
                          <w:sz w:val="22"/>
                          <w:szCs w:val="22"/>
                          <w:lang w:val="sr-Cyrl-CS"/>
                        </w:rPr>
                        <w:t>ОР</w:t>
                      </w:r>
                      <w:r w:rsidRPr="00996524">
                        <w:rPr>
                          <w:rFonts w:ascii="Calibri" w:hAnsi="Calibri" w:cs="Calibri"/>
                          <w:b/>
                          <w:bCs/>
                          <w:i/>
                          <w:iCs/>
                          <w:color w:val="FFFFFF"/>
                          <w:sz w:val="22"/>
                          <w:szCs w:val="22"/>
                        </w:rPr>
                        <w:t xml:space="preserve"> 2: </w:t>
                      </w:r>
                      <w:r w:rsidRPr="008B5D24">
                        <w:rPr>
                          <w:rFonts w:ascii="Calibri" w:hAnsi="Calibri" w:cs="Calibri"/>
                          <w:color w:val="FFFFFF"/>
                          <w:sz w:val="20"/>
                          <w:szCs w:val="20"/>
                        </w:rPr>
                        <w:t>Озелењавање циклуса потрошње у Србији и развој</w:t>
                      </w:r>
                      <w:r>
                        <w:rPr>
                          <w:rFonts w:ascii="Calibri" w:hAnsi="Calibri" w:cs="Calibri"/>
                          <w:color w:val="FFFFFF"/>
                          <w:sz w:val="20"/>
                          <w:szCs w:val="20"/>
                          <w:lang w:val="sr-Cyrl-CS"/>
                        </w:rPr>
                        <w:t xml:space="preserve"> </w:t>
                      </w:r>
                      <w:r w:rsidRPr="008B5D24">
                        <w:rPr>
                          <w:rFonts w:ascii="Calibri" w:hAnsi="Calibri" w:cs="Calibri"/>
                          <w:color w:val="FFFFFF"/>
                          <w:sz w:val="20"/>
                          <w:szCs w:val="20"/>
                        </w:rPr>
                        <w:t xml:space="preserve">система праћења, извештавања и верификације </w:t>
                      </w:r>
                      <w:r>
                        <w:rPr>
                          <w:rFonts w:ascii="Calibri" w:hAnsi="Calibri" w:cs="Calibri"/>
                          <w:color w:val="FFFFFF"/>
                          <w:sz w:val="20"/>
                          <w:szCs w:val="20"/>
                          <w:lang w:val="sr-Cyrl-CS"/>
                        </w:rPr>
                        <w:t>ГХГ емисија</w:t>
                      </w:r>
                      <w:r w:rsidRPr="008B5D24">
                        <w:rPr>
                          <w:rFonts w:ascii="Calibri" w:hAnsi="Calibri" w:cs="Calibri"/>
                          <w:color w:val="FFFFFF"/>
                          <w:sz w:val="20"/>
                          <w:szCs w:val="20"/>
                        </w:rPr>
                        <w:t xml:space="preserve"> </w:t>
                      </w:r>
                      <w:r>
                        <w:rPr>
                          <w:rFonts w:ascii="Calibri" w:hAnsi="Calibri" w:cs="Calibri"/>
                          <w:color w:val="FFFFFF"/>
                          <w:sz w:val="20"/>
                          <w:szCs w:val="20"/>
                          <w:lang w:val=""/>
                        </w:rPr>
                        <w:t>у циљу постизања</w:t>
                      </w:r>
                      <w:r w:rsidRPr="008B5D24">
                        <w:rPr>
                          <w:rFonts w:ascii="Calibri" w:hAnsi="Calibri" w:cs="Calibri"/>
                          <w:color w:val="FFFFFF"/>
                          <w:sz w:val="20"/>
                          <w:szCs w:val="20"/>
                        </w:rPr>
                        <w:t xml:space="preserve"> отпорност</w:t>
                      </w:r>
                      <w:r>
                        <w:rPr>
                          <w:rFonts w:ascii="Calibri" w:hAnsi="Calibri" w:cs="Calibri"/>
                          <w:color w:val="FFFFFF"/>
                          <w:sz w:val="20"/>
                          <w:szCs w:val="20"/>
                          <w:lang w:val=""/>
                        </w:rPr>
                        <w:t>и</w:t>
                      </w:r>
                      <w:r w:rsidRPr="008B5D24">
                        <w:rPr>
                          <w:rFonts w:ascii="Calibri" w:hAnsi="Calibri" w:cs="Calibri"/>
                          <w:color w:val="FFFFFF"/>
                          <w:sz w:val="20"/>
                          <w:szCs w:val="20"/>
                        </w:rPr>
                        <w:t xml:space="preserve"> животн</w:t>
                      </w:r>
                      <w:r>
                        <w:rPr>
                          <w:rFonts w:ascii="Calibri" w:hAnsi="Calibri" w:cs="Calibri"/>
                          <w:color w:val="FFFFFF"/>
                          <w:sz w:val="20"/>
                          <w:szCs w:val="20"/>
                          <w:lang w:val="sr-Cyrl-CS"/>
                        </w:rPr>
                        <w:t>е</w:t>
                      </w:r>
                      <w:r w:rsidRPr="008B5D24">
                        <w:rPr>
                          <w:rFonts w:ascii="Calibri" w:hAnsi="Calibri" w:cs="Calibri"/>
                          <w:color w:val="FFFFFF"/>
                          <w:sz w:val="20"/>
                          <w:szCs w:val="20"/>
                        </w:rPr>
                        <w:t xml:space="preserve"> средин</w:t>
                      </w:r>
                      <w:r>
                        <w:rPr>
                          <w:rFonts w:ascii="Calibri" w:hAnsi="Calibri" w:cs="Calibri"/>
                          <w:color w:val="FFFFFF"/>
                          <w:sz w:val="20"/>
                          <w:szCs w:val="20"/>
                          <w:lang w:val="sr-Cyrl-CS"/>
                        </w:rPr>
                        <w:t>е</w:t>
                      </w:r>
                    </w:p>
                    <w:p w:rsidR="00835C83" w:rsidRPr="00BB34EC" w:rsidRDefault="00835C83" w:rsidP="00FD5A95">
                      <w:pPr>
                        <w:jc w:val="center"/>
                        <w:rPr>
                          <w:b/>
                          <w:bCs/>
                          <w:i/>
                          <w:iCs/>
                        </w:rPr>
                      </w:pPr>
                    </w:p>
                    <w:p w:rsidR="00835C83" w:rsidRPr="00801354" w:rsidRDefault="00835C83" w:rsidP="00FD5A95">
                      <w:pPr>
                        <w:rPr>
                          <w:sz w:val="20"/>
                          <w:szCs w:val="20"/>
                        </w:rPr>
                      </w:pPr>
                    </w:p>
                  </w:txbxContent>
                </v:textbox>
              </v:roundrect>
            </w:pict>
          </mc:Fallback>
        </mc:AlternateContent>
      </w:r>
    </w:p>
    <w:p w:rsidR="00FD5A95" w:rsidRPr="0095480B" w:rsidRDefault="00FD5A95" w:rsidP="00FD5A95">
      <w:pPr>
        <w:spacing w:after="160" w:line="259" w:lineRule="auto"/>
        <w:ind w:left="-634"/>
        <w:rPr>
          <w:rFonts w:eastAsia="MS PGothic"/>
          <w:noProof/>
          <w:lang w:val="" w:eastAsia="en-GB"/>
        </w:rPr>
      </w:pPr>
    </w:p>
    <w:p w:rsidR="00FD5A95" w:rsidRPr="0095480B"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88960" behindDoc="0" locked="0" layoutInCell="1" allowOverlap="1" wp14:anchorId="390D75E6" wp14:editId="5470CA9A">
                <wp:simplePos x="0" y="0"/>
                <wp:positionH relativeFrom="column">
                  <wp:posOffset>5440680</wp:posOffset>
                </wp:positionH>
                <wp:positionV relativeFrom="paragraph">
                  <wp:posOffset>86360</wp:posOffset>
                </wp:positionV>
                <wp:extent cx="572770" cy="509270"/>
                <wp:effectExtent l="0" t="57150" r="0" b="24130"/>
                <wp:wrapNone/>
                <wp:docPr id="71" name="Arrow: Bent-Up 27"/>
                <wp:cNvGraphicFramePr/>
                <a:graphic xmlns:a="http://schemas.openxmlformats.org/drawingml/2006/main">
                  <a:graphicData uri="http://schemas.microsoft.com/office/word/2010/wordprocessingShape">
                    <wps:wsp>
                      <wps:cNvSpPr/>
                      <wps:spPr>
                        <a:xfrm rot="16200000">
                          <a:off x="0" y="0"/>
                          <a:ext cx="572770" cy="509270"/>
                        </a:xfrm>
                        <a:prstGeom prst="bentUpArrow">
                          <a:avLst>
                            <a:gd name="adj1" fmla="val 31611"/>
                            <a:gd name="adj2" fmla="val 25000"/>
                            <a:gd name="adj3" fmla="val 25000"/>
                          </a:avLst>
                        </a:prstGeom>
                        <a:solidFill>
                          <a:srgbClr val="CCDDEA">
                            <a:lumMod val="90000"/>
                          </a:srgbClr>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17ABB4" id="Arrow: Bent-Up 27" o:spid="_x0000_s1026" style="position:absolute;margin-left:428.4pt;margin-top:6.8pt;width:45.1pt;height:40.1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77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" path="m,348285r364960,l364960,127318r-46825,l445453,,572770,127318r-46825,l525945,509270,,509270,,348285xe" fillcolor="#adc8dd" strokecolor="#a75f0a" strokeweight="1.25pt">
                <v:path arrowok="t" o:connecttype="custom" o:connectlocs="0,348285;364960,348285;364960,127318;318135,127318;445453,0;572770,127318;525945,127318;525945,509270;0,509270;0,348285" o:connectangles="0,0,0,0,0,0,0,0,0,0"/>
              </v:shape>
            </w:pict>
          </mc:Fallback>
        </mc:AlternateContent>
      </w:r>
    </w:p>
    <w:p w:rsidR="00FD5A95" w:rsidRPr="0095480B" w:rsidRDefault="007B6467" w:rsidP="00FD5A95">
      <w:pPr>
        <w:spacing w:after="160" w:line="259" w:lineRule="auto"/>
        <w:rPr>
          <w:rFonts w:eastAsia="MS PGothic"/>
          <w:noProof/>
          <w:lang w:val="" w:eastAsia="en-GB"/>
        </w:rPr>
      </w:pPr>
      <w:r w:rsidRPr="006A47E9">
        <w:rPr>
          <w:noProof/>
        </w:rPr>
        <mc:AlternateContent>
          <mc:Choice Requires="wps">
            <w:drawing>
              <wp:anchor distT="0" distB="0" distL="114300" distR="114300" simplePos="0" relativeHeight="251686912" behindDoc="0" locked="0" layoutInCell="1" allowOverlap="1" wp14:anchorId="06194BD1" wp14:editId="137E4A8C">
                <wp:simplePos x="0" y="0"/>
                <wp:positionH relativeFrom="column">
                  <wp:posOffset>5105400</wp:posOffset>
                </wp:positionH>
                <wp:positionV relativeFrom="paragraph">
                  <wp:posOffset>271780</wp:posOffset>
                </wp:positionV>
                <wp:extent cx="1104900" cy="942340"/>
                <wp:effectExtent l="0" t="0" r="0" b="0"/>
                <wp:wrapNone/>
                <wp:docPr id="70" name="Rectangle: Rounded Corners 32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42340"/>
                        </a:xfrm>
                        <a:prstGeom prst="roundRect">
                          <a:avLst>
                            <a:gd name="adj" fmla="val 16667"/>
                          </a:avLst>
                        </a:prstGeom>
                        <a:pattFill prst="pct50">
                          <a:fgClr>
                            <a:srgbClr val="E48312"/>
                          </a:fgClr>
                          <a:bgClr>
                            <a:srgbClr val="FFFFFF"/>
                          </a:bgClr>
                        </a:pattFill>
                        <a:ln w="15875">
                          <a:solidFill>
                            <a:srgbClr val="A75F0A"/>
                          </a:solidFill>
                          <a:round/>
                          <a:headEnd/>
                          <a:tailEnd/>
                        </a:ln>
                      </wps:spPr>
                      <wps:txbx>
                        <w:txbxContent>
                          <w:p w:rsidR="00835C83" w:rsidRPr="00573A7A" w:rsidRDefault="00835C83" w:rsidP="00FD5A95">
                            <w:pPr>
                              <w:jc w:val="center"/>
                              <w:rPr>
                                <w:sz w:val="20"/>
                                <w:szCs w:val="20"/>
                              </w:rPr>
                            </w:pPr>
                            <w:r>
                              <w:rPr>
                                <w:sz w:val="18"/>
                                <w:szCs w:val="18"/>
                              </w:rPr>
                              <w:t>Унапређена</w:t>
                            </w:r>
                            <w:r w:rsidRPr="008B5D24">
                              <w:rPr>
                                <w:sz w:val="18"/>
                                <w:szCs w:val="18"/>
                              </w:rPr>
                              <w:t xml:space="preserve"> ефикасност потрошње и фискална отпорност</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06194BD1" id="Rectangle: Rounded Corners 32799" o:spid="_x0000_s1032" style="position:absolute;margin-left:402pt;margin-top:21.4pt;width:87pt;height:7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" fillcolor="#e48312" strokecolor="#a75f0a" strokeweight="1.25pt">
                <v:fill r:id="rId26" o:title="" type="pattern"/>
                <v:textbox>
                  <w:txbxContent>
                    <w:p w:rsidR="00835C83" w:rsidRPr="00573A7A" w:rsidRDefault="00835C83" w:rsidP="00FD5A95">
                      <w:pPr>
                        <w:jc w:val="center"/>
                        <w:rPr>
                          <w:sz w:val="20"/>
                          <w:szCs w:val="20"/>
                        </w:rPr>
                      </w:pPr>
                      <w:r>
                        <w:rPr>
                          <w:sz w:val="18"/>
                          <w:szCs w:val="18"/>
                        </w:rPr>
                        <w:t>Унапређена</w:t>
                      </w:r>
                      <w:r w:rsidRPr="008B5D24">
                        <w:rPr>
                          <w:sz w:val="18"/>
                          <w:szCs w:val="18"/>
                        </w:rPr>
                        <w:t xml:space="preserve"> ефикасност потрошње и фискална отпорност</w:t>
                      </w:r>
                    </w:p>
                  </w:txbxContent>
                </v:textbox>
              </v:roundrect>
            </w:pict>
          </mc:Fallback>
        </mc:AlternateContent>
      </w:r>
      <w:r w:rsidRPr="0095480B">
        <w:rPr>
          <w:noProof/>
        </w:rPr>
        <mc:AlternateContent>
          <mc:Choice Requires="wps">
            <w:drawing>
              <wp:anchor distT="0" distB="0" distL="114300" distR="114300" simplePos="0" relativeHeight="251684864" behindDoc="0" locked="0" layoutInCell="1" allowOverlap="1" wp14:anchorId="6EFEAA7C" wp14:editId="3ADF37C8">
                <wp:simplePos x="0" y="0"/>
                <wp:positionH relativeFrom="column">
                  <wp:posOffset>2190750</wp:posOffset>
                </wp:positionH>
                <wp:positionV relativeFrom="paragraph">
                  <wp:posOffset>153035</wp:posOffset>
                </wp:positionV>
                <wp:extent cx="811530" cy="205740"/>
                <wp:effectExtent l="38100" t="19050" r="0" b="3810"/>
                <wp:wrapNone/>
                <wp:docPr id="69" name="Arrow: Up 25"/>
                <wp:cNvGraphicFramePr/>
                <a:graphic xmlns:a="http://schemas.openxmlformats.org/drawingml/2006/main">
                  <a:graphicData uri="http://schemas.microsoft.com/office/word/2010/wordprocessingShape">
                    <wps:wsp>
                      <wps:cNvSpPr/>
                      <wps:spPr>
                        <a:xfrm>
                          <a:off x="0" y="0"/>
                          <a:ext cx="811530" cy="205740"/>
                        </a:xfrm>
                        <a:prstGeom prst="upArrow">
                          <a:avLst/>
                        </a:prstGeom>
                        <a:solidFill>
                          <a:sysClr val="window" lastClr="FFFFFF">
                            <a:lumMod val="75000"/>
                          </a:sysClr>
                        </a:solidFill>
                        <a:ln w="15875">
                          <a:solidFill>
                            <a:sysClr val="window" lastClr="FFFFFF">
                              <a:lumMod val="65000"/>
                            </a:sys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B874F0B" id="Arrow: Up 25" o:spid="_x0000_s1026" type="#_x0000_t68" style="position:absolute;margin-left:172.5pt;margin-top:12.05pt;width:63.9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" adj="10800" fillcolor="#bfbfbf" strokecolor="#a6a6a6" strokeweight="1.25pt"/>
            </w:pict>
          </mc:Fallback>
        </mc:AlternateContent>
      </w:r>
    </w:p>
    <w:p w:rsidR="00FD5A95" w:rsidRPr="0095480B" w:rsidRDefault="007B6467" w:rsidP="00FD5A95">
      <w:pPr>
        <w:spacing w:after="160" w:line="259" w:lineRule="auto"/>
        <w:ind w:left="-634"/>
        <w:rPr>
          <w:rFonts w:eastAsia="MS PGothic"/>
          <w:noProof/>
          <w:lang w:val="" w:eastAsia="en-GB"/>
        </w:rPr>
      </w:pPr>
      <w:r w:rsidRPr="006A47E9">
        <w:rPr>
          <w:noProof/>
        </w:rPr>
        <mc:AlternateContent>
          <mc:Choice Requires="wps">
            <w:drawing>
              <wp:anchor distT="0" distB="0" distL="114300" distR="114300" simplePos="0" relativeHeight="251660288" behindDoc="0" locked="0" layoutInCell="1" allowOverlap="1" wp14:anchorId="206BBA51" wp14:editId="5FD773EA">
                <wp:simplePos x="0" y="0"/>
                <wp:positionH relativeFrom="column">
                  <wp:posOffset>68580</wp:posOffset>
                </wp:positionH>
                <wp:positionV relativeFrom="paragraph">
                  <wp:posOffset>139065</wp:posOffset>
                </wp:positionV>
                <wp:extent cx="4911090" cy="784860"/>
                <wp:effectExtent l="0" t="0" r="3810" b="0"/>
                <wp:wrapNone/>
                <wp:docPr id="68" name="Rectangle: Rounded Corners 24"/>
                <wp:cNvGraphicFramePr/>
                <a:graphic xmlns:a="http://schemas.openxmlformats.org/drawingml/2006/main">
                  <a:graphicData uri="http://schemas.microsoft.com/office/word/2010/wordprocessingShape">
                    <wps:wsp>
                      <wps:cNvSpPr/>
                      <wps:spPr>
                        <a:xfrm>
                          <a:off x="0" y="0"/>
                          <a:ext cx="4911090" cy="784860"/>
                        </a:xfrm>
                        <a:prstGeom prst="roundRect">
                          <a:avLst/>
                        </a:prstGeom>
                        <a:solidFill>
                          <a:srgbClr val="E48312"/>
                        </a:solidFill>
                        <a:ln w="15875">
                          <a:solidFill>
                            <a:srgbClr val="E48312">
                              <a:shade val="50000"/>
                            </a:srgbClr>
                          </a:solidFill>
                          <a:prstDash val="solid"/>
                        </a:ln>
                        <a:effectLst/>
                      </wps:spPr>
                      <wps:txbx>
                        <w:txbxContent>
                          <w:p w:rsidR="00835C83" w:rsidRPr="00CF14CA" w:rsidRDefault="00835C83" w:rsidP="00FD5A95">
                            <w:pPr>
                              <w:jc w:val="center"/>
                              <w:rPr>
                                <w:b/>
                                <w:bCs/>
                              </w:rPr>
                            </w:pPr>
                            <w:r>
                              <w:rPr>
                                <w:b/>
                                <w:bCs/>
                                <w:lang w:val="sr-Cyrl-CS"/>
                              </w:rPr>
                              <w:t xml:space="preserve">Програм реформе УЈФ </w:t>
                            </w:r>
                            <w:r w:rsidRPr="00CF14CA">
                              <w:rPr>
                                <w:b/>
                                <w:bCs/>
                              </w:rPr>
                              <w:t>2021-2025</w:t>
                            </w:r>
                          </w:p>
                          <w:p w:rsidR="00835C83" w:rsidRPr="00CF14CA" w:rsidRDefault="00835C83" w:rsidP="00FD5A95">
                            <w:pPr>
                              <w:jc w:val="center"/>
                              <w:rPr>
                                <w:b/>
                                <w:bCs/>
                                <w:i/>
                                <w:iCs/>
                              </w:rPr>
                            </w:pPr>
                            <w:r>
                              <w:rPr>
                                <w:b/>
                                <w:bCs/>
                                <w:i/>
                                <w:iCs/>
                                <w:lang w:val="sr-Cyrl-CS"/>
                              </w:rPr>
                              <w:t>ОР</w:t>
                            </w:r>
                            <w:r w:rsidRPr="00CF14CA">
                              <w:rPr>
                                <w:b/>
                                <w:bCs/>
                                <w:i/>
                                <w:iCs/>
                              </w:rPr>
                              <w:t xml:space="preserve"> 1: </w:t>
                            </w:r>
                            <w:r>
                              <w:t>Ј</w:t>
                            </w:r>
                            <w:r w:rsidRPr="008B5D24">
                              <w:t>ачање фискалне отпорности, транспарентности и ефикасности потрошње</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w14:anchorId="206BBA51" id="Rectangle: Rounded Corners 24" o:spid="_x0000_s1033" style="position:absolute;left:0;text-align:left;margin-left:5.4pt;margin-top:10.95pt;width:386.7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" fillcolor="#e48312" strokecolor="#a75f0a" strokeweight="1.25pt">
                <v:textbox>
                  <w:txbxContent>
                    <w:p w:rsidR="00835C83" w:rsidRPr="00CF14CA" w:rsidRDefault="00835C83" w:rsidP="00FD5A95">
                      <w:pPr>
                        <w:jc w:val="center"/>
                        <w:rPr>
                          <w:b/>
                          <w:bCs/>
                        </w:rPr>
                      </w:pPr>
                      <w:r>
                        <w:rPr>
                          <w:b/>
                          <w:bCs/>
                          <w:lang w:val="sr-Cyrl-CS"/>
                        </w:rPr>
                        <w:t xml:space="preserve">Програм реформе УЈФ </w:t>
                      </w:r>
                      <w:r w:rsidRPr="00CF14CA">
                        <w:rPr>
                          <w:b/>
                          <w:bCs/>
                        </w:rPr>
                        <w:t>2021-2025</w:t>
                      </w:r>
                    </w:p>
                    <w:p w:rsidR="00835C83" w:rsidRPr="00CF14CA" w:rsidRDefault="00835C83" w:rsidP="00FD5A95">
                      <w:pPr>
                        <w:jc w:val="center"/>
                        <w:rPr>
                          <w:b/>
                          <w:bCs/>
                          <w:i/>
                          <w:iCs/>
                        </w:rPr>
                      </w:pPr>
                      <w:r>
                        <w:rPr>
                          <w:b/>
                          <w:bCs/>
                          <w:i/>
                          <w:iCs/>
                          <w:lang w:val="sr-Cyrl-CS"/>
                        </w:rPr>
                        <w:t>ОР</w:t>
                      </w:r>
                      <w:r w:rsidRPr="00CF14CA">
                        <w:rPr>
                          <w:b/>
                          <w:bCs/>
                          <w:i/>
                          <w:iCs/>
                        </w:rPr>
                        <w:t xml:space="preserve"> 1: </w:t>
                      </w:r>
                      <w:r>
                        <w:t>Ј</w:t>
                      </w:r>
                      <w:r w:rsidRPr="008B5D24">
                        <w:t>ачање фискалне отпорности, транспарентности и ефикасности потрошње</w:t>
                      </w:r>
                    </w:p>
                  </w:txbxContent>
                </v:textbox>
              </v:roundrect>
            </w:pict>
          </mc:Fallback>
        </mc:AlternateContent>
      </w:r>
    </w:p>
    <w:p w:rsidR="00FD5A95" w:rsidRPr="0095480B" w:rsidRDefault="00FD5A95" w:rsidP="00FD5A95">
      <w:pPr>
        <w:spacing w:after="160" w:line="259" w:lineRule="auto"/>
        <w:ind w:left="-634"/>
        <w:rPr>
          <w:rFonts w:eastAsia="MS PGothic"/>
          <w:bCs/>
          <w:noProof/>
          <w:lang w:val="" w:eastAsia="en-GB"/>
        </w:rPr>
      </w:pPr>
    </w:p>
    <w:p w:rsidR="00FD5A95" w:rsidRPr="0095480B" w:rsidRDefault="00FD5A95" w:rsidP="00FD5A95">
      <w:pPr>
        <w:spacing w:after="160" w:line="259" w:lineRule="auto"/>
        <w:ind w:left="-634"/>
        <w:rPr>
          <w:rFonts w:eastAsiaTheme="minorEastAsia"/>
          <w:bCs/>
          <w:noProof/>
          <w:lang w:val="" w:eastAsia="en-GB"/>
        </w:rPr>
      </w:pPr>
    </w:p>
    <w:p w:rsidR="00FD5A95" w:rsidRPr="0095480B" w:rsidRDefault="00FD5A95" w:rsidP="00FD5A95">
      <w:pPr>
        <w:spacing w:after="160" w:line="259" w:lineRule="auto"/>
        <w:rPr>
          <w:rFonts w:eastAsiaTheme="minorEastAsia"/>
          <w:b/>
          <w:noProof/>
          <w:lang w:val="" w:eastAsia="en-GB"/>
        </w:rPr>
        <w:sectPr w:rsidR="00FD5A95" w:rsidRPr="0095480B" w:rsidSect="00CF6229">
          <w:footerReference w:type="default" r:id="rId29"/>
          <w:pgSz w:w="12240" w:h="15840" w:code="9"/>
          <w:pgMar w:top="1138" w:right="1411" w:bottom="1138" w:left="1411" w:header="562" w:footer="850" w:gutter="0"/>
          <w:cols w:space="720"/>
          <w:docGrid w:linePitch="299"/>
        </w:sectPr>
      </w:pPr>
    </w:p>
    <w:p w:rsidR="00FD5A95" w:rsidRPr="0095480B" w:rsidRDefault="007B6467" w:rsidP="00FD5A95">
      <w:pPr>
        <w:keepNext/>
        <w:keepLines/>
        <w:spacing w:before="120"/>
        <w:outlineLvl w:val="1"/>
        <w:rPr>
          <w:rFonts w:eastAsiaTheme="majorEastAsia"/>
          <w:b/>
          <w:caps/>
          <w:noProof/>
          <w:lang w:val="" w:eastAsia="en-GB"/>
        </w:rPr>
      </w:pPr>
      <w:bookmarkStart w:id="43" w:name="_Toc119896787"/>
      <w:bookmarkStart w:id="44" w:name="_Toc125542747"/>
      <w:r w:rsidRPr="0095480B">
        <w:rPr>
          <w:rFonts w:eastAsia="MS PGothic"/>
          <w:b/>
          <w:caps/>
          <w:noProof/>
          <w:lang w:val="sr-Cyrl-CS" w:eastAsia="en-GB"/>
        </w:rPr>
        <w:t xml:space="preserve">ОБЛАСТИ РЕЗУЛТАТА ПРОГРАМА И ПОКАЗАТЕЉИ ВЕЗАНИ ЗА ПОВЛАЧЕЊЕ </w:t>
      </w:r>
      <w:r w:rsidRPr="0095480B">
        <w:rPr>
          <w:rFonts w:eastAsia="MS PGothic"/>
          <w:b/>
          <w:caps/>
          <w:noProof/>
          <w:lang w:val="" w:eastAsia="en-GB"/>
        </w:rPr>
        <w:t>СРЕДСТАВА (ДЛИ</w:t>
      </w:r>
      <w:r w:rsidRPr="0095480B">
        <w:rPr>
          <w:rFonts w:eastAsiaTheme="majorEastAsia"/>
          <w:b/>
          <w:caps/>
          <w:noProof/>
          <w:lang w:val="" w:eastAsia="en-GB"/>
        </w:rPr>
        <w:t>)</w:t>
      </w:r>
      <w:bookmarkEnd w:id="43"/>
      <w:bookmarkEnd w:id="44"/>
      <w:r w:rsidRPr="0095480B">
        <w:rPr>
          <w:rFonts w:eastAsiaTheme="majorEastAsia"/>
          <w:b/>
          <w:caps/>
          <w:noProof/>
          <w:lang w:val="" w:eastAsia="en-GB"/>
        </w:rPr>
        <w:t xml:space="preserve"> </w:t>
      </w:r>
    </w:p>
    <w:p w:rsidR="00FD5A95" w:rsidRPr="0095480B" w:rsidRDefault="00FD5A95" w:rsidP="00FD5A95">
      <w:pPr>
        <w:spacing w:after="160" w:line="259" w:lineRule="auto"/>
        <w:rPr>
          <w:rFonts w:eastAsiaTheme="minorEastAsia"/>
          <w:noProof/>
          <w:lang w:val="" w:eastAsia="en-GB"/>
        </w:rPr>
      </w:pPr>
    </w:p>
    <w:p w:rsidR="00FD5A95" w:rsidRPr="0095480B" w:rsidRDefault="007B6467" w:rsidP="00FD5A95">
      <w:pPr>
        <w:spacing w:after="160" w:line="259" w:lineRule="auto"/>
        <w:contextualSpacing/>
        <w:jc w:val="both"/>
        <w:rPr>
          <w:rFonts w:eastAsiaTheme="minorEastAsia"/>
          <w:noProof/>
          <w:lang w:val="" w:eastAsia="en-GB"/>
        </w:rPr>
      </w:pPr>
      <w:r w:rsidRPr="0095480B">
        <w:rPr>
          <w:rFonts w:eastAsia="MS PGothic"/>
          <w:noProof/>
          <w:lang w:val="" w:eastAsia="en-GB"/>
        </w:rPr>
        <w:t xml:space="preserve">ДЛИ су одабрани тако да додатно ојачају најрелевантније аспекте управљања јавним финансијама током циклуса јавне потрошње, и да на овој основи иницирају систематско укључивање зелених аспеката, укључујући ублажавање и прилагођавање климатским променама, у </w:t>
      </w:r>
      <w:r w:rsidR="002F59EA" w:rsidRPr="0095480B">
        <w:rPr>
          <w:rFonts w:eastAsia="MS PGothic"/>
          <w:noProof/>
          <w:lang w:val="" w:eastAsia="en-GB"/>
        </w:rPr>
        <w:t>управљањ</w:t>
      </w:r>
      <w:r w:rsidR="002F59EA" w:rsidRPr="0095480B">
        <w:rPr>
          <w:rFonts w:eastAsia="MS PGothic"/>
          <w:noProof/>
          <w:lang w:val="sr-Cyrl-RS" w:eastAsia="en-GB"/>
        </w:rPr>
        <w:t>у</w:t>
      </w:r>
      <w:r w:rsidR="002F59EA" w:rsidRPr="0095480B">
        <w:rPr>
          <w:rFonts w:eastAsia="MS PGothic"/>
          <w:noProof/>
          <w:lang w:val="" w:eastAsia="en-GB"/>
        </w:rPr>
        <w:t xml:space="preserve"> </w:t>
      </w:r>
      <w:r w:rsidRPr="0095480B">
        <w:rPr>
          <w:rFonts w:eastAsia="MS PGothic"/>
          <w:noProof/>
          <w:lang w:val="" w:eastAsia="en-GB"/>
        </w:rPr>
        <w:t>јавном потрошњом. Ово је заузврат кључни елемент развоја институционалних механизама за спровођење</w:t>
      </w:r>
      <w:r w:rsidRPr="0095480B">
        <w:rPr>
          <w:rFonts w:eastAsia="MS PGothic"/>
          <w:noProof/>
          <w:lang w:val="sr-Cyrl-CS" w:eastAsia="en-GB"/>
        </w:rPr>
        <w:t xml:space="preserve"> Зелене агенде Србије</w:t>
      </w:r>
      <w:r w:rsidRPr="0095480B">
        <w:rPr>
          <w:rFonts w:eastAsiaTheme="minorEastAsia"/>
          <w:noProof/>
          <w:lang w:val="" w:eastAsia="en-GB"/>
        </w:rPr>
        <w:t xml:space="preserve">. </w:t>
      </w:r>
    </w:p>
    <w:p w:rsidR="00FD5A95" w:rsidRPr="0095480B" w:rsidRDefault="00FD5A95" w:rsidP="00FD5A95">
      <w:pPr>
        <w:spacing w:after="160" w:line="259" w:lineRule="auto"/>
        <w:ind w:left="-634"/>
        <w:rPr>
          <w:rFonts w:eastAsiaTheme="minorEastAsia"/>
          <w:b/>
          <w:noProof/>
          <w:lang w:val="" w:eastAsia="en-GB"/>
        </w:rPr>
      </w:pPr>
    </w:p>
    <w:p w:rsidR="00FD5A95" w:rsidRPr="0095480B" w:rsidRDefault="007B6467" w:rsidP="00FD5A95">
      <w:pPr>
        <w:spacing w:after="160" w:line="259" w:lineRule="auto"/>
        <w:ind w:left="-634" w:firstLine="634"/>
        <w:rPr>
          <w:rFonts w:eastAsia="MS PGothic"/>
          <w:b/>
          <w:noProof/>
          <w:lang w:val="sr-Cyrl-CS" w:eastAsia="en-GB"/>
        </w:rPr>
      </w:pPr>
      <w:bookmarkStart w:id="45" w:name="_Hlk122622453"/>
      <w:r w:rsidRPr="0095480B">
        <w:rPr>
          <w:rFonts w:eastAsia="MS PGothic"/>
          <w:b/>
          <w:noProof/>
          <w:lang w:val="sr-Cyrl-CS" w:eastAsia="en-GB"/>
        </w:rPr>
        <w:t>Табела 2: Преглед области резултата и ДЛИ</w:t>
      </w:r>
      <w:bookmarkEnd w:id="45"/>
    </w:p>
    <w:p w:rsidR="00FD5A95" w:rsidRPr="0095480B" w:rsidRDefault="00FD5A95" w:rsidP="00FD5A95">
      <w:pPr>
        <w:spacing w:after="160" w:line="259" w:lineRule="auto"/>
        <w:ind w:left="-634"/>
        <w:rPr>
          <w:rFonts w:eastAsia="MS PGothic"/>
          <w:bCs/>
          <w:noProof/>
          <w:lang w:val="" w:eastAsia="en-GB"/>
        </w:rPr>
      </w:pPr>
    </w:p>
    <w:tbl>
      <w:tblPr>
        <w:tblStyle w:val="TableGridCFAA3"/>
        <w:tblW w:w="0" w:type="auto"/>
        <w:jc w:val="center"/>
        <w:tblLook w:val="04A0" w:firstRow="1" w:lastRow="0" w:firstColumn="1" w:lastColumn="0" w:noHBand="0" w:noVBand="1"/>
      </w:tblPr>
      <w:tblGrid>
        <w:gridCol w:w="981"/>
        <w:gridCol w:w="4947"/>
      </w:tblGrid>
      <w:tr w:rsidR="006229E1" w:rsidRPr="006A47E9" w:rsidTr="00AE06AA">
        <w:trPr>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lang w:val="sr-Cyrl-CS"/>
              </w:rPr>
            </w:pPr>
            <w:r w:rsidRPr="0095480B">
              <w:rPr>
                <w:rFonts w:ascii="Times New Roman" w:eastAsiaTheme="minorEastAsia" w:hAnsi="Times New Roman"/>
                <w:bCs/>
                <w:noProof/>
                <w:lang w:val="sr-Cyrl-CS"/>
              </w:rPr>
              <w:t xml:space="preserve"> ДЛИ</w:t>
            </w:r>
          </w:p>
        </w:tc>
        <w:tc>
          <w:tcPr>
            <w:tcW w:w="4947" w:type="dxa"/>
          </w:tcPr>
          <w:p w:rsidR="00FD5A95" w:rsidRPr="0095480B" w:rsidRDefault="007B6467" w:rsidP="00AE06AA">
            <w:pPr>
              <w:spacing w:line="259" w:lineRule="auto"/>
              <w:rPr>
                <w:rFonts w:ascii="Times New Roman" w:eastAsiaTheme="minorEastAsia" w:hAnsi="Times New Roman" w:cs="Times New Roman"/>
                <w:bCs/>
                <w:noProof/>
                <w:lang w:val="sr-Cyrl-CS"/>
              </w:rPr>
            </w:pPr>
            <w:r w:rsidRPr="0095480B">
              <w:rPr>
                <w:rFonts w:ascii="Times New Roman" w:eastAsiaTheme="minorEastAsia" w:hAnsi="Times New Roman"/>
                <w:bCs/>
                <w:noProof/>
                <w:lang w:val="sr-Cyrl-CS"/>
              </w:rPr>
              <w:t>Опис</w:t>
            </w:r>
          </w:p>
        </w:tc>
      </w:tr>
      <w:tr w:rsidR="006229E1" w:rsidRPr="006A47E9" w:rsidTr="00AE06AA">
        <w:trPr>
          <w:jc w:val="center"/>
        </w:trPr>
        <w:tc>
          <w:tcPr>
            <w:tcW w:w="5928" w:type="dxa"/>
            <w:gridSpan w:val="2"/>
            <w:shd w:val="clear" w:color="auto" w:fill="F7CD9D"/>
          </w:tcPr>
          <w:p w:rsidR="00FD5A95" w:rsidRPr="0095480B" w:rsidRDefault="007B6467" w:rsidP="00AE06AA">
            <w:pPr>
              <w:spacing w:line="259" w:lineRule="auto"/>
              <w:jc w:val="both"/>
              <w:rPr>
                <w:rFonts w:ascii="Times New Roman" w:eastAsiaTheme="minorEastAsia" w:hAnsi="Times New Roman" w:cs="Times New Roman"/>
                <w:bCs/>
                <w:noProof/>
                <w:lang w:val="sr-Cyrl-CS"/>
              </w:rPr>
            </w:pPr>
            <w:r w:rsidRPr="0095480B">
              <w:rPr>
                <w:rFonts w:ascii="Times New Roman" w:eastAsiaTheme="minorEastAsia" w:hAnsi="Times New Roman" w:cs="Times New Roman"/>
                <w:b/>
                <w:bCs/>
                <w:noProof/>
                <w:lang w:val="sr-Cyrl-CS"/>
              </w:rPr>
              <w:t>Област резултата 1: Јачање фискалне отпорности, транспарентности и ефикасности потрошње</w:t>
            </w:r>
          </w:p>
        </w:tc>
      </w:tr>
      <w:tr w:rsidR="006229E1" w:rsidRPr="006A47E9" w:rsidTr="00AE06AA">
        <w:trPr>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6</w:t>
            </w:r>
          </w:p>
        </w:tc>
        <w:tc>
          <w:tcPr>
            <w:tcW w:w="4947" w:type="dxa"/>
          </w:tcPr>
          <w:p w:rsidR="00FD5A95" w:rsidRPr="0095480B" w:rsidRDefault="007B6467" w:rsidP="00927B47">
            <w:pPr>
              <w:spacing w:line="259" w:lineRule="auto"/>
              <w:jc w:val="both"/>
              <w:rPr>
                <w:rFonts w:ascii="Times New Roman" w:eastAsiaTheme="minorEastAsia" w:hAnsi="Times New Roman" w:cs="Times New Roman"/>
                <w:bCs/>
                <w:noProof/>
                <w:lang w:val="sr-Cyrl-CS"/>
              </w:rPr>
            </w:pPr>
            <w:r w:rsidRPr="0095480B">
              <w:rPr>
                <w:rFonts w:ascii="Times New Roman" w:eastAsiaTheme="minorEastAsia" w:hAnsi="Times New Roman"/>
                <w:bCs/>
                <w:noProof/>
                <w:lang w:val="sr-Cyrl-CS"/>
              </w:rPr>
              <w:t xml:space="preserve">МФ и одабрана ресорна министарства Зајмопримца унапређују фискалну транспарентност и програмско буџетирање, укључујући коришћење кључних показатеља учинка и родно </w:t>
            </w:r>
            <w:r w:rsidR="00927B47" w:rsidRPr="0095480B">
              <w:rPr>
                <w:rFonts w:ascii="Times New Roman" w:eastAsiaTheme="minorEastAsia" w:hAnsi="Times New Roman"/>
                <w:bCs/>
                <w:noProof/>
                <w:lang w:val="sr-Cyrl-CS"/>
              </w:rPr>
              <w:t xml:space="preserve">разврставање </w:t>
            </w:r>
            <w:r w:rsidRPr="0095480B">
              <w:rPr>
                <w:rFonts w:ascii="Times New Roman" w:eastAsiaTheme="minorEastAsia" w:hAnsi="Times New Roman"/>
                <w:bCs/>
                <w:noProof/>
                <w:lang w:val="sr-Cyrl-CS"/>
              </w:rPr>
              <w:t>у релевантним областима</w:t>
            </w:r>
          </w:p>
        </w:tc>
      </w:tr>
      <w:tr w:rsidR="006229E1" w:rsidRPr="006A47E9" w:rsidTr="00AE06AA">
        <w:trPr>
          <w:trHeight w:val="593"/>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3</w:t>
            </w:r>
          </w:p>
        </w:tc>
        <w:tc>
          <w:tcPr>
            <w:tcW w:w="4947" w:type="dxa"/>
          </w:tcPr>
          <w:p w:rsidR="00FD5A95" w:rsidRPr="0095480B" w:rsidRDefault="007B6467" w:rsidP="00AE06AA">
            <w:pPr>
              <w:spacing w:line="259" w:lineRule="auto"/>
              <w:jc w:val="both"/>
              <w:rPr>
                <w:rFonts w:ascii="Times New Roman" w:eastAsiaTheme="minorEastAsia" w:hAnsi="Times New Roman" w:cs="Times New Roman"/>
                <w:bCs/>
                <w:noProof/>
                <w:lang w:val="sr-Cyrl-CS"/>
              </w:rPr>
            </w:pPr>
            <w:r w:rsidRPr="0095480B">
              <w:rPr>
                <w:rFonts w:ascii="Times New Roman" w:eastAsiaTheme="minorEastAsia" w:hAnsi="Times New Roman"/>
                <w:noProof/>
                <w:lang w:val="sr-Cyrl-CS"/>
              </w:rPr>
              <w:t>Подршка МФ и одабраним ресорним министарствима Зајмопримца у припреми предлога јавних инвестиција, као и у обезбеђивању правовременог почетног извештавања и извештавања о напретку пројеката јавних инвестиција кроз ПИМИС, и унапређењу регистра имовине</w:t>
            </w:r>
          </w:p>
        </w:tc>
      </w:tr>
      <w:tr w:rsidR="006229E1" w:rsidRPr="006A47E9" w:rsidTr="00AE06AA">
        <w:trPr>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7</w:t>
            </w:r>
          </w:p>
        </w:tc>
        <w:tc>
          <w:tcPr>
            <w:tcW w:w="4947" w:type="dxa"/>
          </w:tcPr>
          <w:p w:rsidR="00FD5A95" w:rsidRPr="0095480B" w:rsidRDefault="007B6467" w:rsidP="00AE06AA">
            <w:pPr>
              <w:spacing w:line="259" w:lineRule="auto"/>
              <w:jc w:val="both"/>
              <w:rPr>
                <w:rFonts w:ascii="Times New Roman" w:eastAsiaTheme="minorEastAsia" w:hAnsi="Times New Roman" w:cs="Times New Roman"/>
                <w:bCs/>
                <w:noProof/>
                <w:lang w:val="sr-Cyrl-CS"/>
              </w:rPr>
            </w:pPr>
            <w:r w:rsidRPr="0095480B">
              <w:rPr>
                <w:rFonts w:ascii="Times New Roman" w:eastAsiaTheme="minorEastAsia" w:hAnsi="Times New Roman"/>
                <w:noProof/>
                <w:lang w:val="sr-Cyrl-CS"/>
              </w:rPr>
              <w:t>Подршка СПФР/МФ у извештавању о будућим фискалним ризицима и коришћењу информација о ризицима у доношењу одлука у МФ</w:t>
            </w:r>
          </w:p>
        </w:tc>
      </w:tr>
      <w:tr w:rsidR="006229E1" w:rsidRPr="006A47E9" w:rsidTr="00AE06AA">
        <w:trPr>
          <w:trHeight w:val="557"/>
          <w:jc w:val="center"/>
        </w:trPr>
        <w:tc>
          <w:tcPr>
            <w:tcW w:w="5928" w:type="dxa"/>
            <w:gridSpan w:val="2"/>
            <w:shd w:val="clear" w:color="auto" w:fill="F7CD9D"/>
          </w:tcPr>
          <w:p w:rsidR="00FD5A95" w:rsidRPr="0095480B" w:rsidRDefault="007B6467" w:rsidP="003C22F8">
            <w:pPr>
              <w:spacing w:line="259" w:lineRule="auto"/>
              <w:ind w:left="-90"/>
              <w:jc w:val="both"/>
              <w:rPr>
                <w:rFonts w:ascii="Times New Roman" w:eastAsia="Calibri" w:hAnsi="Times New Roman" w:cs="Times New Roman"/>
                <w:b/>
                <w:bCs/>
                <w:i/>
                <w:iCs/>
                <w:noProof/>
                <w:lang w:val="sr-Cyrl-CS"/>
              </w:rPr>
            </w:pPr>
            <w:r w:rsidRPr="0095480B">
              <w:rPr>
                <w:rFonts w:ascii="Times New Roman" w:eastAsia="Calibri" w:hAnsi="Times New Roman"/>
                <w:b/>
                <w:bCs/>
                <w:noProof/>
                <w:lang w:val="sr-Cyrl-CS"/>
              </w:rPr>
              <w:t xml:space="preserve">Област резултата 2: </w:t>
            </w:r>
            <w:r w:rsidR="003C22F8" w:rsidRPr="0095480B">
              <w:rPr>
                <w:rFonts w:ascii="Times New Roman" w:eastAsia="Calibri" w:hAnsi="Times New Roman"/>
                <w:b/>
                <w:bCs/>
                <w:noProof/>
                <w:lang w:val="sr-Cyrl-CS"/>
              </w:rPr>
              <w:t xml:space="preserve">Успостављање МРВ система за ГХГ и увођење зелених критеријума у циклус расхода у циљу </w:t>
            </w:r>
            <w:r w:rsidRPr="0095480B">
              <w:rPr>
                <w:rFonts w:ascii="Times New Roman" w:eastAsia="Calibri" w:hAnsi="Times New Roman"/>
                <w:b/>
                <w:bCs/>
                <w:noProof/>
                <w:lang w:val="sr-Cyrl-CS"/>
              </w:rPr>
              <w:t>постизања</w:t>
            </w:r>
            <w:r w:rsidR="003C22F8" w:rsidRPr="0095480B">
              <w:rPr>
                <w:rFonts w:ascii="Times New Roman" w:eastAsia="Calibri" w:hAnsi="Times New Roman"/>
                <w:b/>
                <w:bCs/>
                <w:noProof/>
                <w:lang w:val="sr-Cyrl-CS"/>
              </w:rPr>
              <w:t xml:space="preserve"> веће</w:t>
            </w:r>
            <w:r w:rsidRPr="0095480B">
              <w:rPr>
                <w:rFonts w:ascii="Times New Roman" w:eastAsia="Calibri" w:hAnsi="Times New Roman"/>
                <w:b/>
                <w:bCs/>
                <w:noProof/>
                <w:lang w:val="sr-Cyrl-CS"/>
              </w:rPr>
              <w:t xml:space="preserve"> отпорности животне средине</w:t>
            </w:r>
          </w:p>
        </w:tc>
      </w:tr>
      <w:tr w:rsidR="006229E1" w:rsidRPr="006A47E9" w:rsidTr="00AE06AA">
        <w:trPr>
          <w:jc w:val="center"/>
        </w:trPr>
        <w:tc>
          <w:tcPr>
            <w:tcW w:w="981" w:type="dxa"/>
          </w:tcPr>
          <w:p w:rsidR="00FD5A95" w:rsidRPr="0095480B" w:rsidRDefault="007B6467" w:rsidP="00A03CF4">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 xml:space="preserve">1 </w:t>
            </w:r>
          </w:p>
        </w:tc>
        <w:tc>
          <w:tcPr>
            <w:tcW w:w="4947" w:type="dxa"/>
          </w:tcPr>
          <w:p w:rsidR="00FD5A95" w:rsidRPr="0095480B" w:rsidRDefault="007B6467" w:rsidP="00DA3495">
            <w:pPr>
              <w:spacing w:line="259" w:lineRule="auto"/>
              <w:jc w:val="both"/>
              <w:rPr>
                <w:rFonts w:ascii="Times New Roman" w:eastAsiaTheme="minorEastAsia" w:hAnsi="Times New Roman" w:cs="Times New Roman"/>
                <w:bCs/>
                <w:noProof/>
                <w:lang w:val="sr-Cyrl-CS"/>
              </w:rPr>
            </w:pPr>
            <w:r w:rsidRPr="0095480B">
              <w:rPr>
                <w:rFonts w:ascii="Times New Roman" w:eastAsiaTheme="minorEastAsia" w:hAnsi="Times New Roman"/>
                <w:noProof/>
                <w:lang w:val="sr-Cyrl-CS"/>
              </w:rPr>
              <w:t>Подршка Републичком секретаријату за јавне политике у припреми смерница</w:t>
            </w:r>
            <w:r w:rsidR="00DA3495" w:rsidRPr="0095480B">
              <w:rPr>
                <w:rFonts w:ascii="Times New Roman" w:eastAsiaTheme="minorEastAsia" w:hAnsi="Times New Roman"/>
                <w:noProof/>
                <w:lang w:val="sr-Cyrl-CS"/>
              </w:rPr>
              <w:t xml:space="preserve"> и калкулатора (укључујући иновирање постојећег приручника за буџетирање)</w:t>
            </w:r>
            <w:r w:rsidRPr="0095480B">
              <w:rPr>
                <w:rFonts w:ascii="Times New Roman" w:eastAsiaTheme="minorEastAsia" w:hAnsi="Times New Roman"/>
                <w:noProof/>
                <w:lang w:val="sr-Cyrl-CS"/>
              </w:rPr>
              <w:t>, а надлежним министарствима у припреми и усвајању зелених елемената и јачању обрачуна трошкова, за њихове документе јавни</w:t>
            </w:r>
            <w:r w:rsidR="00DA3495" w:rsidRPr="0095480B">
              <w:rPr>
                <w:rFonts w:ascii="Times New Roman" w:eastAsiaTheme="minorEastAsia" w:hAnsi="Times New Roman"/>
                <w:noProof/>
                <w:lang w:val="sr-Cyrl-CS"/>
              </w:rPr>
              <w:t>х</w:t>
            </w:r>
            <w:r w:rsidRPr="0095480B">
              <w:rPr>
                <w:rFonts w:ascii="Times New Roman" w:eastAsiaTheme="minorEastAsia" w:hAnsi="Times New Roman"/>
                <w:noProof/>
                <w:lang w:val="sr-Cyrl-CS"/>
              </w:rPr>
              <w:t xml:space="preserve"> политика</w:t>
            </w:r>
          </w:p>
        </w:tc>
      </w:tr>
      <w:tr w:rsidR="006229E1" w:rsidRPr="006A47E9" w:rsidTr="00AE06AA">
        <w:trPr>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2</w:t>
            </w:r>
          </w:p>
        </w:tc>
        <w:tc>
          <w:tcPr>
            <w:tcW w:w="4947" w:type="dxa"/>
          </w:tcPr>
          <w:p w:rsidR="00FD5A95" w:rsidRPr="0095480B" w:rsidRDefault="007B6467" w:rsidP="00AE06AA">
            <w:pPr>
              <w:spacing w:line="259" w:lineRule="auto"/>
              <w:rPr>
                <w:rFonts w:ascii="Times New Roman" w:eastAsiaTheme="minorEastAsia" w:hAnsi="Times New Roman" w:cs="Times New Roman"/>
                <w:bCs/>
                <w:noProof/>
                <w:lang w:val="sr-Cyrl-CS"/>
              </w:rPr>
            </w:pPr>
            <w:r w:rsidRPr="0095480B">
              <w:rPr>
                <w:rFonts w:ascii="Times New Roman" w:eastAsiaTheme="minorEastAsia" w:hAnsi="Times New Roman"/>
                <w:bCs/>
                <w:noProof/>
                <w:lang w:val="sr-Cyrl-CS"/>
              </w:rPr>
              <w:t>Подршка МФ и релевантним буџетским корисницима у финализацији методологије, почетку спровођења означавања зелених буџетских ставки и коришћењу добијених информација</w:t>
            </w:r>
          </w:p>
        </w:tc>
      </w:tr>
      <w:tr w:rsidR="006229E1" w:rsidRPr="006A47E9" w:rsidTr="00AE06AA">
        <w:trPr>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4</w:t>
            </w:r>
          </w:p>
        </w:tc>
        <w:tc>
          <w:tcPr>
            <w:tcW w:w="4947" w:type="dxa"/>
          </w:tcPr>
          <w:p w:rsidR="00FD5A95" w:rsidRPr="0095480B" w:rsidRDefault="007B6467" w:rsidP="00AE06AA">
            <w:pPr>
              <w:spacing w:line="259" w:lineRule="auto"/>
              <w:rPr>
                <w:rFonts w:ascii="Times New Roman" w:eastAsiaTheme="minorEastAsia" w:hAnsi="Times New Roman" w:cs="Times New Roman"/>
                <w:bCs/>
                <w:noProof/>
                <w:lang w:val="sr-Cyrl-CS"/>
              </w:rPr>
            </w:pPr>
            <w:r w:rsidRPr="0095480B">
              <w:rPr>
                <w:rFonts w:ascii="Times New Roman" w:eastAsiaTheme="minorEastAsia" w:hAnsi="Times New Roman"/>
                <w:noProof/>
                <w:lang w:val="sr-Cyrl-CS"/>
              </w:rPr>
              <w:t>Подршка МФ и релевантним буџетским корисницима у припреми, усвајању и коришћењу зелених критеријума као делу управљања јавним инвестицијама</w:t>
            </w:r>
          </w:p>
        </w:tc>
      </w:tr>
      <w:tr w:rsidR="006229E1" w:rsidRPr="006A47E9" w:rsidTr="00AE06AA">
        <w:trPr>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5</w:t>
            </w:r>
          </w:p>
        </w:tc>
        <w:tc>
          <w:tcPr>
            <w:tcW w:w="4947" w:type="dxa"/>
          </w:tcPr>
          <w:p w:rsidR="00FD5A95" w:rsidRPr="0095480B" w:rsidRDefault="007B6467" w:rsidP="005C5AEB">
            <w:pPr>
              <w:spacing w:line="259" w:lineRule="auto"/>
              <w:rPr>
                <w:rFonts w:ascii="Times New Roman" w:eastAsiaTheme="minorEastAsia" w:hAnsi="Times New Roman" w:cs="Times New Roman"/>
                <w:bCs/>
                <w:noProof/>
                <w:lang w:val="sr-Cyrl-CS"/>
              </w:rPr>
            </w:pPr>
            <w:r w:rsidRPr="0095480B">
              <w:rPr>
                <w:rFonts w:ascii="Times New Roman" w:eastAsiaTheme="minorEastAsia" w:hAnsi="Times New Roman"/>
                <w:bCs/>
                <w:noProof/>
                <w:lang w:val=""/>
              </w:rPr>
              <w:t xml:space="preserve">Подршка </w:t>
            </w:r>
            <w:r w:rsidR="005C5AEB" w:rsidRPr="0095480B">
              <w:rPr>
                <w:rFonts w:ascii="Times New Roman" w:eastAsiaTheme="minorEastAsia" w:hAnsi="Times New Roman"/>
                <w:bCs/>
                <w:noProof/>
                <w:lang w:val=""/>
              </w:rPr>
              <w:t xml:space="preserve">КЈН </w:t>
            </w:r>
            <w:r w:rsidRPr="0095480B">
              <w:rPr>
                <w:rFonts w:ascii="Times New Roman" w:eastAsiaTheme="minorEastAsia" w:hAnsi="Times New Roman"/>
                <w:bCs/>
                <w:noProof/>
                <w:lang w:val=""/>
              </w:rPr>
              <w:t>и 7 кључних буџетских корисника у примени правила зелених јавних набавки</w:t>
            </w:r>
          </w:p>
        </w:tc>
      </w:tr>
      <w:tr w:rsidR="006229E1" w:rsidRPr="006A47E9" w:rsidTr="00AE06AA">
        <w:trPr>
          <w:jc w:val="center"/>
        </w:trPr>
        <w:tc>
          <w:tcPr>
            <w:tcW w:w="981" w:type="dxa"/>
          </w:tcPr>
          <w:p w:rsidR="00FD5A95" w:rsidRPr="0095480B" w:rsidRDefault="007B6467" w:rsidP="00AE06AA">
            <w:pPr>
              <w:spacing w:line="259" w:lineRule="auto"/>
              <w:rPr>
                <w:rFonts w:ascii="Times New Roman" w:eastAsiaTheme="minorEastAsia" w:hAnsi="Times New Roman" w:cs="Times New Roman"/>
                <w:bCs/>
                <w:noProof/>
              </w:rPr>
            </w:pPr>
            <w:r w:rsidRPr="0095480B">
              <w:rPr>
                <w:rFonts w:ascii="Times New Roman" w:eastAsiaTheme="minorEastAsia" w:hAnsi="Times New Roman"/>
                <w:bCs/>
                <w:noProof/>
              </w:rPr>
              <w:t>8</w:t>
            </w:r>
          </w:p>
        </w:tc>
        <w:tc>
          <w:tcPr>
            <w:tcW w:w="4947" w:type="dxa"/>
          </w:tcPr>
          <w:p w:rsidR="00FD5A95" w:rsidRPr="0095480B" w:rsidRDefault="007B6467" w:rsidP="00AE06AA">
            <w:pPr>
              <w:spacing w:line="259" w:lineRule="auto"/>
              <w:rPr>
                <w:rFonts w:ascii="Times New Roman" w:eastAsiaTheme="minorEastAsia" w:hAnsi="Times New Roman" w:cs="Times New Roman"/>
                <w:noProof/>
                <w:lang w:val="sr-Cyrl-CS"/>
              </w:rPr>
            </w:pPr>
            <w:r w:rsidRPr="0095480B">
              <w:rPr>
                <w:rFonts w:ascii="Times New Roman" w:eastAsiaTheme="minorEastAsia" w:hAnsi="Times New Roman"/>
                <w:noProof/>
                <w:lang w:val="sr-Cyrl-CS"/>
              </w:rPr>
              <w:t>Подршка МЗЖС и СЕПА у успостављању МРВ за ГХГ у складу са стандардима Европске уније и међународним стандардима.</w:t>
            </w:r>
          </w:p>
        </w:tc>
      </w:tr>
    </w:tbl>
    <w:p w:rsidR="00FD5A95" w:rsidRPr="0095480B" w:rsidRDefault="00FD5A95" w:rsidP="00FD5A95">
      <w:pPr>
        <w:spacing w:after="160" w:line="259" w:lineRule="auto"/>
        <w:jc w:val="both"/>
        <w:rPr>
          <w:rFonts w:eastAsiaTheme="minorEastAsia"/>
          <w:noProof/>
          <w:shd w:val="clear" w:color="auto" w:fill="FFFFFF"/>
          <w:lang w:val="" w:eastAsia="en-GB"/>
        </w:rPr>
      </w:pPr>
    </w:p>
    <w:p w:rsidR="00FD5A95" w:rsidRPr="0095480B" w:rsidRDefault="007B6467" w:rsidP="00FD5A95">
      <w:pPr>
        <w:spacing w:after="160" w:line="259" w:lineRule="auto"/>
        <w:jc w:val="both"/>
        <w:rPr>
          <w:rFonts w:eastAsiaTheme="minorEastAsia"/>
          <w:bCs/>
          <w:noProof/>
          <w:shd w:val="clear" w:color="auto" w:fill="FFFFFF"/>
          <w:lang w:val="" w:eastAsia="en-GB"/>
        </w:rPr>
      </w:pPr>
      <w:r w:rsidRPr="0095480B">
        <w:rPr>
          <w:rFonts w:eastAsia="MS PGothic"/>
          <w:bCs/>
          <w:noProof/>
          <w:shd w:val="clear" w:color="auto" w:fill="FFFFFF"/>
          <w:lang w:val="" w:eastAsia="en-GB"/>
        </w:rPr>
        <w:t>Област резултата 1 подржава циљеве 1 и 3 ПРУЈФ и има за циљ да побољша фискалну отпорност, транспарентност и ефикасност потрошње. Додатно ће ојачати темеље међусобно повезаних елемената планирања и буџетирања који су кључни за суштинско и ефикасно увођење „зелених“ критеријума, што обухвата управљање учинком и фискалним ризиком, управљање јавним инвестицијама и фискалну транспарентност, јер је даљи напредак у свакој од ових области кључан за повећање ефикасности потрошње и отпорности на шокове, као и за развој чврстих основа за спровођење Зелене агенде Србије, као и за друге домене политике (Слика 3 – доле). Област резултата 1 укључује: (i) подршку јачању веза између планских докумената и буџетирања кроз фокусирање на побољшане и конзистентне приступе пројекцији трошкова у секторским плановима (то је и основ за боље пројекције зелених расхода) (ДЛР 1.1 и 1.2); (ii) јачање усмерености на учинак у буџетирању (надоградња на постојеће програмско буџетирање) кроз већу употребу информација о учинку током припреме наредних буџета, укључујући коришћење родно рашчлањених информација о учинку и омогућавање бољег извештавања о учинку за кључне области политика које се односе на зелену транзицију и побољшање фискалне транспарентности (ДЛИ 6); (iii) јачање управљања фискалним ризиком и извештавања о фискалном ризику (</w:t>
      </w:r>
      <w:r w:rsidR="00022278" w:rsidRPr="0095480B">
        <w:rPr>
          <w:rFonts w:eastAsia="MS PGothic"/>
          <w:bCs/>
          <w:noProof/>
          <w:shd w:val="clear" w:color="auto" w:fill="FFFFFF"/>
          <w:lang w:val="" w:eastAsia="en-GB"/>
        </w:rPr>
        <w:t xml:space="preserve">укључујући </w:t>
      </w:r>
      <w:r w:rsidRPr="0095480B">
        <w:rPr>
          <w:rFonts w:eastAsia="MS PGothic"/>
          <w:bCs/>
          <w:noProof/>
          <w:shd w:val="clear" w:color="auto" w:fill="FFFFFF"/>
          <w:lang w:val="" w:eastAsia="en-GB"/>
        </w:rPr>
        <w:t>природне катастрофе/утицаје климатских промена), укључујући планирање непредвиђених фискалних обавеза (ДЛИ 7); и (iv) подршку јачању управљања јавним инвестицијама кроз систематичнију припрему и анализе (ДЛИ 3</w:t>
      </w:r>
      <w:r w:rsidRPr="0095480B">
        <w:rPr>
          <w:rFonts w:eastAsiaTheme="minorEastAsia"/>
          <w:bCs/>
          <w:noProof/>
          <w:shd w:val="clear" w:color="auto" w:fill="FFFFFF"/>
          <w:lang w:val="" w:eastAsia="en-GB"/>
        </w:rPr>
        <w:t xml:space="preserve">). </w:t>
      </w:r>
    </w:p>
    <w:p w:rsidR="00FD5A95" w:rsidRPr="0095480B" w:rsidRDefault="007B6467" w:rsidP="00FD5A95">
      <w:pPr>
        <w:spacing w:after="160" w:line="259" w:lineRule="auto"/>
        <w:jc w:val="both"/>
        <w:rPr>
          <w:rFonts w:eastAsiaTheme="minorEastAsia"/>
          <w:noProof/>
          <w:shd w:val="clear" w:color="auto" w:fill="FFFFFF"/>
          <w:lang w:val="" w:eastAsia="en-GB"/>
        </w:rPr>
      </w:pPr>
      <w:r w:rsidRPr="0095480B">
        <w:rPr>
          <w:rFonts w:eastAsia="MS PGothic"/>
          <w:noProof/>
          <w:shd w:val="clear" w:color="auto" w:fill="FFFFFF"/>
          <w:lang w:val="" w:eastAsia="en-GB"/>
        </w:rPr>
        <w:t>Област резултата 2 подржава скуп међусобно повезаних реформи јавног сектора које представљају кључне елементе имплементационих механизама Зелене агенде; ДЛР 1.2 има за циљ увођење зелених критеријума у планске документе и сродне вишегодишње трошкове. Плански документи пружају важне смернице за одређивање приоритета других активности, укључујући избор и припрему јавних инвестиција. Други елемент ОР 2 је подршка имплементацији идентификације зелених расхода (ДЛИ 2). Уз ТП, овај ДЛИ ће помоћи да се реализује и заврши иницијални циклус идентификације зелених расхода за који се очекује да ће бити уведен као законски захтев до краја 2022. године, уз подршку ДПО. Идентификација зелених расхода такође представља основ који омогућава да преговори о буџету и праћење извршења узму у обзир зелене и климатске захтеве. Ови напори ће се такође надовезати на ново искуство Србије у примени зелених обвезница и идентификовању релевантних расхода. ДЛИ ће подстицати: (i) увођење зелених и климатски осетљивих критеријума у управљање јавним инвестицијама (ДЛИ 4); (ii) увођење зелених јавних набавки (ДЛИ 5), односно стварну примену већ усвојених смерница о зеленим набавкама (2019) – директно подржавајући циљ ВС да пређе са линеарног на циркуларни економски систем; и (iii) испуњавање обавезе Владе кроз поглавља IV и V Закона о климатским променама из 2021. године да се успостави систем праћења, извештавања и верификације емисија ГХГ (Стуб Зелене агенде о клими, енергетици и мобилности</w:t>
      </w:r>
      <w:r w:rsidRPr="0095480B">
        <w:rPr>
          <w:rFonts w:eastAsiaTheme="minorEastAsia"/>
          <w:noProof/>
          <w:shd w:val="clear" w:color="auto" w:fill="FFFFFF"/>
          <w:lang w:val="" w:eastAsia="en-GB"/>
        </w:rPr>
        <w:t xml:space="preserve">). </w:t>
      </w:r>
    </w:p>
    <w:p w:rsidR="00FD5A95" w:rsidRPr="0095480B" w:rsidRDefault="007B6467" w:rsidP="00FD5A95">
      <w:pPr>
        <w:keepNext/>
        <w:keepLines/>
        <w:spacing w:before="120"/>
        <w:outlineLvl w:val="1"/>
        <w:rPr>
          <w:rFonts w:eastAsiaTheme="majorEastAsia"/>
          <w:b/>
          <w:bCs/>
          <w:caps/>
          <w:smallCaps/>
          <w:noProof/>
          <w:shd w:val="clear" w:color="auto" w:fill="FFFFFF"/>
          <w:lang w:val="" w:eastAsia="en-GB"/>
        </w:rPr>
      </w:pPr>
      <w:bookmarkStart w:id="46" w:name="_Toc125542748"/>
      <w:r w:rsidRPr="0095480B">
        <w:rPr>
          <w:rFonts w:eastAsia="MS PGothic"/>
          <w:caps/>
          <w:noProof/>
          <w:shd w:val="clear" w:color="auto" w:fill="FFFFFF"/>
          <w:lang w:val="sr-Cyrl-CS" w:eastAsia="en-GB"/>
        </w:rPr>
        <w:t>КОМПОНЕТА фИНАНСИРАЊА ИНВЕСТИЦИОНИХ ПРОЈЕКАТА (ипф) ПРОГРАМА</w:t>
      </w:r>
      <w:bookmarkEnd w:id="46"/>
      <w:r w:rsidRPr="0095480B">
        <w:rPr>
          <w:rFonts w:eastAsiaTheme="majorEastAsia"/>
          <w:b/>
          <w:bCs/>
          <w:caps/>
          <w:smallCaps/>
          <w:noProof/>
          <w:shd w:val="clear" w:color="auto" w:fill="FFFFFF"/>
          <w:lang w:val="" w:eastAsia="en-GB"/>
        </w:rPr>
        <w:t xml:space="preserve"> </w:t>
      </w:r>
    </w:p>
    <w:p w:rsidR="00FD5A95" w:rsidRPr="0095480B" w:rsidRDefault="007B6467" w:rsidP="00FD5A95">
      <w:pPr>
        <w:spacing w:after="160" w:line="259" w:lineRule="auto"/>
        <w:jc w:val="both"/>
        <w:rPr>
          <w:rFonts w:eastAsiaTheme="minorEastAsia"/>
          <w:noProof/>
          <w:lang w:val="" w:eastAsia="en-GB"/>
        </w:rPr>
      </w:pPr>
      <w:r w:rsidRPr="0095480B">
        <w:rPr>
          <w:rFonts w:eastAsia="ヒラギノ角ゴ Pro W3"/>
          <w:noProof/>
          <w:lang w:val="" w:eastAsia="en-GB"/>
        </w:rPr>
        <w:t>Садашњи Програм има хибридну форму која комбинује два финансијска инструмента Светске банке: програм за резултате и финансирање инвестиционих пројеката. Компонента ИПФ-а ће финансирати техничку помоћ (ТП) у форми директне подршке са циљем постизања договорених резултата у две области резултата</w:t>
      </w:r>
      <w:r w:rsidRPr="0095480B">
        <w:rPr>
          <w:rFonts w:eastAsiaTheme="minorEastAsia"/>
          <w:noProof/>
          <w:lang w:val="" w:eastAsia="en-GB"/>
        </w:rPr>
        <w:t xml:space="preserve">. </w:t>
      </w:r>
      <w:r w:rsidRPr="0095480B">
        <w:rPr>
          <w:rFonts w:eastAsia="MS PGothic"/>
          <w:noProof/>
          <w:lang w:val="" w:eastAsia="en-GB"/>
        </w:rPr>
        <w:t xml:space="preserve">Директна подршка је важна за постизање резултата и отклањање уских грла где и када је то потребно. Подршка за пројектно управљање је од суштинског значаја за имплементацију Програма за резултате и испуњавање захтева за праћење, извештавање и верификацију, што је временски интензивно </w:t>
      </w:r>
      <w:r w:rsidRPr="0095480B">
        <w:rPr>
          <w:rFonts w:eastAsia="MS PGothic"/>
          <w:noProof/>
          <w:lang w:val="sr-Cyrl-CS" w:eastAsia="en-GB"/>
        </w:rPr>
        <w:t>те</w:t>
      </w:r>
      <w:r w:rsidRPr="0095480B">
        <w:rPr>
          <w:rFonts w:eastAsia="MS PGothic"/>
          <w:noProof/>
          <w:lang w:val="" w:eastAsia="en-GB"/>
        </w:rPr>
        <w:t xml:space="preserve"> постојећим партнерским институцијама може бити тешко </w:t>
      </w:r>
      <w:r w:rsidRPr="0095480B">
        <w:rPr>
          <w:rFonts w:eastAsia="MS PGothic"/>
          <w:noProof/>
          <w:lang w:val="sr-Cyrl-CS" w:eastAsia="en-GB"/>
        </w:rPr>
        <w:t xml:space="preserve">испунити </w:t>
      </w:r>
      <w:r w:rsidRPr="0095480B">
        <w:rPr>
          <w:rFonts w:eastAsia="MS PGothic"/>
          <w:noProof/>
          <w:lang w:val="" w:eastAsia="en-GB"/>
        </w:rPr>
        <w:t>без додатне уговорне подршке</w:t>
      </w:r>
      <w:r w:rsidRPr="0095480B">
        <w:rPr>
          <w:rFonts w:eastAsiaTheme="minorEastAsia"/>
          <w:noProof/>
          <w:lang w:val="" w:eastAsia="en-GB"/>
        </w:rPr>
        <w:t xml:space="preserve">. </w:t>
      </w:r>
      <w:r w:rsidRPr="0095480B">
        <w:rPr>
          <w:rFonts w:eastAsia="ヒラギノ角ゴ Pro W3"/>
          <w:noProof/>
          <w:lang w:val="" w:eastAsia="en-GB"/>
        </w:rPr>
        <w:t>Применом низа мера за изградњу капацитета (као што су обука, менторство, учење на радном месту, размена искустава са колегама из других земаља и развој приручника и смерница), ТП ће се бавити управљањем променама и програмом, ангажовањем заинтересованих страна, као и могућим улагањима у хардверске и софтверске елементе потребне за имплементацију система праћења, извештавања и верификације ГХГ емисија. Поред еколошких и социјалних мера које ће бити укључене у Акциони план компоненте Програма за резултате, компонента коју финансира ИПФ предвиђа увођење добрих међународних индустријских пракси и алата за управљање социјалним и еколошким ризицима током трајања програма</w:t>
      </w:r>
      <w:r w:rsidRPr="0095480B">
        <w:rPr>
          <w:rFonts w:eastAsiaTheme="minorEastAsia"/>
          <w:noProof/>
          <w:lang w:val="" w:eastAsia="en-GB"/>
        </w:rPr>
        <w:t xml:space="preserve">. </w:t>
      </w:r>
      <w:r w:rsidRPr="0095480B">
        <w:rPr>
          <w:rFonts w:eastAsia="ヒラギノ角ゴ Pro W3"/>
          <w:noProof/>
          <w:lang w:val="" w:eastAsia="en-GB"/>
        </w:rPr>
        <w:t>То ће обухватити припрему неколико важних планова/процедура у области животне средине и социјалних питања, као што су План ангажовања заинтересованих страна (СЕП), Процедура управљања радним односима (ЛМП), а у случају било каквих грађевинских радова биће припремљени и Планови/контролне листе за управљање животном средином и социјалним питањима. Ови инструменти ће бити договорени у Плану обавеза у области животне средине и социјалних питања (ЕСЦП) и концептуализовани у Програмском оперативном приручнику (ПОМ</w:t>
      </w:r>
      <w:r w:rsidRPr="0095480B">
        <w:rPr>
          <w:rFonts w:eastAsiaTheme="minorEastAsia"/>
          <w:noProof/>
          <w:lang w:val="" w:eastAsia="en-GB"/>
        </w:rPr>
        <w:t>).</w:t>
      </w:r>
    </w:p>
    <w:p w:rsidR="00FD5A95" w:rsidRPr="0095480B" w:rsidRDefault="00FD5A95" w:rsidP="00FD5A95">
      <w:pPr>
        <w:spacing w:after="160" w:line="259" w:lineRule="auto"/>
        <w:jc w:val="both"/>
        <w:rPr>
          <w:rFonts w:eastAsiaTheme="minorEastAsia"/>
          <w:noProof/>
          <w:shd w:val="clear" w:color="auto" w:fill="FFFFFF"/>
          <w:lang w:val="" w:eastAsia="en-GB"/>
        </w:rPr>
      </w:pPr>
    </w:p>
    <w:p w:rsidR="00FD5A95" w:rsidRPr="0095480B" w:rsidRDefault="007B6467" w:rsidP="00FD5A95">
      <w:pPr>
        <w:keepNext/>
        <w:keepLines/>
        <w:spacing w:before="120"/>
        <w:outlineLvl w:val="1"/>
        <w:rPr>
          <w:rFonts w:eastAsiaTheme="majorEastAsia"/>
          <w:b/>
          <w:caps/>
          <w:noProof/>
          <w:lang w:val="" w:eastAsia="en-GB"/>
        </w:rPr>
      </w:pPr>
      <w:bookmarkStart w:id="47" w:name="_Toc125542749"/>
      <w:r w:rsidRPr="0095480B">
        <w:rPr>
          <w:rFonts w:eastAsiaTheme="majorEastAsia"/>
          <w:b/>
          <w:caps/>
          <w:noProof/>
          <w:lang w:val="" w:eastAsia="en-GB"/>
        </w:rPr>
        <w:t>ПРЕГЛЕД КЉУЧНИХ НОСИЛАЦА ПРОГРАМА</w:t>
      </w:r>
      <w:bookmarkEnd w:id="47"/>
    </w:p>
    <w:p w:rsidR="00FD5A95" w:rsidRPr="0095480B" w:rsidRDefault="007B6467" w:rsidP="00FD5A95">
      <w:pPr>
        <w:spacing w:after="160" w:line="259" w:lineRule="auto"/>
        <w:jc w:val="both"/>
        <w:rPr>
          <w:rFonts w:eastAsiaTheme="minorEastAsia"/>
          <w:noProof/>
          <w:lang w:val="" w:eastAsia="en-GB"/>
        </w:rPr>
      </w:pPr>
      <w:r w:rsidRPr="0095480B">
        <w:rPr>
          <w:rFonts w:eastAsia="MS PGothic"/>
          <w:noProof/>
          <w:lang w:val="" w:eastAsia="en-GB"/>
        </w:rPr>
        <w:t>Кључн</w:t>
      </w:r>
      <w:r w:rsidRPr="0095480B">
        <w:rPr>
          <w:rFonts w:eastAsia="MS PGothic"/>
          <w:noProof/>
          <w:lang w:val="sr-Cyrl-CS" w:eastAsia="en-GB"/>
        </w:rPr>
        <w:t>и</w:t>
      </w:r>
      <w:r w:rsidRPr="0095480B">
        <w:rPr>
          <w:rFonts w:eastAsia="MS PGothic"/>
          <w:noProof/>
          <w:lang w:val="" w:eastAsia="en-GB"/>
        </w:rPr>
        <w:t xml:space="preserve"> </w:t>
      </w:r>
      <w:r w:rsidRPr="0095480B">
        <w:rPr>
          <w:rFonts w:eastAsia="MS PGothic"/>
          <w:noProof/>
          <w:lang w:val="sr-Cyrl-CS" w:eastAsia="en-GB"/>
        </w:rPr>
        <w:t>носилац Програма</w:t>
      </w:r>
      <w:r w:rsidRPr="0095480B">
        <w:rPr>
          <w:rFonts w:eastAsia="MS PGothic"/>
          <w:noProof/>
          <w:lang w:val="" w:eastAsia="en-GB"/>
        </w:rPr>
        <w:t xml:space="preserve"> је МФ, које ће надгледати целокупну имплементацију Програма</w:t>
      </w:r>
      <w:r w:rsidRPr="0095480B">
        <w:rPr>
          <w:rFonts w:eastAsiaTheme="minorEastAsia"/>
          <w:noProof/>
          <w:lang w:val="" w:eastAsia="en-GB"/>
        </w:rPr>
        <w:t xml:space="preserve">. </w:t>
      </w:r>
      <w:r w:rsidR="003D6E6B" w:rsidRPr="0095480B">
        <w:rPr>
          <w:rFonts w:eastAsia="MS PGothic"/>
          <w:noProof/>
          <w:lang w:val="sr-Cyrl-CS" w:eastAsia="en-GB"/>
        </w:rPr>
        <w:t xml:space="preserve">Управни </w:t>
      </w:r>
      <w:r w:rsidRPr="0095480B">
        <w:rPr>
          <w:rFonts w:eastAsia="MS PGothic"/>
          <w:noProof/>
          <w:lang w:val="sr-Cyrl-CS" w:eastAsia="en-GB"/>
        </w:rPr>
        <w:t>одбор програма (УОП) ће бити основан са циљем вођења имплементације програма</w:t>
      </w:r>
      <w:r w:rsidRPr="0095480B">
        <w:rPr>
          <w:rFonts w:eastAsiaTheme="minorEastAsia"/>
          <w:noProof/>
          <w:lang w:val="" w:eastAsia="en-GB"/>
        </w:rPr>
        <w:t>.</w:t>
      </w:r>
      <w:r w:rsidRPr="0095480B">
        <w:rPr>
          <w:rFonts w:eastAsiaTheme="minorEastAsia"/>
          <w:b/>
          <w:bCs/>
          <w:noProof/>
          <w:lang w:val="" w:eastAsia="en-GB"/>
        </w:rPr>
        <w:t xml:space="preserve"> </w:t>
      </w:r>
      <w:r w:rsidRPr="0095480B">
        <w:rPr>
          <w:rFonts w:eastAsia="MS PGothic"/>
          <w:noProof/>
          <w:lang w:val="" w:eastAsia="en-GB"/>
        </w:rPr>
        <w:t xml:space="preserve">Министарство финансија, преко </w:t>
      </w:r>
      <w:r w:rsidRPr="0095480B">
        <w:rPr>
          <w:rFonts w:eastAsia="MS PGothic"/>
          <w:noProof/>
          <w:lang w:val="sr-Cyrl-CS" w:eastAsia="en-GB"/>
        </w:rPr>
        <w:t>Сектора</w:t>
      </w:r>
      <w:r w:rsidRPr="0095480B">
        <w:rPr>
          <w:rFonts w:eastAsia="MS PGothic"/>
          <w:noProof/>
          <w:lang w:val="" w:eastAsia="en-GB"/>
        </w:rPr>
        <w:t xml:space="preserve"> за међународну сарадњу и европске интеграције (</w:t>
      </w:r>
      <w:r w:rsidRPr="0095480B">
        <w:rPr>
          <w:rFonts w:eastAsia="MS PGothic"/>
          <w:noProof/>
          <w:lang w:val="sr-Cyrl-CS" w:eastAsia="en-GB"/>
        </w:rPr>
        <w:t>СМСЕИ</w:t>
      </w:r>
      <w:r w:rsidRPr="0095480B">
        <w:rPr>
          <w:rFonts w:eastAsia="MS PGothic"/>
          <w:noProof/>
          <w:lang w:val="" w:eastAsia="en-GB"/>
        </w:rPr>
        <w:t xml:space="preserve">), биће примарни носилац програма и задужено за координацију имплементације програма са другим </w:t>
      </w:r>
      <w:r w:rsidRPr="0095480B">
        <w:rPr>
          <w:rFonts w:eastAsia="MS PGothic"/>
          <w:noProof/>
          <w:lang w:val="sr-Cyrl-CS" w:eastAsia="en-GB"/>
        </w:rPr>
        <w:t>укљученим</w:t>
      </w:r>
      <w:r w:rsidRPr="0095480B">
        <w:rPr>
          <w:rFonts w:eastAsia="MS PGothic"/>
          <w:noProof/>
          <w:lang w:val="" w:eastAsia="en-GB"/>
        </w:rPr>
        <w:t xml:space="preserve"> институцијама. </w:t>
      </w:r>
      <w:r w:rsidRPr="0095480B">
        <w:rPr>
          <w:rFonts w:eastAsia="MS PGothic"/>
          <w:noProof/>
          <w:lang w:val="sr-Cyrl-CS" w:eastAsia="en-GB"/>
        </w:rPr>
        <w:t>СМСЕИ</w:t>
      </w:r>
      <w:r w:rsidRPr="0095480B">
        <w:rPr>
          <w:rFonts w:eastAsia="MS PGothic"/>
          <w:noProof/>
          <w:lang w:val="" w:eastAsia="en-GB"/>
        </w:rPr>
        <w:t xml:space="preserve"> ће прикупљати информације о напретку по питању ДЛИ од институција одговорних за одређене </w:t>
      </w:r>
      <w:r w:rsidR="00A205EA" w:rsidRPr="0095480B">
        <w:rPr>
          <w:rFonts w:eastAsia="MS PGothic"/>
          <w:noProof/>
          <w:lang w:val="" w:eastAsia="en-GB"/>
        </w:rPr>
        <w:t>ДЛИ</w:t>
      </w:r>
      <w:r w:rsidRPr="0095480B">
        <w:rPr>
          <w:rFonts w:eastAsia="MS PGothic"/>
          <w:noProof/>
          <w:lang w:val="" w:eastAsia="en-GB"/>
        </w:rPr>
        <w:t xml:space="preserve">, као и </w:t>
      </w:r>
      <w:r w:rsidRPr="0095480B">
        <w:rPr>
          <w:rFonts w:eastAsia="MS PGothic"/>
          <w:noProof/>
          <w:lang w:val="sr-Cyrl-CS" w:eastAsia="en-GB"/>
        </w:rPr>
        <w:t>из</w:t>
      </w:r>
      <w:r w:rsidRPr="0095480B">
        <w:rPr>
          <w:rFonts w:eastAsia="MS PGothic"/>
          <w:noProof/>
          <w:lang w:val="" w:eastAsia="en-GB"/>
        </w:rPr>
        <w:t xml:space="preserve"> </w:t>
      </w:r>
      <w:r w:rsidRPr="0095480B">
        <w:rPr>
          <w:rFonts w:eastAsia="MS PGothic"/>
          <w:noProof/>
          <w:lang w:val="sr-Cyrl-CS" w:eastAsia="en-GB"/>
        </w:rPr>
        <w:t>периодичн</w:t>
      </w:r>
      <w:r w:rsidRPr="0095480B">
        <w:rPr>
          <w:rFonts w:eastAsia="MS PGothic"/>
          <w:noProof/>
          <w:lang w:val="" w:eastAsia="en-GB"/>
        </w:rPr>
        <w:t>их и годишњих извештаја институција о извршењу буџета, који су укључени у Оквир програмских расхода (ПЕФ).</w:t>
      </w:r>
      <w:r w:rsidRPr="0095480B">
        <w:rPr>
          <w:rFonts w:eastAsia="MS PGothic"/>
          <w:noProof/>
          <w:lang w:val="sr-Cyrl-CS" w:eastAsia="en-GB"/>
        </w:rPr>
        <w:t xml:space="preserve"> СМСЕИ ће комуницирати са Светском банком и АФД-ом о постигнутим </w:t>
      </w:r>
      <w:r w:rsidR="00A205EA" w:rsidRPr="0095480B">
        <w:rPr>
          <w:rFonts w:eastAsia="MS PGothic"/>
          <w:noProof/>
          <w:lang w:val="sr-Cyrl-CS" w:eastAsia="en-GB"/>
        </w:rPr>
        <w:t xml:space="preserve">ДЛИ </w:t>
      </w:r>
      <w:r w:rsidRPr="0095480B">
        <w:rPr>
          <w:rFonts w:eastAsia="MS PGothic"/>
          <w:noProof/>
          <w:lang w:val="sr-Cyrl-CS" w:eastAsia="en-GB"/>
        </w:rPr>
        <w:t>и достављати извештаје о извршењу буџета који се односе на ПЕФ</w:t>
      </w:r>
      <w:r w:rsidRPr="0095480B">
        <w:rPr>
          <w:rFonts w:eastAsiaTheme="minorEastAsia"/>
          <w:noProof/>
          <w:lang w:val="" w:eastAsia="en-GB"/>
        </w:rPr>
        <w:t>.</w:t>
      </w:r>
    </w:p>
    <w:p w:rsidR="00FD5A95" w:rsidRPr="0095480B" w:rsidRDefault="003D6E6B" w:rsidP="00FD5A95">
      <w:pPr>
        <w:widowControl w:val="0"/>
        <w:tabs>
          <w:tab w:val="left" w:pos="520"/>
        </w:tabs>
        <w:spacing w:after="160" w:line="259" w:lineRule="auto"/>
        <w:contextualSpacing/>
        <w:jc w:val="both"/>
        <w:rPr>
          <w:rFonts w:eastAsiaTheme="minorEastAsia"/>
          <w:noProof/>
          <w:lang w:val="" w:eastAsia="en-GB"/>
        </w:rPr>
      </w:pPr>
      <w:r w:rsidRPr="0095480B">
        <w:rPr>
          <w:rFonts w:eastAsia="MS PGothic"/>
          <w:noProof/>
          <w:lang w:val="sr-Cyrl-CS" w:eastAsia="en-GB"/>
        </w:rPr>
        <w:t xml:space="preserve">Управни </w:t>
      </w:r>
      <w:r w:rsidR="007B6467" w:rsidRPr="0095480B">
        <w:rPr>
          <w:rFonts w:eastAsia="MS PGothic"/>
          <w:noProof/>
          <w:lang w:val="sr-Cyrl-CS" w:eastAsia="en-GB"/>
        </w:rPr>
        <w:t xml:space="preserve">одбор програма (УОП) ће бити основан са циљем вођења имплементације програма </w:t>
      </w:r>
      <w:r w:rsidR="007B6467" w:rsidRPr="0095480B">
        <w:rPr>
          <w:rFonts w:eastAsia="MS PGothic"/>
          <w:noProof/>
          <w:lang w:val="" w:eastAsia="en-GB"/>
        </w:rPr>
        <w:t>што</w:t>
      </w:r>
      <w:r w:rsidR="007B6467" w:rsidRPr="0095480B">
        <w:rPr>
          <w:rFonts w:eastAsia="MS PGothic"/>
          <w:noProof/>
          <w:lang w:val="sr-Cyrl-CS" w:eastAsia="en-GB"/>
        </w:rPr>
        <w:t xml:space="preserve"> ће такође служити за интензивирање координације између министарстава по питању механизмима имплементације Зелене агенде и за изградњу ближе везе између кључних институција (МФ, </w:t>
      </w:r>
      <w:r w:rsidR="00056FEA" w:rsidRPr="0095480B">
        <w:rPr>
          <w:rFonts w:eastAsia="MS PGothic"/>
          <w:noProof/>
          <w:lang w:val="sr-Cyrl-CS" w:eastAsia="en-GB"/>
        </w:rPr>
        <w:t>Р</w:t>
      </w:r>
      <w:r w:rsidR="007B6467" w:rsidRPr="0095480B">
        <w:rPr>
          <w:rFonts w:eastAsia="MS PGothic"/>
          <w:noProof/>
          <w:lang w:val="sr-Cyrl-CS" w:eastAsia="en-GB"/>
        </w:rPr>
        <w:t xml:space="preserve">СЈП, </w:t>
      </w:r>
      <w:r w:rsidR="00056FEA" w:rsidRPr="0095480B">
        <w:rPr>
          <w:rFonts w:eastAsia="MS PGothic"/>
          <w:noProof/>
          <w:lang w:val="sr-Cyrl-CS" w:eastAsia="en-GB"/>
        </w:rPr>
        <w:t>КЈН</w:t>
      </w:r>
      <w:r w:rsidR="007B6467" w:rsidRPr="0095480B">
        <w:rPr>
          <w:rFonts w:eastAsia="MS PGothic"/>
          <w:noProof/>
          <w:lang w:val="sr-Cyrl-CS" w:eastAsia="en-GB"/>
        </w:rPr>
        <w:t>) и ресорних министарсатва</w:t>
      </w:r>
      <w:r w:rsidR="007B6467" w:rsidRPr="0095480B">
        <w:rPr>
          <w:rFonts w:eastAsiaTheme="minorEastAsia"/>
          <w:noProof/>
          <w:lang w:val="" w:eastAsia="en-GB"/>
        </w:rPr>
        <w:t xml:space="preserve">. </w:t>
      </w:r>
      <w:r w:rsidR="007B6467" w:rsidRPr="0095480B">
        <w:rPr>
          <w:rFonts w:eastAsia="MS PGothic"/>
          <w:noProof/>
          <w:lang w:val="" w:eastAsia="en-GB"/>
        </w:rPr>
        <w:t>Поред М</w:t>
      </w:r>
      <w:r w:rsidR="007B6467" w:rsidRPr="0095480B">
        <w:rPr>
          <w:rFonts w:eastAsia="MS PGothic"/>
          <w:noProof/>
          <w:lang w:val="sr-Cyrl-CS" w:eastAsia="en-GB"/>
        </w:rPr>
        <w:t>Ф</w:t>
      </w:r>
      <w:r w:rsidR="007B6467" w:rsidRPr="0095480B">
        <w:rPr>
          <w:rFonts w:eastAsia="MS PGothic"/>
          <w:noProof/>
          <w:lang w:val="" w:eastAsia="en-GB"/>
        </w:rPr>
        <w:t xml:space="preserve"> и М</w:t>
      </w:r>
      <w:r w:rsidR="007B6467" w:rsidRPr="0095480B">
        <w:rPr>
          <w:rFonts w:eastAsia="MS PGothic"/>
          <w:noProof/>
          <w:lang w:val="sr-Cyrl-CS" w:eastAsia="en-GB"/>
        </w:rPr>
        <w:t>ЗЖС</w:t>
      </w:r>
      <w:r w:rsidR="007B6467" w:rsidRPr="0095480B">
        <w:rPr>
          <w:rFonts w:eastAsia="MS PGothic"/>
          <w:noProof/>
          <w:lang w:val="" w:eastAsia="en-GB"/>
        </w:rPr>
        <w:t>, кључна министарства су М</w:t>
      </w:r>
      <w:r w:rsidR="007B6467" w:rsidRPr="0095480B">
        <w:rPr>
          <w:rFonts w:eastAsia="MS PGothic"/>
          <w:noProof/>
          <w:lang w:val="sr-Cyrl-CS" w:eastAsia="en-GB"/>
        </w:rPr>
        <w:t>РЕ</w:t>
      </w:r>
      <w:r w:rsidR="007B6467" w:rsidRPr="0095480B">
        <w:rPr>
          <w:rFonts w:eastAsia="MS PGothic"/>
          <w:noProof/>
          <w:lang w:val="" w:eastAsia="en-GB"/>
        </w:rPr>
        <w:t xml:space="preserve"> и Министарство грађевинарства, саобраћаја и инфраструктуре (М</w:t>
      </w:r>
      <w:r w:rsidR="007B6467" w:rsidRPr="0095480B">
        <w:rPr>
          <w:rFonts w:eastAsia="MS PGothic"/>
          <w:noProof/>
          <w:lang w:val="sr-Cyrl-CS" w:eastAsia="en-GB"/>
        </w:rPr>
        <w:t>ГС</w:t>
      </w:r>
      <w:r w:rsidR="007B6467" w:rsidRPr="0095480B">
        <w:rPr>
          <w:rFonts w:eastAsia="MS PGothic"/>
          <w:noProof/>
          <w:lang w:val="" w:eastAsia="en-GB"/>
        </w:rPr>
        <w:t>И).</w:t>
      </w:r>
      <w:r w:rsidR="007B6467" w:rsidRPr="0095480B">
        <w:rPr>
          <w:rFonts w:eastAsia="MS PGothic"/>
          <w:noProof/>
          <w:lang w:val="sr-Cyrl-CS" w:eastAsia="en-GB"/>
        </w:rPr>
        <w:t xml:space="preserve"> Поред наведених и друге институције ће бити одговорне за праћење спровођења одређених ДЛР, а то су: </w:t>
      </w:r>
      <w:r w:rsidR="00056FEA" w:rsidRPr="0095480B">
        <w:rPr>
          <w:rFonts w:eastAsia="MS PGothic"/>
          <w:noProof/>
          <w:lang w:val="sr-Cyrl-CS" w:eastAsia="en-GB"/>
        </w:rPr>
        <w:t xml:space="preserve"> Републички </w:t>
      </w:r>
      <w:r w:rsidR="00EE19E5" w:rsidRPr="0095480B">
        <w:rPr>
          <w:rFonts w:eastAsia="MS PGothic"/>
          <w:noProof/>
          <w:lang w:val="sr-Cyrl-CS" w:eastAsia="en-GB"/>
        </w:rPr>
        <w:t>с</w:t>
      </w:r>
      <w:r w:rsidR="007B6467" w:rsidRPr="0095480B">
        <w:rPr>
          <w:rFonts w:eastAsia="MS PGothic"/>
          <w:noProof/>
          <w:lang w:val="sr-Cyrl-CS" w:eastAsia="en-GB"/>
        </w:rPr>
        <w:t xml:space="preserve">екретаријат за јавне политике, Сектор буџета МФ, Сектор за праћење фискалних ризика МФ, </w:t>
      </w:r>
      <w:r w:rsidR="00056FEA" w:rsidRPr="0095480B">
        <w:rPr>
          <w:rFonts w:eastAsia="MS PGothic"/>
          <w:noProof/>
          <w:lang w:val="sr-Cyrl-CS" w:eastAsia="en-GB"/>
        </w:rPr>
        <w:t xml:space="preserve">Канцеларија </w:t>
      </w:r>
      <w:r w:rsidR="007B6467" w:rsidRPr="0095480B">
        <w:rPr>
          <w:rFonts w:eastAsia="MS PGothic"/>
          <w:noProof/>
          <w:lang w:val="sr-Cyrl-CS" w:eastAsia="en-GB"/>
        </w:rPr>
        <w:t>за јавне набавке и Републичка Дирекција за имовину.</w:t>
      </w:r>
    </w:p>
    <w:p w:rsidR="00FD5A95" w:rsidRPr="0095480B" w:rsidRDefault="00FD5A95" w:rsidP="00FD5A95">
      <w:pPr>
        <w:spacing w:after="160" w:line="259" w:lineRule="auto"/>
        <w:jc w:val="both"/>
        <w:rPr>
          <w:rFonts w:eastAsiaTheme="minorEastAsia"/>
          <w:b/>
          <w:bCs/>
          <w:noProof/>
          <w:lang w:val="" w:eastAsia="en-GB"/>
        </w:rPr>
      </w:pPr>
    </w:p>
    <w:p w:rsidR="00FD5A95" w:rsidRPr="0095480B" w:rsidRDefault="00FD5A95" w:rsidP="00FD5A95">
      <w:pPr>
        <w:spacing w:after="160" w:line="259" w:lineRule="auto"/>
        <w:jc w:val="both"/>
        <w:rPr>
          <w:rFonts w:eastAsiaTheme="minorEastAsia"/>
          <w:b/>
          <w:bCs/>
          <w:noProof/>
          <w:lang w:val="" w:eastAsia="en-GB"/>
        </w:rPr>
      </w:pPr>
    </w:p>
    <w:p w:rsidR="00FD5A95" w:rsidRPr="0095480B" w:rsidRDefault="00FD5A95" w:rsidP="00FD5A95">
      <w:pPr>
        <w:spacing w:after="160" w:line="259" w:lineRule="auto"/>
        <w:jc w:val="both"/>
        <w:rPr>
          <w:rFonts w:eastAsiaTheme="minorEastAsia"/>
          <w:b/>
          <w:bCs/>
          <w:noProof/>
          <w:lang w:val="" w:eastAsia="en-GB"/>
        </w:rPr>
      </w:pPr>
    </w:p>
    <w:p w:rsidR="00FD5A95" w:rsidRPr="0095480B" w:rsidRDefault="00FD5A95" w:rsidP="00FD5A95">
      <w:pPr>
        <w:spacing w:after="160" w:line="259" w:lineRule="auto"/>
        <w:jc w:val="both"/>
        <w:rPr>
          <w:rFonts w:eastAsiaTheme="minorEastAsia"/>
          <w:b/>
          <w:bCs/>
          <w:noProof/>
          <w:lang w:val="" w:eastAsia="en-GB"/>
        </w:rPr>
      </w:pPr>
    </w:p>
    <w:p w:rsidR="00FD5A95" w:rsidRPr="0095480B" w:rsidRDefault="00FD5A95" w:rsidP="00FD5A95">
      <w:pPr>
        <w:spacing w:after="160" w:line="259" w:lineRule="auto"/>
        <w:jc w:val="both"/>
        <w:rPr>
          <w:rFonts w:eastAsiaTheme="minorEastAsia"/>
          <w:b/>
          <w:bCs/>
          <w:noProof/>
          <w:lang w:val="" w:eastAsia="en-GB"/>
        </w:rPr>
      </w:pPr>
    </w:p>
    <w:p w:rsidR="00FD5A95" w:rsidRPr="0095480B" w:rsidRDefault="00FD5A95" w:rsidP="00FD5A95">
      <w:pPr>
        <w:spacing w:after="160" w:line="259" w:lineRule="auto"/>
        <w:jc w:val="both"/>
        <w:rPr>
          <w:rFonts w:eastAsiaTheme="minorEastAsia"/>
          <w:b/>
          <w:bCs/>
          <w:noProof/>
          <w:lang w:val="" w:eastAsia="en-GB"/>
        </w:rPr>
      </w:pPr>
    </w:p>
    <w:p w:rsidR="00FD5A95" w:rsidRPr="0095480B" w:rsidRDefault="007B6467" w:rsidP="00FD5A95">
      <w:pPr>
        <w:spacing w:after="160" w:line="259" w:lineRule="auto"/>
        <w:jc w:val="both"/>
        <w:rPr>
          <w:rFonts w:eastAsia="MS PGothic"/>
          <w:b/>
          <w:bCs/>
          <w:noProof/>
          <w:lang w:val="sr-Cyrl-CS" w:eastAsia="en-GB"/>
        </w:rPr>
      </w:pPr>
      <w:r w:rsidRPr="0095480B">
        <w:rPr>
          <w:rFonts w:eastAsia="MS PGothic"/>
          <w:b/>
          <w:bCs/>
          <w:noProof/>
          <w:lang w:val="sr-Cyrl-CS" w:eastAsia="en-GB"/>
        </w:rPr>
        <w:t>Графикон 2: Институције укључене у Програм и њихове улоге у имплементацији</w:t>
      </w:r>
    </w:p>
    <w:p w:rsidR="00FD5A95" w:rsidRPr="0095480B" w:rsidRDefault="007B6467" w:rsidP="00FD5A95">
      <w:pPr>
        <w:spacing w:after="160" w:line="259" w:lineRule="auto"/>
        <w:ind w:left="360" w:hanging="360"/>
        <w:rPr>
          <w:rFonts w:eastAsia="MS PGothic"/>
          <w:b/>
          <w:bCs/>
          <w:noProof/>
          <w:lang w:val="" w:eastAsia="en-GB"/>
        </w:rPr>
      </w:pPr>
      <w:r w:rsidRPr="006A47E9">
        <w:rPr>
          <w:noProof/>
        </w:rPr>
        <mc:AlternateContent>
          <mc:Choice Requires="wps">
            <w:drawing>
              <wp:anchor distT="0" distB="0" distL="114300" distR="114300" simplePos="0" relativeHeight="251734016" behindDoc="0" locked="0" layoutInCell="1" allowOverlap="1" wp14:anchorId="6786C494" wp14:editId="3830432C">
                <wp:simplePos x="0" y="0"/>
                <wp:positionH relativeFrom="column">
                  <wp:posOffset>650713</wp:posOffset>
                </wp:positionH>
                <wp:positionV relativeFrom="paragraph">
                  <wp:posOffset>7498</wp:posOffset>
                </wp:positionV>
                <wp:extent cx="5104765" cy="875490"/>
                <wp:effectExtent l="0" t="0" r="19685" b="20320"/>
                <wp:wrapNone/>
                <wp:docPr id="67" name="Rectangle: Rounded Corners 22"/>
                <wp:cNvGraphicFramePr/>
                <a:graphic xmlns:a="http://schemas.openxmlformats.org/drawingml/2006/main">
                  <a:graphicData uri="http://schemas.microsoft.com/office/word/2010/wordprocessingShape">
                    <wps:wsp>
                      <wps:cNvSpPr/>
                      <wps:spPr>
                        <a:xfrm>
                          <a:off x="0" y="0"/>
                          <a:ext cx="5104765" cy="875490"/>
                        </a:xfrm>
                        <a:prstGeom prst="roundRect">
                          <a:avLst/>
                        </a:prstGeom>
                        <a:solidFill>
                          <a:srgbClr val="94A088">
                            <a:lumMod val="60000"/>
                            <a:lumOff val="40000"/>
                          </a:srgbClr>
                        </a:solidFill>
                        <a:ln w="15875">
                          <a:solidFill>
                            <a:srgbClr val="E48312">
                              <a:shade val="50000"/>
                            </a:srgbClr>
                          </a:solidFill>
                          <a:prstDash val="solid"/>
                        </a:ln>
                        <a:effectLst/>
                      </wps:spPr>
                      <wps:txbx>
                        <w:txbxContent>
                          <w:p w:rsidR="00835C83" w:rsidRPr="00C27497" w:rsidRDefault="00835C83" w:rsidP="00FD5A95">
                            <w:pPr>
                              <w:rPr>
                                <w:sz w:val="18"/>
                                <w:szCs w:val="18"/>
                              </w:rPr>
                            </w:pPr>
                            <w:r>
                              <w:rPr>
                                <w:b/>
                                <w:bCs/>
                                <w:sz w:val="18"/>
                                <w:szCs w:val="18"/>
                                <w:lang w:val="sr-Cyrl-CS"/>
                              </w:rPr>
                              <w:t>Управни</w:t>
                            </w:r>
                            <w:r w:rsidRPr="00EE19E5">
                              <w:rPr>
                                <w:b/>
                                <w:bCs/>
                                <w:sz w:val="18"/>
                                <w:szCs w:val="18"/>
                                <w:lang w:val="sr-Cyrl-CS"/>
                              </w:rPr>
                              <w:t xml:space="preserve"> одбор пројекта</w:t>
                            </w:r>
                            <w:r w:rsidRPr="00C27497">
                              <w:rPr>
                                <w:sz w:val="18"/>
                                <w:szCs w:val="18"/>
                              </w:rPr>
                              <w:t xml:space="preserve"> – </w:t>
                            </w:r>
                            <w:r>
                              <w:rPr>
                                <w:sz w:val="18"/>
                                <w:szCs w:val="18"/>
                                <w:lang w:val="sr-Cyrl-CS"/>
                              </w:rPr>
                              <w:t>председава</w:t>
                            </w:r>
                            <w:r w:rsidRPr="00C27497">
                              <w:rPr>
                                <w:sz w:val="18"/>
                                <w:szCs w:val="18"/>
                              </w:rPr>
                              <w:t xml:space="preserve"> </w:t>
                            </w:r>
                            <w:r>
                              <w:rPr>
                                <w:sz w:val="18"/>
                                <w:szCs w:val="18"/>
                                <w:lang w:val="sr-Cyrl-CS"/>
                              </w:rPr>
                              <w:t>МФ</w:t>
                            </w:r>
                            <w:r w:rsidRPr="00C27497">
                              <w:rPr>
                                <w:sz w:val="18"/>
                                <w:szCs w:val="18"/>
                              </w:rPr>
                              <w:t xml:space="preserve"> </w:t>
                            </w:r>
                            <w:r>
                              <w:rPr>
                                <w:sz w:val="18"/>
                                <w:szCs w:val="18"/>
                                <w:lang w:val="sr-Cyrl-CS"/>
                              </w:rPr>
                              <w:t>а чине га представници</w:t>
                            </w:r>
                            <w:r w:rsidRPr="00C27497">
                              <w:rPr>
                                <w:sz w:val="18"/>
                                <w:szCs w:val="18"/>
                              </w:rPr>
                              <w:t xml:space="preserve"> </w:t>
                            </w:r>
                            <w:r>
                              <w:rPr>
                                <w:sz w:val="18"/>
                                <w:szCs w:val="18"/>
                                <w:lang w:val="sr-Cyrl-CS"/>
                              </w:rPr>
                              <w:t>МФ,</w:t>
                            </w:r>
                            <w:r w:rsidRPr="00C27497">
                              <w:rPr>
                                <w:sz w:val="18"/>
                                <w:szCs w:val="18"/>
                              </w:rPr>
                              <w:t xml:space="preserve"> </w:t>
                            </w:r>
                            <w:r>
                              <w:rPr>
                                <w:sz w:val="18"/>
                                <w:szCs w:val="18"/>
                                <w:lang w:val="sr-Cyrl-CS"/>
                              </w:rPr>
                              <w:t>Министарства заштите животне средине,</w:t>
                            </w:r>
                            <w:r w:rsidRPr="00C27497">
                              <w:rPr>
                                <w:sz w:val="18"/>
                                <w:szCs w:val="18"/>
                              </w:rPr>
                              <w:t xml:space="preserve"> </w:t>
                            </w:r>
                            <w:r>
                              <w:rPr>
                                <w:sz w:val="18"/>
                                <w:szCs w:val="18"/>
                                <w:lang w:val="sr-Cyrl-CS"/>
                              </w:rPr>
                              <w:t>Министарства грађевинарства, саобраћаја и инфраструктуре,</w:t>
                            </w:r>
                            <w:r w:rsidRPr="00C27497">
                              <w:rPr>
                                <w:sz w:val="18"/>
                                <w:szCs w:val="18"/>
                              </w:rPr>
                              <w:t xml:space="preserve"> </w:t>
                            </w:r>
                            <w:r>
                              <w:rPr>
                                <w:sz w:val="18"/>
                                <w:szCs w:val="18"/>
                              </w:rPr>
                              <w:t xml:space="preserve">Републичког </w:t>
                            </w:r>
                            <w:r>
                              <w:rPr>
                                <w:sz w:val="18"/>
                                <w:szCs w:val="18"/>
                                <w:lang w:val="sr-Cyrl-CS"/>
                              </w:rPr>
                              <w:t>секретаријата за јавне политике,</w:t>
                            </w:r>
                            <w:r w:rsidRPr="00C27497">
                              <w:rPr>
                                <w:sz w:val="18"/>
                                <w:szCs w:val="18"/>
                              </w:rPr>
                              <w:t xml:space="preserve"> </w:t>
                            </w:r>
                            <w:r>
                              <w:rPr>
                                <w:sz w:val="18"/>
                                <w:szCs w:val="18"/>
                                <w:lang w:val="sr-Cyrl-CS"/>
                              </w:rPr>
                              <w:t>Канцеларије за јавне набавке,</w:t>
                            </w:r>
                            <w:r w:rsidRPr="00C27497">
                              <w:rPr>
                                <w:sz w:val="18"/>
                                <w:szCs w:val="18"/>
                              </w:rPr>
                              <w:t xml:space="preserve"> </w:t>
                            </w:r>
                            <w:r>
                              <w:rPr>
                                <w:sz w:val="18"/>
                                <w:szCs w:val="18"/>
                                <w:lang w:val="sr-Cyrl-CS"/>
                              </w:rPr>
                              <w:t>Министарства рударства и енергетике,</w:t>
                            </w:r>
                            <w:r w:rsidRPr="00C27497">
                              <w:rPr>
                                <w:sz w:val="18"/>
                                <w:szCs w:val="18"/>
                              </w:rPr>
                              <w:t xml:space="preserve"> </w:t>
                            </w:r>
                            <w:r>
                              <w:rPr>
                                <w:sz w:val="18"/>
                                <w:szCs w:val="18"/>
                                <w:lang w:val="sr-Cyrl-CS"/>
                              </w:rPr>
                              <w:t>СБ и</w:t>
                            </w:r>
                            <w:r w:rsidRPr="00C27497">
                              <w:rPr>
                                <w:sz w:val="18"/>
                                <w:szCs w:val="18"/>
                              </w:rPr>
                              <w:t xml:space="preserve"> </w:t>
                            </w:r>
                            <w:r>
                              <w:rPr>
                                <w:sz w:val="18"/>
                                <w:szCs w:val="18"/>
                                <w:lang w:val="sr-Cyrl-CS"/>
                              </w:rPr>
                              <w:t>АФД,</w:t>
                            </w:r>
                            <w:r w:rsidRPr="00C27497">
                              <w:rPr>
                                <w:sz w:val="18"/>
                                <w:szCs w:val="18"/>
                              </w:rPr>
                              <w:t xml:space="preserve"> </w:t>
                            </w:r>
                            <w:r>
                              <w:rPr>
                                <w:sz w:val="18"/>
                                <w:szCs w:val="18"/>
                                <w:lang w:val="sr-Cyrl-CS"/>
                              </w:rPr>
                              <w:t>док ће остали бити позивани по потреби.</w:t>
                            </w:r>
                            <w:r w:rsidRPr="00C27497">
                              <w:rPr>
                                <w:sz w:val="18"/>
                                <w:szCs w:val="18"/>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786C494" id="Rectangle: Rounded Corners 22" o:spid="_x0000_s1034" style="position:absolute;left:0;text-align:left;margin-left:51.25pt;margin-top:.6pt;width:401.95pt;height:68.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" fillcolor="#bfc6b8" strokecolor="#a75f0a" strokeweight="1.25pt">
                <v:textbox>
                  <w:txbxContent>
                    <w:p w:rsidR="00835C83" w:rsidRPr="00C27497" w:rsidRDefault="00835C83" w:rsidP="00FD5A95">
                      <w:pPr>
                        <w:rPr>
                          <w:sz w:val="18"/>
                          <w:szCs w:val="18"/>
                        </w:rPr>
                      </w:pPr>
                      <w:r>
                        <w:rPr>
                          <w:b/>
                          <w:bCs/>
                          <w:sz w:val="18"/>
                          <w:szCs w:val="18"/>
                          <w:lang w:val="sr-Cyrl-CS"/>
                        </w:rPr>
                        <w:t>Управни</w:t>
                      </w:r>
                      <w:r w:rsidRPr="00EE19E5">
                        <w:rPr>
                          <w:b/>
                          <w:bCs/>
                          <w:sz w:val="18"/>
                          <w:szCs w:val="18"/>
                          <w:lang w:val="sr-Cyrl-CS"/>
                        </w:rPr>
                        <w:t xml:space="preserve"> одбор пројекта</w:t>
                      </w:r>
                      <w:r w:rsidRPr="00C27497">
                        <w:rPr>
                          <w:sz w:val="18"/>
                          <w:szCs w:val="18"/>
                        </w:rPr>
                        <w:t xml:space="preserve"> – </w:t>
                      </w:r>
                      <w:r>
                        <w:rPr>
                          <w:sz w:val="18"/>
                          <w:szCs w:val="18"/>
                          <w:lang w:val="sr-Cyrl-CS"/>
                        </w:rPr>
                        <w:t>председава</w:t>
                      </w:r>
                      <w:r w:rsidRPr="00C27497">
                        <w:rPr>
                          <w:sz w:val="18"/>
                          <w:szCs w:val="18"/>
                        </w:rPr>
                        <w:t xml:space="preserve"> </w:t>
                      </w:r>
                      <w:r>
                        <w:rPr>
                          <w:sz w:val="18"/>
                          <w:szCs w:val="18"/>
                          <w:lang w:val="sr-Cyrl-CS"/>
                        </w:rPr>
                        <w:t>МФ</w:t>
                      </w:r>
                      <w:r w:rsidRPr="00C27497">
                        <w:rPr>
                          <w:sz w:val="18"/>
                          <w:szCs w:val="18"/>
                        </w:rPr>
                        <w:t xml:space="preserve"> </w:t>
                      </w:r>
                      <w:r>
                        <w:rPr>
                          <w:sz w:val="18"/>
                          <w:szCs w:val="18"/>
                          <w:lang w:val="sr-Cyrl-CS"/>
                        </w:rPr>
                        <w:t>а чине га представници</w:t>
                      </w:r>
                      <w:r w:rsidRPr="00C27497">
                        <w:rPr>
                          <w:sz w:val="18"/>
                          <w:szCs w:val="18"/>
                        </w:rPr>
                        <w:t xml:space="preserve"> </w:t>
                      </w:r>
                      <w:r>
                        <w:rPr>
                          <w:sz w:val="18"/>
                          <w:szCs w:val="18"/>
                          <w:lang w:val="sr-Cyrl-CS"/>
                        </w:rPr>
                        <w:t>МФ,</w:t>
                      </w:r>
                      <w:r w:rsidRPr="00C27497">
                        <w:rPr>
                          <w:sz w:val="18"/>
                          <w:szCs w:val="18"/>
                        </w:rPr>
                        <w:t xml:space="preserve"> </w:t>
                      </w:r>
                      <w:r>
                        <w:rPr>
                          <w:sz w:val="18"/>
                          <w:szCs w:val="18"/>
                          <w:lang w:val="sr-Cyrl-CS"/>
                        </w:rPr>
                        <w:t>Министарства заштите животне средине,</w:t>
                      </w:r>
                      <w:r w:rsidRPr="00C27497">
                        <w:rPr>
                          <w:sz w:val="18"/>
                          <w:szCs w:val="18"/>
                        </w:rPr>
                        <w:t xml:space="preserve"> </w:t>
                      </w:r>
                      <w:r>
                        <w:rPr>
                          <w:sz w:val="18"/>
                          <w:szCs w:val="18"/>
                          <w:lang w:val="sr-Cyrl-CS"/>
                        </w:rPr>
                        <w:t>Министарства грађевинарства, саобраћаја и инфраструктуре,</w:t>
                      </w:r>
                      <w:r w:rsidRPr="00C27497">
                        <w:rPr>
                          <w:sz w:val="18"/>
                          <w:szCs w:val="18"/>
                        </w:rPr>
                        <w:t xml:space="preserve"> </w:t>
                      </w:r>
                      <w:r>
                        <w:rPr>
                          <w:sz w:val="18"/>
                          <w:szCs w:val="18"/>
                        </w:rPr>
                        <w:t xml:space="preserve">Републичког </w:t>
                      </w:r>
                      <w:r>
                        <w:rPr>
                          <w:sz w:val="18"/>
                          <w:szCs w:val="18"/>
                          <w:lang w:val="sr-Cyrl-CS"/>
                        </w:rPr>
                        <w:t>секретаријата за јавне политике,</w:t>
                      </w:r>
                      <w:r w:rsidRPr="00C27497">
                        <w:rPr>
                          <w:sz w:val="18"/>
                          <w:szCs w:val="18"/>
                        </w:rPr>
                        <w:t xml:space="preserve"> </w:t>
                      </w:r>
                      <w:r>
                        <w:rPr>
                          <w:sz w:val="18"/>
                          <w:szCs w:val="18"/>
                          <w:lang w:val="sr-Cyrl-CS"/>
                        </w:rPr>
                        <w:t>Канцеларије за јавне набавке,</w:t>
                      </w:r>
                      <w:r w:rsidRPr="00C27497">
                        <w:rPr>
                          <w:sz w:val="18"/>
                          <w:szCs w:val="18"/>
                        </w:rPr>
                        <w:t xml:space="preserve"> </w:t>
                      </w:r>
                      <w:r>
                        <w:rPr>
                          <w:sz w:val="18"/>
                          <w:szCs w:val="18"/>
                          <w:lang w:val="sr-Cyrl-CS"/>
                        </w:rPr>
                        <w:t>Министарства рударства и енергетике,</w:t>
                      </w:r>
                      <w:r w:rsidRPr="00C27497">
                        <w:rPr>
                          <w:sz w:val="18"/>
                          <w:szCs w:val="18"/>
                        </w:rPr>
                        <w:t xml:space="preserve"> </w:t>
                      </w:r>
                      <w:r>
                        <w:rPr>
                          <w:sz w:val="18"/>
                          <w:szCs w:val="18"/>
                          <w:lang w:val="sr-Cyrl-CS"/>
                        </w:rPr>
                        <w:t>СБ и</w:t>
                      </w:r>
                      <w:r w:rsidRPr="00C27497">
                        <w:rPr>
                          <w:sz w:val="18"/>
                          <w:szCs w:val="18"/>
                        </w:rPr>
                        <w:t xml:space="preserve"> </w:t>
                      </w:r>
                      <w:r>
                        <w:rPr>
                          <w:sz w:val="18"/>
                          <w:szCs w:val="18"/>
                          <w:lang w:val="sr-Cyrl-CS"/>
                        </w:rPr>
                        <w:t>АФД,</w:t>
                      </w:r>
                      <w:r w:rsidRPr="00C27497">
                        <w:rPr>
                          <w:sz w:val="18"/>
                          <w:szCs w:val="18"/>
                        </w:rPr>
                        <w:t xml:space="preserve"> </w:t>
                      </w:r>
                      <w:r>
                        <w:rPr>
                          <w:sz w:val="18"/>
                          <w:szCs w:val="18"/>
                          <w:lang w:val="sr-Cyrl-CS"/>
                        </w:rPr>
                        <w:t>док ће остали бити позивани по потреби.</w:t>
                      </w:r>
                      <w:r w:rsidRPr="00C27497">
                        <w:rPr>
                          <w:sz w:val="18"/>
                          <w:szCs w:val="18"/>
                        </w:rPr>
                        <w:t xml:space="preserve"> </w:t>
                      </w:r>
                    </w:p>
                  </w:txbxContent>
                </v:textbox>
              </v:roundrect>
            </w:pict>
          </mc:Fallback>
        </mc:AlternateContent>
      </w:r>
    </w:p>
    <w:p w:rsidR="00FD5A95" w:rsidRPr="0095480B" w:rsidRDefault="007B6467" w:rsidP="00FD5A95">
      <w:pPr>
        <w:spacing w:after="160" w:line="259" w:lineRule="auto"/>
        <w:rPr>
          <w:rFonts w:eastAsia="MS PGothic"/>
          <w:b/>
          <w:bCs/>
          <w:noProof/>
          <w:lang w:val="" w:eastAsia="en-GB"/>
        </w:rPr>
      </w:pPr>
      <w:r w:rsidRPr="006A47E9">
        <w:rPr>
          <w:noProof/>
        </w:rPr>
        <mc:AlternateContent>
          <mc:Choice Requires="wps">
            <w:drawing>
              <wp:anchor distT="0" distB="0" distL="114300" distR="114300" simplePos="0" relativeHeight="251717632" behindDoc="0" locked="0" layoutInCell="1" allowOverlap="1" wp14:anchorId="2E8DCDEB" wp14:editId="11218F89">
                <wp:simplePos x="0" y="0"/>
                <wp:positionH relativeFrom="column">
                  <wp:posOffset>3042920</wp:posOffset>
                </wp:positionH>
                <wp:positionV relativeFrom="paragraph">
                  <wp:posOffset>121920</wp:posOffset>
                </wp:positionV>
                <wp:extent cx="513080" cy="1991995"/>
                <wp:effectExtent l="666750" t="0" r="744220" b="0"/>
                <wp:wrapNone/>
                <wp:docPr id="66" name="Arrow: Bent-Up 1"/>
                <wp:cNvGraphicFramePr/>
                <a:graphic xmlns:a="http://schemas.openxmlformats.org/drawingml/2006/main">
                  <a:graphicData uri="http://schemas.microsoft.com/office/word/2010/wordprocessingShape">
                    <wps:wsp>
                      <wps:cNvSpPr/>
                      <wps:spPr>
                        <a:xfrm rot="16200000">
                          <a:off x="0" y="0"/>
                          <a:ext cx="513080" cy="1991995"/>
                        </a:xfrm>
                        <a:prstGeom prst="bentUpArrow">
                          <a:avLst>
                            <a:gd name="adj1" fmla="val 8871"/>
                            <a:gd name="adj2" fmla="val 11070"/>
                            <a:gd name="adj3" fmla="val 20456"/>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7D1DF6" id="Arrow: Bent-Up 1" o:spid="_x0000_s1026" style="position:absolute;margin-left:239.6pt;margin-top:9.6pt;width:40.4pt;height:156.8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080,199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" path="m,1946480r433524,l433524,104956r-34040,l456282,r56798,104956l479040,104956r,1887039l,1991995r,-45515xe" fillcolor="#e48312" strokecolor="#a75f0a" strokeweight="1.25pt">
                <v:path arrowok="t" o:connecttype="custom" o:connectlocs="0,1946480;433524,1946480;433524,104956;399484,104956;456282,0;513080,104956;479040,104956;479040,1991995;0,1991995;0,1946480" o:connectangles="0,0,0,0,0,0,0,0,0,0"/>
              </v:shape>
            </w:pict>
          </mc:Fallback>
        </mc:AlternateContent>
      </w:r>
    </w:p>
    <w:p w:rsidR="00FD5A95" w:rsidRPr="0095480B" w:rsidRDefault="007B6467" w:rsidP="00FD5A95">
      <w:pPr>
        <w:spacing w:after="160" w:line="259" w:lineRule="auto"/>
        <w:rPr>
          <w:rFonts w:eastAsia="MS PGothic"/>
          <w:noProof/>
          <w:lang w:val="" w:eastAsia="en-GB"/>
        </w:rPr>
      </w:pPr>
      <w:r w:rsidRPr="006A47E9">
        <w:rPr>
          <w:noProof/>
        </w:rPr>
        <mc:AlternateContent>
          <mc:Choice Requires="wps">
            <w:drawing>
              <wp:anchor distT="0" distB="0" distL="114300" distR="114300" simplePos="0" relativeHeight="251693056" behindDoc="0" locked="0" layoutInCell="1" allowOverlap="1" wp14:anchorId="4F8C221B" wp14:editId="4E054D82">
                <wp:simplePos x="0" y="0"/>
                <wp:positionH relativeFrom="column">
                  <wp:posOffset>644525</wp:posOffset>
                </wp:positionH>
                <wp:positionV relativeFrom="paragraph">
                  <wp:posOffset>266065</wp:posOffset>
                </wp:positionV>
                <wp:extent cx="1212215" cy="1080770"/>
                <wp:effectExtent l="0" t="0" r="6985" b="5080"/>
                <wp:wrapNone/>
                <wp:docPr id="65" name="Rectangle: Rounded Corners 21"/>
                <wp:cNvGraphicFramePr/>
                <a:graphic xmlns:a="http://schemas.openxmlformats.org/drawingml/2006/main">
                  <a:graphicData uri="http://schemas.microsoft.com/office/word/2010/wordprocessingShape">
                    <wps:wsp>
                      <wps:cNvSpPr/>
                      <wps:spPr>
                        <a:xfrm>
                          <a:off x="0" y="0"/>
                          <a:ext cx="1212215" cy="1080770"/>
                        </a:xfrm>
                        <a:prstGeom prst="roundRect">
                          <a:avLst/>
                        </a:prstGeom>
                        <a:solidFill>
                          <a:srgbClr val="BD582C">
                            <a:lumMod val="75000"/>
                          </a:srgbClr>
                        </a:solidFill>
                        <a:ln w="15875">
                          <a:solidFill>
                            <a:srgbClr val="E48312">
                              <a:shade val="50000"/>
                            </a:srgbClr>
                          </a:solidFill>
                          <a:prstDash val="solid"/>
                        </a:ln>
                        <a:effectLst/>
                      </wps:spPr>
                      <wps:txbx>
                        <w:txbxContent>
                          <w:p w:rsidR="00835C83" w:rsidRPr="00813B17" w:rsidRDefault="00835C83" w:rsidP="00FD5A95">
                            <w:pPr>
                              <w:jc w:val="center"/>
                              <w:rPr>
                                <w:color w:val="FFFFFF"/>
                                <w:sz w:val="18"/>
                                <w:szCs w:val="18"/>
                                <w:lang w:val="sr-Cyrl-CS"/>
                              </w:rPr>
                            </w:pPr>
                            <w:r>
                              <w:rPr>
                                <w:color w:val="FFFFFF"/>
                                <w:sz w:val="18"/>
                                <w:szCs w:val="18"/>
                                <w:lang w:val="sr-Cyrl-CS"/>
                              </w:rPr>
                              <w:t>Министарство финансија</w:t>
                            </w:r>
                          </w:p>
                          <w:p w:rsidR="00835C83" w:rsidRPr="00996524" w:rsidRDefault="00835C83" w:rsidP="00FD5A95">
                            <w:pPr>
                              <w:jc w:val="center"/>
                              <w:rPr>
                                <w:i/>
                                <w:iCs/>
                                <w:color w:val="FFFFFF"/>
                                <w:sz w:val="18"/>
                                <w:szCs w:val="18"/>
                              </w:rPr>
                            </w:pPr>
                            <w:r>
                              <w:rPr>
                                <w:color w:val="FFFFFF"/>
                                <w:sz w:val="18"/>
                                <w:szCs w:val="18"/>
                                <w:lang w:val="sr-Cyrl-CS"/>
                              </w:rPr>
                              <w:t>Координатор</w:t>
                            </w:r>
                            <w:r w:rsidRPr="00996524">
                              <w:rPr>
                                <w:color w:val="FFFFFF"/>
                                <w:sz w:val="18"/>
                                <w:szCs w:val="18"/>
                              </w:rPr>
                              <w:t xml:space="preserve"> + </w:t>
                            </w:r>
                            <w:r>
                              <w:rPr>
                                <w:i/>
                                <w:iCs/>
                                <w:color w:val="FFFFFF"/>
                                <w:sz w:val="18"/>
                                <w:szCs w:val="18"/>
                                <w:lang w:val="sr-Cyrl-CS"/>
                              </w:rPr>
                              <w:t xml:space="preserve">задужено за </w:t>
                            </w:r>
                            <w:r w:rsidRPr="00996524">
                              <w:rPr>
                                <w:i/>
                                <w:iCs/>
                                <w:color w:val="FFFFFF"/>
                                <w:sz w:val="18"/>
                                <w:szCs w:val="18"/>
                              </w:rPr>
                              <w:t xml:space="preserve"> </w:t>
                            </w:r>
                            <w:r>
                              <w:rPr>
                                <w:i/>
                                <w:iCs/>
                                <w:color w:val="FFFFFF"/>
                                <w:sz w:val="18"/>
                                <w:szCs w:val="18"/>
                                <w:lang w:val="sr-Cyrl-CS"/>
                              </w:rPr>
                              <w:t>ДЛИ</w:t>
                            </w:r>
                            <w:r w:rsidRPr="00996524">
                              <w:rPr>
                                <w:i/>
                                <w:iCs/>
                                <w:color w:val="FFFFFF"/>
                                <w:sz w:val="18"/>
                                <w:szCs w:val="18"/>
                              </w:rPr>
                              <w:t xml:space="preserve"> 2, 3, 4, 6, 7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F8C221B" id="Rectangle: Rounded Corners 21" o:spid="_x0000_s1035" style="position:absolute;margin-left:50.75pt;margin-top:20.95pt;width:95.45pt;height:8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" fillcolor="#8e4221" strokecolor="#a75f0a" strokeweight="1.25pt">
                <v:textbox>
                  <w:txbxContent>
                    <w:p w:rsidR="00835C83" w:rsidRPr="00813B17" w:rsidRDefault="00835C83" w:rsidP="00FD5A95">
                      <w:pPr>
                        <w:jc w:val="center"/>
                        <w:rPr>
                          <w:color w:val="FFFFFF"/>
                          <w:sz w:val="18"/>
                          <w:szCs w:val="18"/>
                          <w:lang w:val="sr-Cyrl-CS"/>
                        </w:rPr>
                      </w:pPr>
                      <w:r>
                        <w:rPr>
                          <w:color w:val="FFFFFF"/>
                          <w:sz w:val="18"/>
                          <w:szCs w:val="18"/>
                          <w:lang w:val="sr-Cyrl-CS"/>
                        </w:rPr>
                        <w:t>Министарство финансија</w:t>
                      </w:r>
                    </w:p>
                    <w:p w:rsidR="00835C83" w:rsidRPr="00996524" w:rsidRDefault="00835C83" w:rsidP="00FD5A95">
                      <w:pPr>
                        <w:jc w:val="center"/>
                        <w:rPr>
                          <w:i/>
                          <w:iCs/>
                          <w:color w:val="FFFFFF"/>
                          <w:sz w:val="18"/>
                          <w:szCs w:val="18"/>
                        </w:rPr>
                      </w:pPr>
                      <w:r>
                        <w:rPr>
                          <w:color w:val="FFFFFF"/>
                          <w:sz w:val="18"/>
                          <w:szCs w:val="18"/>
                          <w:lang w:val="sr-Cyrl-CS"/>
                        </w:rPr>
                        <w:t>Координатор</w:t>
                      </w:r>
                      <w:r w:rsidRPr="00996524">
                        <w:rPr>
                          <w:color w:val="FFFFFF"/>
                          <w:sz w:val="18"/>
                          <w:szCs w:val="18"/>
                        </w:rPr>
                        <w:t xml:space="preserve"> + </w:t>
                      </w:r>
                      <w:r>
                        <w:rPr>
                          <w:i/>
                          <w:iCs/>
                          <w:color w:val="FFFFFF"/>
                          <w:sz w:val="18"/>
                          <w:szCs w:val="18"/>
                          <w:lang w:val="sr-Cyrl-CS"/>
                        </w:rPr>
                        <w:t xml:space="preserve">задужено за </w:t>
                      </w:r>
                      <w:r w:rsidRPr="00996524">
                        <w:rPr>
                          <w:i/>
                          <w:iCs/>
                          <w:color w:val="FFFFFF"/>
                          <w:sz w:val="18"/>
                          <w:szCs w:val="18"/>
                        </w:rPr>
                        <w:t xml:space="preserve"> </w:t>
                      </w:r>
                      <w:r>
                        <w:rPr>
                          <w:i/>
                          <w:iCs/>
                          <w:color w:val="FFFFFF"/>
                          <w:sz w:val="18"/>
                          <w:szCs w:val="18"/>
                          <w:lang w:val="sr-Cyrl-CS"/>
                        </w:rPr>
                        <w:t>ДЛИ</w:t>
                      </w:r>
                      <w:r w:rsidRPr="00996524">
                        <w:rPr>
                          <w:i/>
                          <w:iCs/>
                          <w:color w:val="FFFFFF"/>
                          <w:sz w:val="18"/>
                          <w:szCs w:val="18"/>
                        </w:rPr>
                        <w:t xml:space="preserve"> 2, 3, 4, 6, 7</w:t>
                      </w:r>
                    </w:p>
                  </w:txbxContent>
                </v:textbox>
              </v:roundrect>
            </w:pict>
          </mc:Fallback>
        </mc:AlternateContent>
      </w:r>
    </w:p>
    <w:p w:rsidR="00FD5A95" w:rsidRPr="0095480B" w:rsidRDefault="007B6467" w:rsidP="00FD5A95">
      <w:pPr>
        <w:spacing w:after="160" w:line="259" w:lineRule="auto"/>
        <w:rPr>
          <w:rFonts w:eastAsia="MS PGothic"/>
          <w:noProof/>
          <w:lang w:val="" w:eastAsia="en-GB"/>
        </w:rPr>
      </w:pPr>
      <w:r w:rsidRPr="006A47E9">
        <w:rPr>
          <w:noProof/>
        </w:rPr>
        <mc:AlternateContent>
          <mc:Choice Requires="wps">
            <w:drawing>
              <wp:anchor distT="0" distB="0" distL="114300" distR="114300" simplePos="0" relativeHeight="251697152" behindDoc="0" locked="0" layoutInCell="1" allowOverlap="1" wp14:anchorId="3C7B5D0D" wp14:editId="63AD99FB">
                <wp:simplePos x="0" y="0"/>
                <wp:positionH relativeFrom="column">
                  <wp:posOffset>1750695</wp:posOffset>
                </wp:positionH>
                <wp:positionV relativeFrom="paragraph">
                  <wp:posOffset>92710</wp:posOffset>
                </wp:positionV>
                <wp:extent cx="622300" cy="572770"/>
                <wp:effectExtent l="0" t="19050" r="0" b="17780"/>
                <wp:wrapNone/>
                <wp:docPr id="64" name="Rectangle: Rounded Corners 2"/>
                <wp:cNvGraphicFramePr/>
                <a:graphic xmlns:a="http://schemas.openxmlformats.org/drawingml/2006/main">
                  <a:graphicData uri="http://schemas.microsoft.com/office/word/2010/wordprocessingShape">
                    <wps:wsp>
                      <wps:cNvSpPr/>
                      <wps:spPr>
                        <a:xfrm rot="5400000">
                          <a:off x="0" y="0"/>
                          <a:ext cx="622300" cy="572770"/>
                        </a:xfrm>
                        <a:prstGeom prst="roundRect">
                          <a:avLst/>
                        </a:prstGeom>
                        <a:solidFill>
                          <a:srgbClr val="BD582C">
                            <a:lumMod val="75000"/>
                          </a:srgbClr>
                        </a:solidFill>
                        <a:ln w="15875">
                          <a:solidFill>
                            <a:srgbClr val="E48312">
                              <a:shade val="50000"/>
                            </a:srgbClr>
                          </a:solidFill>
                          <a:prstDash val="solid"/>
                        </a:ln>
                        <a:effectLst/>
                      </wps:spPr>
                      <wps:txbx>
                        <w:txbxContent>
                          <w:p w:rsidR="00835C83" w:rsidRPr="00A63B52" w:rsidRDefault="00835C83" w:rsidP="00FD5A95">
                            <w:pPr>
                              <w:jc w:val="center"/>
                              <w:rPr>
                                <w:color w:val="FFFFFF"/>
                                <w:sz w:val="16"/>
                                <w:szCs w:val="16"/>
                                <w:lang w:val="sr-Cyrl-CS"/>
                              </w:rPr>
                            </w:pPr>
                            <w:r w:rsidRPr="00A63B52">
                              <w:rPr>
                                <w:color w:val="FFFFFF"/>
                                <w:sz w:val="16"/>
                                <w:szCs w:val="16"/>
                                <w:lang w:val="sr-Cyrl-CS"/>
                              </w:rPr>
                              <w:t>СМСЕИ</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C7B5D0D" id="Rectangle: Rounded Corners 2" o:spid="_x0000_s1036" style="position:absolute;margin-left:137.85pt;margin-top:7.3pt;width:49pt;height:45.1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" fillcolor="#8e4221" strokecolor="#a75f0a" strokeweight="1.25pt">
                <v:textbox>
                  <w:txbxContent>
                    <w:p w:rsidR="00835C83" w:rsidRPr="00A63B52" w:rsidRDefault="00835C83" w:rsidP="00FD5A95">
                      <w:pPr>
                        <w:jc w:val="center"/>
                        <w:rPr>
                          <w:color w:val="FFFFFF"/>
                          <w:sz w:val="16"/>
                          <w:szCs w:val="16"/>
                          <w:lang w:val="sr-Cyrl-CS"/>
                        </w:rPr>
                      </w:pPr>
                      <w:r w:rsidRPr="00A63B52">
                        <w:rPr>
                          <w:color w:val="FFFFFF"/>
                          <w:sz w:val="16"/>
                          <w:szCs w:val="16"/>
                          <w:lang w:val="sr-Cyrl-CS"/>
                        </w:rPr>
                        <w:t>СМСЕИ</w:t>
                      </w:r>
                    </w:p>
                  </w:txbxContent>
                </v:textbox>
              </v:roundrect>
            </w:pict>
          </mc:Fallback>
        </mc:AlternateContent>
      </w:r>
      <w:r w:rsidRPr="0095480B">
        <w:rPr>
          <w:noProof/>
        </w:rPr>
        <mc:AlternateContent>
          <mc:Choice Requires="wps">
            <w:drawing>
              <wp:anchor distT="0" distB="0" distL="114300" distR="114300" simplePos="0" relativeHeight="251729920" behindDoc="0" locked="0" layoutInCell="1" allowOverlap="1" wp14:anchorId="15F91F5B" wp14:editId="1134B27D">
                <wp:simplePos x="0" y="0"/>
                <wp:positionH relativeFrom="column">
                  <wp:posOffset>2732405</wp:posOffset>
                </wp:positionH>
                <wp:positionV relativeFrom="paragraph">
                  <wp:posOffset>1953260</wp:posOffset>
                </wp:positionV>
                <wp:extent cx="112395" cy="215900"/>
                <wp:effectExtent l="19050" t="0" r="20955" b="12700"/>
                <wp:wrapNone/>
                <wp:docPr id="63" name="Arrow: Up 19"/>
                <wp:cNvGraphicFramePr/>
                <a:graphic xmlns:a="http://schemas.openxmlformats.org/drawingml/2006/main">
                  <a:graphicData uri="http://schemas.microsoft.com/office/word/2010/wordprocessingShape">
                    <wps:wsp>
                      <wps:cNvSpPr/>
                      <wps:spPr>
                        <a:xfrm rot="10800000">
                          <a:off x="0" y="0"/>
                          <a:ext cx="112395" cy="215900"/>
                        </a:xfrm>
                        <a:prstGeom prst="upArrow">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0AC072" id="Arrow: Up 19" o:spid="_x0000_s1026" type="#_x0000_t68" style="position:absolute;margin-left:215.15pt;margin-top:153.8pt;width:8.85pt;height:17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" adj="5622" fillcolor="#e48312" strokecolor="#a75f0a" strokeweight="1.25pt"/>
            </w:pict>
          </mc:Fallback>
        </mc:AlternateContent>
      </w:r>
      <w:r w:rsidRPr="0095480B">
        <w:rPr>
          <w:noProof/>
        </w:rPr>
        <mc:AlternateContent>
          <mc:Choice Requires="wps">
            <w:drawing>
              <wp:anchor distT="0" distB="0" distL="114300" distR="114300" simplePos="0" relativeHeight="251731968" behindDoc="0" locked="0" layoutInCell="1" allowOverlap="1" wp14:anchorId="2DB02361" wp14:editId="5949FC08">
                <wp:simplePos x="0" y="0"/>
                <wp:positionH relativeFrom="column">
                  <wp:posOffset>2110105</wp:posOffset>
                </wp:positionH>
                <wp:positionV relativeFrom="paragraph">
                  <wp:posOffset>1311910</wp:posOffset>
                </wp:positionV>
                <wp:extent cx="332105" cy="1030605"/>
                <wp:effectExtent l="342900" t="0" r="353695" b="0"/>
                <wp:wrapNone/>
                <wp:docPr id="62" name="Arrow: Bent 18"/>
                <wp:cNvGraphicFramePr/>
                <a:graphic xmlns:a="http://schemas.openxmlformats.org/drawingml/2006/main">
                  <a:graphicData uri="http://schemas.microsoft.com/office/word/2010/wordprocessingShape">
                    <wps:wsp>
                      <wps:cNvSpPr/>
                      <wps:spPr>
                        <a:xfrm rot="16200000">
                          <a:off x="0" y="0"/>
                          <a:ext cx="332105" cy="1030605"/>
                        </a:xfrm>
                        <a:prstGeom prst="bentArrow">
                          <a:avLst>
                            <a:gd name="adj1" fmla="val 16656"/>
                            <a:gd name="adj2" fmla="val 14850"/>
                            <a:gd name="adj3" fmla="val 25000"/>
                            <a:gd name="adj4" fmla="val 43750"/>
                          </a:avLst>
                        </a:prstGeom>
                        <a:solidFill>
                          <a:srgbClr val="E48312">
                            <a:alpha val="18000"/>
                          </a:srgbClr>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DC3848" id="Arrow: Bent 18" o:spid="_x0000_s1026" style="position:absolute;margin-left:166.15pt;margin-top:103.3pt;width:26.15pt;height:81.1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105,103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" path="m,1030605l,166956c,86711,65051,21660,145296,21660r103783,l249079,r83026,49318l249079,98635r,-21660l145296,76975v-49695,,-89981,40286,-89981,89981l55315,1030605r-55315,xe" fillcolor="#e48312" strokecolor="#a75f0a" strokeweight="1.25pt">
                <v:fill opacity="11822f"/>
                <v:path arrowok="t" o:connecttype="custom" o:connectlocs="0,1030605;0,166956;145296,21660;249079,21660;249079,0;332105,49318;249079,98635;249079,76975;145296,76975;55315,166956;55315,1030605;0,1030605" o:connectangles="0,0,0,0,0,0,0,0,0,0,0,0"/>
              </v:shape>
            </w:pict>
          </mc:Fallback>
        </mc:AlternateContent>
      </w:r>
      <w:r w:rsidRPr="0095480B">
        <w:rPr>
          <w:noProof/>
        </w:rPr>
        <mc:AlternateContent>
          <mc:Choice Requires="wps">
            <w:drawing>
              <wp:anchor distT="0" distB="0" distL="114300" distR="114300" simplePos="0" relativeHeight="251721728" behindDoc="0" locked="0" layoutInCell="1" allowOverlap="1" wp14:anchorId="065696CD" wp14:editId="42E3EC6C">
                <wp:simplePos x="0" y="0"/>
                <wp:positionH relativeFrom="column">
                  <wp:posOffset>2865120</wp:posOffset>
                </wp:positionH>
                <wp:positionV relativeFrom="paragraph">
                  <wp:posOffset>1878965</wp:posOffset>
                </wp:positionV>
                <wp:extent cx="421005" cy="128905"/>
                <wp:effectExtent l="0" t="152400" r="0" b="137795"/>
                <wp:wrapNone/>
                <wp:docPr id="61" name="Arrow: Left-Right 4"/>
                <wp:cNvGraphicFramePr/>
                <a:graphic xmlns:a="http://schemas.openxmlformats.org/drawingml/2006/main">
                  <a:graphicData uri="http://schemas.microsoft.com/office/word/2010/wordprocessingShape">
                    <wps:wsp>
                      <wps:cNvSpPr/>
                      <wps:spPr>
                        <a:xfrm rot="5400000">
                          <a:off x="0" y="0"/>
                          <a:ext cx="421005" cy="128905"/>
                        </a:xfrm>
                        <a:prstGeom prst="leftRightArrow">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CADE2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4" o:spid="_x0000_s1026" type="#_x0000_t69" style="position:absolute;margin-left:225.6pt;margin-top:147.95pt;width:33.15pt;height:10.1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" adj="3307" fillcolor="#e48312" strokecolor="#a75f0a" strokeweight="1.25pt"/>
            </w:pict>
          </mc:Fallback>
        </mc:AlternateContent>
      </w:r>
      <w:r w:rsidRPr="0095480B">
        <w:rPr>
          <w:noProof/>
        </w:rPr>
        <mc:AlternateContent>
          <mc:Choice Requires="wps">
            <w:drawing>
              <wp:anchor distT="0" distB="0" distL="114300" distR="114300" simplePos="0" relativeHeight="251727872" behindDoc="0" locked="0" layoutInCell="1" allowOverlap="1" wp14:anchorId="3CF1BCAF" wp14:editId="20E04A10">
                <wp:simplePos x="0" y="0"/>
                <wp:positionH relativeFrom="column">
                  <wp:posOffset>3244850</wp:posOffset>
                </wp:positionH>
                <wp:positionV relativeFrom="paragraph">
                  <wp:posOffset>1941195</wp:posOffset>
                </wp:positionV>
                <wp:extent cx="104140" cy="225425"/>
                <wp:effectExtent l="19050" t="0" r="10160" b="22225"/>
                <wp:wrapNone/>
                <wp:docPr id="60" name="Arrow: Up 16"/>
                <wp:cNvGraphicFramePr/>
                <a:graphic xmlns:a="http://schemas.openxmlformats.org/drawingml/2006/main">
                  <a:graphicData uri="http://schemas.microsoft.com/office/word/2010/wordprocessingShape">
                    <wps:wsp>
                      <wps:cNvSpPr/>
                      <wps:spPr>
                        <a:xfrm rot="10800000">
                          <a:off x="0" y="0"/>
                          <a:ext cx="104140" cy="225425"/>
                        </a:xfrm>
                        <a:prstGeom prst="upArrow">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6036E8A" id="Arrow: Up 16" o:spid="_x0000_s1026" type="#_x0000_t68" style="position:absolute;margin-left:255.5pt;margin-top:152.85pt;width:8.2pt;height:17.7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" adj="4989" fillcolor="#e48312" strokecolor="#a75f0a" strokeweight="1.25pt"/>
            </w:pict>
          </mc:Fallback>
        </mc:AlternateContent>
      </w:r>
      <w:r w:rsidRPr="0095480B">
        <w:rPr>
          <w:noProof/>
        </w:rPr>
        <mc:AlternateContent>
          <mc:Choice Requires="wps">
            <w:drawing>
              <wp:anchor distT="0" distB="0" distL="114300" distR="114300" simplePos="0" relativeHeight="251725824" behindDoc="0" locked="0" layoutInCell="1" allowOverlap="1" wp14:anchorId="5785FC09" wp14:editId="4A22D643">
                <wp:simplePos x="0" y="0"/>
                <wp:positionH relativeFrom="column">
                  <wp:posOffset>3345815</wp:posOffset>
                </wp:positionH>
                <wp:positionV relativeFrom="paragraph">
                  <wp:posOffset>1660525</wp:posOffset>
                </wp:positionV>
                <wp:extent cx="2087880" cy="332740"/>
                <wp:effectExtent l="0" t="19050" r="26670" b="0"/>
                <wp:wrapNone/>
                <wp:docPr id="59" name="Arrow: Bent-Up 15"/>
                <wp:cNvGraphicFramePr/>
                <a:graphic xmlns:a="http://schemas.openxmlformats.org/drawingml/2006/main">
                  <a:graphicData uri="http://schemas.microsoft.com/office/word/2010/wordprocessingShape">
                    <wps:wsp>
                      <wps:cNvSpPr/>
                      <wps:spPr>
                        <a:xfrm>
                          <a:off x="0" y="0"/>
                          <a:ext cx="2087880" cy="332740"/>
                        </a:xfrm>
                        <a:prstGeom prst="bentUpArrow">
                          <a:avLst>
                            <a:gd name="adj1" fmla="val 16672"/>
                            <a:gd name="adj2" fmla="val 25000"/>
                            <a:gd name="adj3" fmla="val 25000"/>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F7604F" id="Arrow: Bent-Up 15" o:spid="_x0000_s1026" style="position:absolute;margin-left:263.45pt;margin-top:130.75pt;width:164.4pt;height:26.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788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" path="m,277266r1976958,l1976958,83185r-55448,l2004695,r83185,83185l2032432,83185r,249555l,332740,,277266xe" fillcolor="#e48312" strokecolor="#a75f0a" strokeweight="1.25pt">
                <v:path arrowok="t" o:connecttype="custom" o:connectlocs="0,277266;1976958,277266;1976958,83185;1921510,83185;2004695,0;2087880,83185;2032432,83185;2032432,332740;0,332740;0,277266" o:connectangles="0,0,0,0,0,0,0,0,0,0"/>
              </v:shape>
            </w:pict>
          </mc:Fallback>
        </mc:AlternateContent>
      </w:r>
      <w:r w:rsidRPr="0095480B">
        <w:rPr>
          <w:noProof/>
        </w:rPr>
        <mc:AlternateContent>
          <mc:Choice Requires="wps">
            <w:drawing>
              <wp:anchor distT="0" distB="0" distL="114300" distR="114300" simplePos="0" relativeHeight="251723776" behindDoc="0" locked="0" layoutInCell="1" allowOverlap="1" wp14:anchorId="35829EE2" wp14:editId="6F161612">
                <wp:simplePos x="0" y="0"/>
                <wp:positionH relativeFrom="column">
                  <wp:posOffset>762635</wp:posOffset>
                </wp:positionH>
                <wp:positionV relativeFrom="paragraph">
                  <wp:posOffset>1554480</wp:posOffset>
                </wp:positionV>
                <wp:extent cx="1109980" cy="123190"/>
                <wp:effectExtent l="0" t="495300" r="0" b="486410"/>
                <wp:wrapNone/>
                <wp:docPr id="58" name="Arrow: Left-Right 14"/>
                <wp:cNvGraphicFramePr/>
                <a:graphic xmlns:a="http://schemas.openxmlformats.org/drawingml/2006/main">
                  <a:graphicData uri="http://schemas.microsoft.com/office/word/2010/wordprocessingShape">
                    <wps:wsp>
                      <wps:cNvSpPr/>
                      <wps:spPr>
                        <a:xfrm rot="5400000">
                          <a:off x="0" y="0"/>
                          <a:ext cx="1109980" cy="123190"/>
                        </a:xfrm>
                        <a:prstGeom prst="leftRightArrow">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39EF84" id="Arrow: Left-Right 14" o:spid="_x0000_s1026" type="#_x0000_t69" style="position:absolute;margin-left:60.05pt;margin-top:122.4pt;width:87.4pt;height:9.7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" adj="1199" fillcolor="#e48312" strokecolor="#a75f0a" strokeweight="1.25pt"/>
            </w:pict>
          </mc:Fallback>
        </mc:AlternateContent>
      </w:r>
      <w:r w:rsidRPr="0095480B">
        <w:rPr>
          <w:noProof/>
        </w:rPr>
        <mc:AlternateContent>
          <mc:Choice Requires="wps">
            <w:drawing>
              <wp:anchor distT="0" distB="0" distL="114300" distR="114300" simplePos="0" relativeHeight="251719680" behindDoc="0" locked="0" layoutInCell="1" allowOverlap="1" wp14:anchorId="3D59A5CD" wp14:editId="333A8DA7">
                <wp:simplePos x="0" y="0"/>
                <wp:positionH relativeFrom="column">
                  <wp:posOffset>3518535</wp:posOffset>
                </wp:positionH>
                <wp:positionV relativeFrom="paragraph">
                  <wp:posOffset>-1087755</wp:posOffset>
                </wp:positionV>
                <wp:extent cx="704215" cy="3128010"/>
                <wp:effectExtent l="1181100" t="0" r="1219835" b="0"/>
                <wp:wrapNone/>
                <wp:docPr id="57" name="Arrow: Bent-Up 13"/>
                <wp:cNvGraphicFramePr/>
                <a:graphic xmlns:a="http://schemas.openxmlformats.org/drawingml/2006/main">
                  <a:graphicData uri="http://schemas.microsoft.com/office/word/2010/wordprocessingShape">
                    <wps:wsp>
                      <wps:cNvSpPr/>
                      <wps:spPr>
                        <a:xfrm rot="16200000">
                          <a:off x="0" y="0"/>
                          <a:ext cx="704215" cy="3128010"/>
                        </a:xfrm>
                        <a:prstGeom prst="bentUpArrow">
                          <a:avLst>
                            <a:gd name="adj1" fmla="val 5256"/>
                            <a:gd name="adj2" fmla="val 7215"/>
                            <a:gd name="adj3" fmla="val 15418"/>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4DE968" id="Arrow: Bent-Up 13" o:spid="_x0000_s1026" style="position:absolute;margin-left:277.05pt;margin-top:-85.65pt;width:55.45pt;height:246.3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215,31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" path="m,3090996r634899,l634899,108576r-32302,l653406,r50809,108576l671913,108576r,3019434l,3128010r,-37014xe" fillcolor="#e48312" strokecolor="#a75f0a" strokeweight="1.25pt">
                <v:path arrowok="t" o:connecttype="custom" o:connectlocs="0,3090996;634899,3090996;634899,108576;602597,108576;653406,0;704215,108576;671913,108576;671913,3128010;0,3128010;0,3090996" o:connectangles="0,0,0,0,0,0,0,0,0,0"/>
              </v:shape>
            </w:pict>
          </mc:Fallback>
        </mc:AlternateContent>
      </w:r>
      <w:r w:rsidRPr="0095480B">
        <w:rPr>
          <w:noProof/>
        </w:rPr>
        <mc:AlternateContent>
          <mc:Choice Requires="wps">
            <w:drawing>
              <wp:anchor distT="0" distB="0" distL="114300" distR="114300" simplePos="0" relativeHeight="251715584" behindDoc="0" locked="0" layoutInCell="1" allowOverlap="1" wp14:anchorId="685913E3" wp14:editId="3C5CCB99">
                <wp:simplePos x="0" y="0"/>
                <wp:positionH relativeFrom="column">
                  <wp:posOffset>2505075</wp:posOffset>
                </wp:positionH>
                <wp:positionV relativeFrom="paragraph">
                  <wp:posOffset>260350</wp:posOffset>
                </wp:positionV>
                <wp:extent cx="299720" cy="704850"/>
                <wp:effectExtent l="228600" t="0" r="195580" b="0"/>
                <wp:wrapNone/>
                <wp:docPr id="56" name="Arrow: Bent-Up 12"/>
                <wp:cNvGraphicFramePr/>
                <a:graphic xmlns:a="http://schemas.openxmlformats.org/drawingml/2006/main">
                  <a:graphicData uri="http://schemas.microsoft.com/office/word/2010/wordprocessingShape">
                    <wps:wsp>
                      <wps:cNvSpPr/>
                      <wps:spPr>
                        <a:xfrm rot="16200000">
                          <a:off x="0" y="0"/>
                          <a:ext cx="299720" cy="704850"/>
                        </a:xfrm>
                        <a:prstGeom prst="bentUpArrow">
                          <a:avLst>
                            <a:gd name="adj1" fmla="val 18066"/>
                            <a:gd name="adj2" fmla="val 16911"/>
                            <a:gd name="adj3" fmla="val 43066"/>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228B1A" id="Arrow: Bent-Up 12" o:spid="_x0000_s1026" style="position:absolute;margin-left:197.25pt;margin-top:20.5pt;width:23.6pt;height:55.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72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" path="m,650703r221961,l221961,129077r-23612,l249034,r50686,129077l276108,129077r,575773l,704850,,650703xe" fillcolor="#e48312" strokecolor="#a75f0a" strokeweight="1.25pt">
                <v:path arrowok="t" o:connecttype="custom" o:connectlocs="0,650703;221961,650703;221961,129077;198349,129077;249034,0;299720,129077;276108,129077;276108,704850;0,704850;0,650703" o:connectangles="0,0,0,0,0,0,0,0,0,0"/>
              </v:shape>
            </w:pict>
          </mc:Fallback>
        </mc:AlternateContent>
      </w:r>
      <w:r w:rsidRPr="0095480B">
        <w:rPr>
          <w:noProof/>
        </w:rPr>
        <mc:AlternateContent>
          <mc:Choice Requires="wps">
            <w:drawing>
              <wp:anchor distT="0" distB="0" distL="114300" distR="114300" simplePos="0" relativeHeight="251711488" behindDoc="0" locked="0" layoutInCell="1" allowOverlap="1" wp14:anchorId="4EFB8825" wp14:editId="22A2CBEF">
                <wp:simplePos x="0" y="0"/>
                <wp:positionH relativeFrom="column">
                  <wp:posOffset>3498850</wp:posOffset>
                </wp:positionH>
                <wp:positionV relativeFrom="paragraph">
                  <wp:posOffset>1398270</wp:posOffset>
                </wp:positionV>
                <wp:extent cx="187325" cy="90170"/>
                <wp:effectExtent l="0" t="0" r="3175" b="5080"/>
                <wp:wrapNone/>
                <wp:docPr id="55" name="Arrow: Left-Right 10"/>
                <wp:cNvGraphicFramePr/>
                <a:graphic xmlns:a="http://schemas.openxmlformats.org/drawingml/2006/main">
                  <a:graphicData uri="http://schemas.microsoft.com/office/word/2010/wordprocessingShape">
                    <wps:wsp>
                      <wps:cNvSpPr/>
                      <wps:spPr>
                        <a:xfrm>
                          <a:off x="0" y="0"/>
                          <a:ext cx="187325" cy="90170"/>
                        </a:xfrm>
                        <a:prstGeom prst="leftRightArrow">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39F938D" id="Arrow: Left-Right 10" o:spid="_x0000_s1026" type="#_x0000_t69" style="position:absolute;margin-left:275.5pt;margin-top:110.1pt;width:14.75pt;height: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" adj="5199" fillcolor="#e48312" strokecolor="#a75f0a" strokeweight="1.25pt"/>
            </w:pict>
          </mc:Fallback>
        </mc:AlternateContent>
      </w:r>
    </w:p>
    <w:p w:rsidR="00FD5A95" w:rsidRPr="0095480B" w:rsidRDefault="00FD5A95" w:rsidP="00FD5A95">
      <w:pPr>
        <w:spacing w:after="160" w:line="259" w:lineRule="auto"/>
        <w:ind w:left="-720"/>
        <w:contextualSpacing/>
        <w:rPr>
          <w:rFonts w:eastAsia="MS PGothic"/>
          <w:b/>
          <w:bCs/>
          <w:noProof/>
          <w:lang w:val="" w:eastAsia="en-GB"/>
        </w:rPr>
      </w:pPr>
    </w:p>
    <w:p w:rsidR="00FD5A95" w:rsidRPr="0095480B" w:rsidRDefault="00FD5A95" w:rsidP="00FD5A95">
      <w:pPr>
        <w:spacing w:after="160" w:line="259" w:lineRule="auto"/>
        <w:ind w:left="-720"/>
        <w:contextualSpacing/>
        <w:rPr>
          <w:rFonts w:eastAsia="MS PGothic"/>
          <w:b/>
          <w:bCs/>
          <w:noProof/>
          <w:lang w:val="" w:eastAsia="en-GB"/>
        </w:rPr>
      </w:pPr>
    </w:p>
    <w:p w:rsidR="00FD5A95" w:rsidRPr="0095480B" w:rsidRDefault="007B6467" w:rsidP="00FD5A95">
      <w:pPr>
        <w:spacing w:after="160" w:line="259" w:lineRule="auto"/>
        <w:ind w:left="-720"/>
        <w:contextualSpacing/>
        <w:rPr>
          <w:rFonts w:eastAsia="MS PGothic"/>
          <w:b/>
          <w:bCs/>
          <w:noProof/>
          <w:lang w:val="" w:eastAsia="en-GB"/>
        </w:rPr>
      </w:pPr>
      <w:r w:rsidRPr="006A47E9">
        <w:rPr>
          <w:noProof/>
        </w:rPr>
        <mc:AlternateContent>
          <mc:Choice Requires="wps">
            <w:drawing>
              <wp:anchor distT="0" distB="0" distL="114300" distR="114300" simplePos="0" relativeHeight="251701248" behindDoc="0" locked="0" layoutInCell="1" allowOverlap="1" wp14:anchorId="5A765728" wp14:editId="08FA7060">
                <wp:simplePos x="0" y="0"/>
                <wp:positionH relativeFrom="column">
                  <wp:posOffset>4838700</wp:posOffset>
                </wp:positionH>
                <wp:positionV relativeFrom="paragraph">
                  <wp:posOffset>178435</wp:posOffset>
                </wp:positionV>
                <wp:extent cx="1101725" cy="952500"/>
                <wp:effectExtent l="0" t="0" r="3175" b="0"/>
                <wp:wrapNone/>
                <wp:docPr id="54" name="Rectangle: Rounded Corners 9"/>
                <wp:cNvGraphicFramePr/>
                <a:graphic xmlns:a="http://schemas.openxmlformats.org/drawingml/2006/main">
                  <a:graphicData uri="http://schemas.microsoft.com/office/word/2010/wordprocessingShape">
                    <wps:wsp>
                      <wps:cNvSpPr/>
                      <wps:spPr>
                        <a:xfrm>
                          <a:off x="0" y="0"/>
                          <a:ext cx="1101725" cy="952500"/>
                        </a:xfrm>
                        <a:prstGeom prst="roundRect">
                          <a:avLst/>
                        </a:prstGeom>
                        <a:solidFill>
                          <a:srgbClr val="E48312"/>
                        </a:solidFill>
                        <a:ln w="15875">
                          <a:solidFill>
                            <a:srgbClr val="E48312">
                              <a:shade val="50000"/>
                            </a:srgbClr>
                          </a:solidFill>
                          <a:prstDash val="solid"/>
                        </a:ln>
                        <a:effectLst/>
                      </wps:spPr>
                      <wps:txbx>
                        <w:txbxContent>
                          <w:p w:rsidR="00835C83" w:rsidRPr="004F1F9F" w:rsidRDefault="00835C83" w:rsidP="00FD5A95">
                            <w:pPr>
                              <w:jc w:val="center"/>
                              <w:rPr>
                                <w:color w:val="FFFFFF"/>
                                <w:sz w:val="20"/>
                                <w:szCs w:val="20"/>
                              </w:rPr>
                            </w:pPr>
                            <w:r>
                              <w:rPr>
                                <w:color w:val="FFFFFF"/>
                                <w:sz w:val="20"/>
                                <w:szCs w:val="20"/>
                                <w:lang w:val="sr-Cyrl-CS"/>
                              </w:rPr>
                              <w:t>Канцеларија</w:t>
                            </w:r>
                            <w:r w:rsidRPr="004F1F9F">
                              <w:rPr>
                                <w:color w:val="FFFFFF"/>
                                <w:sz w:val="20"/>
                                <w:szCs w:val="20"/>
                                <w:lang w:val="sr-Cyrl-CS"/>
                              </w:rPr>
                              <w:t xml:space="preserve"> за јавне набавке</w:t>
                            </w:r>
                            <w:r w:rsidRPr="004F1F9F">
                              <w:rPr>
                                <w:color w:val="FFFFFF"/>
                                <w:sz w:val="20"/>
                                <w:szCs w:val="20"/>
                              </w:rPr>
                              <w:t xml:space="preserve"> </w:t>
                            </w:r>
                          </w:p>
                          <w:p w:rsidR="00835C83" w:rsidRPr="004F1F9F" w:rsidRDefault="00835C83" w:rsidP="00FD5A95">
                            <w:pPr>
                              <w:jc w:val="center"/>
                              <w:rPr>
                                <w:color w:val="FFFFFF"/>
                                <w:sz w:val="20"/>
                                <w:szCs w:val="20"/>
                              </w:rPr>
                            </w:pPr>
                            <w:r>
                              <w:rPr>
                                <w:i/>
                                <w:iCs/>
                                <w:color w:val="FFFFFF"/>
                                <w:sz w:val="20"/>
                                <w:szCs w:val="20"/>
                                <w:lang w:val="sr-Cyrl-CS"/>
                              </w:rPr>
                              <w:t>Задужена</w:t>
                            </w:r>
                            <w:r w:rsidRPr="004F1F9F">
                              <w:rPr>
                                <w:i/>
                                <w:iCs/>
                                <w:color w:val="FFFFFF"/>
                                <w:sz w:val="20"/>
                                <w:szCs w:val="20"/>
                              </w:rPr>
                              <w:t xml:space="preserve"> </w:t>
                            </w:r>
                            <w:r w:rsidRPr="004F1F9F">
                              <w:rPr>
                                <w:i/>
                                <w:iCs/>
                                <w:color w:val="FFFFFF"/>
                                <w:sz w:val="20"/>
                                <w:szCs w:val="20"/>
                                <w:lang w:val="sr-Cyrl-CS"/>
                              </w:rPr>
                              <w:t>за</w:t>
                            </w:r>
                            <w:r w:rsidRPr="004F1F9F">
                              <w:rPr>
                                <w:i/>
                                <w:iCs/>
                                <w:color w:val="FFFFFF"/>
                                <w:sz w:val="20"/>
                                <w:szCs w:val="20"/>
                              </w:rPr>
                              <w:t xml:space="preserve"> </w:t>
                            </w:r>
                            <w:r w:rsidRPr="004F1F9F">
                              <w:rPr>
                                <w:i/>
                                <w:iCs/>
                                <w:color w:val="FFFFFF"/>
                                <w:sz w:val="20"/>
                                <w:szCs w:val="20"/>
                                <w:lang w:val="sr-Cyrl-CS"/>
                              </w:rPr>
                              <w:t>ДЛИ</w:t>
                            </w:r>
                            <w:r w:rsidRPr="004F1F9F">
                              <w:rPr>
                                <w:i/>
                                <w:iCs/>
                                <w:color w:val="FFFFFF"/>
                                <w:sz w:val="20"/>
                                <w:szCs w:val="20"/>
                              </w:rPr>
                              <w:t xml:space="preserve"> 5</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A765728" id="Rectangle: Rounded Corners 9" o:spid="_x0000_s1037" style="position:absolute;left:0;text-align:left;margin-left:381pt;margin-top:14.05pt;width:86.7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" fillcolor="#e48312" strokecolor="#a75f0a" strokeweight="1.25pt">
                <v:textbox>
                  <w:txbxContent>
                    <w:p w:rsidR="00835C83" w:rsidRPr="004F1F9F" w:rsidRDefault="00835C83" w:rsidP="00FD5A95">
                      <w:pPr>
                        <w:jc w:val="center"/>
                        <w:rPr>
                          <w:color w:val="FFFFFF"/>
                          <w:sz w:val="20"/>
                          <w:szCs w:val="20"/>
                        </w:rPr>
                      </w:pPr>
                      <w:r>
                        <w:rPr>
                          <w:color w:val="FFFFFF"/>
                          <w:sz w:val="20"/>
                          <w:szCs w:val="20"/>
                          <w:lang w:val="sr-Cyrl-CS"/>
                        </w:rPr>
                        <w:t>Канцеларија</w:t>
                      </w:r>
                      <w:r w:rsidRPr="004F1F9F">
                        <w:rPr>
                          <w:color w:val="FFFFFF"/>
                          <w:sz w:val="20"/>
                          <w:szCs w:val="20"/>
                          <w:lang w:val="sr-Cyrl-CS"/>
                        </w:rPr>
                        <w:t xml:space="preserve"> за јавне набавке</w:t>
                      </w:r>
                      <w:r w:rsidRPr="004F1F9F">
                        <w:rPr>
                          <w:color w:val="FFFFFF"/>
                          <w:sz w:val="20"/>
                          <w:szCs w:val="20"/>
                        </w:rPr>
                        <w:t xml:space="preserve"> </w:t>
                      </w:r>
                    </w:p>
                    <w:p w:rsidR="00835C83" w:rsidRPr="004F1F9F" w:rsidRDefault="00835C83" w:rsidP="00FD5A95">
                      <w:pPr>
                        <w:jc w:val="center"/>
                        <w:rPr>
                          <w:color w:val="FFFFFF"/>
                          <w:sz w:val="20"/>
                          <w:szCs w:val="20"/>
                        </w:rPr>
                      </w:pPr>
                      <w:r>
                        <w:rPr>
                          <w:i/>
                          <w:iCs/>
                          <w:color w:val="FFFFFF"/>
                          <w:sz w:val="20"/>
                          <w:szCs w:val="20"/>
                          <w:lang w:val="sr-Cyrl-CS"/>
                        </w:rPr>
                        <w:t>Задужена</w:t>
                      </w:r>
                      <w:r w:rsidRPr="004F1F9F">
                        <w:rPr>
                          <w:i/>
                          <w:iCs/>
                          <w:color w:val="FFFFFF"/>
                          <w:sz w:val="20"/>
                          <w:szCs w:val="20"/>
                        </w:rPr>
                        <w:t xml:space="preserve"> </w:t>
                      </w:r>
                      <w:r w:rsidRPr="004F1F9F">
                        <w:rPr>
                          <w:i/>
                          <w:iCs/>
                          <w:color w:val="FFFFFF"/>
                          <w:sz w:val="20"/>
                          <w:szCs w:val="20"/>
                          <w:lang w:val="sr-Cyrl-CS"/>
                        </w:rPr>
                        <w:t>за</w:t>
                      </w:r>
                      <w:r w:rsidRPr="004F1F9F">
                        <w:rPr>
                          <w:i/>
                          <w:iCs/>
                          <w:color w:val="FFFFFF"/>
                          <w:sz w:val="20"/>
                          <w:szCs w:val="20"/>
                        </w:rPr>
                        <w:t xml:space="preserve"> </w:t>
                      </w:r>
                      <w:r w:rsidRPr="004F1F9F">
                        <w:rPr>
                          <w:i/>
                          <w:iCs/>
                          <w:color w:val="FFFFFF"/>
                          <w:sz w:val="20"/>
                          <w:szCs w:val="20"/>
                          <w:lang w:val="sr-Cyrl-CS"/>
                        </w:rPr>
                        <w:t>ДЛИ</w:t>
                      </w:r>
                      <w:r w:rsidRPr="004F1F9F">
                        <w:rPr>
                          <w:i/>
                          <w:iCs/>
                          <w:color w:val="FFFFFF"/>
                          <w:sz w:val="20"/>
                          <w:szCs w:val="20"/>
                        </w:rPr>
                        <w:t xml:space="preserve"> 5</w:t>
                      </w:r>
                    </w:p>
                  </w:txbxContent>
                </v:textbox>
              </v:roundrect>
            </w:pict>
          </mc:Fallback>
        </mc:AlternateContent>
      </w:r>
      <w:r w:rsidRPr="0095480B">
        <w:rPr>
          <w:noProof/>
        </w:rPr>
        <mc:AlternateContent>
          <mc:Choice Requires="wps">
            <w:drawing>
              <wp:anchor distT="0" distB="0" distL="114300" distR="114300" simplePos="0" relativeHeight="251699200" behindDoc="0" locked="0" layoutInCell="1" allowOverlap="1" wp14:anchorId="0AB5DA5C" wp14:editId="7D86B9D5">
                <wp:simplePos x="0" y="0"/>
                <wp:positionH relativeFrom="column">
                  <wp:posOffset>3638550</wp:posOffset>
                </wp:positionH>
                <wp:positionV relativeFrom="paragraph">
                  <wp:posOffset>83185</wp:posOffset>
                </wp:positionV>
                <wp:extent cx="1073785" cy="1123950"/>
                <wp:effectExtent l="0" t="0" r="0" b="0"/>
                <wp:wrapNone/>
                <wp:docPr id="53" name="Rectangle: Rounded Corners 5"/>
                <wp:cNvGraphicFramePr/>
                <a:graphic xmlns:a="http://schemas.openxmlformats.org/drawingml/2006/main">
                  <a:graphicData uri="http://schemas.microsoft.com/office/word/2010/wordprocessingShape">
                    <wps:wsp>
                      <wps:cNvSpPr/>
                      <wps:spPr>
                        <a:xfrm>
                          <a:off x="0" y="0"/>
                          <a:ext cx="1073785" cy="1123950"/>
                        </a:xfrm>
                        <a:prstGeom prst="roundRect">
                          <a:avLst/>
                        </a:prstGeom>
                        <a:solidFill>
                          <a:srgbClr val="E48312"/>
                        </a:solidFill>
                        <a:ln w="15875">
                          <a:solidFill>
                            <a:srgbClr val="E48312">
                              <a:shade val="50000"/>
                            </a:srgbClr>
                          </a:solidFill>
                          <a:prstDash val="solid"/>
                        </a:ln>
                        <a:effectLst/>
                      </wps:spPr>
                      <wps:txbx>
                        <w:txbxContent>
                          <w:p w:rsidR="00835C83" w:rsidRDefault="00835C83" w:rsidP="00FD5A95">
                            <w:pPr>
                              <w:ind w:left="-90"/>
                              <w:jc w:val="center"/>
                              <w:rPr>
                                <w:color w:val="FFFFFF"/>
                                <w:sz w:val="20"/>
                                <w:szCs w:val="20"/>
                                <w:lang w:val="sr-Cyrl-CS"/>
                              </w:rPr>
                            </w:pPr>
                            <w:r>
                              <w:rPr>
                                <w:color w:val="FFFFFF"/>
                                <w:sz w:val="20"/>
                                <w:szCs w:val="20"/>
                                <w:lang w:val="sr-Cyrl-CS"/>
                              </w:rPr>
                              <w:t>Републички секретаријат за јавне политике</w:t>
                            </w:r>
                          </w:p>
                          <w:p w:rsidR="00835C83" w:rsidRPr="00996524" w:rsidRDefault="00835C83" w:rsidP="00FD5A95">
                            <w:pPr>
                              <w:ind w:left="-90"/>
                              <w:jc w:val="center"/>
                              <w:rPr>
                                <w:i/>
                                <w:iCs/>
                                <w:color w:val="FFFFFF"/>
                                <w:sz w:val="20"/>
                                <w:szCs w:val="20"/>
                              </w:rPr>
                            </w:pPr>
                            <w:r>
                              <w:rPr>
                                <w:i/>
                                <w:iCs/>
                                <w:color w:val="FFFFFF"/>
                                <w:sz w:val="20"/>
                                <w:szCs w:val="20"/>
                                <w:lang w:val="sr-Cyrl-CS"/>
                              </w:rPr>
                              <w:t>Задужен за ДЛИ</w:t>
                            </w:r>
                            <w:r w:rsidRPr="00996524">
                              <w:rPr>
                                <w:i/>
                                <w:iCs/>
                                <w:color w:val="FFFFFF"/>
                                <w:sz w:val="20"/>
                                <w:szCs w:val="20"/>
                              </w:rPr>
                              <w:t xml:space="preserve"> 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AB5DA5C" id="Rectangle: Rounded Corners 5" o:spid="_x0000_s1038" style="position:absolute;left:0;text-align:left;margin-left:286.5pt;margin-top:6.55pt;width:84.55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" fillcolor="#e48312" strokecolor="#a75f0a" strokeweight="1.25pt">
                <v:textbox>
                  <w:txbxContent>
                    <w:p w:rsidR="00835C83" w:rsidRDefault="00835C83" w:rsidP="00FD5A95">
                      <w:pPr>
                        <w:ind w:left="-90"/>
                        <w:jc w:val="center"/>
                        <w:rPr>
                          <w:color w:val="FFFFFF"/>
                          <w:sz w:val="20"/>
                          <w:szCs w:val="20"/>
                          <w:lang w:val="sr-Cyrl-CS"/>
                        </w:rPr>
                      </w:pPr>
                      <w:r>
                        <w:rPr>
                          <w:color w:val="FFFFFF"/>
                          <w:sz w:val="20"/>
                          <w:szCs w:val="20"/>
                          <w:lang w:val="sr-Cyrl-CS"/>
                        </w:rPr>
                        <w:t>Републички секретаријат за јавне политике</w:t>
                      </w:r>
                    </w:p>
                    <w:p w:rsidR="00835C83" w:rsidRPr="00996524" w:rsidRDefault="00835C83" w:rsidP="00FD5A95">
                      <w:pPr>
                        <w:ind w:left="-90"/>
                        <w:jc w:val="center"/>
                        <w:rPr>
                          <w:i/>
                          <w:iCs/>
                          <w:color w:val="FFFFFF"/>
                          <w:sz w:val="20"/>
                          <w:szCs w:val="20"/>
                        </w:rPr>
                      </w:pPr>
                      <w:r>
                        <w:rPr>
                          <w:i/>
                          <w:iCs/>
                          <w:color w:val="FFFFFF"/>
                          <w:sz w:val="20"/>
                          <w:szCs w:val="20"/>
                          <w:lang w:val="sr-Cyrl-CS"/>
                        </w:rPr>
                        <w:t>Задужен за ДЛИ</w:t>
                      </w:r>
                      <w:r w:rsidRPr="00996524">
                        <w:rPr>
                          <w:i/>
                          <w:iCs/>
                          <w:color w:val="FFFFFF"/>
                          <w:sz w:val="20"/>
                          <w:szCs w:val="20"/>
                        </w:rPr>
                        <w:t xml:space="preserve"> 1</w:t>
                      </w:r>
                    </w:p>
                  </w:txbxContent>
                </v:textbox>
              </v:roundrect>
            </w:pict>
          </mc:Fallback>
        </mc:AlternateContent>
      </w:r>
      <w:r w:rsidRPr="0095480B">
        <w:rPr>
          <w:noProof/>
        </w:rPr>
        <mc:AlternateContent>
          <mc:Choice Requires="wps">
            <w:drawing>
              <wp:anchor distT="0" distB="0" distL="114300" distR="114300" simplePos="0" relativeHeight="251695104" behindDoc="0" locked="0" layoutInCell="1" allowOverlap="1" wp14:anchorId="34942C59" wp14:editId="3376117F">
                <wp:simplePos x="0" y="0"/>
                <wp:positionH relativeFrom="column">
                  <wp:posOffset>2276475</wp:posOffset>
                </wp:positionH>
                <wp:positionV relativeFrom="paragraph">
                  <wp:posOffset>111760</wp:posOffset>
                </wp:positionV>
                <wp:extent cx="1254125" cy="975360"/>
                <wp:effectExtent l="0" t="0" r="3175" b="0"/>
                <wp:wrapNone/>
                <wp:docPr id="52" name="Rectangle: Rounded Corners 6"/>
                <wp:cNvGraphicFramePr/>
                <a:graphic xmlns:a="http://schemas.openxmlformats.org/drawingml/2006/main">
                  <a:graphicData uri="http://schemas.microsoft.com/office/word/2010/wordprocessingShape">
                    <wps:wsp>
                      <wps:cNvSpPr/>
                      <wps:spPr>
                        <a:xfrm>
                          <a:off x="0" y="0"/>
                          <a:ext cx="1254125" cy="975360"/>
                        </a:xfrm>
                        <a:prstGeom prst="roundRect">
                          <a:avLst/>
                        </a:prstGeom>
                        <a:solidFill>
                          <a:srgbClr val="94A088">
                            <a:lumMod val="75000"/>
                          </a:srgbClr>
                        </a:solidFill>
                        <a:ln w="15875">
                          <a:solidFill>
                            <a:srgbClr val="E48312">
                              <a:shade val="50000"/>
                            </a:srgbClr>
                          </a:solidFill>
                          <a:prstDash val="solid"/>
                        </a:ln>
                        <a:effectLst/>
                      </wps:spPr>
                      <wps:txbx>
                        <w:txbxContent>
                          <w:p w:rsidR="00835C83" w:rsidRPr="00996524" w:rsidRDefault="00835C83" w:rsidP="00FD5A95">
                            <w:pPr>
                              <w:jc w:val="center"/>
                              <w:rPr>
                                <w:color w:val="FFFFFF"/>
                                <w:sz w:val="18"/>
                                <w:szCs w:val="18"/>
                              </w:rPr>
                            </w:pPr>
                            <w:r>
                              <w:rPr>
                                <w:color w:val="FFFFFF"/>
                                <w:sz w:val="18"/>
                                <w:szCs w:val="18"/>
                                <w:lang w:val="sr-Cyrl-CS"/>
                              </w:rPr>
                              <w:t>Министарство</w:t>
                            </w:r>
                            <w:r w:rsidRPr="00996524">
                              <w:rPr>
                                <w:color w:val="FFFFFF"/>
                                <w:sz w:val="18"/>
                                <w:szCs w:val="18"/>
                              </w:rPr>
                              <w:t xml:space="preserve"> </w:t>
                            </w:r>
                            <w:r>
                              <w:rPr>
                                <w:color w:val="FFFFFF"/>
                                <w:sz w:val="18"/>
                                <w:szCs w:val="18"/>
                                <w:lang w:val="sr-Cyrl-CS"/>
                              </w:rPr>
                              <w:t>заштите животне средине</w:t>
                            </w:r>
                            <w:r w:rsidRPr="00996524">
                              <w:rPr>
                                <w:color w:val="FFFFFF"/>
                                <w:sz w:val="18"/>
                                <w:szCs w:val="18"/>
                              </w:rPr>
                              <w:t xml:space="preserve"> – </w:t>
                            </w:r>
                            <w:r>
                              <w:rPr>
                                <w:color w:val="FFFFFF"/>
                                <w:sz w:val="18"/>
                                <w:szCs w:val="18"/>
                                <w:lang w:val="sr-Cyrl-CS"/>
                              </w:rPr>
                              <w:t>инпути</w:t>
                            </w:r>
                            <w:r w:rsidRPr="00996524">
                              <w:rPr>
                                <w:color w:val="FFFFFF"/>
                                <w:sz w:val="18"/>
                                <w:szCs w:val="18"/>
                              </w:rPr>
                              <w:t xml:space="preserve"> </w:t>
                            </w:r>
                            <w:r>
                              <w:rPr>
                                <w:color w:val="FFFFFF"/>
                                <w:sz w:val="18"/>
                                <w:szCs w:val="18"/>
                                <w:lang w:val="sr-Cyrl-CS"/>
                              </w:rPr>
                              <w:t>за ДЛИ</w:t>
                            </w:r>
                            <w:r w:rsidRPr="00996524">
                              <w:rPr>
                                <w:color w:val="FFFFFF"/>
                                <w:sz w:val="18"/>
                                <w:szCs w:val="18"/>
                              </w:rPr>
                              <w:t xml:space="preserve"> 1, 2, 4, 5 + </w:t>
                            </w:r>
                            <w:r>
                              <w:rPr>
                                <w:i/>
                                <w:iCs/>
                                <w:color w:val="FFFFFF"/>
                                <w:sz w:val="18"/>
                                <w:szCs w:val="18"/>
                                <w:lang w:val="sr-Cyrl-CS"/>
                              </w:rPr>
                              <w:t>задужено за</w:t>
                            </w:r>
                            <w:r w:rsidRPr="00996524">
                              <w:rPr>
                                <w:i/>
                                <w:iCs/>
                                <w:color w:val="FFFFFF"/>
                                <w:sz w:val="18"/>
                                <w:szCs w:val="18"/>
                              </w:rPr>
                              <w:t xml:space="preserve"> </w:t>
                            </w:r>
                            <w:r>
                              <w:rPr>
                                <w:i/>
                                <w:iCs/>
                                <w:color w:val="FFFFFF"/>
                                <w:sz w:val="18"/>
                                <w:szCs w:val="18"/>
                                <w:lang w:val="sr-Cyrl-CS"/>
                              </w:rPr>
                              <w:t>ДЛИ</w:t>
                            </w:r>
                            <w:r w:rsidRPr="00996524">
                              <w:rPr>
                                <w:i/>
                                <w:iCs/>
                                <w:color w:val="FFFFFF"/>
                                <w:sz w:val="18"/>
                                <w:szCs w:val="18"/>
                              </w:rPr>
                              <w:t xml:space="preserve"> 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4942C59" id="Rectangle: Rounded Corners 6" o:spid="_x0000_s1039" style="position:absolute;left:0;text-align:left;margin-left:179.25pt;margin-top:8.8pt;width:98.75pt;height: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" fillcolor="#6f7b63" strokecolor="#a75f0a" strokeweight="1.25pt">
                <v:textbox>
                  <w:txbxContent>
                    <w:p w:rsidR="00835C83" w:rsidRPr="00996524" w:rsidRDefault="00835C83" w:rsidP="00FD5A95">
                      <w:pPr>
                        <w:jc w:val="center"/>
                        <w:rPr>
                          <w:color w:val="FFFFFF"/>
                          <w:sz w:val="18"/>
                          <w:szCs w:val="18"/>
                        </w:rPr>
                      </w:pPr>
                      <w:r>
                        <w:rPr>
                          <w:color w:val="FFFFFF"/>
                          <w:sz w:val="18"/>
                          <w:szCs w:val="18"/>
                          <w:lang w:val="sr-Cyrl-CS"/>
                        </w:rPr>
                        <w:t>Министарство</w:t>
                      </w:r>
                      <w:r w:rsidRPr="00996524">
                        <w:rPr>
                          <w:color w:val="FFFFFF"/>
                          <w:sz w:val="18"/>
                          <w:szCs w:val="18"/>
                        </w:rPr>
                        <w:t xml:space="preserve"> </w:t>
                      </w:r>
                      <w:r>
                        <w:rPr>
                          <w:color w:val="FFFFFF"/>
                          <w:sz w:val="18"/>
                          <w:szCs w:val="18"/>
                          <w:lang w:val="sr-Cyrl-CS"/>
                        </w:rPr>
                        <w:t>заштите животне средине</w:t>
                      </w:r>
                      <w:r w:rsidRPr="00996524">
                        <w:rPr>
                          <w:color w:val="FFFFFF"/>
                          <w:sz w:val="18"/>
                          <w:szCs w:val="18"/>
                        </w:rPr>
                        <w:t xml:space="preserve"> – </w:t>
                      </w:r>
                      <w:r>
                        <w:rPr>
                          <w:color w:val="FFFFFF"/>
                          <w:sz w:val="18"/>
                          <w:szCs w:val="18"/>
                          <w:lang w:val="sr-Cyrl-CS"/>
                        </w:rPr>
                        <w:t>инпути</w:t>
                      </w:r>
                      <w:r w:rsidRPr="00996524">
                        <w:rPr>
                          <w:color w:val="FFFFFF"/>
                          <w:sz w:val="18"/>
                          <w:szCs w:val="18"/>
                        </w:rPr>
                        <w:t xml:space="preserve"> </w:t>
                      </w:r>
                      <w:r>
                        <w:rPr>
                          <w:color w:val="FFFFFF"/>
                          <w:sz w:val="18"/>
                          <w:szCs w:val="18"/>
                          <w:lang w:val="sr-Cyrl-CS"/>
                        </w:rPr>
                        <w:t>за ДЛИ</w:t>
                      </w:r>
                      <w:r w:rsidRPr="00996524">
                        <w:rPr>
                          <w:color w:val="FFFFFF"/>
                          <w:sz w:val="18"/>
                          <w:szCs w:val="18"/>
                        </w:rPr>
                        <w:t xml:space="preserve"> 1, 2, 4, 5 + </w:t>
                      </w:r>
                      <w:r>
                        <w:rPr>
                          <w:i/>
                          <w:iCs/>
                          <w:color w:val="FFFFFF"/>
                          <w:sz w:val="18"/>
                          <w:szCs w:val="18"/>
                          <w:lang w:val="sr-Cyrl-CS"/>
                        </w:rPr>
                        <w:t>задужено за</w:t>
                      </w:r>
                      <w:r w:rsidRPr="00996524">
                        <w:rPr>
                          <w:i/>
                          <w:iCs/>
                          <w:color w:val="FFFFFF"/>
                          <w:sz w:val="18"/>
                          <w:szCs w:val="18"/>
                        </w:rPr>
                        <w:t xml:space="preserve"> </w:t>
                      </w:r>
                      <w:r>
                        <w:rPr>
                          <w:i/>
                          <w:iCs/>
                          <w:color w:val="FFFFFF"/>
                          <w:sz w:val="18"/>
                          <w:szCs w:val="18"/>
                          <w:lang w:val="sr-Cyrl-CS"/>
                        </w:rPr>
                        <w:t>ДЛИ</w:t>
                      </w:r>
                      <w:r w:rsidRPr="00996524">
                        <w:rPr>
                          <w:i/>
                          <w:iCs/>
                          <w:color w:val="FFFFFF"/>
                          <w:sz w:val="18"/>
                          <w:szCs w:val="18"/>
                        </w:rPr>
                        <w:t xml:space="preserve"> 8</w:t>
                      </w:r>
                    </w:p>
                  </w:txbxContent>
                </v:textbox>
              </v:roundrect>
            </w:pict>
          </mc:Fallback>
        </mc:AlternateContent>
      </w:r>
    </w:p>
    <w:p w:rsidR="00FD5A95" w:rsidRPr="0095480B" w:rsidRDefault="00FD5A95" w:rsidP="00FD5A95">
      <w:pPr>
        <w:spacing w:after="160" w:line="259" w:lineRule="auto"/>
        <w:ind w:left="-720"/>
        <w:contextualSpacing/>
        <w:rPr>
          <w:rFonts w:eastAsia="MS PGothic"/>
          <w:b/>
          <w:bCs/>
          <w:noProof/>
          <w:lang w:val="" w:eastAsia="en-GB"/>
        </w:rPr>
      </w:pPr>
    </w:p>
    <w:p w:rsidR="00FD5A95" w:rsidRPr="0095480B" w:rsidRDefault="007B6467" w:rsidP="00FD5A95">
      <w:pPr>
        <w:spacing w:after="160" w:line="259" w:lineRule="auto"/>
        <w:rPr>
          <w:rFonts w:eastAsia="MS PGothic"/>
          <w:b/>
          <w:bCs/>
          <w:noProof/>
          <w:lang w:val="" w:eastAsia="en-GB"/>
        </w:rPr>
      </w:pPr>
      <w:r w:rsidRPr="006A47E9">
        <w:rPr>
          <w:noProof/>
        </w:rPr>
        <mc:AlternateContent>
          <mc:Choice Requires="wps">
            <w:drawing>
              <wp:anchor distT="0" distB="0" distL="114300" distR="114300" simplePos="0" relativeHeight="251691008" behindDoc="0" locked="0" layoutInCell="1" allowOverlap="1" wp14:anchorId="538A13B2" wp14:editId="73227658">
                <wp:simplePos x="0" y="0"/>
                <wp:positionH relativeFrom="column">
                  <wp:posOffset>1266825</wp:posOffset>
                </wp:positionH>
                <wp:positionV relativeFrom="paragraph">
                  <wp:posOffset>29210</wp:posOffset>
                </wp:positionV>
                <wp:extent cx="895350" cy="742950"/>
                <wp:effectExtent l="0" t="0" r="0" b="0"/>
                <wp:wrapNone/>
                <wp:docPr id="51" name="Text Box 23"/>
                <wp:cNvGraphicFramePr/>
                <a:graphic xmlns:a="http://schemas.openxmlformats.org/drawingml/2006/main">
                  <a:graphicData uri="http://schemas.microsoft.com/office/word/2010/wordprocessingShape">
                    <wps:wsp>
                      <wps:cNvSpPr txBox="1"/>
                      <wps:spPr>
                        <a:xfrm>
                          <a:off x="0" y="0"/>
                          <a:ext cx="895350" cy="742950"/>
                        </a:xfrm>
                        <a:prstGeom prst="rect">
                          <a:avLst/>
                        </a:prstGeom>
                        <a:solidFill>
                          <a:sysClr val="window" lastClr="FFFFFF"/>
                        </a:solidFill>
                        <a:ln w="6350">
                          <a:noFill/>
                        </a:ln>
                      </wps:spPr>
                      <wps:txbx>
                        <w:txbxContent>
                          <w:p w:rsidR="00835C83" w:rsidRPr="0046142F" w:rsidRDefault="00835C83" w:rsidP="00FD5A95">
                            <w:pPr>
                              <w:rPr>
                                <w:i/>
                                <w:iCs/>
                                <w:sz w:val="16"/>
                                <w:szCs w:val="16"/>
                              </w:rPr>
                            </w:pPr>
                            <w:r>
                              <w:rPr>
                                <w:i/>
                                <w:iCs/>
                                <w:sz w:val="16"/>
                                <w:szCs w:val="16"/>
                              </w:rPr>
                              <w:t>Договор о зеленим критеријумима и правилима за проверу</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38A13B2" id="_x0000_t202" coordsize="21600,21600" o:spt="202" path="m,l,21600r21600,l21600,xe">
                <v:stroke joinstyle="miter"/>
                <v:path gradientshapeok="t" o:connecttype="rect"/>
              </v:shapetype>
              <v:shape id="Text Box 23" o:spid="_x0000_s1040" type="#_x0000_t202" style="position:absolute;margin-left:99.75pt;margin-top:2.3pt;width:70.5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" fillcolor="window" stroked="f" strokeweight=".5pt">
                <v:textbox>
                  <w:txbxContent>
                    <w:p w:rsidR="00835C83" w:rsidRPr="0046142F" w:rsidRDefault="00835C83" w:rsidP="00FD5A95">
                      <w:pPr>
                        <w:rPr>
                          <w:i/>
                          <w:iCs/>
                          <w:sz w:val="16"/>
                          <w:szCs w:val="16"/>
                        </w:rPr>
                      </w:pPr>
                      <w:r>
                        <w:rPr>
                          <w:i/>
                          <w:iCs/>
                          <w:sz w:val="16"/>
                          <w:szCs w:val="16"/>
                        </w:rPr>
                        <w:t>Договор о зеленим критеријумима и правилима за проверу</w:t>
                      </w:r>
                    </w:p>
                  </w:txbxContent>
                </v:textbox>
              </v:shape>
            </w:pict>
          </mc:Fallback>
        </mc:AlternateContent>
      </w:r>
      <w:r w:rsidRPr="0095480B">
        <w:rPr>
          <w:noProof/>
        </w:rPr>
        <mc:AlternateContent>
          <mc:Choice Requires="wps">
            <w:drawing>
              <wp:anchor distT="0" distB="0" distL="114300" distR="114300" simplePos="0" relativeHeight="251709440" behindDoc="0" locked="0" layoutInCell="1" allowOverlap="1" wp14:anchorId="0C22F047" wp14:editId="33689342">
                <wp:simplePos x="0" y="0"/>
                <wp:positionH relativeFrom="column">
                  <wp:posOffset>1602105</wp:posOffset>
                </wp:positionH>
                <wp:positionV relativeFrom="paragraph">
                  <wp:posOffset>1905</wp:posOffset>
                </wp:positionV>
                <wp:extent cx="746125" cy="472440"/>
                <wp:effectExtent l="57150" t="38100" r="34925" b="80010"/>
                <wp:wrapNone/>
                <wp:docPr id="50" name="Connector: Elbow 39"/>
                <wp:cNvGraphicFramePr/>
                <a:graphic xmlns:a="http://schemas.openxmlformats.org/drawingml/2006/main">
                  <a:graphicData uri="http://schemas.microsoft.com/office/word/2010/wordprocessingShape">
                    <wps:wsp>
                      <wps:cNvCnPr/>
                      <wps:spPr>
                        <a:xfrm>
                          <a:off x="0" y="0"/>
                          <a:ext cx="746125" cy="472440"/>
                        </a:xfrm>
                        <a:prstGeom prst="bentConnector3">
                          <a:avLst>
                            <a:gd name="adj1" fmla="val 1041"/>
                          </a:avLst>
                        </a:prstGeom>
                        <a:noFill/>
                        <a:ln w="34925" cmpd="dbl">
                          <a:solidFill>
                            <a:srgbClr val="E48312"/>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0F815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9" o:spid="_x0000_s1026" type="#_x0000_t34" style="position:absolute;margin-left:126.15pt;margin-top:.15pt;width:58.75pt;height:3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" adj="225" strokecolor="#e48312" strokeweight="2.75pt">
                <v:stroke startarrow="block" endarrow="block" linestyle="thinThin"/>
              </v:shape>
            </w:pict>
          </mc:Fallback>
        </mc:AlternateContent>
      </w:r>
    </w:p>
    <w:p w:rsidR="00FD5A95" w:rsidRPr="0095480B" w:rsidRDefault="007B6467" w:rsidP="00FD5A95">
      <w:pPr>
        <w:spacing w:after="160" w:line="259" w:lineRule="auto"/>
        <w:ind w:left="-720"/>
        <w:contextualSpacing/>
        <w:rPr>
          <w:rFonts w:eastAsia="MS PGothic"/>
          <w:b/>
          <w:bCs/>
          <w:noProof/>
          <w:lang w:val="" w:eastAsia="en-GB"/>
        </w:rPr>
      </w:pPr>
      <w:r w:rsidRPr="006A47E9">
        <w:rPr>
          <w:noProof/>
        </w:rPr>
        <mc:AlternateContent>
          <mc:Choice Requires="wps">
            <w:drawing>
              <wp:anchor distT="0" distB="0" distL="114300" distR="114300" simplePos="0" relativeHeight="251713536" behindDoc="0" locked="0" layoutInCell="1" allowOverlap="1" wp14:anchorId="4DE61F0C" wp14:editId="1041E18F">
                <wp:simplePos x="0" y="0"/>
                <wp:positionH relativeFrom="column">
                  <wp:posOffset>3524250</wp:posOffset>
                </wp:positionH>
                <wp:positionV relativeFrom="paragraph">
                  <wp:posOffset>97790</wp:posOffset>
                </wp:positionV>
                <wp:extent cx="1475740" cy="90805"/>
                <wp:effectExtent l="0" t="0" r="0" b="4445"/>
                <wp:wrapNone/>
                <wp:docPr id="49" name="Arrow: Left-Right 40"/>
                <wp:cNvGraphicFramePr/>
                <a:graphic xmlns:a="http://schemas.openxmlformats.org/drawingml/2006/main">
                  <a:graphicData uri="http://schemas.microsoft.com/office/word/2010/wordprocessingShape">
                    <wps:wsp>
                      <wps:cNvSpPr/>
                      <wps:spPr>
                        <a:xfrm>
                          <a:off x="0" y="0"/>
                          <a:ext cx="1475740" cy="90805"/>
                        </a:xfrm>
                        <a:prstGeom prst="leftRightArrow">
                          <a:avLst/>
                        </a:prstGeom>
                        <a:solidFill>
                          <a:srgbClr val="E48312"/>
                        </a:solidFill>
                        <a:ln w="15875">
                          <a:solidFill>
                            <a:srgbClr val="E48312">
                              <a:shade val="50000"/>
                            </a:srgbClr>
                          </a:solidFill>
                          <a:prstDash val="solid"/>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w14:anchorId="0A168809" id="Arrow: Left-Right 40" o:spid="_x0000_s1026" type="#_x0000_t69" style="position:absolute;margin-left:277.5pt;margin-top:7.7pt;width:116.2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" adj="665" fillcolor="#e48312" strokecolor="#a75f0a" strokeweight="1.25pt"/>
            </w:pict>
          </mc:Fallback>
        </mc:AlternateContent>
      </w:r>
    </w:p>
    <w:p w:rsidR="00FD5A95" w:rsidRPr="0095480B" w:rsidRDefault="00FD5A95" w:rsidP="00FD5A95">
      <w:pPr>
        <w:spacing w:after="160" w:line="259" w:lineRule="auto"/>
        <w:ind w:left="-720"/>
        <w:contextualSpacing/>
        <w:rPr>
          <w:rFonts w:eastAsia="MS PGothic"/>
          <w:b/>
          <w:bCs/>
          <w:noProof/>
          <w:lang w:val="" w:eastAsia="en-GB"/>
        </w:rPr>
      </w:pPr>
    </w:p>
    <w:p w:rsidR="00FD5A95" w:rsidRPr="0095480B" w:rsidRDefault="00FD5A95" w:rsidP="00FD5A95">
      <w:pPr>
        <w:spacing w:after="160" w:line="259" w:lineRule="auto"/>
        <w:ind w:left="-720"/>
        <w:contextualSpacing/>
        <w:rPr>
          <w:rFonts w:eastAsia="MS PGothic"/>
          <w:b/>
          <w:bCs/>
          <w:noProof/>
          <w:lang w:val="" w:eastAsia="en-GB"/>
        </w:rPr>
      </w:pPr>
    </w:p>
    <w:p w:rsidR="00FD5A95" w:rsidRPr="0095480B" w:rsidRDefault="007B6467" w:rsidP="00FD5A95">
      <w:pPr>
        <w:spacing w:after="160" w:line="259" w:lineRule="auto"/>
        <w:ind w:left="-720"/>
        <w:contextualSpacing/>
        <w:rPr>
          <w:rFonts w:eastAsia="MS PGothic"/>
          <w:b/>
          <w:bCs/>
          <w:noProof/>
          <w:lang w:val="" w:eastAsia="en-GB"/>
        </w:rPr>
      </w:pPr>
      <w:r w:rsidRPr="006A47E9">
        <w:rPr>
          <w:noProof/>
        </w:rPr>
        <mc:AlternateContent>
          <mc:Choice Requires="wps">
            <w:drawing>
              <wp:anchor distT="0" distB="0" distL="114300" distR="114300" simplePos="0" relativeHeight="251707392" behindDoc="0" locked="0" layoutInCell="1" allowOverlap="1" wp14:anchorId="4A76E864" wp14:editId="4EBE1C12">
                <wp:simplePos x="0" y="0"/>
                <wp:positionH relativeFrom="column">
                  <wp:posOffset>4356100</wp:posOffset>
                </wp:positionH>
                <wp:positionV relativeFrom="paragraph">
                  <wp:posOffset>93980</wp:posOffset>
                </wp:positionV>
                <wp:extent cx="2222500" cy="914400"/>
                <wp:effectExtent l="0" t="0" r="6350" b="0"/>
                <wp:wrapNone/>
                <wp:docPr id="48" name="Rectangle: Rounded Corners 41"/>
                <wp:cNvGraphicFramePr/>
                <a:graphic xmlns:a="http://schemas.openxmlformats.org/drawingml/2006/main">
                  <a:graphicData uri="http://schemas.microsoft.com/office/word/2010/wordprocessingShape">
                    <wps:wsp>
                      <wps:cNvSpPr/>
                      <wps:spPr>
                        <a:xfrm>
                          <a:off x="0" y="0"/>
                          <a:ext cx="2222500" cy="914400"/>
                        </a:xfrm>
                        <a:prstGeom prst="roundRect">
                          <a:avLst/>
                        </a:prstGeom>
                        <a:noFill/>
                        <a:ln w="15875">
                          <a:solidFill>
                            <a:srgbClr val="E48312">
                              <a:shade val="50000"/>
                            </a:srgbClr>
                          </a:solidFill>
                          <a:prstDash val="solid"/>
                        </a:ln>
                        <a:effectLst/>
                      </wps:spPr>
                      <wps:txbx>
                        <w:txbxContent>
                          <w:p w:rsidR="00835C83" w:rsidRPr="00A63B52" w:rsidRDefault="00835C83" w:rsidP="00FD5A95">
                            <w:pPr>
                              <w:jc w:val="center"/>
                              <w:rPr>
                                <w:rFonts w:cs="Calibri"/>
                                <w:b/>
                                <w:bCs/>
                                <w:color w:val="000000"/>
                                <w:sz w:val="20"/>
                                <w:szCs w:val="20"/>
                                <w:lang w:val="sr-Cyrl-CS"/>
                              </w:rPr>
                            </w:pPr>
                            <w:r>
                              <w:rPr>
                                <w:rFonts w:cs="Calibri"/>
                                <w:b/>
                                <w:bCs/>
                                <w:color w:val="000000"/>
                                <w:sz w:val="20"/>
                                <w:szCs w:val="20"/>
                                <w:lang w:val="sr-Cyrl-CS"/>
                              </w:rPr>
                              <w:t>Остала ресорна министарства и институције</w:t>
                            </w:r>
                          </w:p>
                          <w:p w:rsidR="00835C83" w:rsidRPr="00996524" w:rsidRDefault="00835C83" w:rsidP="00FD5A95">
                            <w:pPr>
                              <w:jc w:val="center"/>
                              <w:rPr>
                                <w:color w:val="000000"/>
                                <w:sz w:val="18"/>
                                <w:szCs w:val="18"/>
                              </w:rPr>
                            </w:pPr>
                            <w:r w:rsidRPr="00A63B52">
                              <w:rPr>
                                <w:color w:val="000000"/>
                                <w:sz w:val="18"/>
                                <w:szCs w:val="18"/>
                              </w:rPr>
                              <w:t>Примена нових и ојачаних смерница, укључујући зелене критеријуме</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A76E864" id="Rectangle: Rounded Corners 41" o:spid="_x0000_s1041" style="position:absolute;left:0;text-align:left;margin-left:343pt;margin-top:7.4pt;width:175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" filled="f" strokecolor="#a75f0a" strokeweight="1.25pt">
                <v:textbox>
                  <w:txbxContent>
                    <w:p w:rsidR="00835C83" w:rsidRPr="00A63B52" w:rsidRDefault="00835C83" w:rsidP="00FD5A95">
                      <w:pPr>
                        <w:jc w:val="center"/>
                        <w:rPr>
                          <w:rFonts w:cs="Calibri"/>
                          <w:b/>
                          <w:bCs/>
                          <w:color w:val="000000"/>
                          <w:sz w:val="20"/>
                          <w:szCs w:val="20"/>
                          <w:lang w:val="sr-Cyrl-CS"/>
                        </w:rPr>
                      </w:pPr>
                      <w:r>
                        <w:rPr>
                          <w:rFonts w:cs="Calibri"/>
                          <w:b/>
                          <w:bCs/>
                          <w:color w:val="000000"/>
                          <w:sz w:val="20"/>
                          <w:szCs w:val="20"/>
                          <w:lang w:val="sr-Cyrl-CS"/>
                        </w:rPr>
                        <w:t>Остала ресорна министарства и институције</w:t>
                      </w:r>
                    </w:p>
                    <w:p w:rsidR="00835C83" w:rsidRPr="00996524" w:rsidRDefault="00835C83" w:rsidP="00FD5A95">
                      <w:pPr>
                        <w:jc w:val="center"/>
                        <w:rPr>
                          <w:color w:val="000000"/>
                          <w:sz w:val="18"/>
                          <w:szCs w:val="18"/>
                        </w:rPr>
                      </w:pPr>
                      <w:r w:rsidRPr="00A63B52">
                        <w:rPr>
                          <w:color w:val="000000"/>
                          <w:sz w:val="18"/>
                          <w:szCs w:val="18"/>
                        </w:rPr>
                        <w:t>Примена нових и ојачаних смерница, укључујући зелене критеријуме</w:t>
                      </w:r>
                    </w:p>
                  </w:txbxContent>
                </v:textbox>
              </v:roundrect>
            </w:pict>
          </mc:Fallback>
        </mc:AlternateContent>
      </w:r>
    </w:p>
    <w:p w:rsidR="00FD5A95" w:rsidRPr="0095480B" w:rsidRDefault="007B6467" w:rsidP="00FD5A95">
      <w:pPr>
        <w:spacing w:after="160" w:line="259" w:lineRule="auto"/>
        <w:rPr>
          <w:rFonts w:eastAsia="MS PGothic"/>
          <w:noProof/>
          <w:lang w:val="" w:eastAsia="en-GB"/>
        </w:rPr>
      </w:pPr>
      <w:r w:rsidRPr="006A47E9">
        <w:rPr>
          <w:noProof/>
        </w:rPr>
        <mc:AlternateContent>
          <mc:Choice Requires="wps">
            <w:drawing>
              <wp:anchor distT="0" distB="0" distL="114300" distR="114300" simplePos="0" relativeHeight="251705344" behindDoc="0" locked="0" layoutInCell="1" allowOverlap="1" wp14:anchorId="6E47ACE9" wp14:editId="4EC166B2">
                <wp:simplePos x="0" y="0"/>
                <wp:positionH relativeFrom="column">
                  <wp:posOffset>2619375</wp:posOffset>
                </wp:positionH>
                <wp:positionV relativeFrom="paragraph">
                  <wp:posOffset>41275</wp:posOffset>
                </wp:positionV>
                <wp:extent cx="1336675" cy="1085850"/>
                <wp:effectExtent l="0" t="0" r="0" b="0"/>
                <wp:wrapNone/>
                <wp:docPr id="47" name="Rectangle: Rounded Corners 42"/>
                <wp:cNvGraphicFramePr/>
                <a:graphic xmlns:a="http://schemas.openxmlformats.org/drawingml/2006/main">
                  <a:graphicData uri="http://schemas.microsoft.com/office/word/2010/wordprocessingShape">
                    <wps:wsp>
                      <wps:cNvSpPr/>
                      <wps:spPr>
                        <a:xfrm>
                          <a:off x="0" y="0"/>
                          <a:ext cx="1336675" cy="1085850"/>
                        </a:xfrm>
                        <a:prstGeom prst="roundRect">
                          <a:avLst/>
                        </a:prstGeom>
                        <a:solidFill>
                          <a:srgbClr val="94A088">
                            <a:lumMod val="75000"/>
                          </a:srgbClr>
                        </a:solidFill>
                        <a:ln w="15875">
                          <a:solidFill>
                            <a:srgbClr val="E48312">
                              <a:shade val="50000"/>
                            </a:srgbClr>
                          </a:solidFill>
                          <a:prstDash val="solid"/>
                        </a:ln>
                        <a:effectLst/>
                      </wps:spPr>
                      <wps:txbx>
                        <w:txbxContent>
                          <w:p w:rsidR="00835C83" w:rsidRPr="00A63B52" w:rsidRDefault="00835C83" w:rsidP="00FD5A95">
                            <w:pPr>
                              <w:ind w:left="-90"/>
                              <w:jc w:val="center"/>
                              <w:rPr>
                                <w:color w:val="FFFFFF"/>
                                <w:sz w:val="18"/>
                                <w:szCs w:val="18"/>
                                <w:lang w:val="sr-Cyrl-CS"/>
                              </w:rPr>
                            </w:pPr>
                            <w:r>
                              <w:rPr>
                                <w:color w:val="FFFFFF"/>
                                <w:sz w:val="18"/>
                                <w:szCs w:val="18"/>
                                <w:lang w:val="sr-Cyrl-CS"/>
                              </w:rPr>
                              <w:t>Министарство</w:t>
                            </w:r>
                            <w:r w:rsidRPr="00996524">
                              <w:rPr>
                                <w:color w:val="FFFFFF"/>
                                <w:sz w:val="18"/>
                                <w:szCs w:val="18"/>
                              </w:rPr>
                              <w:t xml:space="preserve"> </w:t>
                            </w:r>
                            <w:r>
                              <w:rPr>
                                <w:color w:val="FFFFFF"/>
                                <w:sz w:val="18"/>
                                <w:szCs w:val="18"/>
                                <w:lang w:val="sr-Cyrl-CS"/>
                              </w:rPr>
                              <w:t>рударства и енергетике</w:t>
                            </w:r>
                          </w:p>
                          <w:p w:rsidR="00835C83" w:rsidRPr="00996524" w:rsidRDefault="00835C83" w:rsidP="00FD5A95">
                            <w:pPr>
                              <w:ind w:left="-90"/>
                              <w:jc w:val="center"/>
                              <w:rPr>
                                <w:color w:val="FFFFFF"/>
                                <w:sz w:val="18"/>
                                <w:szCs w:val="18"/>
                              </w:rPr>
                            </w:pPr>
                            <w:r>
                              <w:rPr>
                                <w:color w:val="FFFFFF"/>
                                <w:sz w:val="18"/>
                                <w:szCs w:val="18"/>
                                <w:lang w:val="sr-Cyrl-CS"/>
                              </w:rPr>
                              <w:t>Инпути за</w:t>
                            </w:r>
                            <w:r w:rsidRPr="00996524">
                              <w:rPr>
                                <w:color w:val="FFFFFF"/>
                                <w:sz w:val="18"/>
                                <w:szCs w:val="18"/>
                              </w:rPr>
                              <w:t xml:space="preserve"> </w:t>
                            </w:r>
                            <w:r>
                              <w:rPr>
                                <w:color w:val="FFFFFF"/>
                                <w:sz w:val="18"/>
                                <w:szCs w:val="18"/>
                                <w:lang w:val="sr-Cyrl-CS"/>
                              </w:rPr>
                              <w:t>ДЛИ</w:t>
                            </w:r>
                            <w:r w:rsidRPr="00996524">
                              <w:rPr>
                                <w:color w:val="FFFFFF"/>
                                <w:sz w:val="18"/>
                                <w:szCs w:val="18"/>
                              </w:rPr>
                              <w:t xml:space="preserve"> 5 </w:t>
                            </w:r>
                            <w:r>
                              <w:rPr>
                                <w:color w:val="FFFFFF"/>
                                <w:sz w:val="18"/>
                                <w:szCs w:val="18"/>
                                <w:lang w:val="sr-Cyrl-CS"/>
                              </w:rPr>
                              <w:t>и</w:t>
                            </w:r>
                            <w:r w:rsidRPr="00996524">
                              <w:rPr>
                                <w:color w:val="FFFFFF"/>
                                <w:sz w:val="18"/>
                                <w:szCs w:val="18"/>
                              </w:rPr>
                              <w:t xml:space="preserve"> 8</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E47ACE9" id="Rectangle: Rounded Corners 42" o:spid="_x0000_s1042" style="position:absolute;margin-left:206.25pt;margin-top:3.25pt;width:105.2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" fillcolor="#6f7b63" strokecolor="#a75f0a" strokeweight="1.25pt">
                <v:textbox>
                  <w:txbxContent>
                    <w:p w:rsidR="00835C83" w:rsidRPr="00A63B52" w:rsidRDefault="00835C83" w:rsidP="00FD5A95">
                      <w:pPr>
                        <w:ind w:left="-90"/>
                        <w:jc w:val="center"/>
                        <w:rPr>
                          <w:color w:val="FFFFFF"/>
                          <w:sz w:val="18"/>
                          <w:szCs w:val="18"/>
                          <w:lang w:val="sr-Cyrl-CS"/>
                        </w:rPr>
                      </w:pPr>
                      <w:r>
                        <w:rPr>
                          <w:color w:val="FFFFFF"/>
                          <w:sz w:val="18"/>
                          <w:szCs w:val="18"/>
                          <w:lang w:val="sr-Cyrl-CS"/>
                        </w:rPr>
                        <w:t>Министарство</w:t>
                      </w:r>
                      <w:r w:rsidRPr="00996524">
                        <w:rPr>
                          <w:color w:val="FFFFFF"/>
                          <w:sz w:val="18"/>
                          <w:szCs w:val="18"/>
                        </w:rPr>
                        <w:t xml:space="preserve"> </w:t>
                      </w:r>
                      <w:r>
                        <w:rPr>
                          <w:color w:val="FFFFFF"/>
                          <w:sz w:val="18"/>
                          <w:szCs w:val="18"/>
                          <w:lang w:val="sr-Cyrl-CS"/>
                        </w:rPr>
                        <w:t>рударства и енергетике</w:t>
                      </w:r>
                    </w:p>
                    <w:p w:rsidR="00835C83" w:rsidRPr="00996524" w:rsidRDefault="00835C83" w:rsidP="00FD5A95">
                      <w:pPr>
                        <w:ind w:left="-90"/>
                        <w:jc w:val="center"/>
                        <w:rPr>
                          <w:color w:val="FFFFFF"/>
                          <w:sz w:val="18"/>
                          <w:szCs w:val="18"/>
                        </w:rPr>
                      </w:pPr>
                      <w:r>
                        <w:rPr>
                          <w:color w:val="FFFFFF"/>
                          <w:sz w:val="18"/>
                          <w:szCs w:val="18"/>
                          <w:lang w:val="sr-Cyrl-CS"/>
                        </w:rPr>
                        <w:t>Инпути за</w:t>
                      </w:r>
                      <w:r w:rsidRPr="00996524">
                        <w:rPr>
                          <w:color w:val="FFFFFF"/>
                          <w:sz w:val="18"/>
                          <w:szCs w:val="18"/>
                        </w:rPr>
                        <w:t xml:space="preserve"> </w:t>
                      </w:r>
                      <w:r>
                        <w:rPr>
                          <w:color w:val="FFFFFF"/>
                          <w:sz w:val="18"/>
                          <w:szCs w:val="18"/>
                          <w:lang w:val="sr-Cyrl-CS"/>
                        </w:rPr>
                        <w:t>ДЛИ</w:t>
                      </w:r>
                      <w:r w:rsidRPr="00996524">
                        <w:rPr>
                          <w:color w:val="FFFFFF"/>
                          <w:sz w:val="18"/>
                          <w:szCs w:val="18"/>
                        </w:rPr>
                        <w:t xml:space="preserve"> 5 </w:t>
                      </w:r>
                      <w:r>
                        <w:rPr>
                          <w:color w:val="FFFFFF"/>
                          <w:sz w:val="18"/>
                          <w:szCs w:val="18"/>
                          <w:lang w:val="sr-Cyrl-CS"/>
                        </w:rPr>
                        <w:t>и</w:t>
                      </w:r>
                      <w:r w:rsidRPr="00996524">
                        <w:rPr>
                          <w:color w:val="FFFFFF"/>
                          <w:sz w:val="18"/>
                          <w:szCs w:val="18"/>
                        </w:rPr>
                        <w:t xml:space="preserve"> 8</w:t>
                      </w:r>
                    </w:p>
                  </w:txbxContent>
                </v:textbox>
              </v:roundrect>
            </w:pict>
          </mc:Fallback>
        </mc:AlternateContent>
      </w:r>
      <w:r w:rsidRPr="0095480B">
        <w:rPr>
          <w:noProof/>
        </w:rPr>
        <mc:AlternateContent>
          <mc:Choice Requires="wps">
            <w:drawing>
              <wp:anchor distT="0" distB="0" distL="114300" distR="114300" simplePos="0" relativeHeight="251703296" behindDoc="0" locked="0" layoutInCell="1" allowOverlap="1" wp14:anchorId="6C8DA4D6" wp14:editId="10F98E58">
                <wp:simplePos x="0" y="0"/>
                <wp:positionH relativeFrom="column">
                  <wp:posOffset>1162050</wp:posOffset>
                </wp:positionH>
                <wp:positionV relativeFrom="paragraph">
                  <wp:posOffset>41275</wp:posOffset>
                </wp:positionV>
                <wp:extent cx="1274445" cy="1085850"/>
                <wp:effectExtent l="0" t="0" r="1905" b="0"/>
                <wp:wrapNone/>
                <wp:docPr id="46" name="Rectangle: Rounded Corners 43"/>
                <wp:cNvGraphicFramePr/>
                <a:graphic xmlns:a="http://schemas.openxmlformats.org/drawingml/2006/main">
                  <a:graphicData uri="http://schemas.microsoft.com/office/word/2010/wordprocessingShape">
                    <wps:wsp>
                      <wps:cNvSpPr/>
                      <wps:spPr>
                        <a:xfrm>
                          <a:off x="0" y="0"/>
                          <a:ext cx="1274445" cy="1085850"/>
                        </a:xfrm>
                        <a:prstGeom prst="roundRect">
                          <a:avLst/>
                        </a:prstGeom>
                        <a:solidFill>
                          <a:srgbClr val="94A088">
                            <a:lumMod val="75000"/>
                          </a:srgbClr>
                        </a:solidFill>
                        <a:ln w="15875">
                          <a:solidFill>
                            <a:srgbClr val="E48312">
                              <a:shade val="50000"/>
                            </a:srgbClr>
                          </a:solidFill>
                          <a:prstDash val="solid"/>
                        </a:ln>
                        <a:effectLst/>
                      </wps:spPr>
                      <wps:txbx>
                        <w:txbxContent>
                          <w:p w:rsidR="00835C83" w:rsidRPr="00A63B52" w:rsidRDefault="00835C83" w:rsidP="00FD5A95">
                            <w:pPr>
                              <w:jc w:val="center"/>
                              <w:rPr>
                                <w:color w:val="FFFFFF"/>
                                <w:sz w:val="18"/>
                                <w:szCs w:val="18"/>
                                <w:lang w:val="sr-Cyrl-CS"/>
                              </w:rPr>
                            </w:pPr>
                            <w:r>
                              <w:rPr>
                                <w:color w:val="FFFFFF"/>
                                <w:sz w:val="18"/>
                                <w:szCs w:val="18"/>
                                <w:lang w:val="sr-Cyrl-CS"/>
                              </w:rPr>
                              <w:t>Министарство грађевинарства</w:t>
                            </w:r>
                            <w:r w:rsidRPr="00996524">
                              <w:rPr>
                                <w:color w:val="FFFFFF"/>
                                <w:sz w:val="18"/>
                                <w:szCs w:val="18"/>
                              </w:rPr>
                              <w:t xml:space="preserve">, </w:t>
                            </w:r>
                            <w:r>
                              <w:rPr>
                                <w:color w:val="FFFFFF"/>
                                <w:sz w:val="18"/>
                                <w:szCs w:val="18"/>
                                <w:lang w:val="sr-Cyrl-CS"/>
                              </w:rPr>
                              <w:t>саобраћаја</w:t>
                            </w:r>
                            <w:r w:rsidRPr="00996524">
                              <w:rPr>
                                <w:color w:val="FFFFFF"/>
                                <w:sz w:val="18"/>
                                <w:szCs w:val="18"/>
                              </w:rPr>
                              <w:t xml:space="preserve"> </w:t>
                            </w:r>
                            <w:r>
                              <w:rPr>
                                <w:color w:val="FFFFFF"/>
                                <w:sz w:val="18"/>
                                <w:szCs w:val="18"/>
                                <w:lang w:val="sr-Cyrl-CS"/>
                              </w:rPr>
                              <w:t>и</w:t>
                            </w:r>
                            <w:r w:rsidRPr="00996524">
                              <w:rPr>
                                <w:color w:val="FFFFFF"/>
                                <w:sz w:val="18"/>
                                <w:szCs w:val="18"/>
                              </w:rPr>
                              <w:t xml:space="preserve"> </w:t>
                            </w:r>
                            <w:r>
                              <w:rPr>
                                <w:color w:val="FFFFFF"/>
                                <w:sz w:val="18"/>
                                <w:szCs w:val="18"/>
                                <w:lang w:val="sr-Cyrl-CS"/>
                              </w:rPr>
                              <w:t>инфраструктуре</w:t>
                            </w:r>
                          </w:p>
                          <w:p w:rsidR="00835C83" w:rsidRPr="00996524" w:rsidRDefault="00835C83" w:rsidP="00FD5A95">
                            <w:pPr>
                              <w:jc w:val="center"/>
                              <w:rPr>
                                <w:color w:val="FFFFFF"/>
                                <w:sz w:val="18"/>
                                <w:szCs w:val="18"/>
                              </w:rPr>
                            </w:pPr>
                            <w:r>
                              <w:rPr>
                                <w:color w:val="FFFFFF"/>
                                <w:sz w:val="18"/>
                                <w:szCs w:val="18"/>
                              </w:rPr>
                              <w:t>Инпути за ДЛИ</w:t>
                            </w:r>
                            <w:r w:rsidRPr="00996524">
                              <w:rPr>
                                <w:color w:val="FFFFFF"/>
                                <w:sz w:val="18"/>
                                <w:szCs w:val="18"/>
                              </w:rPr>
                              <w:t xml:space="preserve"> 4</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C8DA4D6" id="Rectangle: Rounded Corners 43" o:spid="_x0000_s1043" style="position:absolute;margin-left:91.5pt;margin-top:3.25pt;width:100.3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" fillcolor="#6f7b63" strokecolor="#a75f0a" strokeweight="1.25pt">
                <v:textbox>
                  <w:txbxContent>
                    <w:p w:rsidR="00835C83" w:rsidRPr="00A63B52" w:rsidRDefault="00835C83" w:rsidP="00FD5A95">
                      <w:pPr>
                        <w:jc w:val="center"/>
                        <w:rPr>
                          <w:color w:val="FFFFFF"/>
                          <w:sz w:val="18"/>
                          <w:szCs w:val="18"/>
                          <w:lang w:val="sr-Cyrl-CS"/>
                        </w:rPr>
                      </w:pPr>
                      <w:r>
                        <w:rPr>
                          <w:color w:val="FFFFFF"/>
                          <w:sz w:val="18"/>
                          <w:szCs w:val="18"/>
                          <w:lang w:val="sr-Cyrl-CS"/>
                        </w:rPr>
                        <w:t>Министарство грађевинарства</w:t>
                      </w:r>
                      <w:r w:rsidRPr="00996524">
                        <w:rPr>
                          <w:color w:val="FFFFFF"/>
                          <w:sz w:val="18"/>
                          <w:szCs w:val="18"/>
                        </w:rPr>
                        <w:t xml:space="preserve">, </w:t>
                      </w:r>
                      <w:r>
                        <w:rPr>
                          <w:color w:val="FFFFFF"/>
                          <w:sz w:val="18"/>
                          <w:szCs w:val="18"/>
                          <w:lang w:val="sr-Cyrl-CS"/>
                        </w:rPr>
                        <w:t>саобраћаја</w:t>
                      </w:r>
                      <w:r w:rsidRPr="00996524">
                        <w:rPr>
                          <w:color w:val="FFFFFF"/>
                          <w:sz w:val="18"/>
                          <w:szCs w:val="18"/>
                        </w:rPr>
                        <w:t xml:space="preserve"> </w:t>
                      </w:r>
                      <w:r>
                        <w:rPr>
                          <w:color w:val="FFFFFF"/>
                          <w:sz w:val="18"/>
                          <w:szCs w:val="18"/>
                          <w:lang w:val="sr-Cyrl-CS"/>
                        </w:rPr>
                        <w:t>и</w:t>
                      </w:r>
                      <w:r w:rsidRPr="00996524">
                        <w:rPr>
                          <w:color w:val="FFFFFF"/>
                          <w:sz w:val="18"/>
                          <w:szCs w:val="18"/>
                        </w:rPr>
                        <w:t xml:space="preserve"> </w:t>
                      </w:r>
                      <w:r>
                        <w:rPr>
                          <w:color w:val="FFFFFF"/>
                          <w:sz w:val="18"/>
                          <w:szCs w:val="18"/>
                          <w:lang w:val="sr-Cyrl-CS"/>
                        </w:rPr>
                        <w:t>инфраструктуре</w:t>
                      </w:r>
                    </w:p>
                    <w:p w:rsidR="00835C83" w:rsidRPr="00996524" w:rsidRDefault="00835C83" w:rsidP="00FD5A95">
                      <w:pPr>
                        <w:jc w:val="center"/>
                        <w:rPr>
                          <w:color w:val="FFFFFF"/>
                          <w:sz w:val="18"/>
                          <w:szCs w:val="18"/>
                        </w:rPr>
                      </w:pPr>
                      <w:r>
                        <w:rPr>
                          <w:color w:val="FFFFFF"/>
                          <w:sz w:val="18"/>
                          <w:szCs w:val="18"/>
                        </w:rPr>
                        <w:t>Инпути за ДЛИ</w:t>
                      </w:r>
                      <w:r w:rsidRPr="00996524">
                        <w:rPr>
                          <w:color w:val="FFFFFF"/>
                          <w:sz w:val="18"/>
                          <w:szCs w:val="18"/>
                        </w:rPr>
                        <w:t xml:space="preserve"> 4</w:t>
                      </w:r>
                    </w:p>
                  </w:txbxContent>
                </v:textbox>
              </v:roundrect>
            </w:pict>
          </mc:Fallback>
        </mc:AlternateContent>
      </w:r>
    </w:p>
    <w:p w:rsidR="00FD5A95" w:rsidRPr="0095480B" w:rsidRDefault="00FD5A95" w:rsidP="00FD5A95">
      <w:pPr>
        <w:spacing w:after="160" w:line="259" w:lineRule="auto"/>
        <w:rPr>
          <w:rFonts w:eastAsia="MS PGothic"/>
          <w:noProof/>
          <w:lang w:val="" w:eastAsia="en-GB"/>
        </w:rPr>
      </w:pPr>
    </w:p>
    <w:p w:rsidR="00FD5A95" w:rsidRPr="0095480B" w:rsidRDefault="00FD5A95" w:rsidP="00FD5A95">
      <w:pPr>
        <w:spacing w:after="160" w:line="259" w:lineRule="auto"/>
        <w:rPr>
          <w:rFonts w:eastAsia="MS PGothic"/>
          <w:noProof/>
          <w:lang w:val="sr-Cyrl-CS" w:eastAsia="en-GB"/>
        </w:rPr>
      </w:pPr>
    </w:p>
    <w:p w:rsidR="00FD5A95" w:rsidRPr="0095480B" w:rsidRDefault="00FD5A95" w:rsidP="00FD5A95">
      <w:pPr>
        <w:spacing w:after="160" w:line="259" w:lineRule="auto"/>
        <w:rPr>
          <w:rFonts w:eastAsia="MS PGothic"/>
          <w:noProof/>
          <w:lang w:val="sr-Cyrl-CS" w:eastAsia="en-GB"/>
        </w:rPr>
      </w:pPr>
    </w:p>
    <w:p w:rsidR="00FD5A95" w:rsidRPr="0095480B" w:rsidRDefault="00FD5A95" w:rsidP="00FD5A95">
      <w:pPr>
        <w:spacing w:after="160" w:line="259" w:lineRule="auto"/>
        <w:rPr>
          <w:rFonts w:eastAsia="MS PGothic"/>
          <w:noProof/>
          <w:lang w:val="sr-Cyrl-CS" w:eastAsia="en-GB"/>
        </w:rPr>
      </w:pPr>
    </w:p>
    <w:p w:rsidR="00FD5A95" w:rsidRPr="0095480B" w:rsidRDefault="00FD5A95" w:rsidP="00777D53">
      <w:pPr>
        <w:spacing w:after="160" w:line="259" w:lineRule="auto"/>
        <w:rPr>
          <w:rFonts w:eastAsiaTheme="minorEastAsia"/>
          <w:noProof/>
          <w:lang w:val="" w:eastAsia="en-GB"/>
        </w:rPr>
      </w:pPr>
    </w:p>
    <w:p w:rsidR="00FD5A95" w:rsidRPr="0095480B" w:rsidRDefault="007B6467" w:rsidP="00FD5A95">
      <w:pPr>
        <w:keepNext/>
        <w:keepLines/>
        <w:spacing w:before="120"/>
        <w:outlineLvl w:val="1"/>
        <w:rPr>
          <w:rFonts w:eastAsiaTheme="majorEastAsia"/>
          <w:b/>
          <w:caps/>
          <w:noProof/>
          <w:lang w:val="" w:eastAsia="en-GB"/>
        </w:rPr>
      </w:pPr>
      <w:bookmarkStart w:id="48" w:name="_Toc125542750"/>
      <w:r w:rsidRPr="0095480B">
        <w:rPr>
          <w:rFonts w:eastAsia="MS PGothic"/>
          <w:b/>
          <w:caps/>
          <w:noProof/>
          <w:lang w:val="sr-Cyrl-CS" w:eastAsia="en-GB"/>
        </w:rPr>
        <w:t>Опис претходних искустава</w:t>
      </w:r>
      <w:bookmarkEnd w:id="48"/>
      <w:r w:rsidRPr="0095480B">
        <w:rPr>
          <w:rFonts w:eastAsiaTheme="majorEastAsia"/>
          <w:b/>
          <w:caps/>
          <w:noProof/>
          <w:lang w:val="" w:eastAsia="en-GB"/>
        </w:rPr>
        <w:t xml:space="preserve">  </w:t>
      </w:r>
    </w:p>
    <w:p w:rsidR="00FD5A95" w:rsidRPr="0095480B" w:rsidRDefault="007B6467" w:rsidP="00FD5A95">
      <w:pPr>
        <w:spacing w:after="160" w:line="259" w:lineRule="auto"/>
        <w:jc w:val="both"/>
        <w:rPr>
          <w:rFonts w:eastAsiaTheme="minorEastAsia"/>
          <w:noProof/>
          <w:lang w:val="" w:eastAsia="en-GB"/>
        </w:rPr>
      </w:pPr>
      <w:r w:rsidRPr="0095480B">
        <w:rPr>
          <w:rFonts w:eastAsia="MS PGothic"/>
          <w:noProof/>
          <w:lang w:val="sr-Cyrl-CS" w:eastAsia="en-GB"/>
        </w:rPr>
        <w:t xml:space="preserve">Већина носилаца програма – МФ, МЗЖС, МРЕ, МГСИ, </w:t>
      </w:r>
      <w:r w:rsidR="00653E96" w:rsidRPr="0095480B">
        <w:rPr>
          <w:rFonts w:eastAsia="MS PGothic"/>
          <w:noProof/>
          <w:lang w:val="sr-Cyrl-CS" w:eastAsia="en-GB"/>
        </w:rPr>
        <w:t xml:space="preserve">Републички </w:t>
      </w:r>
      <w:r w:rsidR="00C04E98" w:rsidRPr="0095480B">
        <w:rPr>
          <w:rFonts w:eastAsia="MS PGothic"/>
          <w:noProof/>
          <w:lang w:val="sr-Cyrl-CS" w:eastAsia="en-GB"/>
        </w:rPr>
        <w:t>с</w:t>
      </w:r>
      <w:r w:rsidRPr="0095480B">
        <w:rPr>
          <w:rFonts w:eastAsia="MS PGothic"/>
          <w:noProof/>
          <w:lang w:val="sr-Cyrl-CS" w:eastAsia="en-GB"/>
        </w:rPr>
        <w:t xml:space="preserve">екретаријат за јавне политике, , има искуства са спровођењем операција Светске банке. То укључује Пројекат развоја локалне инфраструктуре и институционалног развоја Србије (П174251) који подржава УЈФ, УЈУ и зелене пројекте на </w:t>
      </w:r>
      <w:r w:rsidRPr="0095480B">
        <w:rPr>
          <w:rFonts w:eastAsia="MS PGothic"/>
          <w:noProof/>
          <w:lang w:val="" w:eastAsia="en-GB"/>
        </w:rPr>
        <w:t>локалном</w:t>
      </w:r>
      <w:r w:rsidRPr="0095480B">
        <w:rPr>
          <w:rFonts w:eastAsia="MS PGothic"/>
          <w:noProof/>
          <w:lang w:val="sr-Cyrl-CS" w:eastAsia="en-GB"/>
        </w:rPr>
        <w:t xml:space="preserve"> ниво</w:t>
      </w:r>
      <w:r w:rsidRPr="0095480B">
        <w:rPr>
          <w:rFonts w:eastAsia="MS PGothic"/>
          <w:noProof/>
          <w:lang w:val="" w:eastAsia="en-GB"/>
        </w:rPr>
        <w:t>у</w:t>
      </w:r>
      <w:r w:rsidRPr="0095480B">
        <w:rPr>
          <w:rFonts w:eastAsia="MS PGothic"/>
          <w:noProof/>
          <w:lang w:val="sr-Cyrl-CS" w:eastAsia="en-GB"/>
        </w:rPr>
        <w:t xml:space="preserve">, Пројекат јачања државних финансијских институција (П156837), </w:t>
      </w:r>
      <w:r w:rsidRPr="0095480B">
        <w:rPr>
          <w:rFonts w:eastAsia="MS PGothic"/>
          <w:noProof/>
          <w:lang w:val="" w:eastAsia="en-GB"/>
        </w:rPr>
        <w:t>Пројекат м</w:t>
      </w:r>
      <w:r w:rsidRPr="0095480B">
        <w:rPr>
          <w:rFonts w:eastAsia="MS PGothic"/>
          <w:noProof/>
          <w:lang w:val="sr-Cyrl-CS" w:eastAsia="en-GB"/>
        </w:rPr>
        <w:t>одернизациј</w:t>
      </w:r>
      <w:r w:rsidRPr="0095480B">
        <w:rPr>
          <w:rFonts w:eastAsia="MS PGothic"/>
          <w:noProof/>
          <w:lang w:val="" w:eastAsia="en-GB"/>
        </w:rPr>
        <w:t>е</w:t>
      </w:r>
      <w:r w:rsidRPr="0095480B">
        <w:rPr>
          <w:rFonts w:eastAsia="MS PGothic"/>
          <w:noProof/>
          <w:lang w:val="sr-Cyrl-CS" w:eastAsia="en-GB"/>
        </w:rPr>
        <w:t xml:space="preserve"> пореске управе (П163673) и </w:t>
      </w:r>
      <w:r w:rsidRPr="0095480B">
        <w:rPr>
          <w:rFonts w:eastAsia="MS PGothic"/>
          <w:noProof/>
          <w:lang w:val="" w:eastAsia="en-GB"/>
        </w:rPr>
        <w:t xml:space="preserve">Пројекат унапређења услуга електронске управе </w:t>
      </w:r>
      <w:r w:rsidRPr="0095480B">
        <w:rPr>
          <w:rFonts w:eastAsia="MS PGothic"/>
          <w:noProof/>
          <w:lang w:val="sr-Cyrl-CS" w:eastAsia="en-GB"/>
        </w:rPr>
        <w:t xml:space="preserve">(П164824). Релевантне операције које </w:t>
      </w:r>
      <w:r w:rsidRPr="0095480B">
        <w:rPr>
          <w:rFonts w:eastAsia="MS PGothic"/>
          <w:noProof/>
          <w:lang w:val="" w:eastAsia="en-GB"/>
        </w:rPr>
        <w:t>обухватају</w:t>
      </w:r>
      <w:r w:rsidRPr="0095480B">
        <w:rPr>
          <w:rFonts w:eastAsia="MS PGothic"/>
          <w:noProof/>
          <w:lang w:val="sr-Cyrl-CS" w:eastAsia="en-GB"/>
        </w:rPr>
        <w:t xml:space="preserve"> секторе са елементима Зелене агенде укључују </w:t>
      </w:r>
      <w:r w:rsidRPr="0095480B">
        <w:rPr>
          <w:rFonts w:eastAsia="MS PGothic"/>
          <w:noProof/>
          <w:lang w:val="" w:eastAsia="en-GB"/>
        </w:rPr>
        <w:t>Пројекат м</w:t>
      </w:r>
      <w:r w:rsidRPr="0095480B">
        <w:rPr>
          <w:rFonts w:eastAsia="MS PGothic"/>
          <w:noProof/>
          <w:lang w:val="sr-Cyrl-CS" w:eastAsia="en-GB"/>
        </w:rPr>
        <w:t>одернизације железничког сектора у Србији (</w:t>
      </w:r>
      <w:r w:rsidRPr="0095480B">
        <w:rPr>
          <w:rFonts w:eastAsia="MS PGothic"/>
          <w:noProof/>
          <w:lang w:val="en-GB" w:eastAsia="en-GB"/>
        </w:rPr>
        <w:t>P</w:t>
      </w:r>
      <w:r w:rsidRPr="0095480B">
        <w:rPr>
          <w:rFonts w:eastAsia="MS PGothic"/>
          <w:noProof/>
          <w:lang w:val="sr-Cyrl-CS" w:eastAsia="en-GB"/>
        </w:rPr>
        <w:t xml:space="preserve">170868; - друга фаза </w:t>
      </w:r>
      <w:r w:rsidRPr="0095480B">
        <w:rPr>
          <w:rFonts w:eastAsia="MS PGothic"/>
          <w:noProof/>
          <w:lang w:val="en-GB" w:eastAsia="en-GB"/>
        </w:rPr>
        <w:t>P</w:t>
      </w:r>
      <w:r w:rsidRPr="0095480B">
        <w:rPr>
          <w:rFonts w:eastAsia="MS PGothic"/>
          <w:noProof/>
          <w:lang w:val="sr-Cyrl-CS" w:eastAsia="en-GB"/>
        </w:rPr>
        <w:t xml:space="preserve">179703), </w:t>
      </w:r>
      <w:r w:rsidRPr="0095480B">
        <w:rPr>
          <w:rFonts w:eastAsia="MS PGothic"/>
          <w:noProof/>
          <w:lang w:val="" w:eastAsia="en-GB"/>
        </w:rPr>
        <w:t>Пројекат за конкурентну пољопривреду</w:t>
      </w:r>
      <w:r w:rsidRPr="0095480B">
        <w:rPr>
          <w:rFonts w:eastAsia="MS PGothic"/>
          <w:noProof/>
          <w:lang w:val="sr-Cyrl-CS" w:eastAsia="en-GB"/>
        </w:rPr>
        <w:t xml:space="preserve"> (</w:t>
      </w:r>
      <w:r w:rsidRPr="0095480B">
        <w:rPr>
          <w:rFonts w:eastAsia="MS PGothic"/>
          <w:noProof/>
          <w:lang w:val="" w:eastAsia="en-GB"/>
        </w:rPr>
        <w:t>СЦАП</w:t>
      </w:r>
      <w:r w:rsidRPr="0095480B">
        <w:rPr>
          <w:rFonts w:eastAsia="MS PGothic"/>
          <w:noProof/>
          <w:lang w:val="sr-Cyrl-CS" w:eastAsia="en-GB"/>
        </w:rPr>
        <w:t>) (</w:t>
      </w:r>
      <w:r w:rsidRPr="0095480B">
        <w:rPr>
          <w:rFonts w:eastAsia="MS PGothic"/>
          <w:noProof/>
          <w:lang w:val="" w:eastAsia="en-GB"/>
        </w:rPr>
        <w:t>П</w:t>
      </w:r>
      <w:r w:rsidRPr="0095480B">
        <w:rPr>
          <w:rFonts w:eastAsia="MS PGothic"/>
          <w:noProof/>
          <w:lang w:val="sr-Cyrl-CS" w:eastAsia="en-GB"/>
        </w:rPr>
        <w:t>167634)</w:t>
      </w:r>
      <w:r w:rsidRPr="0095480B">
        <w:rPr>
          <w:rFonts w:eastAsia="MS PGothic"/>
          <w:noProof/>
          <w:lang w:val="" w:eastAsia="en-GB"/>
        </w:rPr>
        <w:t xml:space="preserve"> и Пројекат чисте енергије и енергетске ефикасности за грађане</w:t>
      </w:r>
      <w:r w:rsidRPr="0095480B">
        <w:rPr>
          <w:rFonts w:eastAsia="MS PGothic"/>
          <w:noProof/>
          <w:lang w:val="sr-Cyrl-CS" w:eastAsia="en-GB"/>
        </w:rPr>
        <w:t xml:space="preserve"> (</w:t>
      </w:r>
      <w:r w:rsidRPr="0095480B">
        <w:rPr>
          <w:rFonts w:eastAsia="MS PGothic"/>
          <w:noProof/>
          <w:lang w:val="" w:eastAsia="en-GB"/>
        </w:rPr>
        <w:t>СУРЦЕ</w:t>
      </w:r>
      <w:r w:rsidRPr="0095480B">
        <w:rPr>
          <w:rFonts w:eastAsia="MS PGothic"/>
          <w:noProof/>
          <w:lang w:val="sr-Cyrl-CS" w:eastAsia="en-GB"/>
        </w:rPr>
        <w:t>) (</w:t>
      </w:r>
      <w:r w:rsidRPr="0095480B">
        <w:rPr>
          <w:rFonts w:eastAsia="MS PGothic"/>
          <w:noProof/>
          <w:lang w:val="" w:eastAsia="en-GB"/>
        </w:rPr>
        <w:t>П</w:t>
      </w:r>
      <w:r w:rsidRPr="0095480B">
        <w:rPr>
          <w:rFonts w:eastAsia="MS PGothic"/>
          <w:noProof/>
          <w:lang w:val="sr-Cyrl-CS" w:eastAsia="en-GB"/>
        </w:rPr>
        <w:t>176770</w:t>
      </w:r>
      <w:r w:rsidRPr="0095480B">
        <w:rPr>
          <w:rFonts w:eastAsiaTheme="minorEastAsia"/>
          <w:noProof/>
          <w:lang w:val="" w:eastAsia="en-GB"/>
        </w:rPr>
        <w:t>).</w:t>
      </w:r>
    </w:p>
    <w:p w:rsidR="00FD5A95" w:rsidRPr="0095480B" w:rsidRDefault="007B6467" w:rsidP="00FD5A95">
      <w:pPr>
        <w:keepNext/>
        <w:keepLines/>
        <w:spacing w:before="400" w:after="40"/>
        <w:outlineLvl w:val="0"/>
        <w:rPr>
          <w:rFonts w:eastAsiaTheme="majorEastAsia"/>
          <w:b/>
          <w:bCs/>
          <w:caps/>
          <w:noProof/>
          <w:lang w:val="" w:eastAsia="en-GB"/>
        </w:rPr>
      </w:pPr>
      <w:bookmarkStart w:id="49" w:name="_Toc125542751"/>
      <w:r w:rsidRPr="0095480B">
        <w:rPr>
          <w:rFonts w:eastAsia="MS PGothic"/>
          <w:b/>
          <w:caps/>
          <w:noProof/>
          <w:lang w:val="sr-Cyrl-CS" w:eastAsia="en-GB"/>
        </w:rPr>
        <w:t>очекивани еколошки и социјални ефекти програма</w:t>
      </w:r>
      <w:bookmarkEnd w:id="49"/>
    </w:p>
    <w:p w:rsidR="0060161B" w:rsidRPr="0095480B" w:rsidRDefault="007B6467" w:rsidP="0060161B">
      <w:pPr>
        <w:suppressAutoHyphens/>
        <w:spacing w:after="120" w:line="259" w:lineRule="auto"/>
        <w:contextualSpacing/>
        <w:jc w:val="both"/>
        <w:rPr>
          <w:rFonts w:eastAsia="MS PGothic"/>
          <w:lang w:val="" w:eastAsia="en-GB"/>
        </w:rPr>
      </w:pPr>
      <w:r w:rsidRPr="0095480B">
        <w:rPr>
          <w:rFonts w:eastAsia="MS PGothic"/>
          <w:lang w:val="" w:eastAsia="en-GB"/>
        </w:rPr>
        <w:t xml:space="preserve">Општи циљ активности које се финансирају у оквиру Програма је да систем УЈФ у Србији учини ефикаснијим, инклузивнијим и зелено оријентисаним. Програм неће финансирати активности које укључују високе или значајне еколошке или социјалне ризике, као што су експропријација земљишта, расељавање великог броја људи, велико загађење, значајна трансформација природног окружења или активности које представљају претњу по здравље и безбедност на раду и шире заједнице. </w:t>
      </w:r>
      <w:r w:rsidRPr="0095480B">
        <w:rPr>
          <w:rFonts w:eastAsia="Calibri"/>
          <w:lang w:val="" w:eastAsia="en-GB"/>
        </w:rPr>
        <w:t>Очекује се да ће Програм имати вишеструке позитивне</w:t>
      </w:r>
      <w:r w:rsidRPr="0095480B">
        <w:rPr>
          <w:rFonts w:eastAsia="Calibri"/>
          <w:noProof/>
          <w:lang w:val="" w:eastAsia="en-GB"/>
        </w:rPr>
        <w:t xml:space="preserve"> </w:t>
      </w:r>
      <w:r w:rsidRPr="0095480B">
        <w:rPr>
          <w:rFonts w:eastAsia="Calibri"/>
          <w:lang w:val="" w:eastAsia="en-GB"/>
        </w:rPr>
        <w:t>еколошке и социјалне ефекте у областима одговорности државе, транспарентности, инклузивности и зеленог раста.</w:t>
      </w:r>
    </w:p>
    <w:p w:rsidR="0060161B" w:rsidRPr="0095480B" w:rsidRDefault="007B6467" w:rsidP="0060161B">
      <w:pPr>
        <w:autoSpaceDE w:val="0"/>
        <w:autoSpaceDN w:val="0"/>
        <w:adjustRightInd w:val="0"/>
        <w:jc w:val="both"/>
        <w:rPr>
          <w:rFonts w:eastAsia="Arial"/>
          <w:lang w:val="" w:eastAsia="en-GB"/>
        </w:rPr>
      </w:pPr>
      <w:r w:rsidRPr="0095480B">
        <w:rPr>
          <w:rFonts w:eastAsia="Calibri"/>
          <w:lang w:val="" w:eastAsia="en-GB"/>
        </w:rPr>
        <w:t>Оквир расхода предвиђ</w:t>
      </w:r>
      <w:r w:rsidRPr="0095480B">
        <w:rPr>
          <w:rFonts w:eastAsia="Calibri"/>
          <w:noProof/>
          <w:lang w:val="" w:eastAsia="en-GB"/>
        </w:rPr>
        <w:t xml:space="preserve">а </w:t>
      </w:r>
      <w:r w:rsidRPr="0095480B">
        <w:rPr>
          <w:rFonts w:eastAsia="Calibri"/>
          <w:lang w:val="" w:eastAsia="en-GB"/>
        </w:rPr>
        <w:t>субвенциј</w:t>
      </w:r>
      <w:r w:rsidRPr="0095480B">
        <w:rPr>
          <w:rFonts w:eastAsia="Calibri"/>
          <w:noProof/>
          <w:lang w:val="" w:eastAsia="en-GB"/>
        </w:rPr>
        <w:t>е</w:t>
      </w:r>
      <w:r w:rsidRPr="0095480B">
        <w:rPr>
          <w:rFonts w:eastAsia="Calibri"/>
          <w:lang w:val="" w:eastAsia="en-GB"/>
        </w:rPr>
        <w:t xml:space="preserve"> за јавне и приватне специјализоване услуге које се односе на подстицаје за очување природе и заштићених природних локалитета, рециклажу материјала и управљање отпадом, као и куповину еколошки прихватљивих аутомобила.</w:t>
      </w:r>
      <w:r w:rsidRPr="0095480B">
        <w:rPr>
          <w:rFonts w:eastAsia="Arial"/>
          <w:lang w:val="" w:eastAsia="en-GB"/>
        </w:rPr>
        <w:t xml:space="preserve"> Постојећ</w:t>
      </w:r>
      <w:r w:rsidRPr="0095480B">
        <w:rPr>
          <w:rFonts w:eastAsia="Arial"/>
          <w:noProof/>
          <w:lang w:val="" w:eastAsia="en-GB"/>
        </w:rPr>
        <w:t>и</w:t>
      </w:r>
      <w:r w:rsidRPr="0095480B">
        <w:rPr>
          <w:rFonts w:eastAsia="Arial"/>
          <w:lang w:val="" w:eastAsia="en-GB"/>
        </w:rPr>
        <w:t xml:space="preserve"> закон</w:t>
      </w:r>
      <w:r w:rsidRPr="0095480B">
        <w:rPr>
          <w:rFonts w:eastAsia="Arial"/>
          <w:noProof/>
          <w:lang w:val="" w:eastAsia="en-GB"/>
        </w:rPr>
        <w:t xml:space="preserve">ски оквир </w:t>
      </w:r>
      <w:r w:rsidRPr="0095480B">
        <w:rPr>
          <w:rFonts w:eastAsia="Arial"/>
          <w:lang w:val="" w:eastAsia="en-GB"/>
        </w:rPr>
        <w:t xml:space="preserve">и процедуре из области заштите животне средине су довољне за регулисање описаних активности.Ти ризици лако се могу ублажити путем јавних позива са транспарентним критеријумима за доделу, објављивањем прелиминарних и коначних спискова корисника субвенција са објашњењима која ће бити објављена на интернет страници МЗЖС. Поред тога, активности које се односе на управљање отпадом, иако усмерене на рециклажу и друга побољшања, могу изазвати штету по здравље људи и животну средину у случају неадекватног спровођења. Адекватност националног регулаторног оквира и акумулирано национално искуство указују да су ови ризици незнатни. </w:t>
      </w:r>
      <w:r w:rsidR="00577379" w:rsidRPr="0095480B">
        <w:rPr>
          <w:rFonts w:eastAsia="Arial"/>
          <w:lang w:val="" w:eastAsia="en-GB"/>
        </w:rPr>
        <w:t>Међутим,</w:t>
      </w:r>
      <w:r w:rsidR="00577379" w:rsidRPr="0095480B">
        <w:rPr>
          <w:rFonts w:eastAsia="Arial"/>
          <w:lang w:val="sr-Cyrl-RS" w:eastAsia="en-GB"/>
        </w:rPr>
        <w:t xml:space="preserve"> </w:t>
      </w:r>
      <w:r w:rsidR="00577379" w:rsidRPr="0095480B">
        <w:rPr>
          <w:rFonts w:eastAsia="Arial"/>
          <w:lang w:val="" w:eastAsia="en-GB"/>
        </w:rPr>
        <w:t xml:space="preserve"> постоје одређени ризици који се односе на </w:t>
      </w:r>
      <w:r w:rsidR="00577379" w:rsidRPr="0095480B">
        <w:rPr>
          <w:rFonts w:eastAsia="Arial"/>
          <w:lang w:val="sr-Cyrl-RS" w:eastAsia="en-GB"/>
        </w:rPr>
        <w:t xml:space="preserve">примену </w:t>
      </w:r>
      <w:r w:rsidR="00577379" w:rsidRPr="0095480B">
        <w:rPr>
          <w:rFonts w:eastAsia="Arial"/>
          <w:lang w:val="" w:eastAsia="en-GB"/>
        </w:rPr>
        <w:t>адекватно</w:t>
      </w:r>
      <w:r w:rsidR="00577379" w:rsidRPr="0095480B">
        <w:rPr>
          <w:rFonts w:eastAsia="Arial"/>
          <w:lang w:val="sr-Cyrl-RS" w:eastAsia="en-GB"/>
        </w:rPr>
        <w:t>г</w:t>
      </w:r>
      <w:r w:rsidR="00577379" w:rsidRPr="0095480B">
        <w:rPr>
          <w:rFonts w:eastAsia="Arial"/>
          <w:lang w:val="" w:eastAsia="en-GB"/>
        </w:rPr>
        <w:t xml:space="preserve"> процеса консултација и </w:t>
      </w:r>
      <w:r w:rsidR="00577379" w:rsidRPr="0095480B">
        <w:rPr>
          <w:rFonts w:eastAsia="Arial"/>
          <w:lang w:val="sr-Cyrl-RS" w:eastAsia="en-GB"/>
        </w:rPr>
        <w:t xml:space="preserve">објављивања информација </w:t>
      </w:r>
      <w:r w:rsidR="00577379" w:rsidRPr="0095480B">
        <w:rPr>
          <w:rFonts w:eastAsia="Arial"/>
          <w:lang w:val="" w:eastAsia="en-GB"/>
        </w:rPr>
        <w:t xml:space="preserve"> и </w:t>
      </w:r>
      <w:r w:rsidR="00577379" w:rsidRPr="0095480B">
        <w:rPr>
          <w:rFonts w:eastAsia="Arial"/>
          <w:lang w:val="sr-Cyrl-RS" w:eastAsia="en-GB"/>
        </w:rPr>
        <w:t xml:space="preserve">сходно томе, </w:t>
      </w:r>
      <w:r w:rsidR="00577379" w:rsidRPr="0095480B">
        <w:rPr>
          <w:rFonts w:eastAsia="Arial"/>
          <w:lang w:val="" w:eastAsia="en-GB"/>
        </w:rPr>
        <w:t xml:space="preserve">могуће искључивање осетљивих група из </w:t>
      </w:r>
      <w:r w:rsidR="00577379" w:rsidRPr="0095480B">
        <w:rPr>
          <w:rFonts w:eastAsia="Arial"/>
          <w:lang w:val="sr-Cyrl-RS" w:eastAsia="en-GB"/>
        </w:rPr>
        <w:t>бенефита које им</w:t>
      </w:r>
      <w:r w:rsidR="00577379" w:rsidRPr="0095480B">
        <w:rPr>
          <w:rFonts w:eastAsia="Arial"/>
          <w:lang w:val="" w:eastAsia="en-GB"/>
        </w:rPr>
        <w:t xml:space="preserve"> програм</w:t>
      </w:r>
      <w:r w:rsidR="00577379" w:rsidRPr="0095480B">
        <w:rPr>
          <w:rFonts w:eastAsia="Arial"/>
          <w:lang w:val="sr-Cyrl-RS" w:eastAsia="en-GB"/>
        </w:rPr>
        <w:t xml:space="preserve"> може донети.</w:t>
      </w:r>
      <w:r w:rsidR="008C4CB8" w:rsidRPr="006A47E9">
        <w:rPr>
          <w:lang w:val=""/>
        </w:rPr>
        <w:t xml:space="preserve"> </w:t>
      </w:r>
      <w:r w:rsidR="008C4CB8" w:rsidRPr="0095480B">
        <w:rPr>
          <w:rFonts w:eastAsia="Arial"/>
          <w:lang w:val="sr-Cyrl-RS" w:eastAsia="en-GB"/>
        </w:rPr>
        <w:t xml:space="preserve">Из тог разлога, социјални ризик Програма је процењен као умерен, а еколошки ризик </w:t>
      </w:r>
      <w:r w:rsidR="00FC0A4A" w:rsidRPr="0095480B">
        <w:rPr>
          <w:rFonts w:eastAsia="Arial"/>
          <w:lang w:val="" w:eastAsia="en-GB"/>
        </w:rPr>
        <w:t xml:space="preserve">kao </w:t>
      </w:r>
      <w:r w:rsidR="008C4CB8" w:rsidRPr="0095480B">
        <w:rPr>
          <w:rFonts w:eastAsia="Arial"/>
          <w:lang w:val="sr-Cyrl-RS" w:eastAsia="en-GB"/>
        </w:rPr>
        <w:t>низак.</w:t>
      </w:r>
    </w:p>
    <w:p w:rsidR="00FD5A95" w:rsidRPr="0095480B" w:rsidRDefault="00FD5A95" w:rsidP="00FD5A95">
      <w:pPr>
        <w:spacing w:after="160" w:line="245" w:lineRule="auto"/>
        <w:rPr>
          <w:rFonts w:eastAsiaTheme="minorEastAsia"/>
          <w:b/>
          <w:bCs/>
          <w:noProof/>
          <w:spacing w:val="-2"/>
          <w:lang w:val="" w:eastAsia="en-GB"/>
        </w:rPr>
      </w:pPr>
    </w:p>
    <w:p w:rsidR="00FD5A95" w:rsidRPr="0095480B" w:rsidRDefault="007B6467" w:rsidP="00FD5A95">
      <w:pPr>
        <w:keepNext/>
        <w:keepLines/>
        <w:spacing w:before="120"/>
        <w:outlineLvl w:val="1"/>
        <w:rPr>
          <w:rFonts w:eastAsiaTheme="majorEastAsia"/>
          <w:b/>
          <w:caps/>
          <w:noProof/>
          <w:lang w:val="" w:eastAsia="en-GB"/>
        </w:rPr>
      </w:pPr>
      <w:bookmarkStart w:id="50" w:name="_Toc90686678"/>
      <w:bookmarkStart w:id="51" w:name="_Toc125542752"/>
      <w:bookmarkStart w:id="52" w:name="_Toc119896788"/>
      <w:r w:rsidRPr="0095480B">
        <w:rPr>
          <w:rFonts w:eastAsiaTheme="majorEastAsia"/>
          <w:b/>
          <w:caps/>
          <w:noProof/>
          <w:lang w:val="" w:eastAsia="en-GB"/>
        </w:rPr>
        <w:t>КЉУ</w:t>
      </w:r>
      <w:r w:rsidR="00942A8A" w:rsidRPr="0095480B">
        <w:rPr>
          <w:rFonts w:eastAsiaTheme="majorEastAsia"/>
          <w:b/>
          <w:caps/>
          <w:noProof/>
          <w:lang w:val="sr-Cyrl-RS" w:eastAsia="en-GB"/>
        </w:rPr>
        <w:t>Ч</w:t>
      </w:r>
      <w:r w:rsidRPr="0095480B">
        <w:rPr>
          <w:rFonts w:eastAsiaTheme="majorEastAsia"/>
          <w:b/>
          <w:caps/>
          <w:noProof/>
          <w:lang w:val="" w:eastAsia="en-GB"/>
        </w:rPr>
        <w:t>НИ ЕФЕКТИ ПРОГРАМА НА ЖИВОТНУ СРЕДИНУ</w:t>
      </w:r>
      <w:bookmarkEnd w:id="50"/>
      <w:bookmarkEnd w:id="51"/>
      <w:r w:rsidRPr="0095480B">
        <w:rPr>
          <w:rFonts w:eastAsiaTheme="majorEastAsia"/>
          <w:b/>
          <w:caps/>
          <w:noProof/>
          <w:lang w:val="" w:eastAsia="en-GB"/>
        </w:rPr>
        <w:t xml:space="preserve"> </w:t>
      </w:r>
      <w:bookmarkEnd w:id="52"/>
    </w:p>
    <w:p w:rsidR="00FD5A95" w:rsidRPr="0095480B" w:rsidRDefault="007B6467" w:rsidP="00FD5A95">
      <w:pPr>
        <w:spacing w:after="160" w:line="259" w:lineRule="auto"/>
        <w:jc w:val="both"/>
        <w:rPr>
          <w:rFonts w:eastAsiaTheme="minorEastAsia"/>
          <w:noProof/>
          <w:lang w:val="" w:eastAsia="en-GB"/>
        </w:rPr>
      </w:pPr>
      <w:r w:rsidRPr="0095480B">
        <w:rPr>
          <w:rFonts w:eastAsia="MS PGothic"/>
          <w:noProof/>
          <w:lang w:val="" w:eastAsia="en-GB"/>
        </w:rPr>
        <w:t>Програм је у целини веома користан из перспективе климе и животне средине.</w:t>
      </w:r>
      <w:r w:rsidRPr="0095480B">
        <w:rPr>
          <w:rFonts w:eastAsia="MS PGothic"/>
          <w:noProof/>
          <w:lang w:val="sr-Cyrl-CS" w:eastAsia="en-GB"/>
        </w:rPr>
        <w:t xml:space="preserve"> Постизање резултата дефинисаних кроз ДЛИ значајно ће побољшати фокус и деловање јавног сектора Србије на климатске промене кроз </w:t>
      </w:r>
      <w:r w:rsidRPr="0095480B">
        <w:rPr>
          <w:rFonts w:eastAsia="MS PGothic"/>
          <w:noProof/>
          <w:lang w:val="" w:eastAsia="en-GB"/>
        </w:rPr>
        <w:t>циклус</w:t>
      </w:r>
      <w:r w:rsidRPr="0095480B">
        <w:rPr>
          <w:rFonts w:eastAsia="MS PGothic"/>
          <w:noProof/>
          <w:lang w:val="sr-Cyrl-CS" w:eastAsia="en-GB"/>
        </w:rPr>
        <w:t xml:space="preserve"> планирање јавних инвестиција, буџетирање и набавк</w:t>
      </w:r>
      <w:r w:rsidRPr="0095480B">
        <w:rPr>
          <w:rFonts w:eastAsia="MS PGothic"/>
          <w:noProof/>
          <w:lang w:val="en-GB" w:eastAsia="en-GB"/>
        </w:rPr>
        <w:t>e</w:t>
      </w:r>
      <w:r w:rsidRPr="0095480B">
        <w:rPr>
          <w:rFonts w:eastAsia="MS PGothic"/>
          <w:noProof/>
          <w:lang w:val="sr-Cyrl-CS" w:eastAsia="en-GB"/>
        </w:rPr>
        <w:t xml:space="preserve">. ДЛИ 8 директно циља и подржава праћење, извештавање и верификацију </w:t>
      </w:r>
      <w:r w:rsidRPr="0095480B">
        <w:rPr>
          <w:rFonts w:eastAsia="MS PGothic"/>
          <w:noProof/>
          <w:lang w:val="" w:eastAsia="en-GB"/>
        </w:rPr>
        <w:t xml:space="preserve">ГХГ </w:t>
      </w:r>
      <w:r w:rsidRPr="0095480B">
        <w:rPr>
          <w:rFonts w:eastAsia="MS PGothic"/>
          <w:noProof/>
          <w:lang w:val="sr-Cyrl-CS" w:eastAsia="en-GB"/>
        </w:rPr>
        <w:t xml:space="preserve">емисија. Остали ДЛИ ће помоћи у побољшању других климатских аспеката, и то: </w:t>
      </w:r>
      <w:r w:rsidRPr="0095480B">
        <w:rPr>
          <w:rFonts w:eastAsia="MS PGothic"/>
          <w:lang w:val="" w:eastAsia="en-GB"/>
        </w:rPr>
        <w:t xml:space="preserve">(i) интеграција зелених и климатских аспеката у трошковне стратегије и </w:t>
      </w:r>
      <w:r w:rsidR="00DA3495" w:rsidRPr="0095480B">
        <w:rPr>
          <w:rFonts w:eastAsia="MS PGothic"/>
          <w:lang w:val="sr-Cyrl-RS" w:eastAsia="en-GB"/>
        </w:rPr>
        <w:t xml:space="preserve">друга документа јавних </w:t>
      </w:r>
      <w:r w:rsidRPr="0095480B">
        <w:rPr>
          <w:rFonts w:eastAsia="MS PGothic"/>
          <w:lang w:val="" w:eastAsia="en-GB"/>
        </w:rPr>
        <w:t>политик</w:t>
      </w:r>
      <w:r w:rsidR="00DA3495" w:rsidRPr="0095480B">
        <w:rPr>
          <w:rFonts w:eastAsia="MS PGothic"/>
          <w:lang w:val="sr-Cyrl-RS" w:eastAsia="en-GB"/>
        </w:rPr>
        <w:t>а</w:t>
      </w:r>
      <w:r w:rsidRPr="0095480B">
        <w:rPr>
          <w:rFonts w:eastAsia="MS PGothic"/>
          <w:lang w:val="" w:eastAsia="en-GB"/>
        </w:rPr>
        <w:t>; (ii) имплементација идентификовања зелених буџетских расхода ради доношења информисаних одлука о расподели ресурса и извршењу буџета, уз подршку развоју методологије идентификовања зелених расхода која подржава потребе зелене и климатске политике, обуку ресорних министарстава и другу техничку подршку за имплементацију; и (iii) увођење еколошких и климатских критеријума у јавне набавке препознавањем роба, услуга и радова са смањеним утицајем на животну средину током животног циклуса</w:t>
      </w:r>
      <w:r w:rsidRPr="0095480B">
        <w:rPr>
          <w:rFonts w:eastAsiaTheme="minorEastAsia"/>
          <w:noProof/>
          <w:lang w:val="" w:eastAsia="en-GB"/>
        </w:rPr>
        <w:t xml:space="preserve">. </w:t>
      </w:r>
      <w:r w:rsidRPr="0095480B">
        <w:rPr>
          <w:rFonts w:eastAsia="MS PGothic"/>
          <w:noProof/>
          <w:lang w:val="" w:eastAsia="en-GB"/>
        </w:rPr>
        <w:t>Очекује се да ће интегрисање зелених критеријума покренути примену најбољих еколошких пракси које ће довести до најбољег коришћења ресурса, као што су енергија, вода и управљање отпадом, прилагођавања климатским променама</w:t>
      </w:r>
      <w:r w:rsidRPr="0095480B">
        <w:rPr>
          <w:rFonts w:eastAsiaTheme="minorEastAsia"/>
          <w:bCs/>
          <w:noProof/>
          <w:lang w:val="" w:eastAsia="en-GB"/>
        </w:rPr>
        <w:t xml:space="preserve">. </w:t>
      </w:r>
    </w:p>
    <w:p w:rsidR="00FD5A95" w:rsidRPr="0095480B" w:rsidRDefault="007B6467" w:rsidP="00DA3495">
      <w:pPr>
        <w:spacing w:after="160" w:line="259" w:lineRule="auto"/>
        <w:jc w:val="both"/>
        <w:rPr>
          <w:rFonts w:eastAsiaTheme="minorEastAsia"/>
          <w:noProof/>
          <w:lang w:val="" w:eastAsia="en-GB"/>
        </w:rPr>
      </w:pPr>
      <w:r w:rsidRPr="0095480B">
        <w:rPr>
          <w:rFonts w:eastAsia="Calibri"/>
          <w:noProof/>
          <w:lang w:val="" w:eastAsia="en-GB"/>
        </w:rPr>
        <w:t xml:space="preserve">Програм такође укључује рекурентну потрошњу која </w:t>
      </w:r>
      <w:r w:rsidRPr="0095480B">
        <w:rPr>
          <w:rFonts w:eastAsia="Calibri"/>
          <w:noProof/>
          <w:lang w:val="sr-Cyrl-CS" w:eastAsia="en-GB"/>
        </w:rPr>
        <w:t>је фокусирана н</w:t>
      </w:r>
      <w:r w:rsidRPr="0095480B">
        <w:rPr>
          <w:rFonts w:eastAsia="Calibri"/>
          <w:noProof/>
          <w:lang w:val="" w:eastAsia="en-GB"/>
        </w:rPr>
        <w:t xml:space="preserve">а резултате Зелене агенде – </w:t>
      </w:r>
      <w:r w:rsidRPr="0095480B">
        <w:rPr>
          <w:rFonts w:eastAsia="Calibri"/>
          <w:noProof/>
          <w:lang w:val="sr-Cyrl-CS" w:eastAsia="en-GB"/>
        </w:rPr>
        <w:t>а јачање њихове оријентације на резултате постиже се кроз интервенције програмског буџета у оквиру ДЛИ 6</w:t>
      </w:r>
      <w:r w:rsidRPr="0095480B">
        <w:rPr>
          <w:rFonts w:eastAsia="Calibri"/>
          <w:noProof/>
          <w:lang w:val="" w:eastAsia="en-GB"/>
        </w:rPr>
        <w:t>.</w:t>
      </w:r>
      <w:r w:rsidRPr="0095480B">
        <w:rPr>
          <w:rFonts w:eastAsia="Calibri"/>
          <w:b/>
          <w:bCs/>
          <w:noProof/>
          <w:lang w:val="" w:eastAsia="en-GB"/>
        </w:rPr>
        <w:t xml:space="preserve"> </w:t>
      </w:r>
      <w:r w:rsidRPr="0095480B">
        <w:rPr>
          <w:rFonts w:eastAsia="Calibri"/>
          <w:noProof/>
          <w:lang w:val="" w:eastAsia="en-GB"/>
        </w:rPr>
        <w:t>Субвенције из буџета М</w:t>
      </w:r>
      <w:r w:rsidRPr="0095480B">
        <w:rPr>
          <w:rFonts w:eastAsia="Calibri"/>
          <w:noProof/>
          <w:lang w:val="sr-Cyrl-CS" w:eastAsia="en-GB"/>
        </w:rPr>
        <w:t>ЗЖС</w:t>
      </w:r>
      <w:r w:rsidRPr="0095480B">
        <w:rPr>
          <w:rFonts w:eastAsia="Calibri"/>
          <w:noProof/>
          <w:lang w:val="" w:eastAsia="en-GB"/>
        </w:rPr>
        <w:t xml:space="preserve"> </w:t>
      </w:r>
      <w:r w:rsidR="00D54D10" w:rsidRPr="0095480B">
        <w:rPr>
          <w:rFonts w:eastAsia="Calibri"/>
          <w:noProof/>
          <w:lang w:val="" w:eastAsia="en-GB"/>
        </w:rPr>
        <w:t>подстичу</w:t>
      </w:r>
      <w:r w:rsidRPr="0095480B">
        <w:rPr>
          <w:rFonts w:eastAsia="Calibri"/>
          <w:noProof/>
          <w:lang w:val="" w:eastAsia="en-GB"/>
        </w:rPr>
        <w:t xml:space="preserve"> очување природе и заштићених природних локалитета, рециклажу материјала и управљање отпадом</w:t>
      </w:r>
      <w:r w:rsidRPr="0095480B">
        <w:rPr>
          <w:rFonts w:eastAsia="Calibri"/>
          <w:noProof/>
          <w:lang w:val="sr-Cyrl-CS" w:eastAsia="en-GB"/>
        </w:rPr>
        <w:t>, као</w:t>
      </w:r>
      <w:r w:rsidRPr="0095480B">
        <w:rPr>
          <w:rFonts w:eastAsia="Calibri"/>
          <w:noProof/>
          <w:lang w:val="" w:eastAsia="en-GB"/>
        </w:rPr>
        <w:t xml:space="preserve"> и куповину еколошки прихватљивих аутомобила. </w:t>
      </w:r>
      <w:r w:rsidRPr="0095480B">
        <w:rPr>
          <w:rFonts w:eastAsia="Calibri"/>
          <w:noProof/>
          <w:lang w:val="sr-Cyrl-CS" w:eastAsia="en-GB"/>
        </w:rPr>
        <w:t xml:space="preserve">Постоје две групе субвенција, које </w:t>
      </w:r>
      <w:r w:rsidR="009A11C6" w:rsidRPr="0095480B">
        <w:rPr>
          <w:rFonts w:eastAsia="Calibri"/>
          <w:noProof/>
          <w:lang w:val="sr-Cyrl-CS" w:eastAsia="en-GB"/>
        </w:rPr>
        <w:t xml:space="preserve">таргетирају </w:t>
      </w:r>
      <w:r w:rsidRPr="0095480B">
        <w:rPr>
          <w:rFonts w:eastAsia="Calibri"/>
          <w:noProof/>
          <w:lang w:val="sr-Cyrl-CS" w:eastAsia="en-GB"/>
        </w:rPr>
        <w:t>јавне установе и приватне субјекте</w:t>
      </w:r>
      <w:r w:rsidRPr="0095480B">
        <w:rPr>
          <w:rFonts w:eastAsia="Calibri"/>
          <w:noProof/>
          <w:lang w:val="" w:eastAsia="en-GB"/>
        </w:rPr>
        <w:t xml:space="preserve">. </w:t>
      </w:r>
      <w:r w:rsidRPr="0095480B">
        <w:rPr>
          <w:rFonts w:eastAsia="Calibri"/>
          <w:noProof/>
          <w:lang w:val="sr-Cyrl-CS" w:eastAsia="en-GB"/>
        </w:rPr>
        <w:t>Министарство заштите животне средине успоставило је квалификационе критеријуме и процедуре за одобравање и праћење субвенција.</w:t>
      </w:r>
      <w:r w:rsidRPr="0095480B">
        <w:rPr>
          <w:rFonts w:eastAsia="Calibri"/>
          <w:noProof/>
          <w:lang w:val="" w:eastAsia="en-GB"/>
        </w:rPr>
        <w:t xml:space="preserve"> Процедуре су робусне и у пракси се поштују.</w:t>
      </w:r>
      <w:r w:rsidRPr="0095480B">
        <w:rPr>
          <w:rFonts w:eastAsia="Calibri"/>
          <w:noProof/>
          <w:lang w:val="sr-Cyrl-CS" w:eastAsia="en-GB"/>
        </w:rPr>
        <w:t xml:space="preserve"> Процедуре у вези са субвенцијама регулисане </w:t>
      </w:r>
      <w:r w:rsidR="000646E2" w:rsidRPr="0095480B">
        <w:rPr>
          <w:rFonts w:eastAsia="Calibri"/>
          <w:noProof/>
          <w:lang w:val="" w:eastAsia="en-GB"/>
        </w:rPr>
        <w:t>с</w:t>
      </w:r>
      <w:r w:rsidR="0037511E" w:rsidRPr="0095480B">
        <w:rPr>
          <w:rFonts w:eastAsia="Calibri"/>
          <w:noProof/>
          <w:lang w:val="" w:eastAsia="en-GB"/>
        </w:rPr>
        <w:t>у</w:t>
      </w:r>
      <w:r w:rsidR="000646E2" w:rsidRPr="0095480B">
        <w:rPr>
          <w:rFonts w:eastAsia="Calibri"/>
          <w:noProof/>
          <w:lang w:val="" w:eastAsia="en-GB"/>
        </w:rPr>
        <w:t xml:space="preserve"> </w:t>
      </w:r>
      <w:r w:rsidRPr="0095480B">
        <w:rPr>
          <w:rFonts w:eastAsia="Calibri"/>
          <w:noProof/>
          <w:lang w:val="sr-Cyrl-CS" w:eastAsia="en-GB"/>
        </w:rPr>
        <w:t>релевантним подзаконским актима</w:t>
      </w:r>
      <w:r w:rsidRPr="0095480B">
        <w:rPr>
          <w:rFonts w:eastAsiaTheme="minorEastAsia"/>
          <w:noProof/>
          <w:vertAlign w:val="superscript"/>
          <w:lang w:val="" w:eastAsia="en-GB"/>
        </w:rPr>
        <w:footnoteReference w:id="7"/>
      </w:r>
      <w:r w:rsidRPr="0095480B">
        <w:rPr>
          <w:rFonts w:eastAsia="Calibri"/>
          <w:noProof/>
          <w:vertAlign w:val="superscript"/>
          <w:lang w:val="" w:eastAsia="en-GB"/>
        </w:rPr>
        <w:t xml:space="preserve"> </w:t>
      </w:r>
      <w:r w:rsidRPr="0095480B">
        <w:rPr>
          <w:rFonts w:eastAsia="Calibri"/>
          <w:noProof/>
          <w:lang w:val="sr-Cyrl-CS" w:eastAsia="en-GB"/>
        </w:rPr>
        <w:t>и пратећим упутствима и обрасцима.</w:t>
      </w:r>
      <w:r w:rsidRPr="0095480B">
        <w:rPr>
          <w:rFonts w:eastAsia="Calibri"/>
          <w:noProof/>
          <w:lang w:val="" w:eastAsia="en-GB"/>
        </w:rPr>
        <w:t xml:space="preserve"> Процес је конкурентан и заснован је на јавним позивима за подношење пријава.</w:t>
      </w:r>
      <w:r w:rsidRPr="0095480B">
        <w:rPr>
          <w:rFonts w:eastAsia="Calibri"/>
          <w:noProof/>
          <w:lang w:val="sr-Cyrl-CS" w:eastAsia="en-GB"/>
        </w:rPr>
        <w:t xml:space="preserve"> </w:t>
      </w:r>
      <w:r w:rsidRPr="0095480B">
        <w:rPr>
          <w:rFonts w:eastAsia="MS PGothic"/>
          <w:noProof/>
          <w:lang w:val="sr-Cyrl-CS" w:eastAsia="en-GB"/>
        </w:rPr>
        <w:t>Министарство заштите животне средине ће бити одговорно за ову активност у оквиру ДЛИ6. Ове активности се не разликују од редовних обавеза М</w:t>
      </w:r>
      <w:r w:rsidR="0019371A" w:rsidRPr="0095480B">
        <w:rPr>
          <w:rFonts w:eastAsia="MS PGothic"/>
          <w:noProof/>
          <w:lang w:val="" w:eastAsia="en-GB"/>
        </w:rPr>
        <w:t>ЗЖС</w:t>
      </w:r>
      <w:r w:rsidRPr="0095480B">
        <w:rPr>
          <w:rFonts w:eastAsiaTheme="minorEastAsia"/>
          <w:noProof/>
          <w:lang w:val="" w:eastAsia="en-GB"/>
        </w:rPr>
        <w:t xml:space="preserve">. </w:t>
      </w:r>
      <w:r w:rsidRPr="0095480B">
        <w:rPr>
          <w:rFonts w:eastAsia="MS PGothic"/>
          <w:noProof/>
          <w:lang w:val="sr-Cyrl-CS" w:eastAsia="en-GB"/>
        </w:rPr>
        <w:t>Током 2021/2022, у оквиру свог Програма Зелене агенде, Министарство заштите животне средине је исплатило субвенције за поновну употребу отпада</w:t>
      </w:r>
      <w:r w:rsidRPr="0095480B">
        <w:rPr>
          <w:rFonts w:eastAsiaTheme="minorEastAsia"/>
          <w:bCs/>
          <w:noProof/>
          <w:vertAlign w:val="superscript"/>
          <w:lang w:eastAsia="en-GB"/>
        </w:rPr>
        <w:footnoteReference w:id="8"/>
      </w:r>
      <w:r w:rsidRPr="0095480B">
        <w:rPr>
          <w:rFonts w:eastAsiaTheme="minorEastAsia"/>
          <w:bCs/>
          <w:noProof/>
          <w:lang w:val="sr-Cyrl-CS" w:eastAsia="en-GB"/>
        </w:rPr>
        <w:t xml:space="preserve">, </w:t>
      </w:r>
      <w:r w:rsidRPr="0095480B">
        <w:rPr>
          <w:rFonts w:eastAsia="MS PGothic"/>
          <w:noProof/>
          <w:lang w:val="sr-Cyrl-CS" w:eastAsia="en-GB"/>
        </w:rPr>
        <w:t xml:space="preserve">за спречавање и санацију нелегалног одлагања отпада, за заштиту земљишта као природног ресурса и за заштиту просторне разноврсности – пошумљавање. </w:t>
      </w:r>
      <w:r w:rsidRPr="0095480B">
        <w:rPr>
          <w:rFonts w:eastAsia="MS PGothic"/>
          <w:noProof/>
          <w:lang w:val="" w:eastAsia="en-GB"/>
        </w:rPr>
        <w:t>П</w:t>
      </w:r>
      <w:r w:rsidRPr="0095480B">
        <w:rPr>
          <w:rFonts w:eastAsia="MS PGothic"/>
          <w:noProof/>
          <w:lang w:val="sr-Cyrl-CS" w:eastAsia="en-GB"/>
        </w:rPr>
        <w:t xml:space="preserve">роценат исплате је више од 98% што доводи до закључка да Министарство заштите животне средине има довољан капацитет да управља субвенцијама. Инспекторат МЗЖС врши надзор и контролу поновне употребе и количине отпада и издаје верификациони документ </w:t>
      </w:r>
      <w:r w:rsidRPr="0095480B">
        <w:rPr>
          <w:rFonts w:eastAsia="MS PGothic"/>
          <w:noProof/>
          <w:lang w:val="" w:eastAsia="en-GB"/>
        </w:rPr>
        <w:t xml:space="preserve">за потребе давања </w:t>
      </w:r>
      <w:r w:rsidRPr="0095480B">
        <w:rPr>
          <w:rFonts w:eastAsia="MS PGothic"/>
          <w:noProof/>
          <w:lang w:val="sr-Cyrl-CS" w:eastAsia="en-GB"/>
        </w:rPr>
        <w:t>субвенција. База података Агенције за заштиту животне средине пружа додатну могућност контроле појединих токова отпада</w:t>
      </w:r>
      <w:r w:rsidRPr="0095480B">
        <w:rPr>
          <w:rFonts w:eastAsiaTheme="minorEastAsia"/>
          <w:bCs/>
          <w:noProof/>
          <w:lang w:val="" w:eastAsia="en-GB"/>
        </w:rPr>
        <w:t>.</w:t>
      </w:r>
      <w:r w:rsidRPr="0095480B">
        <w:rPr>
          <w:rFonts w:eastAsia="MS PGothic"/>
          <w:noProof/>
          <w:lang w:val="" w:eastAsia="en-GB"/>
        </w:rPr>
        <w:t>Програм неће створити додатни еколошки отисак с обзиром да не</w:t>
      </w:r>
      <w:r w:rsidR="002932CD" w:rsidRPr="0095480B">
        <w:rPr>
          <w:rFonts w:eastAsia="MS PGothic"/>
          <w:noProof/>
          <w:lang w:val="" w:eastAsia="en-GB"/>
        </w:rPr>
        <w:t>ће</w:t>
      </w:r>
      <w:r w:rsidRPr="0095480B">
        <w:rPr>
          <w:rFonts w:eastAsia="MS PGothic"/>
          <w:noProof/>
          <w:lang w:val="" w:eastAsia="en-GB"/>
        </w:rPr>
        <w:t xml:space="preserve"> подржа</w:t>
      </w:r>
      <w:r w:rsidR="002932CD" w:rsidRPr="0095480B">
        <w:rPr>
          <w:rFonts w:eastAsia="MS PGothic"/>
          <w:noProof/>
          <w:lang w:val="" w:eastAsia="en-GB"/>
        </w:rPr>
        <w:t>ти</w:t>
      </w:r>
      <w:r w:rsidRPr="0095480B">
        <w:rPr>
          <w:rFonts w:eastAsia="MS PGothic"/>
          <w:noProof/>
          <w:lang w:val="" w:eastAsia="en-GB"/>
        </w:rPr>
        <w:t xml:space="preserve"> ни изградњу нове инфраструктуре</w:t>
      </w:r>
      <w:r w:rsidRPr="0095480B">
        <w:rPr>
          <w:rFonts w:eastAsia="MS PGothic"/>
          <w:noProof/>
          <w:lang w:val="sr-Cyrl-CS" w:eastAsia="en-GB"/>
        </w:rPr>
        <w:t xml:space="preserve">, као </w:t>
      </w:r>
      <w:r w:rsidRPr="0095480B">
        <w:rPr>
          <w:rFonts w:eastAsia="MS PGothic"/>
          <w:noProof/>
          <w:lang w:val="" w:eastAsia="en-GB"/>
        </w:rPr>
        <w:t xml:space="preserve">ни експлоатацију природних ресурса. </w:t>
      </w:r>
      <w:r w:rsidRPr="0095480B">
        <w:rPr>
          <w:rFonts w:eastAsia="MS PGothic"/>
          <w:noProof/>
          <w:lang w:val="sr-Cyrl-CS" w:eastAsia="en-GB"/>
        </w:rPr>
        <w:t>Не укључује активности које могу довести до великих емисија или стварања и испуштања великих количина отпада.</w:t>
      </w:r>
      <w:r w:rsidRPr="0095480B">
        <w:rPr>
          <w:rFonts w:eastAsiaTheme="minorEastAsia"/>
          <w:noProof/>
          <w:lang w:val="" w:eastAsia="en-GB"/>
        </w:rPr>
        <w:t xml:space="preserve">  </w:t>
      </w:r>
    </w:p>
    <w:p w:rsidR="00FD5A95" w:rsidRPr="0095480B" w:rsidRDefault="007B6467" w:rsidP="00FD5A95">
      <w:pPr>
        <w:spacing w:after="160" w:line="259" w:lineRule="auto"/>
        <w:jc w:val="both"/>
        <w:rPr>
          <w:rFonts w:eastAsiaTheme="minorEastAsia"/>
          <w:noProof/>
          <w:lang w:val="" w:eastAsia="en-GB"/>
        </w:rPr>
      </w:pPr>
      <w:r w:rsidRPr="0095480B">
        <w:rPr>
          <w:rFonts w:eastAsiaTheme="minorEastAsia"/>
          <w:noProof/>
          <w:lang w:val="" w:eastAsia="en-GB"/>
        </w:rPr>
        <w:t>Србија</w:t>
      </w:r>
      <w:r w:rsidR="00895D33" w:rsidRPr="0095480B">
        <w:rPr>
          <w:rFonts w:eastAsiaTheme="minorEastAsia"/>
          <w:noProof/>
          <w:lang w:val="" w:eastAsia="en-GB"/>
        </w:rPr>
        <w:t xml:space="preserve"> је</w:t>
      </w:r>
      <w:r w:rsidRPr="0095480B">
        <w:rPr>
          <w:rFonts w:eastAsiaTheme="minorEastAsia"/>
          <w:noProof/>
          <w:lang w:val="" w:eastAsia="en-GB"/>
        </w:rPr>
        <w:t xml:space="preserve"> земља која је </w:t>
      </w:r>
      <w:r w:rsidRPr="0095480B">
        <w:rPr>
          <w:rFonts w:eastAsiaTheme="minorEastAsia"/>
          <w:noProof/>
          <w:lang w:val="sr-Cyrl-CS" w:eastAsia="en-GB"/>
        </w:rPr>
        <w:t>у процесу приступањ</w:t>
      </w:r>
      <w:r w:rsidR="0037511E" w:rsidRPr="0095480B">
        <w:rPr>
          <w:rFonts w:eastAsiaTheme="minorEastAsia"/>
          <w:noProof/>
          <w:lang w:val="sr-Cyrl-CS" w:eastAsia="en-GB"/>
        </w:rPr>
        <w:t>а</w:t>
      </w:r>
      <w:r w:rsidRPr="0095480B">
        <w:rPr>
          <w:rFonts w:eastAsiaTheme="minorEastAsia"/>
          <w:noProof/>
          <w:lang w:val="sr-Cyrl-CS" w:eastAsia="en-GB"/>
        </w:rPr>
        <w:t xml:space="preserve"> </w:t>
      </w:r>
      <w:r w:rsidR="00895D33" w:rsidRPr="0095480B">
        <w:rPr>
          <w:rFonts w:eastAsiaTheme="minorEastAsia"/>
          <w:noProof/>
          <w:lang w:val="" w:eastAsia="en-GB"/>
        </w:rPr>
        <w:t xml:space="preserve">ЕУ и </w:t>
      </w:r>
      <w:r w:rsidRPr="0095480B">
        <w:rPr>
          <w:rFonts w:eastAsiaTheme="minorEastAsia"/>
          <w:noProof/>
          <w:lang w:val="" w:eastAsia="en-GB"/>
        </w:rPr>
        <w:t xml:space="preserve">њена регулатива у области животне средине, у извесној мери, усклађена </w:t>
      </w:r>
      <w:r w:rsidR="00895D33" w:rsidRPr="0095480B">
        <w:rPr>
          <w:rFonts w:eastAsiaTheme="minorEastAsia"/>
          <w:noProof/>
          <w:lang w:val="" w:eastAsia="en-GB"/>
        </w:rPr>
        <w:t>је</w:t>
      </w:r>
      <w:r w:rsidR="0037511E" w:rsidRPr="0095480B">
        <w:rPr>
          <w:rFonts w:eastAsiaTheme="minorEastAsia"/>
          <w:noProof/>
          <w:lang w:val="" w:eastAsia="en-GB"/>
        </w:rPr>
        <w:t xml:space="preserve"> </w:t>
      </w:r>
      <w:r w:rsidRPr="0095480B">
        <w:rPr>
          <w:rFonts w:eastAsiaTheme="minorEastAsia"/>
          <w:noProof/>
          <w:lang w:val="" w:eastAsia="en-GB"/>
        </w:rPr>
        <w:t>са процедурама ЕУ.</w:t>
      </w:r>
      <w:r w:rsidRPr="0095480B">
        <w:rPr>
          <w:rFonts w:eastAsiaTheme="minorEastAsia"/>
          <w:noProof/>
          <w:lang w:val="sr-Cyrl-CS" w:eastAsia="en-GB"/>
        </w:rPr>
        <w:t xml:space="preserve"> </w:t>
      </w:r>
      <w:r w:rsidR="00895D33" w:rsidRPr="0095480B">
        <w:rPr>
          <w:rFonts w:eastAsiaTheme="minorEastAsia"/>
          <w:noProof/>
          <w:lang w:val="sr-Cyrl-CS" w:eastAsia="en-GB"/>
        </w:rPr>
        <w:t xml:space="preserve">С обзиром на све горе наведено, </w:t>
      </w:r>
      <w:r w:rsidRPr="0095480B">
        <w:rPr>
          <w:rFonts w:eastAsiaTheme="minorEastAsia"/>
          <w:noProof/>
          <w:lang w:val="sr-Cyrl-CS" w:eastAsia="en-GB"/>
        </w:rPr>
        <w:t xml:space="preserve">укупан ризик по животну средину се оцењује као </w:t>
      </w:r>
      <w:r w:rsidR="00895D33" w:rsidRPr="0095480B">
        <w:rPr>
          <w:rFonts w:eastAsiaTheme="minorEastAsia"/>
          <w:noProof/>
          <w:lang w:val="sr-Cyrl-CS" w:eastAsia="en-GB"/>
        </w:rPr>
        <w:t>Низак</w:t>
      </w:r>
      <w:r w:rsidRPr="0095480B">
        <w:rPr>
          <w:rFonts w:eastAsiaTheme="minorEastAsia"/>
          <w:noProof/>
          <w:lang w:val="" w:eastAsia="en-GB"/>
        </w:rPr>
        <w:t>.</w:t>
      </w:r>
    </w:p>
    <w:p w:rsidR="00FD5A95" w:rsidRPr="0095480B" w:rsidRDefault="007B6467" w:rsidP="00FD5A95">
      <w:pPr>
        <w:spacing w:after="160" w:line="259" w:lineRule="auto"/>
        <w:rPr>
          <w:rFonts w:eastAsiaTheme="minorEastAsia"/>
          <w:b/>
          <w:bCs/>
          <w:noProof/>
          <w:lang w:val="" w:eastAsia="en-GB"/>
        </w:rPr>
      </w:pPr>
      <w:r w:rsidRPr="0095480B">
        <w:rPr>
          <w:rFonts w:eastAsiaTheme="minorEastAsia"/>
          <w:b/>
          <w:bCs/>
          <w:noProof/>
          <w:lang w:val="" w:eastAsia="en-GB"/>
        </w:rPr>
        <w:t xml:space="preserve">Табела </w:t>
      </w:r>
      <w:r w:rsidRPr="0095480B">
        <w:rPr>
          <w:rFonts w:eastAsiaTheme="minorEastAsia"/>
          <w:b/>
          <w:bCs/>
          <w:noProof/>
          <w:lang w:val="" w:eastAsia="en-GB"/>
        </w:rPr>
        <w:fldChar w:fldCharType="begin"/>
      </w:r>
      <w:r w:rsidRPr="0095480B">
        <w:rPr>
          <w:rFonts w:eastAsiaTheme="minorEastAsia"/>
          <w:b/>
          <w:bCs/>
          <w:noProof/>
          <w:lang w:val="" w:eastAsia="en-GB"/>
        </w:rPr>
        <w:instrText xml:space="preserve"> SEQ Table \* ARABIC </w:instrText>
      </w:r>
      <w:r w:rsidRPr="0095480B">
        <w:rPr>
          <w:rFonts w:eastAsiaTheme="minorEastAsia"/>
          <w:b/>
          <w:bCs/>
          <w:noProof/>
          <w:lang w:val="" w:eastAsia="en-GB"/>
        </w:rPr>
        <w:fldChar w:fldCharType="separate"/>
      </w:r>
      <w:r w:rsidRPr="0095480B">
        <w:rPr>
          <w:rFonts w:eastAsiaTheme="minorEastAsia"/>
          <w:b/>
          <w:bCs/>
          <w:noProof/>
          <w:lang w:val="" w:eastAsia="en-GB"/>
        </w:rPr>
        <w:t>3</w:t>
      </w:r>
      <w:r w:rsidRPr="0095480B">
        <w:rPr>
          <w:rFonts w:eastAsiaTheme="minorEastAsia"/>
          <w:b/>
          <w:bCs/>
          <w:noProof/>
          <w:lang w:val="" w:eastAsia="en-GB"/>
        </w:rPr>
        <w:fldChar w:fldCharType="end"/>
      </w:r>
      <w:r w:rsidRPr="0095480B">
        <w:rPr>
          <w:rFonts w:eastAsiaTheme="minorEastAsia"/>
          <w:b/>
          <w:bCs/>
          <w:noProof/>
          <w:lang w:val="" w:eastAsia="en-GB"/>
        </w:rPr>
        <w:t>. Ризици и негативан утицај по животну средину</w:t>
      </w:r>
    </w:p>
    <w:tbl>
      <w:tblPr>
        <w:tblpPr w:leftFromText="187" w:rightFromText="187" w:vertAnchor="text" w:horzAnchor="margin" w:tblpXSpec="center" w:tblpY="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623"/>
        <w:gridCol w:w="1582"/>
        <w:gridCol w:w="3152"/>
      </w:tblGrid>
      <w:tr w:rsidR="006229E1" w:rsidRPr="006A47E9" w:rsidTr="00AE06AA">
        <w:trPr>
          <w:trHeight w:val="440"/>
        </w:trPr>
        <w:tc>
          <w:tcPr>
            <w:tcW w:w="199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D5A95" w:rsidRPr="0095480B" w:rsidRDefault="007B6467" w:rsidP="00AE06AA">
            <w:pPr>
              <w:spacing w:after="160" w:line="259" w:lineRule="auto"/>
              <w:jc w:val="center"/>
              <w:rPr>
                <w:rFonts w:eastAsia="MS PGothic"/>
                <w:b/>
                <w:bCs/>
                <w:noProof/>
                <w:u w:val="single"/>
                <w:lang w:val="sr-Cyrl-CS" w:eastAsia="sr-Cyrl-CS"/>
              </w:rPr>
            </w:pPr>
            <w:bookmarkStart w:id="53" w:name="_Toc90686677"/>
            <w:bookmarkStart w:id="54" w:name="_Toc119896789"/>
            <w:bookmarkEnd w:id="42"/>
            <w:r w:rsidRPr="0095480B">
              <w:rPr>
                <w:rFonts w:eastAsia="MS PGothic"/>
                <w:b/>
                <w:bCs/>
                <w:noProof/>
                <w:lang w:val="sr-Cyrl-CS" w:eastAsia="sr-Cyrl-CS"/>
              </w:rPr>
              <w:t>Утицаји</w:t>
            </w:r>
          </w:p>
        </w:tc>
        <w:tc>
          <w:tcPr>
            <w:tcW w:w="262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D5A95" w:rsidRPr="0095480B" w:rsidRDefault="007B6467" w:rsidP="00AE06AA">
            <w:pPr>
              <w:spacing w:after="160" w:line="259" w:lineRule="auto"/>
              <w:jc w:val="center"/>
              <w:rPr>
                <w:rFonts w:eastAsia="MS PGothic"/>
                <w:b/>
                <w:bCs/>
                <w:noProof/>
                <w:lang w:val="sr-Cyrl-CS" w:eastAsia="sr-Cyrl-CS"/>
              </w:rPr>
            </w:pPr>
            <w:r w:rsidRPr="0095480B">
              <w:rPr>
                <w:rFonts w:eastAsia="MS PGothic"/>
                <w:b/>
                <w:bCs/>
                <w:noProof/>
                <w:lang w:val="sr-Cyrl-CS" w:eastAsia="sr-Cyrl-CS"/>
              </w:rPr>
              <w:t>Процена</w:t>
            </w:r>
          </w:p>
        </w:tc>
        <w:tc>
          <w:tcPr>
            <w:tcW w:w="15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D5A95" w:rsidRPr="0095480B" w:rsidRDefault="007B6467" w:rsidP="00AE06AA">
            <w:pPr>
              <w:spacing w:after="160" w:line="259" w:lineRule="auto"/>
              <w:jc w:val="center"/>
              <w:rPr>
                <w:rFonts w:eastAsia="MS PGothic"/>
                <w:b/>
                <w:bCs/>
                <w:noProof/>
                <w:lang w:val="sr-Cyrl-CS" w:eastAsia="sr-Cyrl-CS"/>
              </w:rPr>
            </w:pPr>
            <w:r w:rsidRPr="0095480B">
              <w:rPr>
                <w:rFonts w:eastAsia="MS PGothic"/>
                <w:b/>
                <w:bCs/>
                <w:noProof/>
                <w:lang w:val="sr-Cyrl-CS" w:eastAsia="sr-Cyrl-CS"/>
              </w:rPr>
              <w:t>Ризик</w:t>
            </w:r>
          </w:p>
        </w:tc>
        <w:tc>
          <w:tcPr>
            <w:tcW w:w="315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D5A95" w:rsidRPr="0095480B" w:rsidRDefault="007B6467" w:rsidP="00AE06AA">
            <w:pPr>
              <w:spacing w:after="160" w:line="259" w:lineRule="auto"/>
              <w:jc w:val="center"/>
              <w:rPr>
                <w:rFonts w:eastAsia="MS PGothic"/>
                <w:b/>
                <w:bCs/>
                <w:noProof/>
                <w:lang w:val="sr-Cyrl-CS" w:eastAsia="sr-Cyrl-CS"/>
              </w:rPr>
            </w:pPr>
            <w:r w:rsidRPr="0095480B">
              <w:rPr>
                <w:rFonts w:eastAsia="MS PGothic"/>
                <w:b/>
                <w:bCs/>
                <w:noProof/>
                <w:lang w:val="sr-Cyrl-CS" w:eastAsia="sr-Cyrl-CS"/>
              </w:rPr>
              <w:t>Ублажавање</w:t>
            </w:r>
          </w:p>
        </w:tc>
      </w:tr>
      <w:tr w:rsidR="006229E1" w:rsidRPr="006A47E9" w:rsidTr="00AE06AA">
        <w:tc>
          <w:tcPr>
            <w:tcW w:w="1998"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before="60" w:after="60" w:line="259" w:lineRule="auto"/>
              <w:contextualSpacing/>
              <w:jc w:val="both"/>
              <w:rPr>
                <w:rFonts w:eastAsia="MS PGothic"/>
                <w:noProof/>
                <w:lang w:val="sr-Cyrl-CS" w:eastAsia="sr-Cyrl-CS"/>
              </w:rPr>
            </w:pPr>
            <w:r w:rsidRPr="0095480B">
              <w:rPr>
                <w:rFonts w:eastAsia="MS PGothic"/>
                <w:noProof/>
                <w:lang w:val="sr-Cyrl-CS" w:eastAsia="sr-Cyrl-CS"/>
              </w:rPr>
              <w:t>Нарушавање или оштећење станишта, биодиверзитета или културних ресурса</w:t>
            </w:r>
          </w:p>
        </w:tc>
        <w:tc>
          <w:tcPr>
            <w:tcW w:w="2623"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60" w:line="259" w:lineRule="auto"/>
              <w:rPr>
                <w:rFonts w:eastAsia="MS PGothic"/>
                <w:noProof/>
                <w:lang w:val="sr-Cyrl-CS" w:eastAsia="sr-Cyrl-CS"/>
              </w:rPr>
            </w:pPr>
            <w:r w:rsidRPr="0095480B">
              <w:rPr>
                <w:rFonts w:eastAsia="MS PGothic"/>
                <w:noProof/>
                <w:lang w:val="sr-Cyrl-CS" w:eastAsia="sr-Cyrl-CS"/>
              </w:rPr>
              <w:t>Ниједна од активности Програма нема потенцијал да директно или индиректно утиче на природна или критична станишта, иако је током санације постојећих објеката мала вероватноћа да ће се наи</w:t>
            </w:r>
            <w:r w:rsidR="00B87B99" w:rsidRPr="0095480B">
              <w:rPr>
                <w:rFonts w:eastAsia="MS PGothic"/>
                <w:noProof/>
                <w:lang w:val="sr-Cyrl-CS" w:eastAsia="sr-Cyrl-CS"/>
              </w:rPr>
              <w:t>ћ</w:t>
            </w:r>
            <w:r w:rsidRPr="0095480B">
              <w:rPr>
                <w:rFonts w:eastAsia="MS PGothic"/>
                <w:noProof/>
                <w:lang w:val="sr-Cyrl-CS" w:eastAsia="sr-Cyrl-CS"/>
              </w:rPr>
              <w:t>и на материјалне или нематеријалне културне ресурсе.</w:t>
            </w:r>
          </w:p>
        </w:tc>
        <w:tc>
          <w:tcPr>
            <w:tcW w:w="1582"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B64370">
            <w:pPr>
              <w:spacing w:after="160" w:line="259" w:lineRule="auto"/>
              <w:jc w:val="center"/>
              <w:rPr>
                <w:rFonts w:eastAsia="MS PGothic"/>
                <w:noProof/>
                <w:lang w:val="sr-Cyrl-CS" w:eastAsia="sr-Cyrl-CS"/>
              </w:rPr>
            </w:pPr>
            <w:r w:rsidRPr="0095480B">
              <w:rPr>
                <w:rFonts w:eastAsia="MS PGothic"/>
                <w:noProof/>
                <w:lang w:val="sr-Cyrl-CS" w:eastAsia="sr-Cyrl-CS"/>
              </w:rPr>
              <w:t>Н</w:t>
            </w:r>
            <w:r w:rsidR="00B64370" w:rsidRPr="0095480B">
              <w:rPr>
                <w:rFonts w:eastAsia="MS PGothic"/>
                <w:noProof/>
                <w:lang w:val="sr-Cyrl-CS" w:eastAsia="sr-Cyrl-CS"/>
              </w:rPr>
              <w:t>епостојећи</w:t>
            </w:r>
          </w:p>
        </w:tc>
        <w:tc>
          <w:tcPr>
            <w:tcW w:w="3152" w:type="dxa"/>
            <w:tcBorders>
              <w:top w:val="single" w:sz="4" w:space="0" w:color="000000"/>
              <w:left w:val="single" w:sz="4" w:space="0" w:color="000000"/>
              <w:bottom w:val="single" w:sz="4" w:space="0" w:color="000000"/>
              <w:right w:val="single" w:sz="4" w:space="0" w:color="000000"/>
            </w:tcBorders>
          </w:tcPr>
          <w:p w:rsidR="00FD5A95" w:rsidRPr="0095480B" w:rsidRDefault="007B6467" w:rsidP="00B64370">
            <w:pPr>
              <w:spacing w:after="160" w:line="259" w:lineRule="auto"/>
              <w:jc w:val="center"/>
              <w:rPr>
                <w:rFonts w:eastAsia="MS PGothic"/>
                <w:noProof/>
                <w:lang w:val="sr-Cyrl-CS" w:eastAsia="sr-Cyrl-CS"/>
              </w:rPr>
            </w:pPr>
            <w:r w:rsidRPr="0095480B">
              <w:rPr>
                <w:rFonts w:eastAsia="MS PGothic"/>
                <w:noProof/>
                <w:lang w:val="sr-Cyrl-CS" w:eastAsia="sr-Cyrl-CS"/>
              </w:rPr>
              <w:t>/</w:t>
            </w:r>
          </w:p>
        </w:tc>
      </w:tr>
      <w:tr w:rsidR="006229E1" w:rsidRPr="006A47E9" w:rsidTr="00AE06AA">
        <w:tc>
          <w:tcPr>
            <w:tcW w:w="1998"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rPr>
                <w:rFonts w:eastAsia="MS PGothic"/>
                <w:noProof/>
                <w:lang w:val="sr-Cyrl-CS" w:eastAsia="sr-Cyrl-CS"/>
              </w:rPr>
            </w:pPr>
            <w:r w:rsidRPr="0095480B">
              <w:rPr>
                <w:rFonts w:eastAsia="MS PGothic"/>
                <w:noProof/>
                <w:lang w:val="sr-Cyrl-CS" w:eastAsia="sr-Cyrl-CS"/>
              </w:rPr>
              <w:t>Обимно коришћење земљишта, воде, енергије и других природних ресурса</w:t>
            </w:r>
          </w:p>
        </w:tc>
        <w:tc>
          <w:tcPr>
            <w:tcW w:w="2623"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rPr>
                <w:rFonts w:eastAsia="MS PGothic"/>
                <w:noProof/>
                <w:lang w:val="sr-Cyrl-CS" w:eastAsia="sr-Cyrl-CS"/>
              </w:rPr>
            </w:pPr>
            <w:r w:rsidRPr="0095480B">
              <w:rPr>
                <w:rFonts w:eastAsia="MS PGothic"/>
                <w:noProof/>
                <w:lang w:val="sr-Cyrl-CS" w:eastAsia="sr-Cyrl-CS"/>
              </w:rPr>
              <w:t>Програм неће подржавати грађевинске радове, рад индустријских објеката или екстракцију природних ресурса.</w:t>
            </w:r>
          </w:p>
        </w:tc>
        <w:tc>
          <w:tcPr>
            <w:tcW w:w="1582"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jc w:val="center"/>
              <w:rPr>
                <w:rFonts w:eastAsia="MS PGothic"/>
                <w:noProof/>
                <w:lang w:val="" w:eastAsia="sr-Cyrl-CS"/>
              </w:rPr>
            </w:pPr>
            <w:r w:rsidRPr="0095480B">
              <w:rPr>
                <w:rFonts w:eastAsia="MS PGothic"/>
                <w:noProof/>
                <w:lang w:val="" w:eastAsia="sr-Cyrl-CS"/>
              </w:rPr>
              <w:t>Непостојећи</w:t>
            </w:r>
          </w:p>
        </w:tc>
        <w:tc>
          <w:tcPr>
            <w:tcW w:w="3152"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jc w:val="center"/>
              <w:rPr>
                <w:rFonts w:eastAsia="MS PGothic"/>
                <w:noProof/>
                <w:lang w:val="sr-Cyrl-CS" w:eastAsia="sr-Cyrl-CS"/>
              </w:rPr>
            </w:pPr>
            <w:r w:rsidRPr="0095480B">
              <w:rPr>
                <w:rFonts w:eastAsia="MS PGothic"/>
                <w:noProof/>
                <w:lang w:val="en-GB" w:eastAsia="sr-Cyrl-CS"/>
              </w:rPr>
              <w:t>/</w:t>
            </w:r>
          </w:p>
        </w:tc>
      </w:tr>
      <w:tr w:rsidR="006229E1" w:rsidRPr="006A47E9" w:rsidTr="00AE06AA">
        <w:tc>
          <w:tcPr>
            <w:tcW w:w="1998"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rPr>
                <w:rFonts w:eastAsia="MS PGothic"/>
                <w:noProof/>
                <w:lang w:val="sr-Cyrl-CS" w:eastAsia="sr-Cyrl-CS"/>
              </w:rPr>
            </w:pPr>
            <w:r w:rsidRPr="0095480B">
              <w:rPr>
                <w:rFonts w:eastAsia="MS PGothic"/>
                <w:noProof/>
                <w:lang w:val="" w:eastAsia="sr-Cyrl-CS"/>
              </w:rPr>
              <w:t>Загађење животне средине великим емисијама, испуштањем и чврстим отпадом</w:t>
            </w:r>
          </w:p>
        </w:tc>
        <w:tc>
          <w:tcPr>
            <w:tcW w:w="2623"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rPr>
                <w:rFonts w:eastAsia="MS PGothic"/>
                <w:noProof/>
                <w:lang w:val="sr-Cyrl-CS" w:eastAsia="sr-Cyrl-CS"/>
              </w:rPr>
            </w:pPr>
            <w:r w:rsidRPr="0095480B">
              <w:rPr>
                <w:rFonts w:eastAsia="MS PGothic"/>
                <w:noProof/>
                <w:lang w:val="sr-Cyrl-CS" w:eastAsia="sr-Cyrl-CS"/>
              </w:rPr>
              <w:t>Програм неће подржавати активности које изазивају загађење животне средине</w:t>
            </w:r>
            <w:r w:rsidRPr="0095480B">
              <w:rPr>
                <w:rFonts w:eastAsia="MS PGothic"/>
                <w:noProof/>
                <w:lang w:val="" w:eastAsia="sr-Cyrl-CS"/>
              </w:rPr>
              <w:t>,</w:t>
            </w:r>
            <w:r w:rsidRPr="0095480B">
              <w:rPr>
                <w:rFonts w:eastAsia="MS PGothic"/>
                <w:noProof/>
                <w:lang w:val="sr-Cyrl-CS" w:eastAsia="sr-Cyrl-CS"/>
              </w:rPr>
              <w:t xml:space="preserve"> велик</w:t>
            </w:r>
            <w:r w:rsidRPr="0095480B">
              <w:rPr>
                <w:rFonts w:eastAsia="MS PGothic"/>
                <w:noProof/>
                <w:lang w:val="" w:eastAsia="sr-Cyrl-CS"/>
              </w:rPr>
              <w:t>е</w:t>
            </w:r>
            <w:r w:rsidRPr="0095480B">
              <w:rPr>
                <w:rFonts w:eastAsia="MS PGothic"/>
                <w:noProof/>
                <w:lang w:val="sr-Cyrl-CS" w:eastAsia="sr-Cyrl-CS"/>
              </w:rPr>
              <w:t xml:space="preserve"> емисиј</w:t>
            </w:r>
            <w:r w:rsidRPr="0095480B">
              <w:rPr>
                <w:rFonts w:eastAsia="MS PGothic"/>
                <w:noProof/>
                <w:lang w:val="" w:eastAsia="sr-Cyrl-CS"/>
              </w:rPr>
              <w:t>е</w:t>
            </w:r>
            <w:r w:rsidRPr="0095480B">
              <w:rPr>
                <w:rFonts w:eastAsia="MS PGothic"/>
                <w:noProof/>
                <w:lang w:val="sr-Cyrl-CS" w:eastAsia="sr-Cyrl-CS"/>
              </w:rPr>
              <w:t>, испуштање течности или велик</w:t>
            </w:r>
            <w:r w:rsidRPr="0095480B">
              <w:rPr>
                <w:rFonts w:eastAsia="MS PGothic"/>
                <w:noProof/>
                <w:lang w:val="" w:eastAsia="sr-Cyrl-CS"/>
              </w:rPr>
              <w:t>е</w:t>
            </w:r>
            <w:r w:rsidRPr="0095480B">
              <w:rPr>
                <w:rFonts w:eastAsia="MS PGothic"/>
                <w:noProof/>
                <w:lang w:val="sr-Cyrl-CS" w:eastAsia="sr-Cyrl-CS"/>
              </w:rPr>
              <w:t xml:space="preserve"> количин</w:t>
            </w:r>
            <w:r w:rsidRPr="0095480B">
              <w:rPr>
                <w:rFonts w:eastAsia="MS PGothic"/>
                <w:noProof/>
                <w:lang w:val="" w:eastAsia="sr-Cyrl-CS"/>
              </w:rPr>
              <w:t>е</w:t>
            </w:r>
            <w:r w:rsidRPr="0095480B">
              <w:rPr>
                <w:rFonts w:eastAsia="MS PGothic"/>
                <w:noProof/>
                <w:lang w:val="sr-Cyrl-CS" w:eastAsia="sr-Cyrl-CS"/>
              </w:rPr>
              <w:t xml:space="preserve"> чврстог отпада. Програм може подржати само санације постојећих јавних зграда </w:t>
            </w:r>
            <w:r w:rsidRPr="0095480B">
              <w:rPr>
                <w:rFonts w:eastAsia="MS PGothic"/>
                <w:noProof/>
                <w:lang w:val="" w:eastAsia="sr-Cyrl-CS"/>
              </w:rPr>
              <w:t>малог до средњег обима</w:t>
            </w:r>
            <w:r w:rsidRPr="0095480B">
              <w:rPr>
                <w:rFonts w:eastAsia="MS PGothic"/>
                <w:noProof/>
                <w:lang w:val="sr-Cyrl-CS" w:eastAsia="sr-Cyrl-CS"/>
              </w:rPr>
              <w:t>. Међутим, у ретким случајевима, радови на рехабилитацији такође могу носити опипљиве ризике по животну средину.</w:t>
            </w:r>
          </w:p>
        </w:tc>
        <w:tc>
          <w:tcPr>
            <w:tcW w:w="1582"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jc w:val="center"/>
              <w:rPr>
                <w:rFonts w:eastAsia="MS PGothic"/>
                <w:noProof/>
                <w:lang w:val="sr-Cyrl-CS" w:eastAsia="sr-Cyrl-CS"/>
              </w:rPr>
            </w:pPr>
            <w:r w:rsidRPr="0095480B">
              <w:rPr>
                <w:rFonts w:eastAsia="MS PGothic"/>
                <w:noProof/>
                <w:lang w:val="sr-Cyrl-CS" w:eastAsia="sr-Cyrl-CS"/>
              </w:rPr>
              <w:t>Непостојећи</w:t>
            </w:r>
          </w:p>
        </w:tc>
        <w:tc>
          <w:tcPr>
            <w:tcW w:w="3152" w:type="dxa"/>
            <w:tcBorders>
              <w:top w:val="single" w:sz="4" w:space="0" w:color="000000"/>
              <w:left w:val="single" w:sz="4" w:space="0" w:color="000000"/>
              <w:bottom w:val="single" w:sz="4" w:space="0" w:color="000000"/>
              <w:right w:val="single" w:sz="4" w:space="0" w:color="000000"/>
            </w:tcBorders>
          </w:tcPr>
          <w:p w:rsidR="00FD5A95" w:rsidRPr="0095480B" w:rsidRDefault="007B6467" w:rsidP="00B64370">
            <w:pPr>
              <w:spacing w:after="160" w:line="259" w:lineRule="auto"/>
              <w:jc w:val="center"/>
              <w:rPr>
                <w:rFonts w:eastAsia="MS PGothic"/>
                <w:noProof/>
                <w:lang w:val="" w:eastAsia="sr-Cyrl-CS"/>
              </w:rPr>
            </w:pPr>
            <w:r w:rsidRPr="0095480B">
              <w:rPr>
                <w:rFonts w:eastAsia="MS PGothic"/>
                <w:noProof/>
                <w:lang w:val="" w:eastAsia="sr-Cyrl-CS"/>
              </w:rPr>
              <w:t>/</w:t>
            </w:r>
          </w:p>
        </w:tc>
      </w:tr>
      <w:tr w:rsidR="006229E1" w:rsidRPr="006A47E9" w:rsidTr="00AE06AA">
        <w:tc>
          <w:tcPr>
            <w:tcW w:w="1998"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rPr>
                <w:rFonts w:eastAsia="MS PGothic"/>
                <w:noProof/>
                <w:lang w:val="" w:eastAsia="sr-Cyrl-CS"/>
              </w:rPr>
            </w:pPr>
            <w:r w:rsidRPr="0095480B">
              <w:rPr>
                <w:rFonts w:eastAsia="MS PGothic"/>
                <w:noProof/>
                <w:lang w:val="" w:eastAsia="sr-Cyrl-CS"/>
              </w:rPr>
              <w:t>Претња по здравље и безбедност радника и заједница</w:t>
            </w:r>
          </w:p>
          <w:p w:rsidR="00FD5A95" w:rsidRPr="0095480B" w:rsidRDefault="00FD5A95" w:rsidP="00AE06AA">
            <w:pPr>
              <w:spacing w:after="160" w:line="259" w:lineRule="auto"/>
              <w:rPr>
                <w:rFonts w:eastAsia="MS PGothic"/>
                <w:noProof/>
                <w:lang w:val="" w:eastAsia="sr-Cyrl-CS"/>
              </w:rPr>
            </w:pPr>
          </w:p>
        </w:tc>
        <w:tc>
          <w:tcPr>
            <w:tcW w:w="2623" w:type="dxa"/>
            <w:tcBorders>
              <w:top w:val="single" w:sz="4" w:space="0" w:color="000000"/>
              <w:left w:val="single" w:sz="4" w:space="0" w:color="000000"/>
              <w:bottom w:val="single" w:sz="4" w:space="0" w:color="000000"/>
              <w:right w:val="single" w:sz="4" w:space="0" w:color="000000"/>
            </w:tcBorders>
          </w:tcPr>
          <w:p w:rsidR="00FD5A95" w:rsidRPr="0095480B" w:rsidRDefault="007B6467" w:rsidP="00B01670">
            <w:pPr>
              <w:spacing w:after="160" w:line="259" w:lineRule="auto"/>
              <w:rPr>
                <w:rFonts w:eastAsia="MS PGothic"/>
                <w:noProof/>
                <w:lang w:val="" w:eastAsia="en-GB"/>
              </w:rPr>
            </w:pPr>
            <w:r w:rsidRPr="0095480B">
              <w:rPr>
                <w:rFonts w:eastAsia="MS PGothic"/>
                <w:noProof/>
                <w:lang w:val="" w:eastAsia="en-GB"/>
              </w:rPr>
              <w:t xml:space="preserve">Спровођење Програма неће имплицирати излагање токсичним хемикалијама, стварање опасног отпада или на други начин угрожавати здравље и безбедност радника и заједнице. </w:t>
            </w:r>
          </w:p>
        </w:tc>
        <w:tc>
          <w:tcPr>
            <w:tcW w:w="1582"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jc w:val="center"/>
              <w:rPr>
                <w:rFonts w:eastAsia="MS PGothic"/>
                <w:noProof/>
                <w:lang w:val="sr-Cyrl-CS" w:eastAsia="sr-Cyrl-CS"/>
              </w:rPr>
            </w:pPr>
            <w:r w:rsidRPr="0095480B">
              <w:rPr>
                <w:rFonts w:eastAsia="MS PGothic"/>
                <w:noProof/>
                <w:lang w:val="sr-Cyrl-CS" w:eastAsia="sr-Cyrl-CS"/>
              </w:rPr>
              <w:t>Непостојећи</w:t>
            </w:r>
          </w:p>
        </w:tc>
        <w:tc>
          <w:tcPr>
            <w:tcW w:w="3152" w:type="dxa"/>
            <w:tcBorders>
              <w:top w:val="single" w:sz="4" w:space="0" w:color="000000"/>
              <w:left w:val="single" w:sz="4" w:space="0" w:color="000000"/>
              <w:bottom w:val="single" w:sz="4" w:space="0" w:color="000000"/>
              <w:right w:val="single" w:sz="4" w:space="0" w:color="000000"/>
            </w:tcBorders>
          </w:tcPr>
          <w:p w:rsidR="00FD5A95" w:rsidRPr="0095480B" w:rsidRDefault="007B6467" w:rsidP="00B64370">
            <w:pPr>
              <w:spacing w:after="160" w:line="259" w:lineRule="auto"/>
              <w:jc w:val="center"/>
              <w:rPr>
                <w:rFonts w:eastAsia="Calibri"/>
                <w:noProof/>
                <w:lang w:val=""/>
              </w:rPr>
            </w:pPr>
            <w:r w:rsidRPr="0095480B">
              <w:rPr>
                <w:rFonts w:eastAsia="MS PGothic"/>
                <w:noProof/>
                <w:lang w:val="" w:eastAsia="sr-Cyrl-CS"/>
              </w:rPr>
              <w:t>/</w:t>
            </w:r>
          </w:p>
        </w:tc>
      </w:tr>
      <w:bookmarkEnd w:id="53"/>
      <w:bookmarkEnd w:id="54"/>
    </w:tbl>
    <w:p w:rsidR="00FD5A95" w:rsidRPr="0095480B" w:rsidRDefault="00FD5A95" w:rsidP="00FD5A95">
      <w:pPr>
        <w:spacing w:after="160" w:line="259" w:lineRule="auto"/>
        <w:jc w:val="both"/>
        <w:rPr>
          <w:rFonts w:eastAsiaTheme="minorEastAsia"/>
          <w:noProof/>
          <w:highlight w:val="white"/>
          <w:lang w:eastAsia="en-GB"/>
        </w:rPr>
      </w:pPr>
    </w:p>
    <w:p w:rsidR="00FD5A95" w:rsidRPr="0095480B" w:rsidRDefault="007B6467" w:rsidP="00FD5A95">
      <w:pPr>
        <w:keepNext/>
        <w:keepLines/>
        <w:spacing w:before="120"/>
        <w:outlineLvl w:val="1"/>
        <w:rPr>
          <w:rFonts w:eastAsiaTheme="majorEastAsia"/>
          <w:b/>
          <w:caps/>
          <w:noProof/>
          <w:lang w:val="" w:eastAsia="en-GB"/>
        </w:rPr>
      </w:pPr>
      <w:bookmarkStart w:id="55" w:name="_Toc125542753"/>
      <w:r w:rsidRPr="0095480B">
        <w:rPr>
          <w:rFonts w:eastAsiaTheme="majorEastAsia"/>
          <w:b/>
          <w:caps/>
          <w:noProof/>
          <w:lang w:val="" w:eastAsia="en-GB"/>
        </w:rPr>
        <w:t>ГЛАВНИ СОЦИЈАЛНИ ЕФЕКТи ПРОГРАМА</w:t>
      </w:r>
      <w:bookmarkStart w:id="56" w:name="_Toc387925608"/>
      <w:bookmarkStart w:id="57" w:name="_Toc442428704"/>
      <w:bookmarkEnd w:id="55"/>
    </w:p>
    <w:bookmarkEnd w:id="56"/>
    <w:bookmarkEnd w:id="57"/>
    <w:p w:rsidR="00B01670" w:rsidRPr="0095480B" w:rsidRDefault="007B6467" w:rsidP="00FD5A95">
      <w:pPr>
        <w:shd w:val="clear" w:color="auto" w:fill="FFFFFF" w:themeFill="background1"/>
        <w:tabs>
          <w:tab w:val="left" w:pos="714"/>
        </w:tabs>
        <w:spacing w:beforeLines="60" w:before="144" w:afterLines="60" w:after="144" w:line="259" w:lineRule="auto"/>
        <w:jc w:val="both"/>
        <w:textAlignment w:val="baseline"/>
        <w:rPr>
          <w:rFonts w:eastAsiaTheme="minorEastAsia"/>
          <w:noProof/>
          <w:lang w:val="" w:eastAsia="en-GB"/>
        </w:rPr>
      </w:pPr>
      <w:r w:rsidRPr="0095480B">
        <w:rPr>
          <w:rFonts w:eastAsiaTheme="minorEastAsia"/>
          <w:noProof/>
          <w:lang w:val="" w:eastAsia="en-GB"/>
        </w:rPr>
        <w:t xml:space="preserve">Програмске активности усмерене су на повећање фискалне транспарентности као и зеленог и родног обележавања буџетских ставки и уколико се комбинује са адекватном подршком у комуникацији са јавношћу и ангажовањем грађана на тему буџета обезбедиће грађанима и инвеститорима да стекну бољи увид у политику зеленог буџетирања и активности које се спроводе. Ове активности ће чинити основу за унапређени дијалог између </w:t>
      </w:r>
      <w:r w:rsidR="0083679A" w:rsidRPr="0095480B">
        <w:rPr>
          <w:rFonts w:eastAsiaTheme="minorEastAsia"/>
          <w:noProof/>
          <w:lang w:val="" w:eastAsia="en-GB"/>
        </w:rPr>
        <w:t>В</w:t>
      </w:r>
      <w:r w:rsidRPr="0095480B">
        <w:rPr>
          <w:rFonts w:eastAsiaTheme="minorEastAsia"/>
          <w:noProof/>
          <w:lang w:val="" w:eastAsia="en-GB"/>
        </w:rPr>
        <w:t>ладе и грађана.</w:t>
      </w:r>
    </w:p>
    <w:p w:rsidR="00FD5A95" w:rsidRPr="0095480B" w:rsidRDefault="00C24930" w:rsidP="00FD5A95">
      <w:pPr>
        <w:shd w:val="clear" w:color="auto" w:fill="FFFFFF" w:themeFill="background1"/>
        <w:tabs>
          <w:tab w:val="left" w:pos="714"/>
        </w:tabs>
        <w:spacing w:beforeLines="60" w:before="144" w:afterLines="60" w:after="144" w:line="259" w:lineRule="auto"/>
        <w:jc w:val="both"/>
        <w:textAlignment w:val="baseline"/>
        <w:rPr>
          <w:rFonts w:eastAsiaTheme="minorEastAsia"/>
          <w:noProof/>
          <w:lang w:val="" w:eastAsia="en-GB"/>
        </w:rPr>
      </w:pPr>
      <w:r w:rsidRPr="0095480B">
        <w:rPr>
          <w:rFonts w:eastAsiaTheme="minorEastAsia"/>
          <w:noProof/>
          <w:lang w:val="" w:eastAsia="en-GB"/>
        </w:rPr>
        <w:t xml:space="preserve">Општи </w:t>
      </w:r>
      <w:r w:rsidR="007B6467" w:rsidRPr="0095480B">
        <w:rPr>
          <w:rFonts w:eastAsiaTheme="minorEastAsia"/>
          <w:noProof/>
          <w:lang w:val="" w:eastAsia="en-GB"/>
        </w:rPr>
        <w:t xml:space="preserve">циљ активности које ће финансирати Програм јесте да се систем за УЈФ у Србији учини ефикаснијим, инклузивнијим и усмеренијим на зелене аспекте. Контекстуални, политички и репутациони ризици повезани са Програмом су ниски. Програм је усклађен са релевантним стратешким оквиром за Србију. </w:t>
      </w:r>
      <w:r w:rsidR="00384300" w:rsidRPr="0095480B">
        <w:rPr>
          <w:rFonts w:eastAsiaTheme="minorEastAsia"/>
          <w:noProof/>
          <w:lang w:val="sr-Cyrl-RS" w:eastAsia="en-GB"/>
        </w:rPr>
        <w:t>Потенцијални</w:t>
      </w:r>
      <w:r w:rsidR="007B6467" w:rsidRPr="0095480B">
        <w:rPr>
          <w:rFonts w:eastAsiaTheme="minorEastAsia"/>
          <w:noProof/>
          <w:lang w:val="" w:eastAsia="en-GB"/>
        </w:rPr>
        <w:t xml:space="preserve"> ризик везан за институционалне капацитете ће бити низак</w:t>
      </w:r>
      <w:r w:rsidR="00384300" w:rsidRPr="0095480B">
        <w:rPr>
          <w:rFonts w:eastAsiaTheme="minorEastAsia"/>
          <w:noProof/>
          <w:lang w:val="sr-Cyrl-RS" w:eastAsia="en-GB"/>
        </w:rPr>
        <w:t>,</w:t>
      </w:r>
      <w:r w:rsidR="007B6467" w:rsidRPr="0095480B">
        <w:rPr>
          <w:rFonts w:eastAsiaTheme="minorEastAsia"/>
          <w:noProof/>
          <w:lang w:val="" w:eastAsia="en-GB"/>
        </w:rPr>
        <w:t xml:space="preserve"> ако се ТП мобилише за пружање подршке при остварењу планираних резултата. Активности које се финансирају у оквиру Програма неће обухватати никакве грађевинске радове који би захтевали откуп земљишта или пресељење грађана, изазвали прилив радне снаге или проузроковали негативне утицаје на заједнице. Очекује се да ће Програм створити читав низ </w:t>
      </w:r>
      <w:r w:rsidR="00384300" w:rsidRPr="0095480B">
        <w:rPr>
          <w:rFonts w:eastAsiaTheme="minorEastAsia"/>
          <w:noProof/>
          <w:lang w:val="sr-Cyrl-RS" w:eastAsia="en-GB"/>
        </w:rPr>
        <w:t>друштвених</w:t>
      </w:r>
      <w:r w:rsidR="007B6467" w:rsidRPr="0095480B">
        <w:rPr>
          <w:rFonts w:eastAsiaTheme="minorEastAsia"/>
          <w:noProof/>
          <w:lang w:val="" w:eastAsia="en-GB"/>
        </w:rPr>
        <w:t xml:space="preserve"> користи. Унапређено обележавање зелених и родних ставки у буџету и повећана транспарентност финансијског извештавања имаће позитиван утицај на видљивост зелених расхода, што ће, у комбинацији са одговарајућом стратегијом укључивања заинтересованих група, поједноставити комуникацију са грађанима, инвеститорима и другим актерима. Не очекује се да ће Програм изазвати негативне последице на родна питања, осетљиве и угрожене групе, сиромаштво и равноправност. Намера Програма је да се пружи подршка Влади </w:t>
      </w:r>
      <w:r w:rsidRPr="0095480B">
        <w:rPr>
          <w:rFonts w:eastAsiaTheme="minorEastAsia"/>
          <w:noProof/>
          <w:lang w:val="" w:eastAsia="en-GB"/>
        </w:rPr>
        <w:t xml:space="preserve">Републике </w:t>
      </w:r>
      <w:r w:rsidR="007B6467" w:rsidRPr="0095480B">
        <w:rPr>
          <w:rFonts w:eastAsiaTheme="minorEastAsia"/>
          <w:noProof/>
          <w:lang w:val="" w:eastAsia="en-GB"/>
        </w:rPr>
        <w:t xml:space="preserve">Србије за промовисање родне укључености </w:t>
      </w:r>
      <w:r w:rsidR="003E5FE6" w:rsidRPr="0095480B">
        <w:rPr>
          <w:rFonts w:eastAsiaTheme="minorEastAsia"/>
          <w:noProof/>
          <w:lang w:val="" w:eastAsia="en-GB"/>
        </w:rPr>
        <w:t>надограђујући постојећу посвећеност</w:t>
      </w:r>
      <w:r w:rsidR="009F7218" w:rsidRPr="0095480B">
        <w:rPr>
          <w:rFonts w:eastAsiaTheme="minorEastAsia"/>
          <w:noProof/>
          <w:lang w:val="" w:eastAsia="en-GB"/>
        </w:rPr>
        <w:t xml:space="preserve"> </w:t>
      </w:r>
      <w:r w:rsidR="007B6467" w:rsidRPr="0095480B">
        <w:rPr>
          <w:rFonts w:eastAsiaTheme="minorEastAsia"/>
          <w:noProof/>
          <w:lang w:val="" w:eastAsia="en-GB"/>
        </w:rPr>
        <w:t xml:space="preserve">Владе </w:t>
      </w:r>
      <w:r w:rsidRPr="0095480B">
        <w:rPr>
          <w:rFonts w:eastAsiaTheme="minorEastAsia"/>
          <w:noProof/>
          <w:lang w:val="" w:eastAsia="en-GB"/>
        </w:rPr>
        <w:t xml:space="preserve">Републике </w:t>
      </w:r>
      <w:r w:rsidR="007B6467" w:rsidRPr="0095480B">
        <w:rPr>
          <w:rFonts w:eastAsiaTheme="minorEastAsia"/>
          <w:noProof/>
          <w:lang w:val="" w:eastAsia="en-GB"/>
        </w:rPr>
        <w:t>Србије у погледу идентификовања јавних расхода и показатеља учинка везаних за родна питања. Програмом се неће финансирати активности које би захтевале откуп или конверзију земљишта или ограничавање приступа ресурсима.</w:t>
      </w:r>
    </w:p>
    <w:p w:rsidR="00FD5A95" w:rsidRPr="0095480B" w:rsidRDefault="007B6467" w:rsidP="00FD5A95">
      <w:pPr>
        <w:shd w:val="clear" w:color="auto" w:fill="FFFFFF" w:themeFill="background1"/>
        <w:jc w:val="both"/>
        <w:rPr>
          <w:noProof/>
          <w:lang w:val=""/>
        </w:rPr>
      </w:pPr>
      <w:r w:rsidRPr="0095480B">
        <w:rPr>
          <w:rFonts w:eastAsiaTheme="minorEastAsia"/>
          <w:b/>
          <w:bCs/>
          <w:noProof/>
          <w:lang w:val=""/>
        </w:rPr>
        <w:t>Главни социјални ризици везани за Програм односе се на Основно начело 1</w:t>
      </w:r>
      <w:r w:rsidRPr="0095480B">
        <w:rPr>
          <w:rFonts w:eastAsiaTheme="minorEastAsia"/>
          <w:noProof/>
          <w:lang w:val=""/>
        </w:rPr>
        <w:t>,</w:t>
      </w:r>
      <w:r w:rsidRPr="0095480B">
        <w:rPr>
          <w:rFonts w:eastAsiaTheme="minorEastAsia"/>
          <w:noProof/>
          <w:lang w:val="" w:eastAsia="en-GB"/>
        </w:rPr>
        <w:t xml:space="preserve"> </w:t>
      </w:r>
      <w:r w:rsidRPr="0095480B">
        <w:rPr>
          <w:rFonts w:eastAsiaTheme="minorEastAsia"/>
          <w:noProof/>
          <w:lang w:val=""/>
        </w:rPr>
        <w:t xml:space="preserve"> којим се </w:t>
      </w:r>
      <w:r w:rsidRPr="0095480B">
        <w:rPr>
          <w:rFonts w:eastAsiaTheme="minorEastAsia"/>
          <w:noProof/>
          <w:lang w:val="" w:eastAsia="en-GB"/>
        </w:rPr>
        <w:t xml:space="preserve"> </w:t>
      </w:r>
      <w:r w:rsidRPr="0095480B">
        <w:rPr>
          <w:rFonts w:eastAsiaTheme="minorEastAsia"/>
          <w:noProof/>
          <w:lang w:val=""/>
        </w:rPr>
        <w:t xml:space="preserve">подстиче </w:t>
      </w:r>
      <w:r w:rsidR="00DA2176" w:rsidRPr="0095480B">
        <w:rPr>
          <w:rFonts w:eastAsiaTheme="minorEastAsia"/>
          <w:noProof/>
          <w:lang w:val=""/>
        </w:rPr>
        <w:t xml:space="preserve">информисано доношење  </w:t>
      </w:r>
      <w:r w:rsidRPr="0095480B">
        <w:rPr>
          <w:rFonts w:eastAsiaTheme="minorEastAsia"/>
          <w:noProof/>
          <w:lang w:val=""/>
        </w:rPr>
        <w:t xml:space="preserve">одлука у погледу утицаја Програма на економска и социјална питања, као и </w:t>
      </w:r>
      <w:r w:rsidRPr="0095480B">
        <w:rPr>
          <w:rFonts w:eastAsiaTheme="minorEastAsia"/>
          <w:noProof/>
          <w:lang w:val="" w:eastAsia="en-GB"/>
        </w:rPr>
        <w:t xml:space="preserve"> </w:t>
      </w:r>
      <w:r w:rsidRPr="0095480B">
        <w:rPr>
          <w:rFonts w:eastAsiaTheme="minorEastAsia"/>
          <w:b/>
          <w:bCs/>
          <w:noProof/>
          <w:lang w:val=""/>
        </w:rPr>
        <w:t>Основно начело 5</w:t>
      </w:r>
      <w:r w:rsidRPr="0095480B">
        <w:rPr>
          <w:rFonts w:eastAsiaTheme="minorEastAsia"/>
          <w:noProof/>
          <w:lang w:val=""/>
        </w:rPr>
        <w:t>,</w:t>
      </w:r>
      <w:r w:rsidRPr="0095480B">
        <w:rPr>
          <w:rFonts w:eastAsiaTheme="minorEastAsia"/>
          <w:noProof/>
          <w:lang w:val="" w:eastAsia="en-GB"/>
        </w:rPr>
        <w:t xml:space="preserve"> </w:t>
      </w:r>
      <w:r w:rsidR="00F43103" w:rsidRPr="0095480B">
        <w:rPr>
          <w:rFonts w:eastAsiaTheme="minorEastAsia"/>
          <w:noProof/>
          <w:lang w:val=""/>
        </w:rPr>
        <w:t xml:space="preserve">са посебним освртом на </w:t>
      </w:r>
      <w:r w:rsidR="00956199" w:rsidRPr="0095480B">
        <w:rPr>
          <w:rFonts w:eastAsiaTheme="minorEastAsia"/>
          <w:noProof/>
          <w:lang w:val="sr-Cyrl-RS"/>
        </w:rPr>
        <w:t>укљученост</w:t>
      </w:r>
      <w:r w:rsidR="00F43103" w:rsidRPr="0095480B">
        <w:rPr>
          <w:rFonts w:eastAsiaTheme="minorEastAsia"/>
          <w:noProof/>
          <w:lang w:val=""/>
        </w:rPr>
        <w:t xml:space="preserve"> рањивих и угрожених група </w:t>
      </w:r>
      <w:r w:rsidR="00F43103" w:rsidRPr="0095480B">
        <w:rPr>
          <w:rFonts w:eastAsiaTheme="minorEastAsia"/>
          <w:noProof/>
          <w:lang w:val="sr-Cyrl-RS"/>
        </w:rPr>
        <w:t xml:space="preserve">у </w:t>
      </w:r>
      <w:r w:rsidR="00F43103" w:rsidRPr="0095480B">
        <w:rPr>
          <w:rFonts w:eastAsiaTheme="minorEastAsia"/>
          <w:noProof/>
          <w:lang w:val=""/>
        </w:rPr>
        <w:t>активностима ангажовања заинтересованих страна.</w:t>
      </w:r>
      <w:r w:rsidRPr="0095480B">
        <w:rPr>
          <w:rFonts w:eastAsiaTheme="minorEastAsia"/>
          <w:noProof/>
          <w:lang w:val=""/>
        </w:rPr>
        <w:t>. Осетљиве и угрожене групе могу да обухватају житеље сеоских или планинских региона, интерно расељена лица (ИРЛ), лица са инвалидитетом и посебним потребама, Роме, жене, припаднике ЛГБТ заједнице, националне/језичке/верске мањине, лица без приступа интернету/уређајима и сиромашни, и то нарочито лица или породице са нижим степеном образовања или лошијом исхраном и здравственим исходима.</w:t>
      </w:r>
    </w:p>
    <w:p w:rsidR="00FD5A95" w:rsidRPr="0095480B" w:rsidRDefault="007B6467" w:rsidP="00FD5A95">
      <w:pPr>
        <w:shd w:val="clear" w:color="auto" w:fill="FFFFFF" w:themeFill="background1"/>
        <w:jc w:val="both"/>
        <w:rPr>
          <w:noProof/>
          <w:lang w:val=""/>
        </w:rPr>
      </w:pPr>
      <w:r w:rsidRPr="0095480B">
        <w:rPr>
          <w:rFonts w:eastAsiaTheme="minorEastAsia"/>
          <w:noProof/>
          <w:lang w:val=""/>
        </w:rPr>
        <w:t xml:space="preserve">Може се десити да осетљиве и угрожене групе нису циљане на одговарајући начин, а модел за њихово укључивање не мора нужно бити усклађен са њиховим потребама </w:t>
      </w:r>
      <w:r w:rsidR="00776883" w:rsidRPr="0095480B">
        <w:rPr>
          <w:rFonts w:eastAsiaTheme="minorEastAsia"/>
          <w:noProof/>
          <w:lang w:val="sr-Cyrl-RS"/>
        </w:rPr>
        <w:t xml:space="preserve">те они могу бити </w:t>
      </w:r>
      <w:r w:rsidRPr="0095480B">
        <w:rPr>
          <w:rFonts w:eastAsiaTheme="minorEastAsia"/>
          <w:noProof/>
          <w:lang w:val=""/>
        </w:rPr>
        <w:t xml:space="preserve"> искључен</w:t>
      </w:r>
      <w:r w:rsidR="00776883" w:rsidRPr="0095480B">
        <w:rPr>
          <w:rFonts w:eastAsiaTheme="minorEastAsia"/>
          <w:noProof/>
          <w:lang w:val="sr-Cyrl-RS"/>
        </w:rPr>
        <w:t>и</w:t>
      </w:r>
      <w:r w:rsidRPr="0095480B">
        <w:rPr>
          <w:rFonts w:eastAsiaTheme="minorEastAsia"/>
          <w:noProof/>
          <w:lang w:val=""/>
        </w:rPr>
        <w:t xml:space="preserve"> из дијалога о реформи </w:t>
      </w:r>
      <w:r w:rsidR="00776883" w:rsidRPr="0095480B">
        <w:rPr>
          <w:rFonts w:eastAsiaTheme="minorEastAsia"/>
          <w:noProof/>
          <w:lang w:val="sr-Cyrl-RS"/>
        </w:rPr>
        <w:t>јавних фа</w:t>
      </w:r>
      <w:r w:rsidR="006B779F" w:rsidRPr="0095480B">
        <w:rPr>
          <w:rFonts w:eastAsiaTheme="minorEastAsia"/>
          <w:noProof/>
          <w:lang w:val="sr-Cyrl-RS"/>
        </w:rPr>
        <w:t xml:space="preserve">нансија </w:t>
      </w:r>
      <w:r w:rsidRPr="0095480B">
        <w:rPr>
          <w:rFonts w:eastAsiaTheme="minorEastAsia"/>
          <w:noProof/>
          <w:lang w:val=""/>
        </w:rPr>
        <w:t>и</w:t>
      </w:r>
      <w:r w:rsidR="006B779F" w:rsidRPr="0095480B">
        <w:rPr>
          <w:rFonts w:eastAsiaTheme="minorEastAsia"/>
          <w:noProof/>
          <w:lang w:val="sr-Cyrl-RS"/>
        </w:rPr>
        <w:t xml:space="preserve"> из </w:t>
      </w:r>
      <w:r w:rsidR="00ED197F" w:rsidRPr="0095480B">
        <w:rPr>
          <w:rFonts w:eastAsiaTheme="minorEastAsia"/>
          <w:noProof/>
          <w:lang w:val="sr-Cyrl-RS"/>
        </w:rPr>
        <w:t>зелених тема.</w:t>
      </w:r>
      <w:r w:rsidR="00786A4B" w:rsidRPr="0095480B">
        <w:rPr>
          <w:rFonts w:eastAsiaTheme="minorEastAsia"/>
          <w:noProof/>
          <w:lang w:val="sr-Latn-RS"/>
        </w:rPr>
        <w:t xml:space="preserve"> </w:t>
      </w:r>
      <w:r w:rsidRPr="0095480B">
        <w:rPr>
          <w:rFonts w:eastAsiaTheme="minorEastAsia"/>
          <w:noProof/>
          <w:lang w:val=""/>
        </w:rPr>
        <w:t xml:space="preserve">Низак капацитет </w:t>
      </w:r>
      <w:r w:rsidR="00ED197F" w:rsidRPr="0095480B">
        <w:rPr>
          <w:rFonts w:eastAsiaTheme="minorEastAsia"/>
          <w:noProof/>
          <w:lang w:val="sr-Cyrl-RS"/>
        </w:rPr>
        <w:t xml:space="preserve">да се </w:t>
      </w:r>
      <w:r w:rsidRPr="0095480B">
        <w:rPr>
          <w:rFonts w:eastAsiaTheme="minorEastAsia"/>
          <w:noProof/>
          <w:lang w:val=""/>
        </w:rPr>
        <w:t>информативне активности</w:t>
      </w:r>
      <w:r w:rsidR="00ED197F" w:rsidRPr="0095480B">
        <w:rPr>
          <w:rFonts w:eastAsiaTheme="minorEastAsia"/>
          <w:noProof/>
          <w:lang w:val="sr-Cyrl-RS"/>
        </w:rPr>
        <w:t xml:space="preserve"> </w:t>
      </w:r>
      <w:r w:rsidR="00FD25CD" w:rsidRPr="0095480B">
        <w:rPr>
          <w:rFonts w:eastAsiaTheme="minorEastAsia"/>
          <w:noProof/>
          <w:lang w:val="sr-Cyrl-RS"/>
        </w:rPr>
        <w:t xml:space="preserve">прилагоде </w:t>
      </w:r>
      <w:r w:rsidR="00DD532F" w:rsidRPr="0095480B">
        <w:rPr>
          <w:rFonts w:eastAsiaTheme="minorEastAsia"/>
          <w:noProof/>
          <w:lang w:val="sr-Cyrl-RS"/>
        </w:rPr>
        <w:t>различитој публици</w:t>
      </w:r>
      <w:r w:rsidR="00063021" w:rsidRPr="0095480B">
        <w:rPr>
          <w:rFonts w:eastAsiaTheme="minorEastAsia"/>
          <w:noProof/>
          <w:lang w:val=""/>
        </w:rPr>
        <w:t>,</w:t>
      </w:r>
      <w:r w:rsidR="00786A4B" w:rsidRPr="0095480B">
        <w:rPr>
          <w:rFonts w:eastAsiaTheme="minorEastAsia"/>
          <w:noProof/>
          <w:lang w:val=""/>
        </w:rPr>
        <w:t xml:space="preserve"> </w:t>
      </w:r>
      <w:r w:rsidR="0040617F" w:rsidRPr="0095480B">
        <w:rPr>
          <w:rFonts w:eastAsiaTheme="minorEastAsia"/>
          <w:noProof/>
          <w:lang w:val="sr-Cyrl-RS"/>
        </w:rPr>
        <w:t>нем</w:t>
      </w:r>
      <w:r w:rsidR="007304B1" w:rsidRPr="0095480B">
        <w:rPr>
          <w:rFonts w:eastAsiaTheme="minorEastAsia"/>
          <w:noProof/>
          <w:lang w:val="sr-Cyrl-RS"/>
        </w:rPr>
        <w:t>огућност да се</w:t>
      </w:r>
      <w:r w:rsidR="0040617F" w:rsidRPr="0095480B">
        <w:rPr>
          <w:rFonts w:eastAsiaTheme="minorEastAsia"/>
          <w:noProof/>
          <w:lang w:val=""/>
        </w:rPr>
        <w:t xml:space="preserve"> </w:t>
      </w:r>
      <w:r w:rsidRPr="0095480B">
        <w:rPr>
          <w:rFonts w:eastAsiaTheme="minorEastAsia"/>
          <w:noProof/>
          <w:lang w:val=""/>
        </w:rPr>
        <w:t>довољ</w:t>
      </w:r>
      <w:r w:rsidR="007304B1" w:rsidRPr="0095480B">
        <w:rPr>
          <w:rFonts w:eastAsiaTheme="minorEastAsia"/>
          <w:noProof/>
          <w:lang w:val="sr-Cyrl-RS"/>
        </w:rPr>
        <w:t>ан</w:t>
      </w:r>
      <w:r w:rsidRPr="0095480B">
        <w:rPr>
          <w:rFonts w:eastAsiaTheme="minorEastAsia"/>
          <w:noProof/>
          <w:lang w:val=""/>
        </w:rPr>
        <w:t xml:space="preserve"> обим информација </w:t>
      </w:r>
      <w:r w:rsidR="007304B1" w:rsidRPr="0095480B">
        <w:rPr>
          <w:rFonts w:eastAsiaTheme="minorEastAsia"/>
          <w:noProof/>
          <w:lang w:val="sr-Cyrl-RS"/>
        </w:rPr>
        <w:t xml:space="preserve">представи </w:t>
      </w:r>
      <w:r w:rsidRPr="0095480B">
        <w:rPr>
          <w:rFonts w:eastAsiaTheme="minorEastAsia"/>
          <w:noProof/>
          <w:lang w:val=""/>
        </w:rPr>
        <w:t xml:space="preserve">на приступачан начин, као и недостатак функционалних жалбених механизама на националном и локалном нивоу, оцењени су као </w:t>
      </w:r>
      <w:r w:rsidR="00063021" w:rsidRPr="0095480B">
        <w:rPr>
          <w:rFonts w:eastAsiaTheme="minorEastAsia"/>
          <w:noProof/>
          <w:lang w:val=""/>
        </w:rPr>
        <w:t xml:space="preserve">кључне </w:t>
      </w:r>
      <w:r w:rsidRPr="0095480B">
        <w:rPr>
          <w:rFonts w:eastAsiaTheme="minorEastAsia"/>
          <w:noProof/>
          <w:lang w:val=""/>
        </w:rPr>
        <w:t xml:space="preserve">препреке за сврсисходно укључивање заинтересованих </w:t>
      </w:r>
      <w:r w:rsidR="00786A4B" w:rsidRPr="0095480B">
        <w:rPr>
          <w:rFonts w:eastAsiaTheme="minorEastAsia"/>
          <w:lang w:val="sr-Cyrl"/>
        </w:rPr>
        <w:t>актера.</w:t>
      </w:r>
    </w:p>
    <w:p w:rsidR="00FD5A95" w:rsidRPr="0095480B" w:rsidRDefault="00FD5A95" w:rsidP="00FD5A95">
      <w:pPr>
        <w:shd w:val="clear" w:color="auto" w:fill="FFFFFF" w:themeFill="background1"/>
        <w:jc w:val="both"/>
        <w:rPr>
          <w:noProof/>
          <w:lang w:val=""/>
        </w:rPr>
      </w:pPr>
    </w:p>
    <w:p w:rsidR="00FD5A95" w:rsidRPr="0095480B" w:rsidRDefault="007B6467" w:rsidP="00FD5A95">
      <w:pPr>
        <w:spacing w:after="160" w:line="259" w:lineRule="auto"/>
        <w:jc w:val="both"/>
        <w:rPr>
          <w:noProof/>
          <w:lang w:val=""/>
        </w:rPr>
      </w:pPr>
      <w:r w:rsidRPr="0095480B">
        <w:rPr>
          <w:rFonts w:eastAsiaTheme="minorEastAsia"/>
          <w:noProof/>
          <w:lang w:val=""/>
        </w:rPr>
        <w:t>Поред тога, реализација активности Програма довешће до повећања обима рада запослених у јавној управи, што би могло довести до потенцијалног „сагоревања“ на радном месту. Овај аспект је нарочито значајан за</w:t>
      </w:r>
      <w:r w:rsidRPr="0095480B">
        <w:rPr>
          <w:rFonts w:eastAsiaTheme="minorEastAsia"/>
          <w:lang w:val="sr-Cyrl-RS"/>
        </w:rPr>
        <w:t xml:space="preserve"> </w:t>
      </w:r>
      <w:r w:rsidR="00384300" w:rsidRPr="0095480B">
        <w:rPr>
          <w:rFonts w:eastAsiaTheme="minorEastAsia"/>
          <w:noProof/>
          <w:lang w:val="sr-Cyrl-RS"/>
        </w:rPr>
        <w:t>она</w:t>
      </w:r>
      <w:r w:rsidRPr="0095480B">
        <w:rPr>
          <w:rFonts w:eastAsiaTheme="minorEastAsia"/>
          <w:noProof/>
          <w:lang w:val=""/>
        </w:rPr>
        <w:t xml:space="preserve"> министарства и друге </w:t>
      </w:r>
      <w:r w:rsidR="00384300" w:rsidRPr="0095480B">
        <w:rPr>
          <w:rFonts w:eastAsiaTheme="minorEastAsia"/>
          <w:noProof/>
          <w:lang w:val="sr-Cyrl-RS"/>
        </w:rPr>
        <w:t xml:space="preserve">јавне </w:t>
      </w:r>
      <w:r w:rsidRPr="0095480B">
        <w:rPr>
          <w:rFonts w:eastAsiaTheme="minorEastAsia"/>
          <w:noProof/>
          <w:lang w:val=""/>
        </w:rPr>
        <w:t>органе који реализују пројекат</w:t>
      </w:r>
      <w:r w:rsidR="00904DB8" w:rsidRPr="0095480B">
        <w:rPr>
          <w:rFonts w:eastAsiaTheme="minorEastAsia"/>
          <w:noProof/>
          <w:lang w:val="sr-Cyrl-RS"/>
        </w:rPr>
        <w:t>, а</w:t>
      </w:r>
      <w:r w:rsidRPr="0095480B">
        <w:rPr>
          <w:rFonts w:eastAsiaTheme="minorEastAsia"/>
          <w:noProof/>
          <w:lang w:val=""/>
        </w:rPr>
        <w:t xml:space="preserve"> који тренутно имају мањак запослених. </w:t>
      </w:r>
      <w:r w:rsidR="00217935" w:rsidRPr="0095480B">
        <w:rPr>
          <w:rFonts w:eastAsiaTheme="minorEastAsia"/>
          <w:noProof/>
          <w:lang w:val=""/>
        </w:rPr>
        <w:t>Да би се ублажио овај потенцијалн</w:t>
      </w:r>
      <w:r w:rsidR="00904DB8" w:rsidRPr="0095480B">
        <w:rPr>
          <w:rFonts w:eastAsiaTheme="minorEastAsia"/>
          <w:noProof/>
          <w:lang w:val="sr-Cyrl-RS"/>
        </w:rPr>
        <w:t>о</w:t>
      </w:r>
      <w:r w:rsidR="00217935" w:rsidRPr="0095480B">
        <w:rPr>
          <w:rFonts w:eastAsiaTheme="minorEastAsia"/>
          <w:noProof/>
          <w:lang w:val=""/>
        </w:rPr>
        <w:t xml:space="preserve"> негативни утицај, тим јавне управе добиће подршку секторских стручњака који ће радити у оквиру компоненте ИПФ/ТП и који ће обезбе</w:t>
      </w:r>
      <w:r w:rsidR="003B5100" w:rsidRPr="0095480B">
        <w:rPr>
          <w:rFonts w:eastAsiaTheme="minorEastAsia"/>
          <w:noProof/>
          <w:lang w:val=""/>
        </w:rPr>
        <w:t>дити ефикасно извршење задатака</w:t>
      </w:r>
      <w:r w:rsidRPr="0095480B">
        <w:rPr>
          <w:rFonts w:eastAsiaTheme="minorEastAsia"/>
          <w:noProof/>
          <w:lang w:val=""/>
        </w:rPr>
        <w:t>.</w:t>
      </w:r>
    </w:p>
    <w:p w:rsidR="00FD5A95" w:rsidRPr="0095480B" w:rsidRDefault="007B6467" w:rsidP="00FD5A95">
      <w:pPr>
        <w:spacing w:after="160" w:line="259" w:lineRule="auto"/>
        <w:jc w:val="both"/>
        <w:rPr>
          <w:rFonts w:eastAsiaTheme="minorEastAsia"/>
          <w:noProof/>
          <w:lang w:val="" w:eastAsia="en-GB"/>
        </w:rPr>
      </w:pPr>
      <w:r w:rsidRPr="0095480B">
        <w:rPr>
          <w:rFonts w:eastAsiaTheme="minorEastAsia"/>
          <w:noProof/>
          <w:lang w:val="" w:eastAsia="en-GB"/>
        </w:rPr>
        <w:t xml:space="preserve">Узевши у обзир природу програма, сложеност процеса координације између сектора, могуће ризике и постојеће капацитете за управљање социјалним ризицима, укупан социјални ризик Програма је </w:t>
      </w:r>
      <w:r w:rsidR="00904DB8" w:rsidRPr="0095480B">
        <w:rPr>
          <w:rFonts w:eastAsiaTheme="minorEastAsia"/>
          <w:noProof/>
          <w:lang w:val="sr-Cyrl-RS" w:eastAsia="en-GB"/>
        </w:rPr>
        <w:t xml:space="preserve">оцењен као </w:t>
      </w:r>
      <w:r w:rsidRPr="0095480B">
        <w:rPr>
          <w:rFonts w:eastAsiaTheme="minorEastAsia"/>
          <w:noProof/>
          <w:lang w:val="" w:eastAsia="en-GB"/>
        </w:rPr>
        <w:t>умерен.</w:t>
      </w:r>
    </w:p>
    <w:p w:rsidR="00FD5A95" w:rsidRPr="0095480B" w:rsidRDefault="007B6467" w:rsidP="00FD5A95">
      <w:pPr>
        <w:spacing w:after="160" w:line="259" w:lineRule="auto"/>
        <w:jc w:val="both"/>
        <w:rPr>
          <w:rFonts w:eastAsiaTheme="minorEastAsia"/>
          <w:noProof/>
          <w:lang w:val="" w:eastAsia="en-GB"/>
        </w:rPr>
      </w:pPr>
      <w:r w:rsidRPr="0095480B">
        <w:rPr>
          <w:rFonts w:eastAsiaTheme="minorEastAsia"/>
          <w:noProof/>
          <w:lang w:val="" w:eastAsia="en-GB"/>
        </w:rPr>
        <w:t>Не очекује се да ће прикупљање и обрада података о личности у оквиру Програма представљати ризик. Лични подаци који ће се прикупљати у оквиру активности које финансира Програм обрађиваће се и користити у складу са домаћим прописима о заштити података о личности.</w:t>
      </w:r>
      <w:r w:rsidR="003B5100" w:rsidRPr="0095480B">
        <w:rPr>
          <w:rFonts w:eastAsiaTheme="minorEastAsia"/>
          <w:noProof/>
          <w:lang w:val="" w:eastAsia="en-GB"/>
        </w:rPr>
        <w:t xml:space="preserve"> Пошто је ово  обавеза Србије као земље кандидата у процесу интеграције у ЕУ, овај закон је усклађен са Општом уредбом ЕУ о заштити података о личности, а самим тим са главним захтевима СБ.</w:t>
      </w:r>
    </w:p>
    <w:p w:rsidR="00FD5A95" w:rsidRPr="0095480B" w:rsidRDefault="007B6467" w:rsidP="00FD5A95">
      <w:pPr>
        <w:spacing w:after="160" w:line="245" w:lineRule="auto"/>
        <w:rPr>
          <w:rFonts w:eastAsia="ヒラギノ角ゴ Pro W3"/>
          <w:noProof/>
          <w:lang w:val="" w:eastAsia="en-GB"/>
        </w:rPr>
      </w:pPr>
      <w:r w:rsidRPr="0095480B">
        <w:rPr>
          <w:rFonts w:eastAsiaTheme="minorEastAsia"/>
          <w:noProof/>
          <w:lang w:val="" w:eastAsia="en-GB"/>
        </w:rPr>
        <w:t xml:space="preserve">У Табели 2 резимирани су ризици везани за утицај Програма на социјална питања у складу са </w:t>
      </w:r>
      <w:hyperlink r:id="rId30" w:history="1">
        <w:r w:rsidRPr="0095480B">
          <w:rPr>
            <w:rFonts w:eastAsiaTheme="minorEastAsia"/>
            <w:noProof/>
            <w:u w:val="single"/>
            <w:lang w:val="" w:eastAsia="en-GB"/>
          </w:rPr>
          <w:t>Политиком Светске банке за финансирање програма за резултате</w:t>
        </w:r>
      </w:hyperlink>
      <w:r w:rsidRPr="0095480B">
        <w:rPr>
          <w:rFonts w:eastAsiaTheme="minorEastAsia"/>
          <w:noProof/>
          <w:lang w:val="" w:eastAsia="en-GB"/>
        </w:rPr>
        <w:t>.</w:t>
      </w:r>
    </w:p>
    <w:tbl>
      <w:tblPr>
        <w:tblpPr w:leftFromText="187" w:rightFromText="187" w:vertAnchor="text" w:horzAnchor="page" w:tblpX="1353" w:tblpY="3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4541"/>
        <w:gridCol w:w="1559"/>
        <w:gridCol w:w="2360"/>
      </w:tblGrid>
      <w:tr w:rsidR="006229E1" w:rsidRPr="006A47E9" w:rsidTr="00AE06AA">
        <w:trPr>
          <w:tblHeader/>
        </w:trPr>
        <w:tc>
          <w:tcPr>
            <w:tcW w:w="19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D5A95" w:rsidRPr="0095480B" w:rsidRDefault="007B6467" w:rsidP="00AE06AA">
            <w:pPr>
              <w:spacing w:after="160" w:line="259" w:lineRule="auto"/>
              <w:contextualSpacing/>
              <w:jc w:val="center"/>
              <w:rPr>
                <w:rFonts w:eastAsiaTheme="minorEastAsia"/>
                <w:b/>
                <w:bCs/>
                <w:noProof/>
                <w:lang w:val="" w:eastAsia="en-GB"/>
              </w:rPr>
            </w:pPr>
            <w:r w:rsidRPr="0095480B">
              <w:rPr>
                <w:rFonts w:eastAsiaTheme="minorEastAsia"/>
                <w:b/>
                <w:bCs/>
                <w:noProof/>
                <w:lang w:val="" w:eastAsia="en-GB"/>
              </w:rPr>
              <w:t>Ефекат</w:t>
            </w:r>
          </w:p>
        </w:tc>
        <w:tc>
          <w:tcPr>
            <w:tcW w:w="454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D5A95" w:rsidRPr="0095480B" w:rsidRDefault="007B6467" w:rsidP="00AE06AA">
            <w:pPr>
              <w:spacing w:after="160" w:line="259" w:lineRule="auto"/>
              <w:contextualSpacing/>
              <w:jc w:val="center"/>
              <w:rPr>
                <w:rFonts w:eastAsiaTheme="minorEastAsia"/>
                <w:b/>
                <w:bCs/>
                <w:noProof/>
                <w:lang w:val="" w:eastAsia="en-GB"/>
              </w:rPr>
            </w:pPr>
            <w:r w:rsidRPr="0095480B">
              <w:rPr>
                <w:rFonts w:eastAsiaTheme="minorEastAsia"/>
                <w:b/>
                <w:bCs/>
                <w:noProof/>
                <w:lang w:val="" w:eastAsia="en-GB"/>
              </w:rPr>
              <w:t>Оцена</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D5A95" w:rsidRPr="0095480B" w:rsidRDefault="007B6467" w:rsidP="00AE06AA">
            <w:pPr>
              <w:spacing w:after="160" w:line="259" w:lineRule="auto"/>
              <w:contextualSpacing/>
              <w:jc w:val="center"/>
              <w:rPr>
                <w:rFonts w:eastAsiaTheme="minorEastAsia"/>
                <w:b/>
                <w:bCs/>
                <w:noProof/>
                <w:lang w:val="" w:eastAsia="en-GB"/>
              </w:rPr>
            </w:pPr>
            <w:r w:rsidRPr="0095480B">
              <w:rPr>
                <w:rFonts w:eastAsiaTheme="minorEastAsia"/>
                <w:b/>
                <w:bCs/>
                <w:noProof/>
                <w:lang w:val="" w:eastAsia="en-GB"/>
              </w:rPr>
              <w:t>Ризик</w:t>
            </w:r>
          </w:p>
        </w:tc>
        <w:tc>
          <w:tcPr>
            <w:tcW w:w="2360" w:type="dxa"/>
            <w:tcBorders>
              <w:top w:val="single" w:sz="4" w:space="0" w:color="000000"/>
              <w:left w:val="single" w:sz="4" w:space="0" w:color="000000"/>
              <w:bottom w:val="single" w:sz="4" w:space="0" w:color="000000"/>
              <w:right w:val="single" w:sz="4" w:space="0" w:color="000000"/>
            </w:tcBorders>
            <w:shd w:val="clear" w:color="auto" w:fill="BFBFBF"/>
          </w:tcPr>
          <w:p w:rsidR="00FD5A95" w:rsidRPr="0095480B" w:rsidRDefault="007B6467" w:rsidP="00AE06AA">
            <w:pPr>
              <w:spacing w:after="160" w:line="259" w:lineRule="auto"/>
              <w:contextualSpacing/>
              <w:jc w:val="center"/>
              <w:rPr>
                <w:rFonts w:eastAsiaTheme="minorEastAsia"/>
                <w:b/>
                <w:bCs/>
                <w:noProof/>
                <w:lang w:val="" w:eastAsia="en-GB"/>
              </w:rPr>
            </w:pPr>
            <w:r w:rsidRPr="0095480B">
              <w:rPr>
                <w:rFonts w:eastAsiaTheme="minorEastAsia"/>
                <w:b/>
                <w:bCs/>
                <w:noProof/>
                <w:lang w:val="" w:eastAsia="en-GB"/>
              </w:rPr>
              <w:t>Мере за ублажавање ризика</w:t>
            </w:r>
          </w:p>
        </w:tc>
      </w:tr>
      <w:tr w:rsidR="006229E1" w:rsidRPr="006A47E9" w:rsidTr="00AE06AA">
        <w:tc>
          <w:tcPr>
            <w:tcW w:w="1975"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Принудно пресељење</w:t>
            </w:r>
          </w:p>
        </w:tc>
        <w:tc>
          <w:tcPr>
            <w:tcW w:w="4541"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B8266C">
            <w:pPr>
              <w:spacing w:after="160" w:line="259" w:lineRule="auto"/>
              <w:contextualSpacing/>
              <w:rPr>
                <w:rFonts w:eastAsiaTheme="minorEastAsia"/>
                <w:noProof/>
                <w:lang w:val="" w:eastAsia="en-GB"/>
              </w:rPr>
            </w:pPr>
            <w:r w:rsidRPr="0095480B">
              <w:rPr>
                <w:rFonts w:eastAsiaTheme="minorEastAsia"/>
                <w:noProof/>
                <w:lang w:val="" w:eastAsia="en-GB"/>
              </w:rPr>
              <w:t xml:space="preserve">Програм неће подразумевати грађевинске радове нити куповину земљишта у приватној својини, </w:t>
            </w:r>
            <w:r w:rsidR="00B8266C" w:rsidRPr="0095480B">
              <w:rPr>
                <w:rFonts w:eastAsiaTheme="minorEastAsia"/>
                <w:noProof/>
                <w:lang w:val="" w:eastAsia="en-GB"/>
              </w:rPr>
              <w:t>стога</w:t>
            </w:r>
            <w:r w:rsidRPr="0095480B">
              <w:rPr>
                <w:rFonts w:eastAsiaTheme="minorEastAsia"/>
                <w:noProof/>
                <w:lang w:val="" w:eastAsia="en-GB"/>
              </w:rPr>
              <w:t xml:space="preserve"> у оквиру Програма неће доћи ни до принудног пресељења.</w:t>
            </w:r>
          </w:p>
        </w:tc>
        <w:tc>
          <w:tcPr>
            <w:tcW w:w="1559"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Није примењиво</w:t>
            </w:r>
          </w:p>
        </w:tc>
      </w:tr>
      <w:tr w:rsidR="006229E1" w:rsidRPr="006A47E9" w:rsidTr="00AE06AA">
        <w:trPr>
          <w:trHeight w:val="1531"/>
        </w:trPr>
        <w:tc>
          <w:tcPr>
            <w:tcW w:w="1975"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Принудна експропријација земљишта и приватне својине</w:t>
            </w:r>
          </w:p>
        </w:tc>
        <w:tc>
          <w:tcPr>
            <w:tcW w:w="4541"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06481A">
            <w:pPr>
              <w:spacing w:after="160" w:line="259" w:lineRule="auto"/>
              <w:contextualSpacing/>
              <w:rPr>
                <w:rFonts w:eastAsiaTheme="minorEastAsia"/>
                <w:noProof/>
                <w:lang w:val="" w:eastAsia="en-GB"/>
              </w:rPr>
            </w:pPr>
            <w:r w:rsidRPr="0095480B">
              <w:rPr>
                <w:rFonts w:eastAsiaTheme="minorEastAsia"/>
                <w:noProof/>
                <w:lang w:val="" w:eastAsia="en-GB"/>
              </w:rPr>
              <w:t xml:space="preserve">Програм неће подразумевати грађевинске радове нити куповину земљишта у приватној својини, </w:t>
            </w:r>
            <w:r w:rsidR="0006481A" w:rsidRPr="0095480B">
              <w:rPr>
                <w:rFonts w:eastAsiaTheme="minorEastAsia"/>
                <w:noProof/>
                <w:lang w:val="" w:eastAsia="en-GB"/>
              </w:rPr>
              <w:t>стога</w:t>
            </w:r>
            <w:r w:rsidRPr="0095480B">
              <w:rPr>
                <w:rFonts w:eastAsiaTheme="minorEastAsia"/>
                <w:noProof/>
                <w:lang w:val="" w:eastAsia="en-GB"/>
              </w:rPr>
              <w:t xml:space="preserve"> у оквиру програма неће доћи ни до експропријације нити принудног откупа приватне својине.</w:t>
            </w:r>
          </w:p>
        </w:tc>
        <w:tc>
          <w:tcPr>
            <w:tcW w:w="1559"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Није примењиво</w:t>
            </w:r>
          </w:p>
        </w:tc>
      </w:tr>
      <w:tr w:rsidR="006229E1" w:rsidRPr="006A47E9" w:rsidTr="00AE06AA">
        <w:tc>
          <w:tcPr>
            <w:tcW w:w="1975" w:type="dxa"/>
            <w:tcBorders>
              <w:top w:val="single" w:sz="4" w:space="0" w:color="000000"/>
              <w:left w:val="single" w:sz="4" w:space="0" w:color="000000"/>
              <w:bottom w:val="single" w:sz="4" w:space="0" w:color="000000"/>
              <w:right w:val="single" w:sz="4" w:space="0" w:color="000000"/>
            </w:tcBorders>
            <w:hideMark/>
          </w:tcPr>
          <w:p w:rsidR="00FD5A95" w:rsidRPr="0095480B" w:rsidRDefault="00367B5B" w:rsidP="00367B5B">
            <w:pPr>
              <w:spacing w:after="160" w:line="259" w:lineRule="auto"/>
              <w:contextualSpacing/>
              <w:rPr>
                <w:rFonts w:eastAsiaTheme="minorEastAsia"/>
                <w:noProof/>
                <w:lang w:val="" w:eastAsia="en-GB"/>
              </w:rPr>
            </w:pPr>
            <w:r w:rsidRPr="0095480B">
              <w:rPr>
                <w:rFonts w:eastAsiaTheme="minorEastAsia"/>
                <w:noProof/>
                <w:lang w:val="" w:eastAsia="en-GB"/>
              </w:rPr>
              <w:t xml:space="preserve">Ограничен </w:t>
            </w:r>
            <w:r w:rsidR="007B6467" w:rsidRPr="0095480B">
              <w:rPr>
                <w:rFonts w:eastAsiaTheme="minorEastAsia"/>
                <w:noProof/>
                <w:lang w:val="" w:eastAsia="en-GB"/>
              </w:rPr>
              <w:t>приступ роби, услугама и природним ресурсима и губитак прихода</w:t>
            </w:r>
          </w:p>
        </w:tc>
        <w:tc>
          <w:tcPr>
            <w:tcW w:w="4541"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367B5B">
            <w:pPr>
              <w:spacing w:after="160" w:line="259" w:lineRule="auto"/>
              <w:contextualSpacing/>
              <w:rPr>
                <w:rFonts w:eastAsiaTheme="minorEastAsia"/>
                <w:noProof/>
                <w:lang w:val="" w:eastAsia="en-GB"/>
              </w:rPr>
            </w:pPr>
            <w:r w:rsidRPr="0095480B">
              <w:rPr>
                <w:rFonts w:eastAsiaTheme="minorEastAsia"/>
                <w:noProof/>
                <w:lang w:val="" w:eastAsia="en-GB"/>
              </w:rPr>
              <w:t xml:space="preserve">Програм неће подразумевати </w:t>
            </w:r>
            <w:r w:rsidR="003F3807" w:rsidRPr="0095480B">
              <w:rPr>
                <w:rFonts w:eastAsiaTheme="minorEastAsia"/>
                <w:noProof/>
                <w:lang w:val="" w:eastAsia="en-GB"/>
              </w:rPr>
              <w:t xml:space="preserve">активности које могу представљати ризик </w:t>
            </w:r>
            <w:r w:rsidRPr="0095480B">
              <w:rPr>
                <w:rFonts w:eastAsiaTheme="minorEastAsia"/>
                <w:noProof/>
                <w:lang w:val="" w:eastAsia="en-GB"/>
              </w:rPr>
              <w:t>ограничења приступа</w:t>
            </w:r>
            <w:r w:rsidR="003F3807" w:rsidRPr="0095480B">
              <w:rPr>
                <w:rFonts w:eastAsiaTheme="minorEastAsia"/>
                <w:noProof/>
                <w:lang w:val="" w:eastAsia="en-GB"/>
              </w:rPr>
              <w:t xml:space="preserve"> услугама, роби, природним ресурсима и од губитка прихода.</w:t>
            </w:r>
          </w:p>
        </w:tc>
        <w:tc>
          <w:tcPr>
            <w:tcW w:w="1559"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Није примењиво</w:t>
            </w:r>
          </w:p>
        </w:tc>
      </w:tr>
      <w:tr w:rsidR="006229E1" w:rsidRPr="006A47E9" w:rsidTr="00AE06AA">
        <w:tc>
          <w:tcPr>
            <w:tcW w:w="1975"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rPr>
                <w:rFonts w:eastAsiaTheme="minorEastAsia"/>
                <w:noProof/>
                <w:lang w:val="" w:eastAsia="en-GB"/>
              </w:rPr>
            </w:pPr>
            <w:r w:rsidRPr="0095480B">
              <w:rPr>
                <w:rFonts w:eastAsiaTheme="minorEastAsia"/>
                <w:noProof/>
                <w:lang w:val="" w:eastAsia="en-GB"/>
              </w:rPr>
              <w:t>Дечји и принудни рад</w:t>
            </w:r>
          </w:p>
        </w:tc>
        <w:tc>
          <w:tcPr>
            <w:tcW w:w="4541"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Програм неће подразумевати активности које могу да носе ризик од дечјег или принудног рада.</w:t>
            </w:r>
            <w:r w:rsidR="00367B5B" w:rsidRPr="0095480B">
              <w:rPr>
                <w:rFonts w:eastAsiaTheme="minorEastAsia"/>
                <w:noProof/>
                <w:lang w:val="" w:eastAsia="en-GB"/>
              </w:rPr>
              <w:t xml:space="preserve"> </w:t>
            </w:r>
          </w:p>
          <w:p w:rsidR="00FD5A95" w:rsidRPr="0095480B" w:rsidRDefault="00FD5A95" w:rsidP="00AE06AA">
            <w:pPr>
              <w:spacing w:after="160" w:line="259" w:lineRule="auto"/>
              <w:contextualSpacing/>
              <w:rPr>
                <w:rFonts w:eastAsiaTheme="minorEastAsia"/>
                <w:noProof/>
                <w:lang w:val="" w:eastAsia="en-GB"/>
              </w:rPr>
            </w:pPr>
          </w:p>
        </w:tc>
        <w:tc>
          <w:tcPr>
            <w:tcW w:w="1559"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Није примењиво</w:t>
            </w:r>
          </w:p>
        </w:tc>
      </w:tr>
      <w:tr w:rsidR="006229E1" w:rsidRPr="006A47E9" w:rsidTr="00AE06AA">
        <w:tc>
          <w:tcPr>
            <w:tcW w:w="1975"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Неједнак приступ осетљивих и угрожених група позитивним ефектима програма</w:t>
            </w:r>
          </w:p>
        </w:tc>
        <w:tc>
          <w:tcPr>
            <w:tcW w:w="4541"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jc w:val="both"/>
              <w:rPr>
                <w:rFonts w:eastAsiaTheme="minorEastAsia"/>
                <w:noProof/>
                <w:lang w:val="" w:eastAsia="en-GB"/>
              </w:rPr>
            </w:pPr>
            <w:r w:rsidRPr="0095480B">
              <w:rPr>
                <w:rFonts w:eastAsiaTheme="minorEastAsia"/>
                <w:noProof/>
                <w:lang w:val="" w:eastAsia="en-GB"/>
              </w:rPr>
              <w:t>Постоји ризик да осетљиве групе неће бити адекватно циљане и да модел за укључивање тих грађана неће бити усклађен са њиховим потребама. Из тог разлога они можда неће бити у стању да осете позитивне ефекте овог програма.</w:t>
            </w:r>
          </w:p>
          <w:p w:rsidR="00FD5A95" w:rsidRPr="0095480B" w:rsidRDefault="00FD5A95" w:rsidP="00AE06AA">
            <w:pPr>
              <w:spacing w:after="160" w:line="259" w:lineRule="auto"/>
              <w:rPr>
                <w:rFonts w:eastAsiaTheme="minorEastAsia"/>
                <w:noProof/>
                <w:lang w:val="" w:eastAsia="en-GB"/>
              </w:rPr>
            </w:pPr>
          </w:p>
          <w:p w:rsidR="00FD5A95" w:rsidRPr="0095480B" w:rsidRDefault="00FD5A95" w:rsidP="00AE06AA">
            <w:pPr>
              <w:spacing w:after="160" w:line="259" w:lineRule="auto"/>
              <w:rPr>
                <w:rFonts w:eastAsiaTheme="minorEastAsia"/>
                <w:noProof/>
                <w:lang w:val="" w:eastAsia="en-GB"/>
              </w:rPr>
            </w:pPr>
          </w:p>
          <w:p w:rsidR="00FD5A95" w:rsidRPr="0095480B" w:rsidRDefault="00FD5A95" w:rsidP="00AE06AA">
            <w:pPr>
              <w:spacing w:after="160" w:line="259" w:lineRule="auto"/>
              <w:rPr>
                <w:rFonts w:eastAsiaTheme="minorEastAsia"/>
                <w:noProof/>
                <w:lang w:val="" w:eastAsia="en-GB"/>
              </w:rPr>
            </w:pPr>
          </w:p>
          <w:p w:rsidR="00FD5A95" w:rsidRPr="0095480B" w:rsidRDefault="00FD5A95" w:rsidP="00AE06AA">
            <w:pPr>
              <w:spacing w:after="160" w:line="259" w:lineRule="auto"/>
              <w:rPr>
                <w:rFonts w:eastAsiaTheme="minorEastAsia"/>
                <w:noProof/>
                <w:lang w:val="" w:eastAsia="en-GB"/>
              </w:rPr>
            </w:pPr>
          </w:p>
          <w:p w:rsidR="00FD5A95" w:rsidRPr="0095480B" w:rsidRDefault="00FD5A95" w:rsidP="00AE06AA">
            <w:pPr>
              <w:spacing w:after="160" w:line="259" w:lineRule="auto"/>
              <w:rPr>
                <w:rFonts w:eastAsiaTheme="minorEastAsia"/>
                <w:noProof/>
                <w:lang w:val="" w:eastAsia="en-GB"/>
              </w:rPr>
            </w:pPr>
          </w:p>
          <w:p w:rsidR="00FD5A95" w:rsidRPr="0095480B" w:rsidRDefault="00FD5A95" w:rsidP="00AE06AA">
            <w:pPr>
              <w:spacing w:after="160" w:line="259" w:lineRule="auto"/>
              <w:rPr>
                <w:rFonts w:eastAsiaTheme="minorEastAsia"/>
                <w:noProof/>
                <w:lang w:val="" w:eastAsia="en-GB"/>
              </w:rPr>
            </w:pPr>
          </w:p>
          <w:p w:rsidR="00FD5A95" w:rsidRPr="0095480B" w:rsidRDefault="00FD5A95" w:rsidP="00AE06AA">
            <w:pPr>
              <w:spacing w:after="160" w:line="259" w:lineRule="auto"/>
              <w:rPr>
                <w:rFonts w:eastAsiaTheme="minorEastAsia"/>
                <w:noProof/>
                <w:lang w:val="" w:eastAsia="en-GB"/>
              </w:rPr>
            </w:pPr>
          </w:p>
          <w:p w:rsidR="00FD5A95" w:rsidRPr="0095480B" w:rsidRDefault="00FD5A95" w:rsidP="00AE06AA">
            <w:pPr>
              <w:spacing w:after="160" w:line="259" w:lineRule="auto"/>
              <w:rPr>
                <w:rFonts w:eastAsiaTheme="minorEastAsia"/>
                <w:noProof/>
                <w:lang w:val="" w:eastAsia="en-GB"/>
              </w:rPr>
            </w:pPr>
          </w:p>
        </w:tc>
        <w:tc>
          <w:tcPr>
            <w:tcW w:w="1559" w:type="dxa"/>
            <w:tcBorders>
              <w:top w:val="single" w:sz="4" w:space="0" w:color="000000"/>
              <w:left w:val="single" w:sz="4" w:space="0" w:color="000000"/>
              <w:bottom w:val="single" w:sz="4" w:space="0" w:color="000000"/>
              <w:right w:val="single" w:sz="4" w:space="0" w:color="000000"/>
            </w:tcBorders>
            <w:hideMark/>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Умерен</w:t>
            </w:r>
          </w:p>
        </w:tc>
        <w:tc>
          <w:tcPr>
            <w:tcW w:w="2360" w:type="dxa"/>
            <w:tcBorders>
              <w:top w:val="single" w:sz="4" w:space="0" w:color="000000"/>
              <w:left w:val="single" w:sz="4" w:space="0" w:color="000000"/>
              <w:bottom w:val="single" w:sz="4" w:space="0" w:color="000000"/>
              <w:right w:val="single" w:sz="4" w:space="0" w:color="000000"/>
            </w:tcBorders>
          </w:tcPr>
          <w:p w:rsidR="00FD5A95" w:rsidRPr="0095480B" w:rsidRDefault="00EC49A0" w:rsidP="00AE06AA">
            <w:pPr>
              <w:spacing w:after="160" w:line="259" w:lineRule="auto"/>
              <w:rPr>
                <w:rFonts w:eastAsiaTheme="minorEastAsia"/>
                <w:noProof/>
                <w:lang w:val="" w:eastAsia="en-GB"/>
              </w:rPr>
            </w:pPr>
            <w:r w:rsidRPr="0095480B">
              <w:rPr>
                <w:rFonts w:eastAsiaTheme="minorEastAsia"/>
                <w:noProof/>
                <w:lang w:val="" w:eastAsia="en-GB"/>
              </w:rPr>
              <w:t>У</w:t>
            </w:r>
            <w:r w:rsidR="007B6467" w:rsidRPr="0095480B">
              <w:rPr>
                <w:rFonts w:eastAsiaTheme="minorEastAsia"/>
                <w:noProof/>
                <w:lang w:val="" w:eastAsia="en-GB"/>
              </w:rPr>
              <w:t>ПОМ-у</w:t>
            </w:r>
            <w:r w:rsidR="00DA3495" w:rsidRPr="0095480B">
              <w:rPr>
                <w:rFonts w:eastAsiaTheme="minorEastAsia"/>
                <w:noProof/>
                <w:lang w:val="sr-Cyrl-RS" w:eastAsia="en-GB"/>
              </w:rPr>
              <w:t xml:space="preserve"> ће се</w:t>
            </w:r>
            <w:r w:rsidR="007B6467" w:rsidRPr="0095480B">
              <w:rPr>
                <w:rFonts w:eastAsiaTheme="minorEastAsia"/>
                <w:noProof/>
                <w:lang w:val="" w:eastAsia="en-GB"/>
              </w:rPr>
              <w:t xml:space="preserve"> разрадити главне одредбе СЕП-а како би се остварио контакт са осетљивим и угроженим групама и како би им се објаснили релевантни позитивни ефекти Програма.</w:t>
            </w:r>
          </w:p>
          <w:p w:rsidR="00FD5A95" w:rsidRPr="0095480B" w:rsidRDefault="007B6467" w:rsidP="00AE06AA">
            <w:pPr>
              <w:spacing w:after="160" w:line="259" w:lineRule="auto"/>
              <w:rPr>
                <w:rFonts w:eastAsiaTheme="minorEastAsia"/>
                <w:noProof/>
                <w:lang w:val="" w:eastAsia="en-GB"/>
              </w:rPr>
            </w:pPr>
            <w:r w:rsidRPr="0095480B">
              <w:rPr>
                <w:rFonts w:eastAsiaTheme="minorEastAsia"/>
                <w:noProof/>
                <w:lang w:val="" w:eastAsia="en-GB"/>
              </w:rPr>
              <w:t>МФ ће успоставити ЖМ са посебним освртом на питања сексуалне експлоата</w:t>
            </w:r>
            <w:r w:rsidR="003F3807" w:rsidRPr="0095480B">
              <w:rPr>
                <w:rFonts w:eastAsiaTheme="minorEastAsia"/>
                <w:noProof/>
                <w:lang w:val="" w:eastAsia="en-GB"/>
              </w:rPr>
              <w:t>ције и сексуалног узнемиравања.</w:t>
            </w:r>
          </w:p>
        </w:tc>
      </w:tr>
      <w:tr w:rsidR="006229E1" w:rsidRPr="006A47E9" w:rsidTr="00AE06AA">
        <w:trPr>
          <w:trHeight w:val="1115"/>
        </w:trPr>
        <w:tc>
          <w:tcPr>
            <w:tcW w:w="1975"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Избегавање погоршања социјалних конфликата, и то нарочито у осетљивим државама и областима које се суочавају са последицама сукоба или су предмет територијалних спорова</w:t>
            </w:r>
          </w:p>
        </w:tc>
        <w:tc>
          <w:tcPr>
            <w:tcW w:w="4541"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Србија се не сматра осетљивом државом или облашћу која се суочава са последицама сукоба. Самим тим, на Програм се не примењује ово начело.</w:t>
            </w:r>
          </w:p>
        </w:tc>
        <w:tc>
          <w:tcPr>
            <w:tcW w:w="1559"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Непостојећи</w:t>
            </w:r>
          </w:p>
        </w:tc>
        <w:tc>
          <w:tcPr>
            <w:tcW w:w="2360"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Није примењиво</w:t>
            </w:r>
          </w:p>
        </w:tc>
      </w:tr>
      <w:tr w:rsidR="006229E1" w:rsidRPr="006A47E9" w:rsidTr="00AE06AA">
        <w:trPr>
          <w:trHeight w:val="1115"/>
        </w:trPr>
        <w:tc>
          <w:tcPr>
            <w:tcW w:w="1975" w:type="dxa"/>
            <w:tcBorders>
              <w:top w:val="single" w:sz="4" w:space="0" w:color="000000"/>
              <w:left w:val="single" w:sz="4" w:space="0" w:color="000000"/>
              <w:bottom w:val="single" w:sz="4" w:space="0" w:color="000000"/>
              <w:right w:val="single" w:sz="4" w:space="0" w:color="000000"/>
            </w:tcBorders>
          </w:tcPr>
          <w:p w:rsidR="00FD5A95" w:rsidRPr="0095480B" w:rsidRDefault="007B6467" w:rsidP="0050643C">
            <w:pPr>
              <w:spacing w:after="160" w:line="259" w:lineRule="auto"/>
              <w:contextualSpacing/>
              <w:rPr>
                <w:rFonts w:eastAsiaTheme="minorEastAsia"/>
                <w:noProof/>
                <w:lang w:val="" w:eastAsia="en-GB"/>
              </w:rPr>
            </w:pPr>
            <w:r w:rsidRPr="0095480B">
              <w:rPr>
                <w:rFonts w:eastAsiaTheme="minorEastAsia"/>
                <w:noProof/>
                <w:lang w:val="" w:eastAsia="en-GB"/>
              </w:rPr>
              <w:t xml:space="preserve">Подстицање </w:t>
            </w:r>
            <w:r w:rsidR="0050643C" w:rsidRPr="0095480B">
              <w:rPr>
                <w:rFonts w:eastAsiaTheme="minorEastAsia"/>
                <w:noProof/>
                <w:lang w:val="" w:eastAsia="en-GB"/>
              </w:rPr>
              <w:t xml:space="preserve">информисаног </w:t>
            </w:r>
            <w:r w:rsidRPr="0095480B">
              <w:rPr>
                <w:rFonts w:eastAsiaTheme="minorEastAsia"/>
                <w:noProof/>
                <w:lang w:val="" w:eastAsia="en-GB"/>
              </w:rPr>
              <w:t>доношења</w:t>
            </w:r>
            <w:r w:rsidR="0050643C" w:rsidRPr="0095480B">
              <w:rPr>
                <w:rFonts w:eastAsiaTheme="minorEastAsia"/>
                <w:noProof/>
                <w:lang w:val="" w:eastAsia="en-GB"/>
              </w:rPr>
              <w:t xml:space="preserve"> </w:t>
            </w:r>
            <w:r w:rsidRPr="0095480B">
              <w:rPr>
                <w:rFonts w:eastAsiaTheme="minorEastAsia"/>
                <w:noProof/>
                <w:lang w:val="" w:eastAsia="en-GB"/>
              </w:rPr>
              <w:t>одлука у погледу еколошких и социјалних ефеката Програма</w:t>
            </w:r>
          </w:p>
        </w:tc>
        <w:tc>
          <w:tcPr>
            <w:tcW w:w="4541"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hd w:val="clear" w:color="auto" w:fill="FFFFFF" w:themeFill="background1"/>
              <w:rPr>
                <w:rFonts w:eastAsia="Arial"/>
                <w:noProof/>
                <w:lang w:val="" w:eastAsia="en-GB"/>
              </w:rPr>
            </w:pPr>
            <w:r w:rsidRPr="0095480B">
              <w:rPr>
                <w:rFonts w:eastAsia="Arial"/>
                <w:noProof/>
                <w:lang w:val="" w:eastAsia="en-GB"/>
              </w:rPr>
              <w:t>Претходна искуства указују на то да буџетски процес и језик коришћен у комуникацији нису нужно довољно транспарентни и могу бити сувише сложени за грађане, што за последицу има незаинтересованост грађана за ова питања.</w:t>
            </w:r>
          </w:p>
        </w:tc>
        <w:tc>
          <w:tcPr>
            <w:tcW w:w="1559"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noProof/>
                <w:lang w:val="" w:eastAsia="en-GB"/>
              </w:rPr>
            </w:pPr>
            <w:r w:rsidRPr="0095480B">
              <w:rPr>
                <w:rFonts w:eastAsiaTheme="minorEastAsia"/>
                <w:noProof/>
                <w:lang w:val="" w:eastAsia="en-GB"/>
              </w:rPr>
              <w:t>Низак ако се примени адекватна стратегија комуникације</w:t>
            </w:r>
          </w:p>
        </w:tc>
        <w:tc>
          <w:tcPr>
            <w:tcW w:w="2360" w:type="dxa"/>
            <w:tcBorders>
              <w:top w:val="single" w:sz="4" w:space="0" w:color="000000"/>
              <w:left w:val="single" w:sz="4" w:space="0" w:color="000000"/>
              <w:bottom w:val="single" w:sz="4" w:space="0" w:color="000000"/>
              <w:right w:val="single" w:sz="4" w:space="0" w:color="000000"/>
            </w:tcBorders>
          </w:tcPr>
          <w:p w:rsidR="00FD5A95" w:rsidRPr="0095480B" w:rsidRDefault="007B6467" w:rsidP="00AE06AA">
            <w:pPr>
              <w:spacing w:after="160" w:line="259" w:lineRule="auto"/>
              <w:contextualSpacing/>
              <w:rPr>
                <w:rFonts w:eastAsiaTheme="minorEastAsia"/>
                <w:bCs/>
                <w:noProof/>
                <w:lang w:val="" w:eastAsia="en-GB"/>
              </w:rPr>
            </w:pPr>
            <w:r w:rsidRPr="0095480B">
              <w:rPr>
                <w:rFonts w:eastAsiaTheme="minorEastAsia"/>
                <w:noProof/>
                <w:lang w:val="" w:eastAsia="en-GB"/>
              </w:rPr>
              <w:t>Програм се бави питањима транспарентности и родног и зеленог буџетирања.</w:t>
            </w:r>
          </w:p>
          <w:p w:rsidR="00FD5A95" w:rsidRPr="0095480B" w:rsidRDefault="00FD5A95" w:rsidP="00AE06AA">
            <w:pPr>
              <w:spacing w:after="160" w:line="259" w:lineRule="auto"/>
              <w:contextualSpacing/>
              <w:rPr>
                <w:rFonts w:eastAsiaTheme="minorEastAsia"/>
                <w:bCs/>
                <w:noProof/>
                <w:lang w:val="" w:eastAsia="en-GB"/>
              </w:rPr>
            </w:pPr>
          </w:p>
          <w:p w:rsidR="00FD5A95" w:rsidRPr="0095480B" w:rsidRDefault="007B6467" w:rsidP="0050643C">
            <w:pPr>
              <w:spacing w:after="160" w:line="259" w:lineRule="auto"/>
              <w:contextualSpacing/>
              <w:rPr>
                <w:rFonts w:eastAsiaTheme="minorEastAsia"/>
                <w:noProof/>
                <w:lang w:val="" w:eastAsia="en-GB"/>
              </w:rPr>
            </w:pPr>
            <w:r w:rsidRPr="0095480B">
              <w:rPr>
                <w:rFonts w:eastAsiaTheme="minorEastAsia"/>
                <w:bCs/>
                <w:noProof/>
                <w:lang w:val="" w:eastAsia="en-GB"/>
              </w:rPr>
              <w:t>Кроз Програм ће се пружити подршка МФ и МЗЖС ради унапређења њиховог укључивања грађана у зелене расходе и праћење и извештавање о емисијама ГХГ. У оквиру компоненте ИПФ, МФ ће бити пружена подршка за усредсређивање на зелене аспекте у Грађанском водичу кроз буџет, као и за пружање информација у већој мери дезагрегираних по роду у Грађанском водичу кроз буџет. МЗЖС ће бити пружена подршка за укључивање грађана у погледу система МРВ за ГХГ</w:t>
            </w:r>
          </w:p>
        </w:tc>
      </w:tr>
    </w:tbl>
    <w:p w:rsidR="00FD5A95" w:rsidRPr="0095480B" w:rsidRDefault="00FD5A95" w:rsidP="00FD5A95">
      <w:pPr>
        <w:spacing w:after="160" w:line="259" w:lineRule="auto"/>
        <w:rPr>
          <w:rFonts w:eastAsiaTheme="minorEastAsia"/>
          <w:b/>
          <w:bCs/>
          <w:noProof/>
          <w:lang w:val="" w:eastAsia="en-GB"/>
        </w:rPr>
      </w:pPr>
    </w:p>
    <w:p w:rsidR="00FD5A95" w:rsidRPr="0095480B" w:rsidRDefault="007B6467" w:rsidP="00FD5A95">
      <w:pPr>
        <w:keepNext/>
        <w:keepLines/>
        <w:spacing w:before="400" w:after="40"/>
        <w:outlineLvl w:val="0"/>
        <w:rPr>
          <w:rFonts w:eastAsiaTheme="majorEastAsia"/>
          <w:b/>
          <w:caps/>
          <w:noProof/>
          <w:lang w:val="" w:eastAsia="en-GB"/>
        </w:rPr>
      </w:pPr>
      <w:bookmarkStart w:id="58" w:name="_Toc119896790"/>
      <w:bookmarkStart w:id="59" w:name="_Toc125542754"/>
      <w:r w:rsidRPr="0095480B">
        <w:rPr>
          <w:rFonts w:eastAsiaTheme="majorEastAsia"/>
          <w:b/>
          <w:caps/>
          <w:noProof/>
          <w:lang w:val="" w:eastAsia="en-GB"/>
        </w:rPr>
        <w:t>ПРОЦЕНА СИСТЕМА ЗАЈМОПРИМЦА У ОБЛАСТИ ЖИВОТНЕ СРЕДИНЕ И СОЦИЈАЛНИХ ПИТАЊА</w:t>
      </w:r>
      <w:bookmarkEnd w:id="58"/>
      <w:bookmarkEnd w:id="59"/>
    </w:p>
    <w:p w:rsidR="00FD5A95" w:rsidRPr="0095480B" w:rsidRDefault="007B6467" w:rsidP="00FD5A95">
      <w:pPr>
        <w:spacing w:before="120" w:after="120" w:line="244" w:lineRule="auto"/>
        <w:rPr>
          <w:rFonts w:eastAsiaTheme="minorEastAsia"/>
          <w:noProof/>
          <w:lang w:val="" w:eastAsia="en-GB"/>
        </w:rPr>
      </w:pPr>
      <w:r w:rsidRPr="0095480B">
        <w:rPr>
          <w:rFonts w:eastAsiaTheme="minorEastAsia"/>
          <w:noProof/>
          <w:lang w:val="" w:eastAsia="en-GB"/>
        </w:rPr>
        <w:t>Ова процена (ЕСМС) за циљ има препознавање и ублажавање потенцијалних негативних ефеката активности Програма на грађане и животну средину, укључујући ту:</w:t>
      </w:r>
    </w:p>
    <w:p w:rsidR="00FD5A95" w:rsidRPr="0095480B"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95480B">
        <w:rPr>
          <w:rFonts w:eastAsiaTheme="minorEastAsia"/>
          <w:noProof/>
          <w:lang w:val="" w:eastAsia="en-GB"/>
        </w:rPr>
        <w:t>Потенцијални утицај на грађане, а нарочито на осетљиве и рањиве групе.</w:t>
      </w:r>
    </w:p>
    <w:p w:rsidR="00FD5A95" w:rsidRPr="0095480B"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95480B">
        <w:rPr>
          <w:rFonts w:eastAsiaTheme="minorEastAsia"/>
          <w:noProof/>
          <w:lang w:val="" w:eastAsia="en-GB"/>
        </w:rPr>
        <w:t>Недовољно развијене механизме и инфраструктуру за управљање отпадом.</w:t>
      </w:r>
    </w:p>
    <w:p w:rsidR="00FD5A95" w:rsidRPr="0095480B"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95480B">
        <w:rPr>
          <w:rFonts w:eastAsiaTheme="minorEastAsia"/>
          <w:noProof/>
          <w:lang w:val="" w:eastAsia="en-GB"/>
        </w:rPr>
        <w:t>Потенцијалне ефекте на безбедност и здравље радника и заједница услед радова на санацији.</w:t>
      </w:r>
    </w:p>
    <w:p w:rsidR="00FD5A95" w:rsidRPr="0095480B"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95480B">
        <w:rPr>
          <w:rFonts w:eastAsiaTheme="minorEastAsia"/>
          <w:noProof/>
          <w:lang w:val="" w:eastAsia="en-GB"/>
        </w:rPr>
        <w:t>Потенцијални утицај на културна добра.</w:t>
      </w:r>
    </w:p>
    <w:p w:rsidR="00FD5A95" w:rsidRPr="0095480B" w:rsidRDefault="007B6467" w:rsidP="00FD5A95">
      <w:pPr>
        <w:spacing w:before="120" w:after="120" w:line="244" w:lineRule="auto"/>
        <w:jc w:val="both"/>
        <w:rPr>
          <w:rFonts w:eastAsiaTheme="minorEastAsia"/>
          <w:noProof/>
          <w:lang w:val="" w:eastAsia="en-GB"/>
        </w:rPr>
      </w:pPr>
      <w:r w:rsidRPr="0095480B">
        <w:rPr>
          <w:rFonts w:eastAsiaTheme="minorEastAsia"/>
          <w:noProof/>
          <w:lang w:val="" w:eastAsia="en-GB"/>
        </w:rPr>
        <w:t>Процена ЕСМС обухвата следеће:</w:t>
      </w:r>
    </w:p>
    <w:p w:rsidR="00FD5A95" w:rsidRPr="0095480B"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95480B">
        <w:rPr>
          <w:rFonts w:eastAsiaTheme="minorEastAsia"/>
          <w:noProof/>
          <w:lang w:val="" w:eastAsia="en-GB"/>
        </w:rPr>
        <w:t>регулаторни и правни оквир</w:t>
      </w:r>
      <w:r w:rsidR="003F3807" w:rsidRPr="0095480B">
        <w:rPr>
          <w:rFonts w:eastAsiaTheme="minorEastAsia"/>
          <w:noProof/>
          <w:lang w:val="" w:eastAsia="en-GB"/>
        </w:rPr>
        <w:t>;</w:t>
      </w:r>
    </w:p>
    <w:p w:rsidR="00FD5A95" w:rsidRPr="0095480B"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95480B">
        <w:rPr>
          <w:rFonts w:eastAsiaTheme="minorEastAsia"/>
          <w:noProof/>
          <w:lang w:val="" w:eastAsia="en-GB"/>
        </w:rPr>
        <w:t>институционалне механизме и институционални капацитет за препознавање еколошких и социјалних ризика и спровођење, праћење и вредновање активности у циљу њиховог ублажавања, као и евентуалне накнадне радње;</w:t>
      </w:r>
    </w:p>
    <w:p w:rsidR="00FD5A95" w:rsidRPr="0095480B" w:rsidRDefault="007B6467" w:rsidP="00FD5A95">
      <w:pPr>
        <w:numPr>
          <w:ilvl w:val="0"/>
          <w:numId w:val="5"/>
        </w:numPr>
        <w:spacing w:before="120" w:after="120" w:line="244" w:lineRule="auto"/>
        <w:ind w:left="1195" w:hanging="475"/>
        <w:contextualSpacing/>
        <w:jc w:val="both"/>
        <w:rPr>
          <w:rFonts w:eastAsiaTheme="minorEastAsia"/>
          <w:noProof/>
          <w:lang w:val="" w:eastAsia="en-GB"/>
        </w:rPr>
      </w:pPr>
      <w:r w:rsidRPr="0095480B">
        <w:rPr>
          <w:rFonts w:eastAsiaTheme="minorEastAsia"/>
          <w:noProof/>
          <w:lang w:val="" w:eastAsia="en-GB"/>
        </w:rPr>
        <w:t>жалбене механизме, укључујући процедуре и алате путем којих лица на које Пројекат утиче могу да реше спорове.</w:t>
      </w:r>
    </w:p>
    <w:p w:rsidR="00FD5A95" w:rsidRPr="0095480B" w:rsidRDefault="007B6467" w:rsidP="00FD5A95">
      <w:pPr>
        <w:spacing w:after="160" w:line="244" w:lineRule="auto"/>
        <w:jc w:val="both"/>
        <w:rPr>
          <w:rFonts w:eastAsiaTheme="minorEastAsia"/>
          <w:noProof/>
          <w:lang w:val="" w:eastAsia="en-GB"/>
        </w:rPr>
      </w:pPr>
      <w:r w:rsidRPr="0095480B">
        <w:rPr>
          <w:rFonts w:eastAsiaTheme="minorEastAsia"/>
          <w:noProof/>
          <w:lang w:val="" w:eastAsia="en-GB"/>
        </w:rPr>
        <w:t>Србија је у области хоризонталних прописа у великој мери усаглашена са правним тековинама ЕУ. Србија у целини мора да унапреди своје административне капацитете на централном и локалном нивоу, укључујући капацитете инспекцијских органа и правосуђа.</w:t>
      </w:r>
    </w:p>
    <w:p w:rsidR="00FD5A95" w:rsidRPr="0095480B" w:rsidRDefault="007B6467" w:rsidP="00FD5A95">
      <w:pPr>
        <w:spacing w:after="160" w:line="244" w:lineRule="auto"/>
        <w:jc w:val="both"/>
        <w:rPr>
          <w:rFonts w:eastAsiaTheme="minorEastAsia"/>
          <w:noProof/>
          <w:lang w:val="" w:eastAsia="en-GB"/>
        </w:rPr>
      </w:pPr>
      <w:r w:rsidRPr="0095480B">
        <w:rPr>
          <w:rFonts w:eastAsiaTheme="minorEastAsia"/>
          <w:noProof/>
          <w:lang w:val="" w:eastAsia="en-GB"/>
        </w:rPr>
        <w:t xml:space="preserve">Постојећи системи биће оцењени у односу на свако основно начело Политике Светске банке за финансирање Програма за резултате. У оквиру процене паралелно ће бити обрађени социјални и еколошки аспекти постојећих законодавних, </w:t>
      </w:r>
      <w:r w:rsidR="00E04229" w:rsidRPr="0095480B">
        <w:rPr>
          <w:rFonts w:eastAsiaTheme="minorEastAsia"/>
          <w:noProof/>
          <w:lang w:val="" w:eastAsia="en-GB"/>
        </w:rPr>
        <w:t xml:space="preserve">процедуралних </w:t>
      </w:r>
      <w:r w:rsidRPr="0095480B">
        <w:rPr>
          <w:rFonts w:eastAsiaTheme="minorEastAsia"/>
          <w:noProof/>
          <w:lang w:val="" w:eastAsia="en-GB"/>
        </w:rPr>
        <w:t>и институционалних капацитета.</w:t>
      </w:r>
    </w:p>
    <w:p w:rsidR="00FD5A95" w:rsidRPr="0095480B" w:rsidRDefault="007B6467" w:rsidP="00FD5A95">
      <w:pPr>
        <w:spacing w:after="160" w:line="244" w:lineRule="auto"/>
        <w:jc w:val="both"/>
        <w:rPr>
          <w:rFonts w:eastAsia="Arial"/>
          <w:noProof/>
          <w:lang w:val="" w:eastAsia="en-GB"/>
        </w:rPr>
      </w:pPr>
      <w:r w:rsidRPr="0095480B">
        <w:rPr>
          <w:rFonts w:eastAsiaTheme="minorEastAsia"/>
          <w:noProof/>
          <w:lang w:val="" w:eastAsia="en-GB"/>
        </w:rPr>
        <w:t>У Табели 4 резимирани су резултати процене усклађености система зајмопримца у области животне средине и социјалних питања са Политиком Светске банке за финансирање Програма за резултате.</w:t>
      </w:r>
    </w:p>
    <w:p w:rsidR="00FD5A95" w:rsidRPr="0095480B" w:rsidRDefault="007B6467" w:rsidP="00FD5A95">
      <w:pPr>
        <w:spacing w:before="240" w:after="240" w:line="259" w:lineRule="auto"/>
        <w:jc w:val="center"/>
        <w:rPr>
          <w:rFonts w:eastAsia="Arial"/>
          <w:b/>
          <w:bCs/>
          <w:noProof/>
          <w:lang w:val="" w:eastAsia="en-GB"/>
        </w:rPr>
      </w:pPr>
      <w:r w:rsidRPr="0095480B">
        <w:rPr>
          <w:rFonts w:eastAsia="Arial"/>
          <w:b/>
          <w:bCs/>
          <w:noProof/>
          <w:lang w:val="" w:eastAsia="en-GB"/>
        </w:rPr>
        <w:t>Табела 4. Процена усклађености правног оквира којим се уређује систем зајмопримца у области животне средине и социјалних питања са Политиком Светске банке за финансирање Програма за резултате</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7"/>
        <w:gridCol w:w="4773"/>
      </w:tblGrid>
      <w:tr w:rsidR="006229E1" w:rsidRPr="006A47E9" w:rsidTr="00AE06AA">
        <w:tc>
          <w:tcPr>
            <w:tcW w:w="4677" w:type="dxa"/>
            <w:tcBorders>
              <w:top w:val="single" w:sz="4" w:space="0" w:color="auto"/>
              <w:left w:val="single" w:sz="4" w:space="0" w:color="auto"/>
              <w:bottom w:val="single" w:sz="4" w:space="0" w:color="auto"/>
              <w:right w:val="single" w:sz="4" w:space="0" w:color="auto"/>
            </w:tcBorders>
            <w:vAlign w:val="center"/>
            <w:hideMark/>
          </w:tcPr>
          <w:p w:rsidR="00FD5A95" w:rsidRPr="0095480B" w:rsidRDefault="007B6467" w:rsidP="00AE06AA">
            <w:pPr>
              <w:spacing w:before="60" w:after="60" w:line="259" w:lineRule="auto"/>
              <w:jc w:val="center"/>
              <w:rPr>
                <w:rFonts w:eastAsia="Arial"/>
                <w:b/>
                <w:bCs/>
                <w:noProof/>
                <w:lang w:val="" w:eastAsia="en-GB"/>
              </w:rPr>
            </w:pPr>
            <w:r w:rsidRPr="0095480B">
              <w:rPr>
                <w:rFonts w:eastAsia="Arial"/>
                <w:b/>
                <w:bCs/>
                <w:noProof/>
                <w:lang w:val="" w:eastAsia="en-GB"/>
              </w:rPr>
              <w:t>Основно начело</w:t>
            </w:r>
          </w:p>
        </w:tc>
        <w:tc>
          <w:tcPr>
            <w:tcW w:w="4773" w:type="dxa"/>
            <w:tcBorders>
              <w:top w:val="single" w:sz="4" w:space="0" w:color="auto"/>
              <w:left w:val="single" w:sz="4" w:space="0" w:color="auto"/>
              <w:bottom w:val="single" w:sz="4" w:space="0" w:color="auto"/>
              <w:right w:val="single" w:sz="4" w:space="0" w:color="auto"/>
            </w:tcBorders>
            <w:vAlign w:val="center"/>
            <w:hideMark/>
          </w:tcPr>
          <w:p w:rsidR="00FD5A95" w:rsidRPr="0095480B" w:rsidRDefault="007B6467" w:rsidP="00AE06AA">
            <w:pPr>
              <w:spacing w:before="60" w:after="60" w:line="259" w:lineRule="auto"/>
              <w:jc w:val="center"/>
              <w:rPr>
                <w:rFonts w:eastAsia="Arial"/>
                <w:b/>
                <w:bCs/>
                <w:noProof/>
                <w:lang w:val="" w:eastAsia="en-GB"/>
              </w:rPr>
            </w:pPr>
            <w:r w:rsidRPr="0095480B">
              <w:rPr>
                <w:rFonts w:eastAsia="Arial"/>
                <w:b/>
                <w:bCs/>
                <w:noProof/>
                <w:lang w:val="" w:eastAsia="en-GB"/>
              </w:rPr>
              <w:t>Усклађеност зајмопримца и главни недостаци</w:t>
            </w:r>
          </w:p>
        </w:tc>
      </w:tr>
      <w:tr w:rsidR="006229E1" w:rsidRPr="006A47E9" w:rsidTr="00AE06AA">
        <w:tc>
          <w:tcPr>
            <w:tcW w:w="4677" w:type="dxa"/>
            <w:tcBorders>
              <w:top w:val="single" w:sz="4" w:space="0" w:color="auto"/>
              <w:left w:val="single" w:sz="4" w:space="0" w:color="auto"/>
              <w:bottom w:val="single" w:sz="4" w:space="0" w:color="auto"/>
              <w:right w:val="single" w:sz="4" w:space="0" w:color="auto"/>
            </w:tcBorders>
            <w:hideMark/>
          </w:tcPr>
          <w:p w:rsidR="00FD5A95" w:rsidRPr="0095480B" w:rsidRDefault="007B6467" w:rsidP="00E701D1">
            <w:pPr>
              <w:numPr>
                <w:ilvl w:val="0"/>
                <w:numId w:val="6"/>
              </w:numPr>
              <w:spacing w:before="60" w:after="60" w:line="256" w:lineRule="auto"/>
              <w:ind w:left="340"/>
              <w:rPr>
                <w:rFonts w:eastAsia="Arial"/>
                <w:noProof/>
                <w:lang w:val="" w:eastAsia="en-GB"/>
              </w:rPr>
            </w:pPr>
            <w:r w:rsidRPr="0095480B">
              <w:rPr>
                <w:rFonts w:eastAsia="Arial"/>
                <w:noProof/>
                <w:lang w:val="" w:eastAsia="en-GB"/>
              </w:rPr>
              <w:t xml:space="preserve">Системи Програма за управљање заштитом животне средине и социјалним питањима осмишљени су тако да се (а) у структури програма подстичу еколошка и друштвена одрживост; (б) избегну, минимизирају или ублаже негативни ефекти; и (в) подстакне </w:t>
            </w:r>
            <w:r w:rsidR="00E701D1" w:rsidRPr="0095480B">
              <w:rPr>
                <w:rFonts w:eastAsia="Arial"/>
                <w:noProof/>
                <w:lang w:val="" w:eastAsia="en-GB"/>
              </w:rPr>
              <w:t xml:space="preserve">информисано </w:t>
            </w:r>
            <w:r w:rsidRPr="0095480B">
              <w:rPr>
                <w:rFonts w:eastAsia="Arial"/>
                <w:noProof/>
                <w:lang w:val="" w:eastAsia="en-GB"/>
              </w:rPr>
              <w:t>доношење одлука у погледу еколошких и социјалних ефеката Програма.</w:t>
            </w:r>
          </w:p>
        </w:tc>
        <w:tc>
          <w:tcPr>
            <w:tcW w:w="4773" w:type="dxa"/>
            <w:tcBorders>
              <w:top w:val="single" w:sz="4" w:space="0" w:color="auto"/>
              <w:left w:val="single" w:sz="4" w:space="0" w:color="auto"/>
              <w:bottom w:val="single" w:sz="4" w:space="0" w:color="auto"/>
              <w:right w:val="single" w:sz="4" w:space="0" w:color="auto"/>
            </w:tcBorders>
            <w:hideMark/>
          </w:tcPr>
          <w:p w:rsidR="00FD5A95" w:rsidRPr="0095480B" w:rsidRDefault="007B6467" w:rsidP="00AE06AA">
            <w:pPr>
              <w:spacing w:after="160" w:line="259" w:lineRule="auto"/>
              <w:rPr>
                <w:rFonts w:eastAsia="Arial"/>
                <w:noProof/>
                <w:lang w:val="" w:eastAsia="en-GB"/>
              </w:rPr>
            </w:pPr>
            <w:r w:rsidRPr="0095480B">
              <w:rPr>
                <w:rFonts w:eastAsiaTheme="minorEastAsia"/>
                <w:noProof/>
                <w:lang w:val="" w:eastAsia="en-GB"/>
              </w:rPr>
              <w:t xml:space="preserve">Управљање еколошким ризиком у Србији уређено је Законом о процени утицаја на животну средину и Законом о стратешкој процени утицаја на животну средину. У мањој мери овим прописима су обухваћени и социјални аспекти. Ови закони су углавном усаглашени са </w:t>
            </w:r>
            <w:r w:rsidR="008B1BFC" w:rsidRPr="0095480B">
              <w:rPr>
                <w:rFonts w:eastAsiaTheme="minorEastAsia"/>
                <w:noProof/>
                <w:lang w:val="" w:eastAsia="en-GB"/>
              </w:rPr>
              <w:t xml:space="preserve">добром </w:t>
            </w:r>
            <w:r w:rsidRPr="0095480B">
              <w:rPr>
                <w:rFonts w:eastAsiaTheme="minorEastAsia"/>
                <w:noProof/>
                <w:lang w:val="" w:eastAsia="en-GB"/>
              </w:rPr>
              <w:t>међународном праксом и њима се захтевају</w:t>
            </w:r>
            <w:r w:rsidR="009327CB" w:rsidRPr="0095480B">
              <w:rPr>
                <w:rFonts w:eastAsiaTheme="minorEastAsia"/>
                <w:noProof/>
                <w:lang w:val="sr-Cyrl-RS" w:eastAsia="en-GB"/>
              </w:rPr>
              <w:t xml:space="preserve">процена, </w:t>
            </w:r>
            <w:r w:rsidRPr="0095480B">
              <w:rPr>
                <w:rFonts w:eastAsiaTheme="minorEastAsia"/>
                <w:noProof/>
                <w:lang w:val="" w:eastAsia="en-GB"/>
              </w:rPr>
              <w:t xml:space="preserve">, избегавање, минимизирање и ублажавање негативних последица предложених интервенција на животну средину, као и отклањање последица. Обавезни су и постојање ЖМ и </w:t>
            </w:r>
            <w:r w:rsidR="000B200D" w:rsidRPr="0095480B">
              <w:rPr>
                <w:rFonts w:eastAsiaTheme="minorEastAsia"/>
                <w:noProof/>
                <w:lang w:val="" w:eastAsia="en-GB"/>
              </w:rPr>
              <w:t xml:space="preserve">информисано </w:t>
            </w:r>
            <w:r w:rsidRPr="0095480B">
              <w:rPr>
                <w:rFonts w:eastAsiaTheme="minorEastAsia"/>
                <w:noProof/>
                <w:lang w:val="" w:eastAsia="en-GB"/>
              </w:rPr>
              <w:t>доношење одлука у погледу еколошких ризика.</w:t>
            </w:r>
          </w:p>
          <w:p w:rsidR="00FD5A95" w:rsidRPr="0095480B" w:rsidRDefault="007B6467" w:rsidP="00AE06AA">
            <w:pPr>
              <w:spacing w:after="160" w:line="259" w:lineRule="auto"/>
              <w:rPr>
                <w:rFonts w:eastAsia="Arial"/>
                <w:noProof/>
                <w:lang w:val="" w:eastAsia="en-GB"/>
              </w:rPr>
            </w:pPr>
            <w:r w:rsidRPr="0095480B">
              <w:rPr>
                <w:rFonts w:eastAsiaTheme="minorEastAsia"/>
                <w:noProof/>
                <w:lang w:val="" w:eastAsia="en-GB"/>
              </w:rPr>
              <w:t>Циљ ових закона је подстицање одрживог развоја и учешћа грађана у доношењу одлука.</w:t>
            </w:r>
          </w:p>
          <w:p w:rsidR="00FD5A95" w:rsidRPr="0095480B" w:rsidRDefault="007B6467" w:rsidP="00AE06AA">
            <w:pPr>
              <w:spacing w:after="160" w:line="256" w:lineRule="auto"/>
              <w:rPr>
                <w:rFonts w:eastAsiaTheme="minorEastAsia"/>
                <w:noProof/>
                <w:lang w:val="" w:eastAsia="en-GB"/>
              </w:rPr>
            </w:pPr>
            <w:r w:rsidRPr="0095480B">
              <w:rPr>
                <w:rFonts w:eastAsiaTheme="minorEastAsia"/>
                <w:noProof/>
                <w:lang w:val="" w:eastAsia="en-GB"/>
              </w:rPr>
              <w:t>Домаћим прописима није обавезна процена социјалног утицаја предложених пројеката. Закони на основу којих се контролишу и спречавају потенцијални социјални ефекти предложених пројеката резимирани су у делу који се односи на Основно начело 5.</w:t>
            </w:r>
          </w:p>
        </w:tc>
      </w:tr>
      <w:tr w:rsidR="006229E1" w:rsidRPr="006A47E9" w:rsidTr="00AE06AA">
        <w:tc>
          <w:tcPr>
            <w:tcW w:w="4677" w:type="dxa"/>
            <w:tcBorders>
              <w:top w:val="single" w:sz="4" w:space="0" w:color="auto"/>
              <w:left w:val="single" w:sz="4" w:space="0" w:color="auto"/>
              <w:bottom w:val="single" w:sz="4" w:space="0" w:color="auto"/>
              <w:right w:val="single" w:sz="4" w:space="0" w:color="auto"/>
            </w:tcBorders>
            <w:hideMark/>
          </w:tcPr>
          <w:p w:rsidR="00FD5A95" w:rsidRPr="0095480B" w:rsidRDefault="007B6467" w:rsidP="00AE06AA">
            <w:pPr>
              <w:numPr>
                <w:ilvl w:val="0"/>
                <w:numId w:val="6"/>
              </w:numPr>
              <w:spacing w:before="60" w:after="60" w:line="256" w:lineRule="auto"/>
              <w:ind w:left="340"/>
              <w:rPr>
                <w:rFonts w:eastAsia="Arial"/>
                <w:noProof/>
                <w:lang w:val="" w:eastAsia="en-GB"/>
              </w:rPr>
            </w:pPr>
            <w:r w:rsidRPr="0095480B">
              <w:rPr>
                <w:rFonts w:eastAsia="Arial"/>
                <w:noProof/>
                <w:lang w:val="" w:eastAsia="en-GB"/>
              </w:rPr>
              <w:t>Системи Програма за управљање заштитом животне средине и социјалним питањима осмишљени су тако да се избегну, минимизирају или ублаже негативни ефекти на природна станишта и материјална културна добра који могу настати спровођењем Програма. Активности Програма које подразумевају значајну конверзију или деградацију критичних природних станишта или критичних материјалних културних добара не квалификују се за финансирање путем Програма за резултате.</w:t>
            </w:r>
          </w:p>
        </w:tc>
        <w:tc>
          <w:tcPr>
            <w:tcW w:w="4773" w:type="dxa"/>
            <w:tcBorders>
              <w:top w:val="single" w:sz="4" w:space="0" w:color="auto"/>
              <w:left w:val="single" w:sz="4" w:space="0" w:color="auto"/>
              <w:bottom w:val="single" w:sz="4" w:space="0" w:color="auto"/>
              <w:right w:val="single" w:sz="4" w:space="0" w:color="auto"/>
            </w:tcBorders>
            <w:hideMark/>
          </w:tcPr>
          <w:p w:rsidR="00FD5A95" w:rsidRPr="0095480B" w:rsidRDefault="007B6467" w:rsidP="003F3807">
            <w:pPr>
              <w:spacing w:after="160" w:line="259" w:lineRule="auto"/>
              <w:rPr>
                <w:rFonts w:eastAsiaTheme="minorEastAsia"/>
                <w:noProof/>
                <w:lang w:val="" w:eastAsia="en-GB"/>
              </w:rPr>
            </w:pPr>
            <w:r w:rsidRPr="0095480B">
              <w:rPr>
                <w:rFonts w:eastAsia="Arial"/>
                <w:noProof/>
                <w:lang w:val="" w:eastAsia="en-GB"/>
              </w:rPr>
              <w:t xml:space="preserve">Ово Основно начело није релевантно за овај Програм за резултате. Програм неће подразумевати активности које могу да утичу на природна станишта и материјална и културна добра. </w:t>
            </w:r>
          </w:p>
        </w:tc>
      </w:tr>
      <w:tr w:rsidR="006229E1" w:rsidRPr="006A47E9" w:rsidTr="00AE06AA">
        <w:tc>
          <w:tcPr>
            <w:tcW w:w="4677" w:type="dxa"/>
            <w:tcBorders>
              <w:top w:val="single" w:sz="4" w:space="0" w:color="auto"/>
              <w:left w:val="single" w:sz="4" w:space="0" w:color="auto"/>
              <w:bottom w:val="single" w:sz="4" w:space="0" w:color="auto"/>
              <w:right w:val="single" w:sz="4" w:space="0" w:color="auto"/>
            </w:tcBorders>
            <w:hideMark/>
          </w:tcPr>
          <w:p w:rsidR="00FD5A95" w:rsidRPr="0095480B" w:rsidRDefault="007B6467" w:rsidP="00AE06AA">
            <w:pPr>
              <w:numPr>
                <w:ilvl w:val="0"/>
                <w:numId w:val="6"/>
              </w:numPr>
              <w:spacing w:before="60" w:after="60" w:line="256" w:lineRule="auto"/>
              <w:ind w:left="340"/>
              <w:rPr>
                <w:rFonts w:eastAsia="Arial"/>
                <w:noProof/>
                <w:lang w:val="" w:eastAsia="en-GB"/>
              </w:rPr>
            </w:pPr>
            <w:r w:rsidRPr="0095480B">
              <w:rPr>
                <w:rFonts w:eastAsia="Arial"/>
                <w:noProof/>
                <w:lang w:val="" w:eastAsia="en-GB"/>
              </w:rPr>
              <w:t>Системи Програма за управљање заштитом животне средине и социјалним питањима осмишљени су тако да се грађани и радници заштите од могућих ризика повезаних са (а) изградњом и/или радом објеката или другим поступцима у оквиру Програма, (б) изложености токсичним хемикалијама, опасном отпаду и другим опасним материјалима у оквиру Програма; и (в) реконструкцијом или санацијом инфраструктуре која се налази у подручјима подложним елементарним непогодама.</w:t>
            </w:r>
          </w:p>
        </w:tc>
        <w:tc>
          <w:tcPr>
            <w:tcW w:w="4773" w:type="dxa"/>
            <w:tcBorders>
              <w:top w:val="single" w:sz="4" w:space="0" w:color="auto"/>
              <w:left w:val="single" w:sz="4" w:space="0" w:color="auto"/>
              <w:bottom w:val="single" w:sz="4" w:space="0" w:color="auto"/>
              <w:right w:val="single" w:sz="4" w:space="0" w:color="auto"/>
            </w:tcBorders>
          </w:tcPr>
          <w:p w:rsidR="00FD5A95" w:rsidRPr="0095480B" w:rsidRDefault="007B6467" w:rsidP="003F3807">
            <w:pPr>
              <w:spacing w:before="60" w:after="60" w:line="259" w:lineRule="auto"/>
              <w:rPr>
                <w:rFonts w:eastAsia="Arial"/>
                <w:noProof/>
                <w:lang w:val="" w:eastAsia="en-GB"/>
              </w:rPr>
            </w:pPr>
            <w:r w:rsidRPr="0095480B">
              <w:rPr>
                <w:rFonts w:eastAsia="Arial"/>
                <w:noProof/>
                <w:lang w:val="" w:eastAsia="en-GB"/>
              </w:rPr>
              <w:t xml:space="preserve">Ово Основно начело </w:t>
            </w:r>
            <w:r w:rsidR="003F3807" w:rsidRPr="0095480B">
              <w:rPr>
                <w:rFonts w:eastAsia="Arial"/>
                <w:noProof/>
                <w:lang w:val="" w:eastAsia="en-GB"/>
              </w:rPr>
              <w:t>ни</w:t>
            </w:r>
            <w:r w:rsidRPr="0095480B">
              <w:rPr>
                <w:rFonts w:eastAsia="Arial"/>
                <w:noProof/>
                <w:lang w:val="" w:eastAsia="en-GB"/>
              </w:rPr>
              <w:t xml:space="preserve">је релевантно за овај Програм за резултате. </w:t>
            </w:r>
            <w:r w:rsidR="003F3807" w:rsidRPr="0095480B">
              <w:rPr>
                <w:rFonts w:eastAsia="Arial"/>
                <w:noProof/>
                <w:lang w:val="" w:eastAsia="en-GB"/>
              </w:rPr>
              <w:t>Програм не подразумева никакве грађевинске радове</w:t>
            </w:r>
            <w:r w:rsidRPr="0095480B">
              <w:rPr>
                <w:rFonts w:eastAsia="Arial"/>
                <w:noProof/>
                <w:lang w:val="" w:eastAsia="en-GB"/>
              </w:rPr>
              <w:t>.</w:t>
            </w:r>
          </w:p>
        </w:tc>
      </w:tr>
      <w:tr w:rsidR="006229E1" w:rsidRPr="006A47E9" w:rsidTr="00AE06AA">
        <w:trPr>
          <w:trHeight w:val="1965"/>
        </w:trPr>
        <w:tc>
          <w:tcPr>
            <w:tcW w:w="4677" w:type="dxa"/>
            <w:tcBorders>
              <w:top w:val="single" w:sz="4" w:space="0" w:color="auto"/>
              <w:left w:val="single" w:sz="4" w:space="0" w:color="auto"/>
              <w:bottom w:val="single" w:sz="4" w:space="0" w:color="auto"/>
              <w:right w:val="single" w:sz="4" w:space="0" w:color="auto"/>
            </w:tcBorders>
            <w:hideMark/>
          </w:tcPr>
          <w:p w:rsidR="00FD5A95" w:rsidRPr="0095480B" w:rsidRDefault="007B6467" w:rsidP="00AE06AA">
            <w:pPr>
              <w:numPr>
                <w:ilvl w:val="0"/>
                <w:numId w:val="6"/>
              </w:numPr>
              <w:spacing w:before="60" w:after="60" w:line="256" w:lineRule="auto"/>
              <w:ind w:left="340"/>
              <w:rPr>
                <w:rFonts w:eastAsia="Arial"/>
                <w:noProof/>
                <w:lang w:val="" w:eastAsia="en-GB"/>
              </w:rPr>
            </w:pPr>
            <w:r w:rsidRPr="0095480B">
              <w:rPr>
                <w:rFonts w:eastAsia="Arial"/>
                <w:noProof/>
                <w:lang w:val="" w:eastAsia="en-GB"/>
              </w:rPr>
              <w:t>Откуп земљишта и губитак приступа природним ресурсима уређују се системима Програма за управљање заштитом животне средине и социјалним питањима тако да се избегне или минимизира дислокација и помогне лицима на које те активности утичу да побољшају или у најмању руку задрже своје постојеће приходе и животни стандард.</w:t>
            </w:r>
          </w:p>
        </w:tc>
        <w:tc>
          <w:tcPr>
            <w:tcW w:w="4773" w:type="dxa"/>
            <w:tcBorders>
              <w:top w:val="single" w:sz="4" w:space="0" w:color="auto"/>
              <w:left w:val="single" w:sz="4" w:space="0" w:color="auto"/>
              <w:bottom w:val="single" w:sz="4" w:space="0" w:color="auto"/>
              <w:right w:val="single" w:sz="4" w:space="0" w:color="auto"/>
            </w:tcBorders>
            <w:hideMark/>
          </w:tcPr>
          <w:p w:rsidR="00FD5A95" w:rsidRPr="0095480B" w:rsidRDefault="007B6467" w:rsidP="00AE06AA">
            <w:pPr>
              <w:spacing w:before="60" w:after="60" w:line="259" w:lineRule="auto"/>
              <w:rPr>
                <w:rFonts w:eastAsia="Arial"/>
                <w:noProof/>
                <w:lang w:val="" w:eastAsia="en-GB"/>
              </w:rPr>
            </w:pPr>
            <w:r w:rsidRPr="0095480B">
              <w:rPr>
                <w:rFonts w:eastAsia="Arial"/>
                <w:noProof/>
                <w:lang w:val="" w:eastAsia="en-GB"/>
              </w:rPr>
              <w:t>Ово Основно начело није релевантно за овај Програм за резултате. Програм неће подразумевати активности које могу захтевати откуп земљишта или проузроковати губитак приступа природним ресурсима.</w:t>
            </w:r>
          </w:p>
        </w:tc>
      </w:tr>
      <w:tr w:rsidR="007E22FD" w:rsidRPr="006A47E9" w:rsidTr="00AE06AA">
        <w:tc>
          <w:tcPr>
            <w:tcW w:w="4677" w:type="dxa"/>
            <w:tcBorders>
              <w:top w:val="single" w:sz="4" w:space="0" w:color="auto"/>
              <w:left w:val="single" w:sz="4" w:space="0" w:color="auto"/>
              <w:bottom w:val="single" w:sz="4" w:space="0" w:color="auto"/>
              <w:right w:val="single" w:sz="4" w:space="0" w:color="auto"/>
            </w:tcBorders>
          </w:tcPr>
          <w:p w:rsidR="007E22FD" w:rsidRPr="0095480B" w:rsidRDefault="00FF736A" w:rsidP="00D00C08">
            <w:pPr>
              <w:numPr>
                <w:ilvl w:val="0"/>
                <w:numId w:val="6"/>
              </w:numPr>
              <w:spacing w:before="60" w:after="60" w:line="256" w:lineRule="auto"/>
              <w:rPr>
                <w:rFonts w:eastAsia="Arial"/>
                <w:noProof/>
                <w:lang w:val="" w:eastAsia="en-GB"/>
              </w:rPr>
            </w:pPr>
            <w:r w:rsidRPr="0095480B">
              <w:rPr>
                <w:rFonts w:eastAsia="Arial"/>
                <w:noProof/>
                <w:lang w:val="" w:eastAsia="en-GB"/>
              </w:rPr>
              <w:t>Еколошким и социјалним системима Програма на одговарајући начин се узима у обзир културна адекватност користи Програма и равноправан приступ тим користима, при чему се посебна пажња посвећује правима и интересима припадника урођеничких заједница/ традиционалних локалних заједница из подсахарске Африке који историјски немају приступ адекватним услугама, као и потребама или бојазнима осетљивих и угрожених група.</w:t>
            </w:r>
          </w:p>
        </w:tc>
        <w:tc>
          <w:tcPr>
            <w:tcW w:w="477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hideMark/>
          </w:tcPr>
          <w:p w:rsidR="007E22FD" w:rsidRPr="0095480B" w:rsidRDefault="007E22FD" w:rsidP="007E22FD">
            <w:pPr>
              <w:spacing w:after="160" w:line="259" w:lineRule="auto"/>
              <w:rPr>
                <w:rFonts w:eastAsia="Arial"/>
                <w:noProof/>
                <w:lang w:val="" w:eastAsia="en-GB"/>
              </w:rPr>
            </w:pPr>
            <w:r w:rsidRPr="0095480B">
              <w:rPr>
                <w:rFonts w:eastAsia="Arial"/>
                <w:noProof/>
                <w:lang w:val="" w:eastAsia="en-GB"/>
              </w:rPr>
              <w:t>У Србији нису присутни припадници урођеничких заједница/традиционалних локалних заједница из подсахарске Африке који историјски немају приступ адекватним услугама.</w:t>
            </w:r>
          </w:p>
          <w:p w:rsidR="007E22FD" w:rsidRPr="0095480B" w:rsidRDefault="007E22FD" w:rsidP="007E22FD">
            <w:pPr>
              <w:spacing w:after="160" w:line="259" w:lineRule="auto"/>
              <w:rPr>
                <w:rFonts w:eastAsia="Arial"/>
                <w:noProof/>
                <w:lang w:val="" w:eastAsia="en-GB"/>
              </w:rPr>
            </w:pPr>
            <w:r w:rsidRPr="0095480B">
              <w:rPr>
                <w:rFonts w:eastAsia="Arial"/>
                <w:noProof/>
                <w:lang w:val="" w:eastAsia="en-GB"/>
              </w:rPr>
              <w:t xml:space="preserve">Постоје друге осетљиве и угрожене групе чије потребе треба размотрити. Оцена утицаја </w:t>
            </w:r>
            <w:r w:rsidR="000A1F9E" w:rsidRPr="0095480B">
              <w:rPr>
                <w:rFonts w:eastAsia="Arial"/>
                <w:noProof/>
                <w:lang w:val="sr-Cyrl-RS" w:eastAsia="en-GB"/>
              </w:rPr>
              <w:t xml:space="preserve">различитих програма </w:t>
            </w:r>
            <w:r w:rsidRPr="0095480B">
              <w:rPr>
                <w:rFonts w:eastAsia="Arial"/>
                <w:noProof/>
                <w:lang w:val="" w:eastAsia="en-GB"/>
              </w:rPr>
              <w:t xml:space="preserve"> на социјалн</w:t>
            </w:r>
            <w:r w:rsidR="007A01D6" w:rsidRPr="0095480B">
              <w:rPr>
                <w:rFonts w:eastAsia="Arial"/>
                <w:noProof/>
                <w:lang w:val="sr-Cyrl-RS" w:eastAsia="en-GB"/>
              </w:rPr>
              <w:t>о</w:t>
            </w:r>
            <w:r w:rsidRPr="0095480B">
              <w:rPr>
                <w:rFonts w:eastAsia="Arial"/>
                <w:noProof/>
                <w:lang w:val="" w:eastAsia="en-GB"/>
              </w:rPr>
              <w:t xml:space="preserve"> </w:t>
            </w:r>
            <w:r w:rsidR="007A01D6" w:rsidRPr="0095480B">
              <w:rPr>
                <w:rFonts w:eastAsia="Arial"/>
                <w:noProof/>
                <w:lang w:val="sr-Cyrl-RS" w:eastAsia="en-GB"/>
              </w:rPr>
              <w:t>окружење</w:t>
            </w:r>
            <w:r w:rsidR="007A01D6" w:rsidRPr="0095480B">
              <w:rPr>
                <w:rFonts w:eastAsia="Arial"/>
                <w:noProof/>
                <w:lang w:val="" w:eastAsia="en-GB"/>
              </w:rPr>
              <w:t xml:space="preserve"> </w:t>
            </w:r>
            <w:r w:rsidRPr="0095480B">
              <w:rPr>
                <w:rFonts w:eastAsia="Arial"/>
                <w:noProof/>
                <w:lang w:val="" w:eastAsia="en-GB"/>
              </w:rPr>
              <w:t xml:space="preserve">није обавезна у складу са прописима Србије. Сходно томе, не постоје диференциране мере којима би се осигурало да негативни </w:t>
            </w:r>
            <w:r w:rsidR="007A01D6" w:rsidRPr="0095480B">
              <w:rPr>
                <w:rFonts w:eastAsia="Arial"/>
                <w:noProof/>
                <w:lang w:val="sr-Cyrl-RS" w:eastAsia="en-GB"/>
              </w:rPr>
              <w:t xml:space="preserve">утицаји не погоде </w:t>
            </w:r>
            <w:r w:rsidRPr="0095480B">
              <w:rPr>
                <w:rFonts w:eastAsia="Arial"/>
                <w:noProof/>
                <w:lang w:val="" w:eastAsia="en-GB"/>
              </w:rPr>
              <w:t xml:space="preserve">несразмерно осетљиве и угрожене групе, као ни да </w:t>
            </w:r>
            <w:r w:rsidR="00126510" w:rsidRPr="0095480B">
              <w:rPr>
                <w:rFonts w:eastAsia="Arial"/>
                <w:noProof/>
                <w:lang w:val="sr-Cyrl-RS" w:eastAsia="en-GB"/>
              </w:rPr>
              <w:t xml:space="preserve">они морају </w:t>
            </w:r>
            <w:r w:rsidR="00614A13" w:rsidRPr="0095480B">
              <w:rPr>
                <w:rFonts w:eastAsia="Arial"/>
                <w:noProof/>
                <w:lang w:val="sr-Cyrl-RS" w:eastAsia="en-GB"/>
              </w:rPr>
              <w:t>подје</w:t>
            </w:r>
            <w:r w:rsidR="00925744" w:rsidRPr="0095480B">
              <w:rPr>
                <w:rFonts w:eastAsia="Arial"/>
                <w:noProof/>
                <w:lang w:val="sr-Cyrl-RS" w:eastAsia="en-GB"/>
              </w:rPr>
              <w:t>д</w:t>
            </w:r>
            <w:r w:rsidR="00614A13" w:rsidRPr="0095480B">
              <w:rPr>
                <w:rFonts w:eastAsia="Arial"/>
                <w:noProof/>
                <w:lang w:val="sr-Cyrl-RS" w:eastAsia="en-GB"/>
              </w:rPr>
              <w:t xml:space="preserve">нако </w:t>
            </w:r>
            <w:r w:rsidR="00925744" w:rsidRPr="0095480B">
              <w:rPr>
                <w:rFonts w:eastAsia="Arial"/>
                <w:noProof/>
                <w:lang w:val="sr-Cyrl-RS" w:eastAsia="en-GB"/>
              </w:rPr>
              <w:t xml:space="preserve">имати приступ </w:t>
            </w:r>
            <w:r w:rsidR="004568A5" w:rsidRPr="0095480B">
              <w:rPr>
                <w:rFonts w:eastAsia="Arial"/>
                <w:noProof/>
                <w:lang w:val="sr-Cyrl-RS" w:eastAsia="en-GB"/>
              </w:rPr>
              <w:t xml:space="preserve">добробитима које пројекат доноси. </w:t>
            </w:r>
            <w:r w:rsidRPr="0095480B">
              <w:rPr>
                <w:rFonts w:eastAsia="Arial"/>
                <w:noProof/>
                <w:lang w:val="" w:eastAsia="en-GB"/>
              </w:rPr>
              <w:t xml:space="preserve"> Уместо тога, у Србији су на снази социјални прописи и политике којима се </w:t>
            </w:r>
            <w:r w:rsidR="00F024AB" w:rsidRPr="0095480B">
              <w:rPr>
                <w:rFonts w:eastAsia="Arial"/>
                <w:noProof/>
                <w:lang w:val="sr-Cyrl-RS" w:eastAsia="en-GB"/>
              </w:rPr>
              <w:t xml:space="preserve">регулишу </w:t>
            </w:r>
            <w:r w:rsidRPr="0095480B">
              <w:rPr>
                <w:rFonts w:eastAsia="Arial"/>
                <w:noProof/>
                <w:lang w:val="" w:eastAsia="en-GB"/>
              </w:rPr>
              <w:t>и спречавају потенцијалн</w:t>
            </w:r>
            <w:r w:rsidR="00542F4F" w:rsidRPr="0095480B">
              <w:rPr>
                <w:rFonts w:eastAsia="Arial"/>
                <w:noProof/>
                <w:lang w:val="sr-Cyrl-RS" w:eastAsia="en-GB"/>
              </w:rPr>
              <w:t xml:space="preserve">о негативни </w:t>
            </w:r>
            <w:r w:rsidRPr="0095480B">
              <w:rPr>
                <w:rFonts w:eastAsia="Arial"/>
                <w:noProof/>
                <w:lang w:val="" w:eastAsia="en-GB"/>
              </w:rPr>
              <w:t xml:space="preserve"> социјални </w:t>
            </w:r>
            <w:r w:rsidR="00542F4F" w:rsidRPr="0095480B">
              <w:rPr>
                <w:rFonts w:eastAsia="Arial"/>
                <w:noProof/>
                <w:lang w:val="sr-Cyrl-RS" w:eastAsia="en-GB"/>
              </w:rPr>
              <w:t>утицаји</w:t>
            </w:r>
            <w:r w:rsidRPr="0095480B">
              <w:rPr>
                <w:rFonts w:eastAsia="Arial"/>
                <w:noProof/>
                <w:lang w:val="" w:eastAsia="en-GB"/>
              </w:rPr>
              <w:t xml:space="preserve"> предложених пројеката.</w:t>
            </w:r>
          </w:p>
          <w:p w:rsidR="007E22FD" w:rsidRPr="0095480B" w:rsidRDefault="007E22FD" w:rsidP="007E22FD">
            <w:pPr>
              <w:spacing w:after="160" w:line="259" w:lineRule="auto"/>
              <w:rPr>
                <w:rFonts w:eastAsia="Arial"/>
                <w:noProof/>
                <w:lang w:val="" w:eastAsia="en-GB"/>
              </w:rPr>
            </w:pPr>
            <w:r w:rsidRPr="0095480B">
              <w:rPr>
                <w:rFonts w:eastAsia="Arial"/>
                <w:noProof/>
                <w:lang w:val="" w:eastAsia="en-GB"/>
              </w:rPr>
              <w:t xml:space="preserve">Иако ниједним конкретним законом није прописано укључивање осетљивих и рањивих група у консултативни процес </w:t>
            </w:r>
            <w:r w:rsidR="00786A4B" w:rsidRPr="0095480B">
              <w:rPr>
                <w:rFonts w:eastAsia="Arial"/>
                <w:lang w:val="sr-Cyrl-RS"/>
              </w:rPr>
              <w:t xml:space="preserve">израде буџета, </w:t>
            </w:r>
            <w:r w:rsidRPr="0095480B">
              <w:rPr>
                <w:rFonts w:eastAsia="Arial"/>
                <w:noProof/>
                <w:lang w:val="" w:eastAsia="en-GB"/>
              </w:rPr>
              <w:t>бројни закони у Србији за циљ ипак имају заштиту тих група  и старање о њиховој укључености. Неколико  закона је од значаја за остваривање равноправног приступа појединих осетљивих и рањивих група предностима Програма. Ти прописи су Закон о родној равноправности, Закон о забрани дискриминације</w:t>
            </w:r>
            <w:r w:rsidR="00DB1D5A" w:rsidRPr="006A47E9">
              <w:rPr>
                <w:rFonts w:eastAsia="Arial"/>
                <w:noProof/>
                <w:lang w:val="sr-Cyrl-RS" w:eastAsia="en-GB"/>
              </w:rPr>
              <w:t>,</w:t>
            </w:r>
            <w:r w:rsidRPr="0095480B">
              <w:rPr>
                <w:rFonts w:eastAsia="Arial"/>
                <w:noProof/>
                <w:lang w:val="" w:eastAsia="en-GB"/>
              </w:rPr>
              <w:t xml:space="preserve"> Закон о спречавању дискриминације особа са инвалидитетом</w:t>
            </w:r>
            <w:r w:rsidR="00DB1D5A" w:rsidRPr="006A47E9">
              <w:rPr>
                <w:rFonts w:eastAsia="Arial"/>
                <w:noProof/>
                <w:lang w:val="sr-Cyrl-RS" w:eastAsia="en-GB"/>
              </w:rPr>
              <w:t xml:space="preserve"> и</w:t>
            </w:r>
            <w:r w:rsidR="00BA530A" w:rsidRPr="0095480B">
              <w:rPr>
                <w:rFonts w:eastAsia="Arial"/>
                <w:noProof/>
                <w:lang w:val="sr-Cyrl-RS" w:eastAsia="en-GB"/>
              </w:rPr>
              <w:t xml:space="preserve"> Закон о локалној самоуправи</w:t>
            </w:r>
            <w:r w:rsidRPr="0095480B">
              <w:rPr>
                <w:rFonts w:eastAsia="Arial"/>
                <w:noProof/>
                <w:lang w:val="" w:eastAsia="en-GB"/>
              </w:rPr>
              <w:t>. Законом о буџетском систему, усвојеном 2015, уведено је „родно одговорно буџетирање“, које подразумева родну анализу буџета и прерасподелу прихода са циљем унапређења родне равноправности.</w:t>
            </w:r>
          </w:p>
          <w:p w:rsidR="007E22FD" w:rsidRPr="0095480B" w:rsidRDefault="007E22FD" w:rsidP="007E22FD">
            <w:pPr>
              <w:spacing w:after="160" w:line="259" w:lineRule="auto"/>
              <w:jc w:val="both"/>
              <w:rPr>
                <w:rFonts w:eastAsia="Arial"/>
                <w:noProof/>
                <w:lang w:val="" w:eastAsia="en-GB"/>
              </w:rPr>
            </w:pPr>
            <w:r w:rsidRPr="0095480B">
              <w:rPr>
                <w:rFonts w:eastAsia="Arial"/>
                <w:noProof/>
                <w:lang w:val="" w:eastAsia="en-GB"/>
              </w:rPr>
              <w:t>Премда су ови закони усаглашени са међународним конвенцијама, постоји простор за унапређење њихове примене, и то нарочито када је реч о укључености у процес</w:t>
            </w:r>
            <w:r w:rsidR="00BA530A" w:rsidRPr="0095480B">
              <w:rPr>
                <w:rFonts w:eastAsia="Arial"/>
                <w:noProof/>
                <w:lang w:val="sr-Cyrl-RS" w:eastAsia="en-GB"/>
              </w:rPr>
              <w:t xml:space="preserve"> </w:t>
            </w:r>
            <w:r w:rsidR="00A7164A" w:rsidRPr="0095480B">
              <w:rPr>
                <w:rFonts w:eastAsia="Arial"/>
                <w:noProof/>
                <w:lang w:val="sr-Cyrl-RS" w:eastAsia="en-GB"/>
              </w:rPr>
              <w:t>реформе јавних фианасија.</w:t>
            </w:r>
          </w:p>
          <w:p w:rsidR="007E22FD" w:rsidRPr="0095480B" w:rsidRDefault="007E22FD" w:rsidP="007E22FD">
            <w:pPr>
              <w:spacing w:after="160" w:line="259" w:lineRule="auto"/>
              <w:rPr>
                <w:rFonts w:eastAsia="Calibri"/>
                <w:noProof/>
                <w:lang w:val="sr-Cyrl-RS" w:eastAsia="en-GB"/>
              </w:rPr>
            </w:pPr>
            <w:r w:rsidRPr="0095480B">
              <w:rPr>
                <w:rFonts w:eastAsia="Arial"/>
                <w:noProof/>
                <w:lang w:val="" w:eastAsia="en-GB"/>
              </w:rPr>
              <w:t xml:space="preserve">У складу са новим Законом о планском систему Републике Србије, јавне политике се утврђују у оквиру транспарентног и консултативног процеса, односно током израде и спровођења планских докумената, спроводи се транспарентан процес консултација са свим заинтересованим странама и циљним групама, укључујући и удружења и друге организације цивилног друштва. Буџетски процес и поступак доношења одлука и даље нису довољно транспарентни, а грађани у целини, и то нарочито припадници осетљивих група и цивилни сектор, нису укључени нити консултовани у одговарајућој мери. У целини, регулаторни оквир за старање о укључености осетљивих група успостављен је и адекватан; очекивани изазови тичу се његовог спровођења и капацитета за имплементацију. Ово је нарочито релевантно у погледу укључивања осетљивих група у консултативне процесе који се односе на </w:t>
            </w:r>
            <w:r w:rsidR="00A7164A" w:rsidRPr="0095480B">
              <w:rPr>
                <w:rFonts w:eastAsia="Arial"/>
                <w:noProof/>
                <w:lang w:val="sr-Cyrl-RS" w:eastAsia="en-GB"/>
              </w:rPr>
              <w:t xml:space="preserve">реформу јавних фиансија </w:t>
            </w:r>
            <w:r w:rsidRPr="0095480B">
              <w:rPr>
                <w:rFonts w:eastAsia="Arial"/>
                <w:noProof/>
                <w:lang w:val="" w:eastAsia="en-GB"/>
              </w:rPr>
              <w:t>. Предуслови који недостају јесу правовремено информисање, представљање буџета и друге документације на начин разумљив најширој јавности, као и организовано укључивање и консултовање кроз формате који су потребни различитим категоријама грађана и осетљивих група.</w:t>
            </w:r>
            <w:r w:rsidR="00DA3495" w:rsidRPr="0095480B">
              <w:rPr>
                <w:rFonts w:eastAsia="Arial"/>
                <w:noProof/>
                <w:lang w:val="sr-Cyrl-RS" w:eastAsia="en-GB"/>
              </w:rPr>
              <w:t xml:space="preserve"> Портал еКонсултације успостављен је крајем децембра 2021 са циљем да унапреди конултативни процес за докумената јавних политика и прописа у Србији.</w:t>
            </w:r>
          </w:p>
        </w:tc>
      </w:tr>
      <w:tr w:rsidR="007E22FD" w:rsidRPr="006A47E9" w:rsidTr="00AE06AA">
        <w:tc>
          <w:tcPr>
            <w:tcW w:w="4677" w:type="dxa"/>
            <w:tcBorders>
              <w:top w:val="single" w:sz="4" w:space="0" w:color="auto"/>
              <w:left w:val="single" w:sz="4" w:space="0" w:color="auto"/>
              <w:bottom w:val="single" w:sz="4" w:space="0" w:color="auto"/>
              <w:right w:val="single" w:sz="4" w:space="0" w:color="auto"/>
            </w:tcBorders>
            <w:hideMark/>
          </w:tcPr>
          <w:p w:rsidR="007E22FD" w:rsidRPr="0095480B" w:rsidRDefault="007E22FD" w:rsidP="007E22FD">
            <w:pPr>
              <w:numPr>
                <w:ilvl w:val="0"/>
                <w:numId w:val="6"/>
              </w:numPr>
              <w:spacing w:before="60" w:after="60" w:line="256" w:lineRule="auto"/>
              <w:ind w:left="340"/>
              <w:rPr>
                <w:rFonts w:eastAsia="Arial"/>
                <w:noProof/>
                <w:lang w:val="" w:eastAsia="en-GB"/>
              </w:rPr>
            </w:pPr>
            <w:r w:rsidRPr="0095480B">
              <w:rPr>
                <w:rFonts w:eastAsia="Arial"/>
                <w:noProof/>
                <w:lang w:val="" w:eastAsia="en-GB"/>
              </w:rPr>
              <w:t xml:space="preserve">Еколошким и социјалним системима Програма спречава се </w:t>
            </w:r>
            <w:r w:rsidRPr="0095480B">
              <w:rPr>
                <w:rFonts w:eastAsiaTheme="minorEastAsia"/>
                <w:noProof/>
                <w:lang w:val="" w:eastAsia="en-GB"/>
              </w:rPr>
              <w:t>погоршање социјалних конфликата, и то нарочито у осетљивим државама и областима које се суочавају са последицама сукоба или су предмет територијалних спорова</w:t>
            </w:r>
            <w:r w:rsidRPr="0095480B">
              <w:rPr>
                <w:rFonts w:eastAsia="Arial"/>
                <w:noProof/>
                <w:lang w:val="" w:eastAsia="en-GB"/>
              </w:rPr>
              <w:t>.</w:t>
            </w:r>
          </w:p>
        </w:tc>
        <w:tc>
          <w:tcPr>
            <w:tcW w:w="4773" w:type="dxa"/>
            <w:tcBorders>
              <w:top w:val="single" w:sz="4" w:space="0" w:color="auto"/>
              <w:left w:val="single" w:sz="4" w:space="0" w:color="auto"/>
              <w:bottom w:val="single" w:sz="4" w:space="0" w:color="auto"/>
              <w:right w:val="single" w:sz="4" w:space="0" w:color="auto"/>
            </w:tcBorders>
            <w:hideMark/>
          </w:tcPr>
          <w:p w:rsidR="007E22FD" w:rsidRPr="0095480B" w:rsidRDefault="007E22FD" w:rsidP="007E22FD">
            <w:pPr>
              <w:spacing w:before="60" w:after="60" w:line="259" w:lineRule="auto"/>
              <w:rPr>
                <w:rFonts w:eastAsia="Arial"/>
                <w:noProof/>
                <w:lang w:val="" w:eastAsia="en-GB"/>
              </w:rPr>
            </w:pPr>
            <w:r w:rsidRPr="0095480B">
              <w:rPr>
                <w:rFonts w:eastAsia="Arial"/>
                <w:noProof/>
                <w:lang w:val="" w:eastAsia="en-GB"/>
              </w:rPr>
              <w:t>Ово Основно начело није релевантно за Програм. Активности се не спроводе у осетљивој држави нити у областима које су предмет територијалних спорова.</w:t>
            </w:r>
          </w:p>
        </w:tc>
      </w:tr>
    </w:tbl>
    <w:p w:rsidR="00FD5A95" w:rsidRPr="0095480B" w:rsidRDefault="00FD5A95" w:rsidP="00FD5A95">
      <w:pPr>
        <w:spacing w:after="160" w:line="259" w:lineRule="auto"/>
        <w:rPr>
          <w:rFonts w:eastAsiaTheme="minorEastAsia"/>
          <w:noProof/>
          <w:lang w:val="" w:eastAsia="en-GB"/>
        </w:rPr>
      </w:pPr>
    </w:p>
    <w:p w:rsidR="007E22FD" w:rsidRPr="0095480B" w:rsidRDefault="007E22FD" w:rsidP="007E22FD">
      <w:pPr>
        <w:keepNext/>
        <w:keepLines/>
        <w:spacing w:before="120"/>
        <w:jc w:val="both"/>
        <w:outlineLvl w:val="1"/>
        <w:rPr>
          <w:rFonts w:eastAsiaTheme="majorEastAsia"/>
          <w:b/>
          <w:caps/>
          <w:noProof/>
          <w:lang w:val="sr-Cyrl-RS" w:eastAsia="en-GB"/>
        </w:rPr>
      </w:pPr>
      <w:bookmarkStart w:id="60" w:name="_Toc119896791"/>
      <w:bookmarkStart w:id="61" w:name="_Toc125542755"/>
      <w:r w:rsidRPr="0095480B">
        <w:rPr>
          <w:rFonts w:eastAsiaTheme="majorEastAsia"/>
          <w:b/>
          <w:caps/>
          <w:noProof/>
          <w:lang w:val="sr-Cyrl-RS" w:eastAsia="en-GB"/>
        </w:rPr>
        <w:t>ПРЕГЛЕД РЕЛЕВАНТНОГ ПРАВНОГ ОКВИРА У ОБЛАСТИ ЗАШТИТЕ ЖИВОТНЕ СРЕДИНЕ</w:t>
      </w:r>
      <w:bookmarkEnd w:id="60"/>
      <w:bookmarkEnd w:id="61"/>
    </w:p>
    <w:p w:rsidR="007E22FD" w:rsidRPr="0095480B" w:rsidRDefault="007E22FD" w:rsidP="007E22FD">
      <w:pPr>
        <w:spacing w:after="160" w:line="259" w:lineRule="auto"/>
        <w:jc w:val="both"/>
        <w:rPr>
          <w:rFonts w:eastAsiaTheme="minorEastAsia"/>
          <w:noProof/>
          <w:vanish/>
          <w:highlight w:val="white"/>
          <w:lang w:val="sr-Cyrl-RS" w:eastAsia="en-GB"/>
        </w:rPr>
      </w:pPr>
    </w:p>
    <w:p w:rsidR="007E22FD" w:rsidRPr="0095480B" w:rsidRDefault="007E22FD" w:rsidP="007E22FD">
      <w:pPr>
        <w:spacing w:after="160" w:line="259" w:lineRule="auto"/>
        <w:jc w:val="both"/>
        <w:rPr>
          <w:rFonts w:eastAsia="Arial"/>
          <w:noProof/>
          <w:lang w:val="sr-Cyrl-RS" w:eastAsia="en-GB"/>
        </w:rPr>
      </w:pPr>
      <w:r w:rsidRPr="0095480B">
        <w:rPr>
          <w:rFonts w:eastAsia="Arial"/>
          <w:noProof/>
          <w:lang w:val="sr-Cyrl-RS" w:eastAsia="en-GB"/>
        </w:rPr>
        <w:t>У овом делу дат је резиме основних прописа и међународних споразума и конвенција од значаја за процену система заштите животне средине у областима које се тичу Програма</w:t>
      </w:r>
    </w:p>
    <w:p w:rsidR="007E22FD" w:rsidRPr="0095480B" w:rsidRDefault="007E22FD" w:rsidP="007E22FD">
      <w:pPr>
        <w:spacing w:after="160" w:line="259" w:lineRule="auto"/>
        <w:jc w:val="both"/>
        <w:rPr>
          <w:rFonts w:eastAsiaTheme="minorEastAsia"/>
          <w:b/>
          <w:bCs/>
          <w:noProof/>
          <w:lang w:val="sr-Cyrl-RS" w:eastAsia="en-GB"/>
        </w:rPr>
      </w:pPr>
      <w:r w:rsidRPr="0095480B">
        <w:rPr>
          <w:rFonts w:eastAsiaTheme="minorEastAsia"/>
          <w:b/>
          <w:bCs/>
          <w:noProof/>
          <w:lang w:val="sr-Cyrl-RS" w:eastAsia="en-GB"/>
        </w:rPr>
        <w:t>Процена утицаја на животну средину:</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noProof/>
          <w:lang w:val="sr-Cyrl-RS" w:eastAsia="en-GB"/>
        </w:rPr>
        <w:t xml:space="preserve">Законом о процени утицаја на животну средину </w:t>
      </w:r>
      <w:r w:rsidRPr="0095480B">
        <w:rPr>
          <w:rFonts w:eastAsiaTheme="minorEastAsia"/>
          <w:bCs/>
          <w:noProof/>
          <w:lang w:val="sr-Cyrl-RS" w:eastAsia="en-GB"/>
        </w:rPr>
        <w:t xml:space="preserve">(„Службени гласник Републике Србије“ бр. 135/2004 и </w:t>
      </w:r>
      <w:r w:rsidRPr="0095480B">
        <w:rPr>
          <w:rFonts w:eastAsiaTheme="minorEastAsia"/>
          <w:bCs/>
          <w:noProof/>
          <w:lang w:val="sr-Latn-RS" w:eastAsia="en-GB"/>
        </w:rPr>
        <w:t>36/2009)</w:t>
      </w:r>
      <w:r w:rsidRPr="0095480B">
        <w:rPr>
          <w:rFonts w:eastAsiaTheme="minorEastAsia"/>
          <w:b/>
          <w:noProof/>
          <w:lang w:val="sr-Latn-RS" w:eastAsia="en-GB"/>
        </w:rPr>
        <w:t xml:space="preserve"> </w:t>
      </w:r>
      <w:r w:rsidRPr="0095480B">
        <w:rPr>
          <w:rFonts w:eastAsiaTheme="minorEastAsia"/>
          <w:bCs/>
          <w:noProof/>
          <w:lang w:val="sr-Cyrl-RS" w:eastAsia="en-GB"/>
        </w:rPr>
        <w:t>уређују се категорије делатности и пројеката и утврђују врсте процена утицаја на животну средину које су неопходне за поједине категорије делатности или пројеката. У складу са чланом 3 овог закона, процена утицаја врши се и за пројекте који се планирају на заштићеном природном добру и у заштићеној околини непокретног културног добра.</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noProof/>
          <w:lang w:val="sr-Cyrl-RS" w:eastAsia="en-GB"/>
        </w:rPr>
        <w:t xml:space="preserve">Уредба о утврђивању Листе пројеката за које је обавезна процена утицаја и Листе пројеката за које се може захтевати процена утицаја на животну средину </w:t>
      </w:r>
      <w:r w:rsidRPr="0095480B">
        <w:rPr>
          <w:rFonts w:eastAsiaTheme="minorEastAsia"/>
          <w:noProof/>
          <w:lang w:val="sr-Cyrl-RS" w:eastAsia="en-GB"/>
        </w:rPr>
        <w:t>(</w:t>
      </w:r>
      <w:r w:rsidRPr="0095480B">
        <w:rPr>
          <w:rFonts w:eastAsiaTheme="minorEastAsia"/>
          <w:bCs/>
          <w:noProof/>
          <w:lang w:val="sr-Cyrl-RS" w:eastAsia="en-GB"/>
        </w:rPr>
        <w:t>„Службени гласник Републике Србије“</w:t>
      </w:r>
      <w:r w:rsidRPr="0095480B">
        <w:rPr>
          <w:rFonts w:eastAsiaTheme="minorEastAsia"/>
          <w:b/>
          <w:noProof/>
          <w:lang w:val="sr-Cyrl-RS" w:eastAsia="en-GB"/>
        </w:rPr>
        <w:t xml:space="preserve"> </w:t>
      </w:r>
      <w:r w:rsidRPr="0095480B">
        <w:rPr>
          <w:rFonts w:eastAsiaTheme="minorEastAsia"/>
          <w:noProof/>
          <w:lang w:val="sr-Cyrl-RS" w:eastAsia="en-GB"/>
        </w:rPr>
        <w:t>бр. 114/2008)</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Процена утицаја на животну средину неопходна је за пројекте из Листе I прописане Уредбом, а за пројекте из Листе II може се захтевати само у складу са конкретном одлуком надлежног органа. Објекти јавне намене нису наведени ни у Листи I нити у Листи II.</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У тим случајевима, у поступку припреме пројеката примењују се одредбе прописа о заштити животне средине којима се уређује, између осталог, спречавање негативног утицаја на животну средину, и то кроз израду техничке документације и вршење енергетских прегледа, као и током реализације.</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noProof/>
          <w:lang w:val="sr-Cyrl-RS" w:eastAsia="en-GB"/>
        </w:rPr>
        <w:t>Законом о стратешкој процени утицаја на животну средину</w:t>
      </w:r>
      <w:r w:rsidRPr="0095480B">
        <w:rPr>
          <w:rFonts w:eastAsiaTheme="minorEastAsia"/>
          <w:noProof/>
          <w:lang w:val="sr-Cyrl-RS" w:eastAsia="en-GB"/>
        </w:rPr>
        <w:t xml:space="preserve"> </w:t>
      </w:r>
      <w:r w:rsidRPr="0095480B">
        <w:rPr>
          <w:rFonts w:eastAsiaTheme="minorEastAsia"/>
          <w:bCs/>
          <w:noProof/>
          <w:lang w:val="sr-Cyrl-RS" w:eastAsia="en-GB"/>
        </w:rPr>
        <w:t>(„Службени гласник Републике Србије“ бр. 135/2004 и 88/2010</w:t>
      </w:r>
      <w:r w:rsidRPr="0095480B">
        <w:rPr>
          <w:rFonts w:eastAsiaTheme="minorEastAsia"/>
          <w:noProof/>
          <w:lang w:val="sr-Cyrl-RS" w:eastAsia="en-GB"/>
        </w:rPr>
        <w:t>) прописује се да оцена могућег утицаја плана и програма на животну средину садржи следеће елементе: а) приказ процењених утицаја варијантних решења плана и програма повољних са становишта заштите животне средине са описом мера за спречавање и ограничавање негативних, односно увећање позитивних утицаја на животну средину; б) поређење варијантних решења и приказ разлога за избор најповољнијег решења; в) приказ процењених утицаја плана и програма на животну средину са описом мера за спречавање и ограничавање негативних, односно увећање позитивних утицаја на животну средину; г) начин на који су при процени утицаја узети у обзир чиниоци животне средине укључујући податке о: ваздуху, води, земљишту, клими, јонизујућем и нејонизујућем зрачењу, буци и вибрацијама, биљном и животињском свету, стаништима и биодиверзитету; заштићеним природним добрима; становништву, здрављу људи, градовима и другим насељима, културно-историјској баштини, инфраструктурним, индустријским и другим објектима или другим створеним вредностима; и д) начин на који су при процени узете у обзир карактеристике утицаја: вероватноћа, интензитет, сложеност/реверзибилност, временска димензија (трајање, учесталост, понављање), просторна димензија (локација, географска област, број изложених становника, прекогранична природа утицаја), кумулативна и синергијска природа утицаја.</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Стратегија за примену Архуске конвенције</w:t>
      </w:r>
      <w:r w:rsidRPr="0095480B">
        <w:rPr>
          <w:rFonts w:eastAsiaTheme="minorEastAsia"/>
          <w:noProof/>
          <w:lang w:val="sr-Cyrl-RS" w:eastAsia="en-GB"/>
        </w:rPr>
        <w:t>, којом се уводе обавезе државе и гарантују права грађана у трима областима Конвенције, и то приступу информацијама, учешћу грађана у доношењу одлука и приступу правди у еколошким стварима, у складу са одредбама Конвенције, у фази је израде и упућена је у поступак јавне расправе.</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noProof/>
          <w:lang w:val="sr-Cyrl-RS" w:eastAsia="en-GB"/>
        </w:rPr>
        <w:t xml:space="preserve">Законом о накнадама за коришћење јавних добара </w:t>
      </w:r>
      <w:r w:rsidRPr="0095480B">
        <w:rPr>
          <w:rFonts w:eastAsiaTheme="minorEastAsia"/>
          <w:noProof/>
          <w:lang w:val="sr-Cyrl-RS" w:eastAsia="en-GB"/>
        </w:rPr>
        <w:t>(</w:t>
      </w:r>
      <w:r w:rsidRPr="0095480B">
        <w:rPr>
          <w:rFonts w:eastAsiaTheme="minorEastAsia"/>
          <w:bCs/>
          <w:noProof/>
          <w:lang w:val="sr-Cyrl-RS" w:eastAsia="en-GB"/>
        </w:rPr>
        <w:t xml:space="preserve">„Службени гласник Републике Србије“ бр. </w:t>
      </w:r>
      <w:r w:rsidRPr="0095480B">
        <w:rPr>
          <w:rFonts w:eastAsiaTheme="minorEastAsia"/>
          <w:noProof/>
          <w:lang w:val="sr-Cyrl-RS" w:eastAsia="en-GB"/>
        </w:rPr>
        <w:t>95/2018 и 49/2019) дефинише се износ накнаде за производе који после употребе постају посебни токови отпада и начин и рокови за подношење годишњег извештаја.</w:t>
      </w:r>
    </w:p>
    <w:p w:rsidR="007E22FD" w:rsidRPr="0095480B" w:rsidRDefault="007E22FD" w:rsidP="007E22FD">
      <w:pPr>
        <w:numPr>
          <w:ilvl w:val="0"/>
          <w:numId w:val="7"/>
        </w:numPr>
        <w:spacing w:after="160" w:line="259" w:lineRule="auto"/>
        <w:contextualSpacing/>
        <w:jc w:val="both"/>
        <w:rPr>
          <w:rFonts w:eastAsiaTheme="minorEastAsia"/>
          <w:b/>
          <w:bCs/>
          <w:noProof/>
          <w:lang w:val="sr-Cyrl-RS" w:eastAsia="en-GB"/>
        </w:rPr>
      </w:pPr>
      <w:r w:rsidRPr="0095480B">
        <w:rPr>
          <w:rFonts w:eastAsiaTheme="minorEastAsia"/>
          <w:b/>
          <w:bCs/>
          <w:noProof/>
          <w:lang w:val="sr-Cyrl-RS" w:eastAsia="en-GB"/>
        </w:rPr>
        <w:t>Субвенције за заштиту животне средине</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noProof/>
          <w:lang w:val="sr-Cyrl-RS" w:eastAsia="en-GB"/>
        </w:rPr>
        <w:t xml:space="preserve">Уредбом о висини и условима за доделу подстицајних средстава </w:t>
      </w:r>
      <w:r w:rsidRPr="0095480B">
        <w:rPr>
          <w:rFonts w:eastAsiaTheme="minorEastAsia"/>
          <w:bCs/>
          <w:noProof/>
          <w:lang w:val="sr-Cyrl-RS" w:eastAsia="en-GB"/>
        </w:rPr>
        <w:t>(„Службени гласник Републике Србије“ бр.</w:t>
      </w:r>
      <w:r w:rsidRPr="0095480B">
        <w:rPr>
          <w:rFonts w:eastAsiaTheme="minorEastAsia"/>
          <w:b/>
          <w:noProof/>
          <w:lang w:val="sr-Cyrl-RS" w:eastAsia="en-GB"/>
        </w:rPr>
        <w:t xml:space="preserve"> </w:t>
      </w:r>
      <w:r w:rsidRPr="0095480B">
        <w:rPr>
          <w:rFonts w:eastAsiaTheme="minorEastAsia"/>
          <w:bCs/>
          <w:noProof/>
          <w:lang w:val="sr-Cyrl-RS" w:eastAsia="en-GB"/>
        </w:rPr>
        <w:t>88/2009, 67/2010, 101/2010, 86/2011 и 35/2012) уређују се врсте и услови за доделу подстицајних средстава за</w:t>
      </w:r>
      <w:r w:rsidRPr="0095480B">
        <w:rPr>
          <w:rFonts w:eastAsiaTheme="minorEastAsia"/>
          <w:noProof/>
          <w:lang w:val="sr-Cyrl-RS" w:eastAsia="en-GB"/>
        </w:rPr>
        <w:t xml:space="preserve"> поновну употребу и коришћење отпадне гуме као секундарне сировине, третман отпадних гума ради добијања енергије, производњу кеса – трегерица и поновну употребу, рециклажу и коришћење отпадне електричне и електронске опреме као секундарне сировине. Иако нису дефинисани посебни услови за произвођаче пластичних кеса, у свим другим случајевима само оператери постројења за поновну употребу односно третман отпада који имају дозволу у складу са законом имају право на подстицајна средства. Поред поседовања дозвола (члан 4), оператери су дужни да приложе план управљања отпадном електричном и електронском опремом, закључен уговор са лицима која имају дозволу за сакупљање, транспорт и складиштење отпада од електричне и електронске опреме, квартални извештај о количини отпада од електричне и електронске опреме за које је  оператер за управљање отпадном електричном и електронском опремом обезбедио третман и налаз надлежног инспекцијског органа којим се потврђује да је  оператер за управљање отпадном електричном и електронском опремом у постројењима за третман отпадне електричне и електронске опреме обезбедио третман у складу са прописом који уређује начин и поступак управљања отпадом од електричних и електронских производа и у износима наведеним у кварталном извештају</w:t>
      </w:r>
    </w:p>
    <w:p w:rsidR="007E22FD" w:rsidRPr="0095480B" w:rsidRDefault="007E22FD" w:rsidP="007E22FD">
      <w:pPr>
        <w:spacing w:after="160" w:line="259" w:lineRule="auto"/>
        <w:rPr>
          <w:rFonts w:eastAsiaTheme="minorEastAsia"/>
          <w:noProof/>
          <w:lang w:val="sr-Cyrl-RS" w:eastAsia="en-GB"/>
        </w:rPr>
      </w:pPr>
      <w:r w:rsidRPr="0095480B">
        <w:rPr>
          <w:rFonts w:eastAsiaTheme="minorEastAsia"/>
          <w:b/>
          <w:noProof/>
          <w:lang w:val="sr-Cyrl-RS" w:eastAsia="en-GB"/>
        </w:rPr>
        <w:t>Јавни конкурси и образац пријаве</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Четири јавна конкурса за доделу подстицајних средстава објављују се сваке календарске године на интернет страници МЗЖС.</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Уз свако обавештење о јавном конкурсу објављује се и образац пријаве који садржи следеће основне елементе и који попуњава учесник у конкурсу:</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а) Подаци о учеснику: (број запослених код оператера и њихове квалификације, врста лиценце, поседовање стандарда ISO 1400 и ISO 9000, број локација)</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 Активности на локацији: i) подаци о власништву/закупу; ii) врста локације: урбано и индустријско подручје, парк природе, стамбено подручје, остало;  iii) положај локације: у радијусу од 100м или мање од болнице, стамбеног насеља или вртића или у радијусу од 100м или мање од другог индустријског погона за који је видљиво да загађује животну средину или одлаже индустријски отпад на својој локацији; </w:t>
      </w:r>
      <w:r w:rsidRPr="0095480B">
        <w:rPr>
          <w:rFonts w:eastAsiaTheme="minorEastAsia"/>
          <w:noProof/>
          <w:lang w:val="sr-Latn-RS" w:eastAsia="en-GB"/>
        </w:rPr>
        <w:t xml:space="preserve">iv) </w:t>
      </w:r>
      <w:r w:rsidRPr="0095480B">
        <w:rPr>
          <w:rFonts w:eastAsiaTheme="minorEastAsia"/>
          <w:noProof/>
          <w:lang w:val="sr-Cyrl-RS" w:eastAsia="en-GB"/>
        </w:rPr>
        <w:t>идентификација урбанистичких ограничења на локацији с обзиром на заштићена подручја;  урбанизована подручја и друго; v) информације о притужбама односно жалбама јавности; vi) површина локације; vii) број грађевина, планирана сврха улагања и врста енергената који се користе за рад.</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в) Еколошки услови и дозволе: i) број и врста дозвола за управљање отпадом; ii) коришћење објеката и/или грађевинске дозволе; iii) број инспекцијских контрола; iv) наплаћене казне/пенали (правна лица кажњена због непоштовања прописа из области заштите животне средине у претходној години немају право да конкуришу за подстицајна средства) и v) управљање отпадом: врсте отпада које се третирају у постројењуи</w:t>
      </w:r>
      <w:r w:rsidRPr="0095480B" w:rsidDel="00D5277B">
        <w:rPr>
          <w:rFonts w:eastAsiaTheme="minorEastAsia"/>
          <w:noProof/>
          <w:lang w:val="sr-Cyrl-RS" w:eastAsia="en-GB"/>
        </w:rPr>
        <w:t>г</w:t>
      </w:r>
      <w:r w:rsidRPr="0095480B">
        <w:rPr>
          <w:rFonts w:eastAsiaTheme="minorEastAsia"/>
          <w:noProof/>
          <w:lang w:val="sr-Cyrl-RS" w:eastAsia="en-GB"/>
        </w:rPr>
        <w:t>подаци о производима насталим након третмана отпада.</w:t>
      </w:r>
    </w:p>
    <w:p w:rsidR="00630575" w:rsidRPr="0095480B" w:rsidRDefault="00DA3495" w:rsidP="00630575">
      <w:pPr>
        <w:jc w:val="both"/>
        <w:rPr>
          <w:rFonts w:eastAsiaTheme="minorEastAsia"/>
          <w:noProof/>
          <w:lang w:val="sr-Cyrl-RS" w:eastAsia="en-GB"/>
        </w:rPr>
      </w:pPr>
      <w:r w:rsidRPr="0095480B">
        <w:rPr>
          <w:rFonts w:eastAsiaTheme="minorEastAsia"/>
          <w:noProof/>
          <w:lang w:val="sr-Cyrl-RS" w:eastAsia="en-GB"/>
        </w:rPr>
        <w:t>Чланом 64 Закона о буџетском систему (</w:t>
      </w:r>
      <w:r w:rsidR="00630575" w:rsidRPr="0095480B">
        <w:rPr>
          <w:rFonts w:eastAsiaTheme="minorEastAsia"/>
          <w:noProof/>
          <w:lang w:val="sr-Cyrl-RS" w:eastAsia="en-GB"/>
        </w:rPr>
        <w:t>„Службени гласник РС”, бр. 54/09, 73/10, 101/10, 101/11, 93/12, 62/13, 63/13-исправка, 108/13, 142/14, 68/15-др. закон, 103/15, 99/16, 113/17, 95/18, 31/19, 72/19 , 149/20, 118/21,  118/21-др. закон i 138/22)</w:t>
      </w:r>
      <w:r w:rsidR="00630575" w:rsidRPr="006A47E9">
        <w:rPr>
          <w:lang w:val="sr-Cyrl-RS"/>
        </w:rPr>
        <w:t xml:space="preserve"> п</w:t>
      </w:r>
      <w:r w:rsidR="00630575" w:rsidRPr="0095480B">
        <w:rPr>
          <w:rFonts w:eastAsiaTheme="minorEastAsia"/>
          <w:noProof/>
          <w:lang w:val="sr-Cyrl-RS" w:eastAsia="en-GB"/>
        </w:rPr>
        <w:t>редвиђена је промена начина исказивања фондова због непостојања правног субјективитета (фондови су приказани као евиденциони рачуни у оквиру главне књиге трезора). Наиме, од Закона о буџету за 2021. годину фондови се исказују као програмске активности.</w:t>
      </w:r>
    </w:p>
    <w:p w:rsidR="007E22FD" w:rsidRPr="0095480B" w:rsidRDefault="007E22FD" w:rsidP="007E22FD">
      <w:pPr>
        <w:spacing w:after="160" w:line="259" w:lineRule="auto"/>
        <w:jc w:val="both"/>
        <w:rPr>
          <w:rFonts w:eastAsiaTheme="minorEastAsia"/>
          <w:bCs/>
          <w:noProof/>
          <w:lang w:val="sr-Cyrl-RS" w:eastAsia="en-GB"/>
        </w:rPr>
      </w:pPr>
      <w:r w:rsidRPr="0095480B">
        <w:rPr>
          <w:rFonts w:eastAsiaTheme="minorEastAsia"/>
          <w:b/>
          <w:noProof/>
          <w:lang w:val="sr-Cyrl-RS" w:eastAsia="en-GB"/>
        </w:rPr>
        <w:t xml:space="preserve">Уредбом о условима и начину спровођења субвенционисане куповине нових возила која имају искључиво електрични погон, као и возила која уз мотор са унутрашњим сагоревањем покреће и електрични погон (хибридни погон) </w:t>
      </w:r>
      <w:r w:rsidRPr="0095480B">
        <w:rPr>
          <w:rFonts w:eastAsiaTheme="minorEastAsia"/>
          <w:bCs/>
          <w:noProof/>
          <w:lang w:val="sr-Cyrl-RS" w:eastAsia="en-GB"/>
        </w:rPr>
        <w:t>(„Службени гласник Републике Србије“ бр. 156/2020 и 53/ 2021)</w:t>
      </w:r>
      <w:r w:rsidRPr="0095480B">
        <w:rPr>
          <w:rFonts w:eastAsiaTheme="minorEastAsia"/>
          <w:b/>
          <w:noProof/>
          <w:lang w:val="sr-Cyrl-RS" w:eastAsia="en-GB"/>
        </w:rPr>
        <w:t xml:space="preserve"> </w:t>
      </w:r>
      <w:r w:rsidRPr="0095480B">
        <w:rPr>
          <w:rFonts w:eastAsiaTheme="minorEastAsia"/>
          <w:bCs/>
          <w:noProof/>
          <w:lang w:val="sr-Cyrl-RS" w:eastAsia="en-GB"/>
        </w:rPr>
        <w:t xml:space="preserve">уређују се услови и начин спровођења субвенционисане куповине нових возила која имају искључиво електрични погон, као и возила која уз мотор са унутрашњим сагоревањем покреће и електрични погон (хибридни погон) у циљу подстицања еколошки прихватљивог вида транспорта. Захтев за субвенционисану куповину новог возила подноси се МЗЖС-у у затвореној коверти. Захтев за доделу средстава садржи потврду о хомологацији, која за возила на хибридни погон подразумева информације о емисијама </w:t>
      </w:r>
      <w:r w:rsidRPr="0095480B">
        <w:rPr>
          <w:rFonts w:eastAsiaTheme="minorEastAsia"/>
          <w:noProof/>
          <w:lang w:val="sr-Cyrl-RS" w:eastAsia="en-GB"/>
        </w:rPr>
        <w:t>CO</w:t>
      </w:r>
      <w:r w:rsidRPr="0095480B">
        <w:rPr>
          <w:rFonts w:eastAsiaTheme="minorEastAsia"/>
          <w:noProof/>
          <w:vertAlign w:val="subscript"/>
          <w:lang w:val="sr-Cyrl-RS" w:eastAsia="en-GB"/>
        </w:rPr>
        <w:t>2</w:t>
      </w:r>
      <w:r w:rsidRPr="0095480B">
        <w:rPr>
          <w:rFonts w:eastAsiaTheme="minorEastAsia"/>
          <w:noProof/>
          <w:lang w:val="sr-Cyrl-RS" w:eastAsia="en-GB"/>
        </w:rPr>
        <w:t xml:space="preserve"> а за возила на електрични погон садржи податак да је возило на електрични погон. Износ субвенције одређује се на основу врсте возила.</w:t>
      </w:r>
    </w:p>
    <w:p w:rsidR="007E22FD" w:rsidRPr="0095480B" w:rsidRDefault="007E22FD" w:rsidP="007E22FD">
      <w:pPr>
        <w:numPr>
          <w:ilvl w:val="0"/>
          <w:numId w:val="7"/>
        </w:numPr>
        <w:spacing w:after="160" w:line="259" w:lineRule="auto"/>
        <w:contextualSpacing/>
        <w:jc w:val="both"/>
        <w:rPr>
          <w:rFonts w:eastAsiaTheme="minorEastAsia"/>
          <w:b/>
          <w:noProof/>
          <w:lang w:val="sr-Cyrl-RS" w:eastAsia="en-GB"/>
        </w:rPr>
      </w:pPr>
      <w:r w:rsidRPr="0095480B">
        <w:rPr>
          <w:rFonts w:eastAsiaTheme="minorEastAsia"/>
          <w:b/>
          <w:noProof/>
          <w:lang w:val="sr-Cyrl-RS" w:eastAsia="en-GB"/>
        </w:rPr>
        <w:t>Безбедност и здравље на раду</w:t>
      </w:r>
    </w:p>
    <w:p w:rsidR="006A47E9" w:rsidRPr="006A47E9" w:rsidRDefault="007E22FD" w:rsidP="007E22FD">
      <w:pPr>
        <w:spacing w:after="160" w:line="259" w:lineRule="auto"/>
        <w:jc w:val="both"/>
        <w:rPr>
          <w:rFonts w:eastAsiaTheme="minorEastAsia"/>
          <w:noProof/>
          <w:shd w:val="clear" w:color="auto" w:fill="FFFFFF"/>
          <w:lang w:val="sr-Cyrl-RS" w:eastAsia="en-GB"/>
        </w:rPr>
      </w:pPr>
      <w:r w:rsidRPr="0095480B">
        <w:rPr>
          <w:rFonts w:eastAsiaTheme="minorEastAsia"/>
          <w:b/>
          <w:noProof/>
          <w:shd w:val="clear" w:color="auto" w:fill="FFFFFF"/>
          <w:lang w:val="sr-Cyrl-RS" w:eastAsia="en-GB"/>
        </w:rPr>
        <w:t xml:space="preserve">Законом о безбедности и здравље на раду </w:t>
      </w:r>
      <w:r w:rsidRPr="0095480B">
        <w:rPr>
          <w:rFonts w:eastAsiaTheme="minorEastAsia"/>
          <w:bCs/>
          <w:noProof/>
          <w:lang w:val="sr-Cyrl-RS" w:eastAsia="en-GB"/>
        </w:rPr>
        <w:t>(„Службени гласник Републике Србије“</w:t>
      </w:r>
      <w:r w:rsidRPr="0095480B">
        <w:rPr>
          <w:rFonts w:eastAsiaTheme="minorEastAsia"/>
          <w:b/>
          <w:noProof/>
          <w:shd w:val="clear" w:color="auto" w:fill="FFFFFF"/>
          <w:lang w:val="sr-Cyrl-RS" w:eastAsia="en-GB"/>
        </w:rPr>
        <w:t xml:space="preserve"> </w:t>
      </w:r>
      <w:r w:rsidRPr="0095480B">
        <w:rPr>
          <w:rFonts w:eastAsiaTheme="minorEastAsia"/>
          <w:bCs/>
          <w:noProof/>
          <w:shd w:val="clear" w:color="auto" w:fill="FFFFFF"/>
          <w:lang w:val="sr-Cyrl-RS" w:eastAsia="en-GB"/>
        </w:rPr>
        <w:t>бр. 101/2005, 91/2015 и 113/2017)</w:t>
      </w:r>
      <w:r w:rsidRPr="0095480B">
        <w:rPr>
          <w:rFonts w:eastAsiaTheme="minorEastAsia"/>
          <w:noProof/>
          <w:shd w:val="clear" w:color="auto" w:fill="FFFFFF"/>
          <w:lang w:val="sr-Cyrl-RS" w:eastAsia="en-GB"/>
        </w:rPr>
        <w:t xml:space="preserve"> уређује се спровођење и унапређивање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 Законом су прописане обавезе послодаваца и права запослених. Законом је прописана обавеза послодавца да донесе акт о процени ризика у писменој форми за сва радна места у радној околини и да утврди начин и мере за њихово отклањање или смањење ризика. Акт о процени ризика заснива се на утврђивању могућих врста опасности и штетности на радном месту у радној околини, на основу којих се врши процена ризика од настанка повреда и оштећења здравља запосленог. Послодавац који изводи радове на изградњи објекта (члан 18) дужан је да изради прописан елаборат о уређењу градилишта који уз извештај о почетку рада доставља надлежној инспекцији рада. У складу са чланом 20, послодавац је дужан да предузме мере за спречавање приступа у круг објекта или у подручје градилишта лицима и средствима саобраћаја која немају основа да се налазе у њима.  У складу са чланом 37, послодавац је дужан да одреди лице које има лиценцу за послове безбедности и здравља на раду, а чланом 38 прописана је обавеза усавршавања знања запослених у области безбедности и здравља на раду.</w:t>
      </w:r>
    </w:p>
    <w:p w:rsidR="007E22FD" w:rsidRPr="0095480B" w:rsidRDefault="007E22FD" w:rsidP="007E22FD">
      <w:pPr>
        <w:spacing w:after="160" w:line="259" w:lineRule="auto"/>
        <w:jc w:val="both"/>
        <w:rPr>
          <w:rFonts w:eastAsiaTheme="minorEastAsia"/>
          <w:b/>
          <w:noProof/>
          <w:lang w:val="sr-Cyrl-RS" w:eastAsia="en-GB"/>
        </w:rPr>
      </w:pPr>
      <w:r w:rsidRPr="0095480B">
        <w:rPr>
          <w:rFonts w:eastAsiaTheme="minorEastAsia"/>
          <w:b/>
          <w:noProof/>
          <w:shd w:val="clear" w:color="auto" w:fill="FFFFFF"/>
          <w:lang w:val="sr-Cyrl-RS" w:eastAsia="en-GB"/>
        </w:rPr>
        <w:t xml:space="preserve">Правилником о начину и поступку процене ризика на радном месту и у радној околини </w:t>
      </w:r>
      <w:r w:rsidRPr="0095480B">
        <w:rPr>
          <w:rFonts w:eastAsiaTheme="minorEastAsia"/>
          <w:bCs/>
          <w:noProof/>
          <w:lang w:val="sr-Cyrl-RS" w:eastAsia="en-GB"/>
        </w:rPr>
        <w:t>(„Службени гласник Републике Србије“</w:t>
      </w:r>
      <w:r w:rsidRPr="0095480B">
        <w:rPr>
          <w:rFonts w:eastAsiaTheme="minorEastAsia"/>
          <w:b/>
          <w:noProof/>
          <w:shd w:val="clear" w:color="auto" w:fill="FFFFFF"/>
          <w:lang w:val="sr-Cyrl-RS" w:eastAsia="en-GB"/>
        </w:rPr>
        <w:t xml:space="preserve"> </w:t>
      </w:r>
      <w:r w:rsidRPr="0095480B">
        <w:rPr>
          <w:rFonts w:eastAsiaTheme="minorEastAsia"/>
          <w:bCs/>
          <w:noProof/>
          <w:shd w:val="clear" w:color="auto" w:fill="FFFFFF"/>
          <w:lang w:val="sr-Cyrl-RS" w:eastAsia="en-GB"/>
        </w:rPr>
        <w:t xml:space="preserve">бр. </w:t>
      </w:r>
      <w:r w:rsidRPr="0095480B">
        <w:rPr>
          <w:rFonts w:eastAsiaTheme="minorEastAsia"/>
          <w:noProof/>
          <w:shd w:val="clear" w:color="auto" w:fill="FFFFFF"/>
          <w:lang w:val="sr-Cyrl-RS" w:eastAsia="en-GB"/>
        </w:rPr>
        <w:t>72/2006, 84/2006, 30/2010 и 102/2015) детаљније се уређује садржина  и поступак израде акта о процени ризика.</w:t>
      </w:r>
    </w:p>
    <w:p w:rsidR="00DB1D5A" w:rsidRPr="006A47E9" w:rsidRDefault="00DB1D5A" w:rsidP="007E22FD">
      <w:pPr>
        <w:keepNext/>
        <w:keepLines/>
        <w:spacing w:before="120"/>
        <w:jc w:val="both"/>
        <w:outlineLvl w:val="1"/>
        <w:rPr>
          <w:rFonts w:eastAsiaTheme="majorEastAsia"/>
          <w:b/>
          <w:caps/>
          <w:noProof/>
          <w:lang w:val="sr-Cyrl-RS" w:eastAsia="en-GB"/>
        </w:rPr>
      </w:pPr>
      <w:bookmarkStart w:id="62" w:name="_Toc119896792"/>
    </w:p>
    <w:p w:rsidR="007E22FD" w:rsidRPr="0095480B" w:rsidRDefault="007E22FD" w:rsidP="007E22FD">
      <w:pPr>
        <w:keepNext/>
        <w:keepLines/>
        <w:spacing w:before="120"/>
        <w:jc w:val="both"/>
        <w:outlineLvl w:val="1"/>
        <w:rPr>
          <w:rFonts w:eastAsiaTheme="majorEastAsia"/>
          <w:b/>
          <w:caps/>
          <w:noProof/>
          <w:lang w:val="sr-Cyrl-RS" w:eastAsia="en-GB"/>
        </w:rPr>
      </w:pPr>
      <w:bookmarkStart w:id="63" w:name="_Toc125542756"/>
      <w:r w:rsidRPr="0095480B">
        <w:rPr>
          <w:rFonts w:eastAsiaTheme="majorEastAsia"/>
          <w:b/>
          <w:caps/>
          <w:noProof/>
          <w:lang w:val="sr-Cyrl-RS" w:eastAsia="en-GB"/>
        </w:rPr>
        <w:t>ПРЕГЛЕД РЕЛЕВАНТНОГ ПРАВНОГ ОКВИРА ЗА СОЦИЈАЛНА ПИТАЊА</w:t>
      </w:r>
      <w:bookmarkEnd w:id="62"/>
      <w:bookmarkEnd w:id="63"/>
    </w:p>
    <w:p w:rsidR="007E22FD" w:rsidRPr="0095480B" w:rsidRDefault="007E22FD" w:rsidP="007E22FD">
      <w:pPr>
        <w:spacing w:after="160" w:line="259" w:lineRule="auto"/>
        <w:jc w:val="both"/>
        <w:rPr>
          <w:rFonts w:eastAsia="Arial"/>
          <w:b/>
          <w:bCs/>
          <w:noProof/>
          <w:lang w:val="sr-Cyrl-RS" w:eastAsia="en-GB"/>
        </w:rPr>
      </w:pPr>
      <w:r w:rsidRPr="0095480B">
        <w:rPr>
          <w:rFonts w:eastAsia="Arial"/>
          <w:b/>
          <w:bCs/>
          <w:noProof/>
          <w:lang w:val="sr-Cyrl-RS" w:eastAsia="en-GB"/>
        </w:rPr>
        <w:t>Овај одељак приказује сажетак главних релевантних закона, прописа и међународних споразума и конвенција за сваку од области Програма релевантних за социјалних учинак</w:t>
      </w:r>
    </w:p>
    <w:p w:rsidR="007E22FD" w:rsidRPr="0095480B" w:rsidRDefault="007E22FD" w:rsidP="007E22FD">
      <w:pPr>
        <w:numPr>
          <w:ilvl w:val="0"/>
          <w:numId w:val="7"/>
        </w:numPr>
        <w:spacing w:after="160" w:line="259" w:lineRule="auto"/>
        <w:contextualSpacing/>
        <w:jc w:val="both"/>
        <w:rPr>
          <w:rFonts w:eastAsia="Arial"/>
          <w:b/>
          <w:bCs/>
          <w:noProof/>
          <w:lang w:val="sr-Cyrl-RS" w:eastAsia="en-GB"/>
        </w:rPr>
      </w:pPr>
      <w:r w:rsidRPr="0095480B">
        <w:rPr>
          <w:rFonts w:eastAsia="Arial"/>
          <w:b/>
          <w:bCs/>
          <w:noProof/>
          <w:lang w:val="sr-Cyrl-RS" w:eastAsia="en-GB"/>
        </w:rPr>
        <w:t xml:space="preserve">Ангажовање заинтересованих страна и грађана у процесу буџетирања и зеленим иницијативама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У области учешћа грађана у процесима одлучивања, настављени су нормативни кораци у правцу побољшања услова за укључивање грађана у процесима доношења одлука.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 xml:space="preserve">Закон о државној управи: Законом о изменама и допунама Закона о државној управи </w:t>
      </w:r>
      <w:r w:rsidRPr="0095480B">
        <w:rPr>
          <w:rFonts w:eastAsiaTheme="minorEastAsia"/>
          <w:bCs/>
          <w:noProof/>
          <w:lang w:val="sr-Cyrl-RS" w:eastAsia="en-GB"/>
        </w:rPr>
        <w:t>из 2019</w:t>
      </w:r>
      <w:r w:rsidRPr="0095480B">
        <w:rPr>
          <w:rFonts w:eastAsiaTheme="minorEastAsia"/>
          <w:noProof/>
          <w:lang w:val="sr-Cyrl-RS" w:eastAsia="en-GB"/>
        </w:rPr>
        <w:t xml:space="preserve">. године створени су услови за успешније учешће заинтересованих страна у процесу одлучивања и креирања прописа. </w:t>
      </w:r>
    </w:p>
    <w:p w:rsidR="007E22FD" w:rsidRPr="0095480B" w:rsidRDefault="007E22FD" w:rsidP="007E22FD">
      <w:pPr>
        <w:shd w:val="clear" w:color="auto" w:fill="FFFFFF" w:themeFill="background1"/>
        <w:spacing w:after="160" w:line="259" w:lineRule="auto"/>
        <w:jc w:val="both"/>
        <w:rPr>
          <w:rFonts w:eastAsiaTheme="minorEastAsia"/>
          <w:noProof/>
          <w:lang w:val="sr-Cyrl-RS" w:eastAsia="en-GB"/>
        </w:rPr>
      </w:pPr>
      <w:r w:rsidRPr="0095480B">
        <w:rPr>
          <w:rFonts w:eastAsiaTheme="minorEastAsia"/>
          <w:b/>
          <w:bCs/>
          <w:noProof/>
          <w:lang w:val="sr-Cyrl-RS" w:eastAsia="en-GB"/>
        </w:rPr>
        <w:t xml:space="preserve">Закон о локалној самоуправи: Законом о изменама и допунама Закона о локалној самоуправи </w:t>
      </w:r>
      <w:r w:rsidRPr="0095480B">
        <w:rPr>
          <w:rFonts w:eastAsiaTheme="minorEastAsia"/>
          <w:bCs/>
          <w:noProof/>
          <w:lang w:val="sr-Cyrl-RS" w:eastAsia="en-GB"/>
        </w:rPr>
        <w:t xml:space="preserve">уведена је обавеза за градове и општине да консултују грађане о сегменту буџета који се односи на инвестиције, чиме је повећана могућност учествовања грађана у креирању политике. </w:t>
      </w:r>
    </w:p>
    <w:p w:rsidR="007E22FD" w:rsidRPr="0095480B" w:rsidRDefault="007E22FD" w:rsidP="007E22FD">
      <w:pPr>
        <w:shd w:val="clear" w:color="auto" w:fill="FFFFFF" w:themeFill="background1"/>
        <w:spacing w:after="160" w:line="259" w:lineRule="auto"/>
        <w:jc w:val="both"/>
        <w:rPr>
          <w:rFonts w:eastAsiaTheme="minorEastAsia"/>
          <w:noProof/>
          <w:lang w:val="sr-Cyrl-RS" w:eastAsia="en-GB"/>
        </w:rPr>
      </w:pPr>
      <w:r w:rsidRPr="0095480B">
        <w:rPr>
          <w:rFonts w:eastAsiaTheme="minorEastAsia"/>
          <w:noProof/>
          <w:lang w:val="sr-Cyrl-RS" w:eastAsia="en-GB"/>
        </w:rPr>
        <w:t xml:space="preserve">Као подзаконски акт </w:t>
      </w:r>
      <w:r w:rsidRPr="0095480B">
        <w:rPr>
          <w:rFonts w:eastAsiaTheme="minorEastAsia"/>
          <w:b/>
          <w:noProof/>
          <w:lang w:val="sr-Cyrl-RS" w:eastAsia="en-GB"/>
        </w:rPr>
        <w:t xml:space="preserve">Закона о планском систему Републике Србије, </w:t>
      </w:r>
      <w:r w:rsidRPr="0095480B">
        <w:rPr>
          <w:rFonts w:eastAsiaTheme="minorEastAsia"/>
          <w:noProof/>
          <w:lang w:val="sr-Cyrl-RS" w:eastAsia="en-GB"/>
        </w:rPr>
        <w:t xml:space="preserve">усвојена је </w:t>
      </w:r>
      <w:r w:rsidRPr="0095480B">
        <w:rPr>
          <w:rFonts w:eastAsiaTheme="minorEastAsia"/>
          <w:b/>
          <w:noProof/>
          <w:lang w:val="sr-Cyrl-RS" w:eastAsia="en-GB"/>
        </w:rPr>
        <w:t>Уредба о методологији управљања јавним политикама</w:t>
      </w:r>
      <w:r w:rsidRPr="0095480B">
        <w:rPr>
          <w:rFonts w:eastAsiaTheme="minorEastAsia"/>
          <w:b/>
          <w:bCs/>
          <w:noProof/>
          <w:lang w:val="sr-Cyrl-RS" w:eastAsia="en-GB"/>
        </w:rPr>
        <w:t>,</w:t>
      </w:r>
      <w:r w:rsidRPr="0095480B">
        <w:rPr>
          <w:rFonts w:eastAsiaTheme="minorEastAsia"/>
          <w:b/>
          <w:bCs/>
          <w:noProof/>
          <w:vertAlign w:val="superscript"/>
          <w:lang w:val="sr-Cyrl-RS" w:eastAsia="en-GB"/>
        </w:rPr>
        <w:footnoteReference w:id="9"/>
      </w:r>
      <w:r w:rsidRPr="0095480B">
        <w:rPr>
          <w:rFonts w:eastAsiaTheme="minorEastAsia"/>
          <w:noProof/>
          <w:lang w:val="sr-Cyrl-RS" w:eastAsia="en-GB"/>
        </w:rPr>
        <w:t xml:space="preserve"> </w:t>
      </w:r>
      <w:r w:rsidRPr="0095480B">
        <w:rPr>
          <w:rFonts w:eastAsiaTheme="minorEastAsia"/>
          <w:b/>
          <w:bCs/>
          <w:noProof/>
          <w:lang w:val="sr-Cyrl-RS" w:eastAsia="en-GB"/>
        </w:rPr>
        <w:t xml:space="preserve">анализи ефеката јавних политика и прописа и садржају појединачних докумената </w:t>
      </w:r>
      <w:r w:rsidRPr="0095480B">
        <w:rPr>
          <w:rFonts w:eastAsiaTheme="minorEastAsia"/>
          <w:noProof/>
          <w:lang w:val="sr-Cyrl-RS" w:eastAsia="en-GB"/>
        </w:rPr>
        <w:t>(„Службени гласник РС“, бр. 8/19) у јануару 2019. године.</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Као подзаконски акт </w:t>
      </w:r>
      <w:r w:rsidRPr="0095480B">
        <w:rPr>
          <w:rFonts w:eastAsiaTheme="minorEastAsia"/>
          <w:b/>
          <w:noProof/>
          <w:lang w:val="sr-Cyrl-RS" w:eastAsia="en-GB"/>
        </w:rPr>
        <w:t xml:space="preserve">Закона о државној управи, </w:t>
      </w:r>
      <w:r w:rsidRPr="0095480B">
        <w:rPr>
          <w:rFonts w:eastAsiaTheme="minorEastAsia"/>
          <w:noProof/>
          <w:lang w:val="sr-Cyrl-RS" w:eastAsia="en-GB"/>
        </w:rPr>
        <w:t xml:space="preserve">у јулу 2019. године је усвојен </w:t>
      </w:r>
      <w:r w:rsidRPr="0095480B">
        <w:rPr>
          <w:rFonts w:eastAsiaTheme="minorEastAsia"/>
          <w:b/>
          <w:noProof/>
          <w:lang w:val="sr-Cyrl-RS" w:eastAsia="en-GB"/>
        </w:rPr>
        <w:t>Правилник о смерницама добре праксе за остваривање учешћа јавности у припреми нацрта закона и других прописа и аката</w:t>
      </w:r>
      <w:r w:rsidRPr="0095480B">
        <w:rPr>
          <w:rFonts w:eastAsiaTheme="minorEastAsia"/>
          <w:noProof/>
          <w:lang w:val="sr-Cyrl-RS" w:eastAsia="en-GB"/>
        </w:rPr>
        <w:t xml:space="preserve"> („Службени гласник РС“, бр 8/19). </w:t>
      </w:r>
    </w:p>
    <w:p w:rsidR="007E22FD" w:rsidRPr="0095480B" w:rsidRDefault="007E22FD" w:rsidP="007E22FD">
      <w:pPr>
        <w:spacing w:after="160" w:line="259" w:lineRule="auto"/>
        <w:jc w:val="both"/>
        <w:rPr>
          <w:rFonts w:eastAsiaTheme="minorEastAsia"/>
          <w:b/>
          <w:bCs/>
          <w:noProof/>
          <w:shd w:val="clear" w:color="auto" w:fill="FFFFFF"/>
          <w:lang w:val="sr-Cyrl-RS" w:eastAsia="en-GB"/>
        </w:rPr>
      </w:pPr>
      <w:r w:rsidRPr="0095480B">
        <w:rPr>
          <w:rFonts w:eastAsiaTheme="minorEastAsia"/>
          <w:noProof/>
          <w:lang w:val="sr-Cyrl-RS" w:eastAsia="en-GB"/>
        </w:rPr>
        <w:t>Сви ови прописи до детаља уређују обавезно спровођење консултација у свим фазама припреме прописа и</w:t>
      </w:r>
      <w:r w:rsidR="00630575" w:rsidRPr="0095480B">
        <w:rPr>
          <w:rFonts w:eastAsiaTheme="minorEastAsia"/>
          <w:noProof/>
          <w:lang w:val="sr-Cyrl-RS" w:eastAsia="en-GB"/>
        </w:rPr>
        <w:t xml:space="preserve"> докумената</w:t>
      </w:r>
      <w:r w:rsidRPr="0095480B">
        <w:rPr>
          <w:rFonts w:eastAsiaTheme="minorEastAsia"/>
          <w:noProof/>
          <w:lang w:val="sr-Cyrl-RS" w:eastAsia="en-GB"/>
        </w:rPr>
        <w:t xml:space="preserve"> јавних </w:t>
      </w:r>
      <w:r w:rsidR="00630575" w:rsidRPr="0095480B">
        <w:rPr>
          <w:rFonts w:eastAsiaTheme="minorEastAsia"/>
          <w:noProof/>
          <w:lang w:val="sr-Cyrl-RS" w:eastAsia="en-GB"/>
        </w:rPr>
        <w:t>политика</w:t>
      </w:r>
      <w:r w:rsidRPr="0095480B">
        <w:rPr>
          <w:rFonts w:eastAsiaTheme="minorEastAsia"/>
          <w:noProof/>
          <w:lang w:val="sr-Cyrl-RS" w:eastAsia="en-GB"/>
        </w:rPr>
        <w:t xml:space="preserve">, </w:t>
      </w:r>
      <w:r w:rsidR="00630575" w:rsidRPr="0095480B">
        <w:rPr>
          <w:rFonts w:eastAsiaTheme="minorEastAsia"/>
          <w:noProof/>
          <w:lang w:val="sr-Cyrl-RS" w:eastAsia="en-GB"/>
        </w:rPr>
        <w:t>као и процедуре</w:t>
      </w:r>
      <w:r w:rsidRPr="0095480B">
        <w:rPr>
          <w:rFonts w:eastAsiaTheme="minorEastAsia"/>
          <w:noProof/>
          <w:lang w:val="sr-Cyrl-RS" w:eastAsia="en-GB"/>
        </w:rPr>
        <w:t xml:space="preserve"> јавне расправе </w:t>
      </w:r>
      <w:r w:rsidR="00630575" w:rsidRPr="0095480B">
        <w:rPr>
          <w:rFonts w:eastAsiaTheme="minorEastAsia"/>
          <w:noProof/>
          <w:lang w:val="sr-Cyrl-RS" w:eastAsia="en-GB"/>
        </w:rPr>
        <w:t>на крају припреме докумената</w:t>
      </w:r>
      <w:r w:rsidRPr="0095480B">
        <w:rPr>
          <w:rFonts w:eastAsiaTheme="minorEastAsia"/>
          <w:noProof/>
          <w:lang w:val="sr-Cyrl-RS" w:eastAsia="en-GB"/>
        </w:rPr>
        <w:t xml:space="preserve"> јавних </w:t>
      </w:r>
      <w:r w:rsidR="00630575" w:rsidRPr="0095480B">
        <w:rPr>
          <w:rFonts w:eastAsiaTheme="minorEastAsia"/>
          <w:noProof/>
          <w:lang w:val="sr-Cyrl-RS" w:eastAsia="en-GB"/>
        </w:rPr>
        <w:t>политика и прописа</w:t>
      </w:r>
      <w:r w:rsidRPr="0095480B">
        <w:rPr>
          <w:rFonts w:eastAsiaTheme="minorEastAsia"/>
          <w:noProof/>
          <w:lang w:val="sr-Cyrl-RS" w:eastAsia="en-GB"/>
        </w:rPr>
        <w:t xml:space="preserve">, укључујући </w:t>
      </w:r>
      <w:r w:rsidRPr="0095480B">
        <w:rPr>
          <w:rFonts w:eastAsiaTheme="minorEastAsia"/>
          <w:b/>
          <w:noProof/>
          <w:lang w:val="sr-Cyrl-RS" w:eastAsia="en-GB"/>
        </w:rPr>
        <w:t xml:space="preserve">дефинисање начина консултација, обавеза, начина и облика извештавања о консултацијама као и укључивање и јавно учешће заинтересованих страна и циљних група у радним групама. </w:t>
      </w:r>
    </w:p>
    <w:p w:rsidR="007E22FD" w:rsidRPr="0095480B" w:rsidRDefault="007E22FD" w:rsidP="007E22FD">
      <w:pPr>
        <w:spacing w:after="160" w:line="259" w:lineRule="auto"/>
        <w:jc w:val="both"/>
        <w:rPr>
          <w:rFonts w:eastAsiaTheme="minorEastAsia"/>
          <w:noProof/>
          <w:shd w:val="clear" w:color="auto" w:fill="FFFFFF"/>
          <w:lang w:val="sr-Cyrl-RS" w:eastAsia="en-GB"/>
        </w:rPr>
      </w:pPr>
      <w:r w:rsidRPr="0095480B">
        <w:rPr>
          <w:rFonts w:eastAsiaTheme="minorEastAsia"/>
          <w:b/>
          <w:bCs/>
          <w:noProof/>
          <w:shd w:val="clear" w:color="auto" w:fill="FFFFFF"/>
          <w:lang w:val="sr-Cyrl-RS" w:eastAsia="en-GB"/>
        </w:rPr>
        <w:t>Закон о процени утицаја на животну средину</w:t>
      </w:r>
      <w:r w:rsidRPr="0095480B">
        <w:rPr>
          <w:rFonts w:eastAsiaTheme="minorEastAsia"/>
          <w:noProof/>
          <w:shd w:val="clear" w:color="auto" w:fill="FFFFFF"/>
          <w:lang w:val="sr-Cyrl-RS" w:eastAsia="en-GB"/>
        </w:rPr>
        <w:t xml:space="preserve"> - Члан 29 закона („Службени гласник РС“, бр. 135/04 и 36/09) уређује начин обавештавања јавности. Према овом закону, надлежни орган је дужан да о поднетом захтеву обавести јавност доношењем решења о потреби процене утицаја, затим о времену и месту јавног увида, као и о одлуци о давању сагласности, односно одбијању захтева, најмање у једним локалним новинама, уз могућност слања наведених обавештења путем електронских медија. Слично решење постоји и када је у питању обавештавање јавности о увиду у документе који су саставни део стратешке процене утицаја, а о којима се јавност обавештава путем средстава јавног информисања, али у електронској форми доступној на сајту јединица локалне самоуправе. </w:t>
      </w:r>
    </w:p>
    <w:p w:rsidR="007E22FD" w:rsidRPr="0095480B" w:rsidRDefault="007E22FD" w:rsidP="007E22FD">
      <w:pPr>
        <w:spacing w:after="160" w:line="259" w:lineRule="auto"/>
        <w:jc w:val="both"/>
        <w:rPr>
          <w:rFonts w:eastAsiaTheme="minorEastAsia"/>
          <w:noProof/>
          <w:shd w:val="clear" w:color="auto" w:fill="FFFFFF"/>
          <w:lang w:val="sr-Cyrl-RS" w:eastAsia="en-GB"/>
        </w:rPr>
      </w:pPr>
      <w:r w:rsidRPr="0095480B">
        <w:rPr>
          <w:rFonts w:eastAsiaTheme="minorEastAsia"/>
          <w:b/>
          <w:bCs/>
          <w:noProof/>
          <w:shd w:val="clear" w:color="auto" w:fill="FFFFFF"/>
          <w:lang w:val="sr-Cyrl-RS" w:eastAsia="en-GB"/>
        </w:rPr>
        <w:t xml:space="preserve">Изменама Закона о процени утицаја на животну средину и Предлогом закона о изменама Закона о стратешкој процени утицаја на животну средину </w:t>
      </w:r>
      <w:r w:rsidRPr="0095480B">
        <w:rPr>
          <w:rFonts w:eastAsiaTheme="minorEastAsia"/>
          <w:noProof/>
          <w:shd w:val="clear" w:color="auto" w:fill="FFFFFF"/>
          <w:lang w:val="sr-Cyrl-RS" w:eastAsia="en-GB"/>
        </w:rPr>
        <w:t xml:space="preserve">предвиђена је обавеза успостављања централног веб портала са свим поступцима процене утицаја на животну средину и стратешке процене утицаја на животну средину. </w:t>
      </w:r>
    </w:p>
    <w:p w:rsidR="007E22FD" w:rsidRPr="0095480B" w:rsidRDefault="007E22FD" w:rsidP="007E22FD">
      <w:pPr>
        <w:spacing w:after="160" w:line="259" w:lineRule="auto"/>
        <w:jc w:val="both"/>
        <w:rPr>
          <w:rFonts w:eastAsiaTheme="minorEastAsia"/>
          <w:b/>
          <w:bCs/>
          <w:noProof/>
          <w:lang w:val="sr-Cyrl-RS" w:eastAsia="en-GB"/>
        </w:rPr>
      </w:pPr>
      <w:r w:rsidRPr="0095480B">
        <w:rPr>
          <w:rFonts w:eastAsiaTheme="minorEastAsia"/>
          <w:b/>
          <w:bCs/>
          <w:noProof/>
          <w:lang w:val="sr-Cyrl-RS" w:eastAsia="en-GB"/>
        </w:rPr>
        <w:t xml:space="preserve">Акциони план за спровођење иницијативе Партнерство за отворену управу у Републици Србији за 2020-2022. годину </w:t>
      </w:r>
      <w:r w:rsidRPr="0095480B">
        <w:rPr>
          <w:rFonts w:eastAsiaTheme="minorEastAsia"/>
          <w:bCs/>
          <w:noProof/>
          <w:lang w:val="sr-Cyrl-RS" w:eastAsia="en-GB"/>
        </w:rPr>
        <w:t>је међународна иницијатива која има за циљ да обезбеди подршку и већи ангажман влада широм света на унапређењу интегритета, транспарентности, ефикасности и одговорности органа јавне власти, кроз изградњу поверење јавности, сарадњу са ОЦД</w:t>
      </w:r>
      <w:r w:rsidRPr="0095480B">
        <w:rPr>
          <w:rFonts w:eastAsiaTheme="minorEastAsia"/>
          <w:noProof/>
          <w:lang w:val="sr-Cyrl-RS" w:eastAsia="en-GB"/>
        </w:rPr>
        <w:t>, јачање учешћа грађана у управљању, борби против корупције, приступ информацијама и коришћење нових технологија.</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Смернице за укључивање ОЦД у радне групе за израду предлога докумената јавних политика и нацрта, односно предлога прописа („Службени гласник РС“, бр. 8/2</w:t>
      </w:r>
      <w:r w:rsidRPr="0095480B">
        <w:rPr>
          <w:rFonts w:eastAsiaTheme="minorEastAsia"/>
          <w:b/>
          <w:noProof/>
          <w:lang w:val="sr-Cyrl-RS" w:eastAsia="en-GB"/>
        </w:rPr>
        <w:t>0).</w:t>
      </w:r>
      <w:r w:rsidRPr="0095480B">
        <w:rPr>
          <w:rFonts w:eastAsiaTheme="minorEastAsia"/>
          <w:noProof/>
          <w:lang w:val="sr-Cyrl-RS" w:eastAsia="en-GB"/>
        </w:rPr>
        <w:t xml:space="preserve"> Да би ближе уредила и учинила што транспарентнијим процес укључивања ОЦД у радне групе, Влада је у јануару 2020. године донела Смернице за укључивање ОЦД у радне групе за израду предлога докумената јавних политика и нацрта, односно предлога прописа. </w:t>
      </w:r>
    </w:p>
    <w:p w:rsidR="007E22FD" w:rsidRPr="0095480B" w:rsidRDefault="007E22FD" w:rsidP="007E22FD">
      <w:pPr>
        <w:spacing w:after="160" w:line="259" w:lineRule="auto"/>
        <w:jc w:val="both"/>
        <w:rPr>
          <w:rFonts w:eastAsiaTheme="minorEastAsia"/>
          <w:lang w:val="sr-Latn-RS"/>
        </w:rPr>
      </w:pPr>
      <w:r w:rsidRPr="0095480B">
        <w:rPr>
          <w:rFonts w:eastAsiaTheme="minorEastAsia"/>
          <w:noProof/>
          <w:lang w:val="sr-Cyrl-RS" w:eastAsia="en-GB"/>
        </w:rPr>
        <w:t>Сврха ових смерница је да регулишу и подстакну укључивање заинтересованих страна и циљних група, пре свега ОЦД, у радне групе које формирају органи државне управе и на тај начин обезбеди њихово учешће у што ранијој фази процеса доношења одлука. Поред тога, њиховом имплементацијом се настоји обезбедити подизање квалитета припремног процеса, али и имплементација прописа и докумената јавних политика кроз укључивање представника цивилног друштва који имају релевантно искуство и стручност у одређеној области.</w:t>
      </w:r>
      <w:r w:rsidR="00786A4B" w:rsidRPr="0095480B">
        <w:rPr>
          <w:rFonts w:eastAsiaTheme="minorEastAsia"/>
          <w:noProof/>
          <w:lang w:val="sr-Latn-RS" w:eastAsia="en-GB"/>
        </w:rPr>
        <w:t xml:space="preserve"> </w:t>
      </w:r>
    </w:p>
    <w:p w:rsidR="00786A4B" w:rsidRPr="0095480B" w:rsidRDefault="00786A4B" w:rsidP="007E22FD">
      <w:pPr>
        <w:spacing w:after="160" w:line="259" w:lineRule="auto"/>
        <w:jc w:val="both"/>
        <w:rPr>
          <w:rFonts w:eastAsiaTheme="minorEastAsia"/>
          <w:noProof/>
          <w:lang w:val="sr-Latn-RS" w:eastAsia="en-GB"/>
        </w:rPr>
      </w:pPr>
      <w:r w:rsidRPr="0095480B">
        <w:rPr>
          <w:rFonts w:eastAsiaTheme="minorEastAsia"/>
          <w:lang w:val="sr-Latn-RS"/>
        </w:rPr>
        <w:t>Смерницама за укључивање организација цивилног друштва</w:t>
      </w:r>
      <w:r w:rsidRPr="0095480B">
        <w:rPr>
          <w:rFonts w:eastAsiaTheme="minorEastAsia"/>
          <w:noProof/>
          <w:lang w:val="sr-Latn-RS" w:eastAsia="en-GB"/>
        </w:rPr>
        <w:t xml:space="preserve"> у радне групе за израду предлога докумената јавних политика и нацрта, односно предлога прописа („Сл. гласник РС“, бр. 8/20 и 107/21) уређен је поступак избора представника организација цивилног друштва у радне групе за израду прописа односно предлога докумената јавних политика, путем јавног позива са унапред утврђеним критеријумима селекције и једнаким шансама за партиципацију свих заинтересованих представника цивилног друштва. Наведеним Смерницама задужено је Министарство за људска и мањинска права и друштвени дијалог (које је својим оснивањем 2020 године преузело надлежности Канцеларије за сарадњу са цивилним друштвом) да, у сарадњи са надлежним органима државне управе који одлуче да укључе представнике организација цивилног друштва, спроводи поступак избора представника цивилног друштва објављивањем јавног позива организацијама цивилног друштва за достављање предлога кандидата за чланство у радној групи.</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Закон о потврђивању Додатног протокола Европској повељи о локалној самоуправи о праву да се учествује у пословима локалних власти</w:t>
      </w:r>
      <w:r w:rsidRPr="0095480B">
        <w:rPr>
          <w:rFonts w:eastAsiaTheme="minorEastAsia"/>
          <w:noProof/>
          <w:lang w:val="sr-Cyrl-RS" w:eastAsia="en-GB"/>
        </w:rPr>
        <w:t>. Одредбе ток протокола и те Повеље о обавези јавних расправа приликом припреме буџетских одлука (у делу планирања инвестиција) одмах су уведене у Закон о локалној самоуправи, уз измене и допуне члана 11 закона. На основу те измене Закона о локалној самоуправи из 2018. године, доношењу сваке одлуке о буџету локалне самоуправе  мора да претходи обавезна јавна расправа.</w:t>
      </w:r>
    </w:p>
    <w:p w:rsidR="007E22FD" w:rsidRPr="0095480B" w:rsidRDefault="007E22FD" w:rsidP="007E22FD">
      <w:pPr>
        <w:shd w:val="clear" w:color="auto" w:fill="FFFFFF"/>
        <w:spacing w:after="75" w:line="345" w:lineRule="atLeast"/>
        <w:jc w:val="both"/>
        <w:rPr>
          <w:rFonts w:eastAsiaTheme="minorEastAsia"/>
          <w:noProof/>
          <w:lang w:val="sr-Cyrl-RS" w:eastAsia="en-GB"/>
        </w:rPr>
      </w:pPr>
      <w:r w:rsidRPr="0095480B">
        <w:rPr>
          <w:rFonts w:eastAsiaTheme="minorEastAsia"/>
          <w:b/>
          <w:bCs/>
          <w:noProof/>
          <w:lang w:val="sr-Cyrl-RS"/>
        </w:rPr>
        <w:t xml:space="preserve">Стратегија за стварање подстицајног окружења за развој цивилног друштва у Републици Србији за период од 2022. до 2030. године (Службени гласник бр. 23/2022) усвојена је у фебруару 2022. године. </w:t>
      </w:r>
      <w:r w:rsidRPr="0095480B">
        <w:rPr>
          <w:rFonts w:eastAsiaTheme="minorEastAsia"/>
          <w:noProof/>
          <w:lang w:val="sr-Cyrl-RS" w:eastAsia="en-GB"/>
        </w:rPr>
        <w:t xml:space="preserve">Стратегија обезбеђује правни и институционални оквир који је неопходан како би организације цивилног друштва деловале независно и биле охрабрене да што више учествују у реформским процесима. Циљ стратегије је да обезбеди веће учешће цивилног сектора у процесу доношења одлука на свим нивоима, унапреди транспарентно финансирање и одрживост цивилног сектора, повећа учешће организација цивилног друштва у друштвено-економском развоју и делује у складу са принципима одрживог развоја, као и да обезбеди веће учешће ових организација у процесу европских интеграција. </w:t>
      </w:r>
    </w:p>
    <w:p w:rsidR="007E22FD" w:rsidRPr="0095480B" w:rsidRDefault="007E22FD" w:rsidP="007E22FD">
      <w:pPr>
        <w:shd w:val="clear" w:color="auto" w:fill="FFFFFF"/>
        <w:spacing w:after="75" w:line="345" w:lineRule="atLeast"/>
        <w:jc w:val="both"/>
        <w:rPr>
          <w:rFonts w:eastAsiaTheme="minorEastAsia"/>
          <w:noProof/>
          <w:lang w:val="sr-Cyrl-RS" w:eastAsia="en-GB"/>
        </w:rPr>
      </w:pPr>
      <w:r w:rsidRPr="0095480B">
        <w:rPr>
          <w:rFonts w:eastAsiaTheme="minorEastAsia"/>
          <w:b/>
          <w:bCs/>
          <w:noProof/>
          <w:lang w:val="sr-Cyrl-RS" w:eastAsia="en-GB"/>
        </w:rPr>
        <w:t>Стратегије реформе јавне управе 2021-2030</w:t>
      </w:r>
      <w:r w:rsidRPr="0095480B">
        <w:rPr>
          <w:rFonts w:eastAsiaTheme="minorEastAsia"/>
          <w:noProof/>
          <w:lang w:val="sr-Cyrl-RS" w:eastAsia="en-GB"/>
        </w:rPr>
        <w:t xml:space="preserve"> креирана је са дугорочном визијом да обезбеди администрацију по мери грађана и привреде, која подразумева транспарентну јавну управу која грађанима и привреди пружа квалитетне и лако доступне услуге. </w:t>
      </w:r>
    </w:p>
    <w:p w:rsidR="007E22FD" w:rsidRPr="0095480B" w:rsidRDefault="00865300" w:rsidP="007E22FD">
      <w:pPr>
        <w:shd w:val="clear" w:color="auto" w:fill="FFFFFF"/>
        <w:spacing w:after="75" w:line="345" w:lineRule="atLeast"/>
        <w:jc w:val="both"/>
        <w:rPr>
          <w:rFonts w:eastAsiaTheme="minorEastAsia"/>
          <w:noProof/>
          <w:lang w:val="sr-Cyrl-RS" w:eastAsia="en-GB"/>
        </w:rPr>
      </w:pPr>
      <w:r w:rsidRPr="0095480B">
        <w:rPr>
          <w:rFonts w:eastAsiaTheme="minorEastAsia"/>
          <w:b/>
          <w:noProof/>
          <w:lang w:val="sr-Cyrl-RS" w:eastAsia="en-GB"/>
        </w:rPr>
        <w:t xml:space="preserve">Програм реформе управљања јавним финансијама 2021-2025 </w:t>
      </w:r>
      <w:r w:rsidRPr="0095480B">
        <w:rPr>
          <w:rFonts w:eastAsiaTheme="minorEastAsia"/>
          <w:noProof/>
          <w:lang w:val="sr-Cyrl-RS" w:eastAsia="en-GB"/>
        </w:rPr>
        <w:t>дефинише главне реформе институција и тела у различитим сегментима буџетског циклуса, и описује у поглављу 2.1 процес јавних консултација.</w:t>
      </w:r>
    </w:p>
    <w:p w:rsidR="00865300" w:rsidRPr="0095480B" w:rsidRDefault="00865300" w:rsidP="007E22FD">
      <w:pPr>
        <w:shd w:val="clear" w:color="auto" w:fill="FFFFFF"/>
        <w:spacing w:after="75" w:line="345" w:lineRule="atLeast"/>
        <w:jc w:val="both"/>
        <w:rPr>
          <w:rFonts w:eastAsiaTheme="minorEastAsia"/>
          <w:noProof/>
          <w:lang w:val="sr-Cyrl-RS" w:eastAsia="en-GB"/>
        </w:rPr>
      </w:pPr>
      <w:r w:rsidRPr="0095480B">
        <w:rPr>
          <w:rFonts w:eastAsiaTheme="minorEastAsia"/>
          <w:b/>
          <w:noProof/>
          <w:lang w:val="sr-Cyrl-RS" w:eastAsia="en-GB"/>
        </w:rPr>
        <w:t>Програм  унапређења управљања јавним политикама и регулаторном реформом за период 2021-202</w:t>
      </w:r>
      <w:r w:rsidRPr="0095480B">
        <w:rPr>
          <w:rFonts w:eastAsiaTheme="minorEastAsia"/>
          <w:noProof/>
          <w:lang w:val="sr-Cyrl-RS" w:eastAsia="en-GB"/>
        </w:rPr>
        <w:t>5 и посебно у свом посебном циљу 4 – у циљу повећања учешћа цивилног друштва, пословне заједнице и осталих заинтересованих страна у раној фази припреме докумената јавних политика и прописа („Сл.гласник“ бр.113/21)</w:t>
      </w:r>
    </w:p>
    <w:p w:rsidR="007E22FD" w:rsidRPr="0095480B" w:rsidRDefault="007E22FD" w:rsidP="007E22FD">
      <w:pPr>
        <w:numPr>
          <w:ilvl w:val="0"/>
          <w:numId w:val="7"/>
        </w:numPr>
        <w:spacing w:after="160" w:line="259" w:lineRule="auto"/>
        <w:contextualSpacing/>
        <w:jc w:val="both"/>
        <w:rPr>
          <w:rFonts w:eastAsiaTheme="minorEastAsia"/>
          <w:b/>
          <w:bCs/>
          <w:noProof/>
          <w:lang w:val="sr-Cyrl-RS" w:eastAsia="en-GB"/>
        </w:rPr>
      </w:pPr>
      <w:r w:rsidRPr="0095480B">
        <w:rPr>
          <w:rFonts w:eastAsiaTheme="minorEastAsia"/>
          <w:b/>
          <w:bCs/>
          <w:noProof/>
          <w:lang w:val="sr-Cyrl-RS" w:eastAsia="en-GB"/>
        </w:rPr>
        <w:t xml:space="preserve">Укључивање рањивих група </w:t>
      </w:r>
    </w:p>
    <w:p w:rsidR="007E22FD" w:rsidRPr="0095480B" w:rsidRDefault="007E22FD" w:rsidP="007E22FD">
      <w:pPr>
        <w:spacing w:after="160" w:line="259" w:lineRule="auto"/>
        <w:jc w:val="both"/>
        <w:rPr>
          <w:rFonts w:eastAsiaTheme="minorEastAsia"/>
          <w:lang w:val="sr-Cyrl-RS"/>
        </w:rPr>
      </w:pPr>
      <w:r w:rsidRPr="0095480B">
        <w:rPr>
          <w:rFonts w:eastAsia="Arial"/>
          <w:noProof/>
          <w:lang w:val="sr-Cyrl-RS" w:eastAsia="en-GB"/>
        </w:rPr>
        <w:t>Неколико закона је релевантно за обезбеђивање једнаког приступа погодностима Програма за одређене рањиве и угрожене групе. Ови закони су: Закон о родној равноправности, Закон о забрани дискриминације и Закон о спречавању дискриминације особа са инвалидитетом.</w:t>
      </w:r>
    </w:p>
    <w:p w:rsidR="007E22FD" w:rsidRPr="0095480B" w:rsidRDefault="001A1DE5" w:rsidP="007E22FD">
      <w:pPr>
        <w:spacing w:after="160" w:line="259" w:lineRule="auto"/>
        <w:jc w:val="both"/>
        <w:rPr>
          <w:rFonts w:eastAsiaTheme="minorEastAsia"/>
          <w:noProof/>
          <w:lang w:val="sr-Cyrl-RS" w:eastAsia="en-GB"/>
        </w:rPr>
      </w:pPr>
      <w:r w:rsidRPr="0095480B">
        <w:rPr>
          <w:rFonts w:eastAsiaTheme="minorEastAsia"/>
          <w:b/>
          <w:bCs/>
          <w:noProof/>
          <w:lang w:val="sr-Latn-RS" w:eastAsia="en-GB"/>
        </w:rPr>
        <w:t xml:space="preserve"> </w:t>
      </w:r>
      <w:r w:rsidR="007E22FD" w:rsidRPr="0095480B">
        <w:rPr>
          <w:rFonts w:eastAsiaTheme="minorEastAsia"/>
          <w:b/>
          <w:bCs/>
          <w:noProof/>
          <w:lang w:val="sr-Cyrl-RS" w:eastAsia="en-GB"/>
        </w:rPr>
        <w:t xml:space="preserve">Закон о родној равноправности, </w:t>
      </w:r>
      <w:r w:rsidR="007E22FD" w:rsidRPr="0095480B">
        <w:rPr>
          <w:rFonts w:eastAsiaTheme="minorEastAsia"/>
          <w:bCs/>
          <w:noProof/>
          <w:lang w:val="sr-Cyrl-RS" w:eastAsia="en-GB"/>
        </w:rPr>
        <w:t xml:space="preserve">члан 40 о статистичким доказима захтева да статистички подаци који се прикупљају, региструју и анализирају на нивоу Републике Србије, аутономне покрајине и локалне самоуправе, као и у институцијама и организацијама које обављају јавне функције, у јавним предузећима и друштвима са ограниченом одговорношћу буду родно разложени. </w:t>
      </w:r>
      <w:r w:rsidR="007E22FD" w:rsidRPr="0095480B">
        <w:rPr>
          <w:rFonts w:eastAsiaTheme="minorEastAsia"/>
          <w:noProof/>
          <w:lang w:val="sr-Cyrl-RS" w:eastAsia="en-GB"/>
        </w:rPr>
        <w:t xml:space="preserve">Овај закон и Национална стратегија о родној равноправности додатно афирмишу посвећеност посебним мерама (афирмативна акција) као инструменту за смањење родног јаза. Афирмативну акцију уводи Устав Републике Србије који прецизира обавезу јавних институција да унапређују родну равноправност, укључујући и посебне мере за превазилажење родног јаза.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Закон о буџетском систему.</w:t>
      </w:r>
      <w:r w:rsidRPr="0095480B">
        <w:rPr>
          <w:rFonts w:eastAsiaTheme="minorEastAsia"/>
          <w:noProof/>
          <w:lang w:val="sr-Cyrl-RS" w:eastAsia="en-GB"/>
        </w:rPr>
        <w:t xml:space="preserve"> Овим законом се уређује планирање, припрема, доношење и извршење буџета Републике Србије; планирање, припрема, доношење и извршење буџета аутономних покрајина и јединица локалне самоуправе (у даљем тексту: буџет локалне самоуправе); Законом се уређују врсте и категорије јавних прихода и примања и јавних расхода и одлива. Закон у члану 4 предвиђа следеће: „Алокацијску ефикасност која подразумева распоређивање средстава буџета са циљем унапређења родне равноправности“. По закону, родно одговорно буџетирање (РОБ) представља увођење принципа родне равноправности у буџетски процес, што подразумева родну анализу буџета и ресктруктурирање прихода и расхода са циљем унапређења родне равноправности. Програмске информације из става 5, тачке 2) члана 28 Закона о буџетском систему, садржи опис програма, програмских активности и пројеката корисника буџетских средстава, циљеве који се остварују у средњем року кроз реализацију програма, програмских активности и пројеката, као и показатеље учинка за праћење остваривања наведених циљева. Неки од дефинисаних циљева односно показатељи учинка програма, програмске активности или пројекта, представљају родно одговорне циљеве, односно родне показатеље који приказују и прате планиране доприносе програма, програмске ативности или пројекта усмерене ка постизању родне равноправности. </w:t>
      </w:r>
    </w:p>
    <w:p w:rsidR="00865300" w:rsidRPr="0095480B" w:rsidRDefault="007E22FD" w:rsidP="00865300">
      <w:pPr>
        <w:spacing w:before="120" w:after="120" w:line="259" w:lineRule="auto"/>
        <w:jc w:val="both"/>
        <w:rPr>
          <w:rFonts w:eastAsiaTheme="minorEastAsia"/>
          <w:noProof/>
          <w:lang w:val="sr-Cyrl-RS" w:eastAsia="en-GB"/>
        </w:rPr>
      </w:pPr>
      <w:r w:rsidRPr="0095480B">
        <w:rPr>
          <w:rFonts w:eastAsiaTheme="minorEastAsia"/>
          <w:b/>
          <w:bCs/>
          <w:noProof/>
          <w:lang w:val="sr-Cyrl-RS" w:eastAsia="en-GB"/>
        </w:rPr>
        <w:t xml:space="preserve">Уредба о енергетски угроженом купцу </w:t>
      </w:r>
      <w:r w:rsidRPr="0095480B">
        <w:rPr>
          <w:rFonts w:eastAsiaTheme="minorEastAsia"/>
          <w:noProof/>
          <w:lang w:val="sr-Cyrl-RS" w:eastAsia="en-GB"/>
        </w:rPr>
        <w:t xml:space="preserve">(„Службени гласник РС“, бр. 113/2015 и 59/2018) прописано је да корисници новчане социјалне помоћи, дечијег додатка и друга домаћинства са ниским примањима могу остварити попуст на електричну енергију и рачуне за природни гас, захваљујући субвенцији која се финансира из државног буџета. Министарство рударства и енергетике (МРЕ) тренутно развија нови нацрт уредбе за побошање и проширење заштите енергетски угрожених купаца, чиме се додатно ублажава постојеће енергетско сиромаштво, као и предвиђају будуће промене у сектору. </w:t>
      </w:r>
      <w:r w:rsidR="00865300" w:rsidRPr="0095480B">
        <w:rPr>
          <w:rFonts w:eastAsiaTheme="minorEastAsia"/>
          <w:noProof/>
          <w:lang w:val="sr-Cyrl-RS" w:eastAsia="en-GB"/>
        </w:rPr>
        <w:t xml:space="preserve">На предлог МРЕ, Влада је донела нову Уредбу о енергетски угроженом купцу (Сл.гласник РС број 137/22,  ступила на снагу од 17.12.2022. године). У односу на претходну Уредбу: </w:t>
      </w:r>
    </w:p>
    <w:p w:rsidR="007E22FD" w:rsidRPr="0095480B" w:rsidRDefault="00865300" w:rsidP="00865300">
      <w:pPr>
        <w:spacing w:before="120" w:after="120" w:line="259" w:lineRule="auto"/>
        <w:jc w:val="both"/>
        <w:rPr>
          <w:rFonts w:eastAsiaTheme="minorEastAsia"/>
          <w:noProof/>
          <w:lang w:val="sr-Cyrl-RS" w:eastAsia="en-GB"/>
        </w:rPr>
      </w:pPr>
      <w:r w:rsidRPr="0095480B">
        <w:rPr>
          <w:rFonts w:eastAsiaTheme="minorEastAsia"/>
          <w:noProof/>
          <w:lang w:val="sr-Cyrl-RS" w:eastAsia="en-GB"/>
        </w:rPr>
        <w:t>1.</w:t>
      </w:r>
      <w:r w:rsidRPr="0095480B">
        <w:rPr>
          <w:rFonts w:eastAsiaTheme="minorEastAsia"/>
          <w:noProof/>
          <w:lang w:val="sr-Cyrl-RS" w:eastAsia="en-GB"/>
        </w:rPr>
        <w:tab/>
        <w:t xml:space="preserve"> Новом  Уредбом повећава се број корисника са 68.000 на 190.000; 2.</w:t>
      </w:r>
      <w:r w:rsidRPr="0095480B">
        <w:rPr>
          <w:rFonts w:eastAsiaTheme="minorEastAsia"/>
          <w:noProof/>
          <w:lang w:val="sr-Cyrl-RS" w:eastAsia="en-GB"/>
        </w:rPr>
        <w:tab/>
        <w:t xml:space="preserve">  По први пут уредба се односи и на топлотну енергију; 3.</w:t>
      </w:r>
      <w:r w:rsidRPr="0095480B">
        <w:rPr>
          <w:rFonts w:eastAsiaTheme="minorEastAsia"/>
          <w:noProof/>
          <w:lang w:val="sr-Cyrl-RS" w:eastAsia="en-GB"/>
        </w:rPr>
        <w:tab/>
        <w:t xml:space="preserve"> Олакшано је остваривање овог статуса сеоским домаћинствима; 4.</w:t>
      </w:r>
      <w:r w:rsidRPr="0095480B">
        <w:rPr>
          <w:rFonts w:eastAsiaTheme="minorEastAsia"/>
          <w:noProof/>
          <w:lang w:val="sr-Cyrl-RS" w:eastAsia="en-GB"/>
        </w:rPr>
        <w:tab/>
        <w:t xml:space="preserve"> Дата је могућност да користе повољности уредбе и грађанима са угроженим здравственим стањем; 5.</w:t>
      </w:r>
      <w:r w:rsidRPr="0095480B">
        <w:rPr>
          <w:rFonts w:eastAsiaTheme="minorEastAsia"/>
          <w:noProof/>
          <w:lang w:val="sr-Cyrl-RS" w:eastAsia="en-GB"/>
        </w:rPr>
        <w:tab/>
        <w:t xml:space="preserve"> Доспели дуг за електричну енергију, природни гас или топлотну енергију не искључује право на стицање статуса енергетски угроженог купца.</w:t>
      </w:r>
    </w:p>
    <w:p w:rsidR="007E22FD" w:rsidRPr="0095480B" w:rsidRDefault="007E22FD" w:rsidP="007E22FD">
      <w:pPr>
        <w:spacing w:before="120" w:after="120" w:line="259" w:lineRule="auto"/>
        <w:jc w:val="both"/>
        <w:rPr>
          <w:rFonts w:eastAsiaTheme="minorEastAsia"/>
          <w:noProof/>
          <w:lang w:val="sr-Cyrl-RS" w:eastAsia="en-GB"/>
        </w:rPr>
      </w:pPr>
      <w:r w:rsidRPr="0095480B">
        <w:rPr>
          <w:rFonts w:eastAsiaTheme="minorEastAsia"/>
          <w:b/>
          <w:bCs/>
          <w:noProof/>
          <w:lang w:val="sr-Cyrl-RS" w:eastAsia="en-GB"/>
        </w:rPr>
        <w:t xml:space="preserve">Национална стратегија унапређења положаја особа са инвалидитетом за период од 2020-2024. године </w:t>
      </w:r>
      <w:r w:rsidRPr="0095480B">
        <w:rPr>
          <w:rFonts w:eastAsiaTheme="minorEastAsia"/>
          <w:bCs/>
          <w:noProof/>
          <w:lang w:val="sr-Cyrl-RS" w:eastAsia="en-GB"/>
        </w:rPr>
        <w:t xml:space="preserve">усвојена је 5. марта 2020. године. </w:t>
      </w:r>
      <w:r w:rsidRPr="0095480B">
        <w:rPr>
          <w:rFonts w:eastAsiaTheme="minorEastAsia"/>
          <w:noProof/>
          <w:lang w:val="sr-Cyrl-RS" w:eastAsia="en-GB"/>
        </w:rPr>
        <w:t>Стратегија има за циљ да унапреди пуно учешће особа инвалидитетом у процесима доношења одлука кроз унапређење стратешког и законодавног оквира и унапређење њиховог положаја на отвореном тржишту рада, са посебним акцентом на унапређење положаја жена и девојчица са инвалидитетом.</w:t>
      </w:r>
    </w:p>
    <w:p w:rsidR="007E22FD" w:rsidRPr="0095480B" w:rsidRDefault="007E22FD" w:rsidP="007E22FD">
      <w:pPr>
        <w:shd w:val="clear" w:color="auto" w:fill="FFFFFF"/>
        <w:spacing w:after="75" w:line="345" w:lineRule="atLeast"/>
        <w:jc w:val="both"/>
        <w:rPr>
          <w:rFonts w:eastAsiaTheme="minorEastAsia"/>
          <w:noProof/>
          <w:lang w:val="sr-Cyrl-RS" w:eastAsia="en-GB"/>
        </w:rPr>
      </w:pPr>
      <w:r w:rsidRPr="0095480B">
        <w:rPr>
          <w:rFonts w:eastAsiaTheme="minorEastAsia"/>
          <w:b/>
          <w:bCs/>
          <w:noProof/>
          <w:lang w:val="sr-Cyrl-RS" w:eastAsia="en-GB"/>
        </w:rPr>
        <w:t>Стратегија за социјално укључивање Рома и Ромкиња у Републици Србији за период од 2022. до 2030. године</w:t>
      </w:r>
      <w:r w:rsidRPr="0095480B">
        <w:rPr>
          <w:rFonts w:eastAsiaTheme="minorEastAsia"/>
          <w:noProof/>
          <w:lang w:val="sr-Cyrl-RS" w:eastAsia="en-GB"/>
        </w:rPr>
        <w:t>. Стратегија се заснива на међународним актима и националним прописима који се баве областима као што су правосуђе и заштита људских права и права мањина, социјално укључивање Рома и Ромкиња, једнакост и недискриминација, образовање, запошљавање, становање, здравство, социјална заштита и грађански статус.</w:t>
      </w:r>
    </w:p>
    <w:p w:rsidR="007E22FD" w:rsidRPr="0095480B" w:rsidRDefault="007E22FD" w:rsidP="007E22FD">
      <w:pPr>
        <w:shd w:val="clear" w:color="auto" w:fill="FFFFFF"/>
        <w:tabs>
          <w:tab w:val="left" w:pos="3545"/>
        </w:tabs>
        <w:spacing w:line="276" w:lineRule="auto"/>
        <w:jc w:val="both"/>
        <w:rPr>
          <w:rFonts w:eastAsia="Candara"/>
          <w:bCs/>
          <w:iCs/>
          <w:lang w:val="sr-Cyrl-RS"/>
        </w:rPr>
      </w:pPr>
      <w:r w:rsidRPr="0095480B">
        <w:rPr>
          <w:rFonts w:eastAsia="Candara"/>
          <w:b/>
          <w:bCs/>
          <w:iCs/>
          <w:lang w:val="sr-Cyrl-RS"/>
        </w:rPr>
        <w:t>Закон о становању и одржавању зграда</w:t>
      </w:r>
      <w:r w:rsidRPr="0095480B">
        <w:rPr>
          <w:rFonts w:eastAsia="Candara"/>
          <w:bCs/>
          <w:iCs/>
          <w:vertAlign w:val="superscript"/>
          <w:lang w:val="sr-Cyrl-RS"/>
        </w:rPr>
        <w:footnoteReference w:id="10"/>
      </w:r>
      <w:r w:rsidRPr="0095480B">
        <w:rPr>
          <w:rFonts w:eastAsia="Candara"/>
          <w:b/>
          <w:bCs/>
          <w:iCs/>
          <w:lang w:val="sr-Cyrl-RS"/>
        </w:rPr>
        <w:t xml:space="preserve"> је нови свеобухватни закон за област становања, који ће, између осталог, уредити материју посебних делова зграде, управљање зградом, одржавање и коришћење зграда, поступак исељења и пресељење, као и стамбену подршку. Чланом 79 закона прописана је обавеза обезбеђивања физичке приступачности објеката у складу са прописом који уређује несметано кретање и приступ особама са инвалидитетом, деци и старим особама приликом усељења у адекватан смештај за особе са инвалидитетом. </w:t>
      </w:r>
    </w:p>
    <w:p w:rsidR="007E22FD" w:rsidRPr="0095480B" w:rsidRDefault="007E22FD" w:rsidP="007E22FD">
      <w:pPr>
        <w:numPr>
          <w:ilvl w:val="0"/>
          <w:numId w:val="7"/>
        </w:numPr>
        <w:spacing w:after="160" w:line="259" w:lineRule="auto"/>
        <w:contextualSpacing/>
        <w:jc w:val="both"/>
        <w:rPr>
          <w:rFonts w:eastAsiaTheme="minorEastAsia"/>
          <w:b/>
          <w:bCs/>
          <w:noProof/>
          <w:lang w:val="sr-Cyrl-RS" w:eastAsia="en-GB"/>
        </w:rPr>
      </w:pPr>
      <w:r w:rsidRPr="0095480B">
        <w:rPr>
          <w:rFonts w:eastAsiaTheme="minorEastAsia"/>
          <w:b/>
          <w:bCs/>
          <w:noProof/>
          <w:lang w:val="sr-Cyrl-RS" w:eastAsia="en-GB"/>
        </w:rPr>
        <w:t>Комуникација и објављивање информација</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Законом о слободном приступу информацијама од јавног значаја</w:t>
      </w:r>
      <w:r w:rsidRPr="0095480B">
        <w:rPr>
          <w:rFonts w:eastAsiaTheme="minorEastAsia"/>
          <w:b/>
          <w:bCs/>
          <w:noProof/>
          <w:vertAlign w:val="superscript"/>
          <w:lang w:val="sr-Cyrl-RS" w:eastAsia="en-GB"/>
        </w:rPr>
        <w:footnoteReference w:id="11"/>
      </w:r>
      <w:r w:rsidRPr="0095480B">
        <w:rPr>
          <w:rFonts w:eastAsiaTheme="minorEastAsia"/>
          <w:noProof/>
          <w:lang w:val="sr-Cyrl-RS" w:eastAsia="en-GB"/>
        </w:rPr>
        <w:t xml:space="preserve"> прописано је да свако има право на приступ информацијама од јавног значаја које поседује орган јавне власти, у вези са радом органа јавне власти или садржаним у документу. Овим законом се уређују права на приступ информацијама од јавног значаја у поседу органа јавне власти, у циљу остваривања и заштите јавног интереса за познавање и постизање слободног демократског поретка и отвореног друштва.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Закон о електронској управи</w:t>
      </w:r>
      <w:r w:rsidRPr="0095480B">
        <w:rPr>
          <w:rFonts w:eastAsiaTheme="minorEastAsia"/>
          <w:noProof/>
          <w:lang w:val="sr-Cyrl-RS" w:eastAsia="en-GB"/>
        </w:rPr>
        <w:t xml:space="preserve"> предвиђа да сви корисници услуга е-Управе имају право приступа електронским подацима и документима на исти начин и под истим условима и да буду равноправни у остваривању овог права. Услуге е-Управе се пружају како би се осигурао приступ особама са инвалидитетом без технички, аудио-визуелних, семантичких или језичких ограничења. Уредбом о ближим условима за израду и одржавање веб презентације органа јавне управе прецизира се доступност и активности које органи јавне управе треба да предузму како би своје интернет странице учинили доступним.</w:t>
      </w:r>
    </w:p>
    <w:p w:rsidR="007E22FD" w:rsidRPr="0095480B" w:rsidRDefault="007E22FD" w:rsidP="007E22FD">
      <w:pPr>
        <w:numPr>
          <w:ilvl w:val="0"/>
          <w:numId w:val="7"/>
        </w:numPr>
        <w:spacing w:after="160" w:line="259" w:lineRule="auto"/>
        <w:contextualSpacing/>
        <w:jc w:val="both"/>
        <w:rPr>
          <w:rFonts w:eastAsiaTheme="minorEastAsia"/>
          <w:b/>
          <w:bCs/>
          <w:noProof/>
          <w:lang w:val="sr-Cyrl-RS" w:eastAsia="en-GB"/>
        </w:rPr>
      </w:pPr>
      <w:r w:rsidRPr="0095480B">
        <w:rPr>
          <w:rFonts w:eastAsiaTheme="minorEastAsia"/>
          <w:b/>
          <w:bCs/>
          <w:noProof/>
          <w:lang w:val="sr-Cyrl-RS" w:eastAsia="en-GB"/>
        </w:rPr>
        <w:t>Жалбени механизам</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Законом о државним службеницима</w:t>
      </w:r>
      <w:r w:rsidRPr="0095480B">
        <w:rPr>
          <w:rFonts w:eastAsiaTheme="minorEastAsia"/>
          <w:noProof/>
          <w:lang w:val="sr-Cyrl-RS" w:eastAsia="en-GB"/>
        </w:rPr>
        <w:t xml:space="preserve"> уређују се права и обавезе државних службеника и одређена права и обавезе државних службеника. Право на жалбу регулисано је чланом 16. </w:t>
      </w:r>
    </w:p>
    <w:p w:rsidR="007E22FD" w:rsidRPr="0095480B" w:rsidRDefault="007E22FD" w:rsidP="007E22FD">
      <w:pPr>
        <w:spacing w:after="160" w:line="259" w:lineRule="auto"/>
        <w:jc w:val="both"/>
        <w:rPr>
          <w:rFonts w:eastAsiaTheme="minorEastAsia"/>
          <w:noProof/>
          <w:lang w:val="sr-Cyrl-RS" w:eastAsia="en-GB"/>
        </w:rPr>
      </w:pPr>
      <w:r w:rsidRPr="0095480B">
        <w:rPr>
          <w:rFonts w:eastAsia="Calibri"/>
          <w:b/>
          <w:bCs/>
          <w:noProof/>
          <w:lang w:val="sr-Cyrl-RS" w:eastAsia="en-GB"/>
        </w:rPr>
        <w:t xml:space="preserve">Закон о општем управном поступку </w:t>
      </w:r>
      <w:r w:rsidRPr="0095480B">
        <w:rPr>
          <w:rFonts w:eastAsia="Calibri"/>
          <w:bCs/>
          <w:noProof/>
          <w:lang w:val="sr-Cyrl-RS" w:eastAsia="en-GB"/>
        </w:rPr>
        <w:t>(</w:t>
      </w:r>
      <w:r w:rsidRPr="0095480B">
        <w:rPr>
          <w:rFonts w:eastAsiaTheme="minorEastAsia"/>
          <w:noProof/>
          <w:lang w:val="sr-Cyrl-RS" w:eastAsia="en-GB"/>
        </w:rPr>
        <w:t>„Службени гласник РС“ бр. 18/2016)</w:t>
      </w:r>
      <w:r w:rsidRPr="0095480B">
        <w:rPr>
          <w:rFonts w:eastAsia="Calibri"/>
          <w:noProof/>
          <w:lang w:val="sr-Cyrl-RS" w:eastAsia="en-GB"/>
        </w:rPr>
        <w:t xml:space="preserve"> предвиђа поступке за подношење, регистровање, одговарање и решавање жалби, али не обухвата експлицитно приступ рањивих група механизмима за решавање жалби или јавним консултацијама.</w:t>
      </w:r>
    </w:p>
    <w:p w:rsidR="007E22FD" w:rsidRPr="0095480B" w:rsidRDefault="007E22FD" w:rsidP="007E22FD">
      <w:pPr>
        <w:spacing w:after="160" w:line="259" w:lineRule="auto"/>
        <w:jc w:val="both"/>
        <w:rPr>
          <w:rFonts w:eastAsiaTheme="minorEastAsia"/>
          <w:noProof/>
          <w:lang w:val="sr-Latn-RS" w:eastAsia="en-GB"/>
        </w:rPr>
      </w:pPr>
      <w:r w:rsidRPr="0095480B">
        <w:rPr>
          <w:rFonts w:eastAsiaTheme="minorEastAsia"/>
          <w:b/>
          <w:bCs/>
          <w:noProof/>
          <w:bdr w:val="none" w:sz="0" w:space="0" w:color="auto" w:frame="1"/>
          <w:shd w:val="clear" w:color="auto" w:fill="FFFFFF"/>
          <w:lang w:val="sr-Cyrl-RS" w:eastAsia="en-GB"/>
        </w:rPr>
        <w:t>Закон о спречавању злостављања на раду</w:t>
      </w:r>
      <w:r w:rsidRPr="0095480B">
        <w:rPr>
          <w:rFonts w:eastAsiaTheme="minorEastAsia"/>
          <w:i/>
          <w:iCs/>
          <w:noProof/>
          <w:bdr w:val="none" w:sz="0" w:space="0" w:color="auto" w:frame="1"/>
          <w:shd w:val="clear" w:color="auto" w:fill="FFFFFF"/>
          <w:lang w:val="sr-Cyrl-RS" w:eastAsia="en-GB"/>
        </w:rPr>
        <w:t xml:space="preserve"> </w:t>
      </w:r>
      <w:r w:rsidRPr="0095480B">
        <w:rPr>
          <w:rFonts w:eastAsiaTheme="minorEastAsia"/>
          <w:noProof/>
          <w:lang w:val="sr-Cyrl-RS" w:eastAsia="en-GB"/>
        </w:rPr>
        <w:t>(„Службени гласник Републике Србије“, бр. 36/2010)</w:t>
      </w:r>
      <w:r w:rsidRPr="0095480B">
        <w:rPr>
          <w:rFonts w:eastAsiaTheme="minorEastAsia"/>
          <w:i/>
          <w:iCs/>
          <w:noProof/>
          <w:bdr w:val="none" w:sz="0" w:space="0" w:color="auto" w:frame="1"/>
          <w:shd w:val="clear" w:color="auto" w:fill="FFFFFF"/>
          <w:lang w:val="sr-Cyrl-RS" w:eastAsia="en-GB"/>
        </w:rPr>
        <w:t xml:space="preserve"> </w:t>
      </w:r>
      <w:r w:rsidRPr="0095480B">
        <w:rPr>
          <w:rFonts w:eastAsiaTheme="minorEastAsia"/>
          <w:noProof/>
          <w:lang w:val="sr-Cyrl-RS" w:eastAsia="en-GB"/>
        </w:rPr>
        <w:t xml:space="preserve">Запослени који сматра да је жртва узнемиравања од стране послодавца или службеног лица правног лица може поднети жалбу против послодавца пред надлежним судом у року из члана 14 става 2 овог закона. </w:t>
      </w:r>
    </w:p>
    <w:p w:rsidR="007E22FD" w:rsidRPr="0095480B" w:rsidRDefault="007E22FD" w:rsidP="007E22FD">
      <w:pPr>
        <w:numPr>
          <w:ilvl w:val="0"/>
          <w:numId w:val="7"/>
        </w:numPr>
        <w:spacing w:after="160" w:line="259" w:lineRule="auto"/>
        <w:contextualSpacing/>
        <w:jc w:val="both"/>
        <w:rPr>
          <w:rFonts w:eastAsiaTheme="minorEastAsia"/>
          <w:b/>
          <w:bCs/>
          <w:noProof/>
          <w:lang w:val="sr-Cyrl-RS" w:eastAsia="en-GB"/>
        </w:rPr>
      </w:pPr>
      <w:r w:rsidRPr="0095480B">
        <w:rPr>
          <w:rFonts w:eastAsiaTheme="minorEastAsia"/>
          <w:b/>
          <w:bCs/>
          <w:noProof/>
          <w:lang w:val="sr-Cyrl-RS" w:eastAsia="en-GB"/>
        </w:rPr>
        <w:t>Услови рада:</w:t>
      </w:r>
    </w:p>
    <w:p w:rsidR="007E22FD" w:rsidRPr="0095480B" w:rsidRDefault="007E22FD" w:rsidP="007E22FD">
      <w:pPr>
        <w:spacing w:after="160" w:line="259" w:lineRule="auto"/>
        <w:jc w:val="both"/>
        <w:rPr>
          <w:rFonts w:eastAsiaTheme="minorEastAsia"/>
          <w:noProof/>
          <w:shd w:val="clear" w:color="auto" w:fill="FFFFFF"/>
          <w:lang w:val="sr-Cyrl-RS" w:eastAsia="en-GB"/>
        </w:rPr>
      </w:pPr>
      <w:r w:rsidRPr="0095480B">
        <w:rPr>
          <w:rFonts w:eastAsiaTheme="minorEastAsia"/>
          <w:b/>
          <w:bCs/>
          <w:noProof/>
          <w:bdr w:val="none" w:sz="0" w:space="0" w:color="auto" w:frame="1"/>
          <w:shd w:val="clear" w:color="auto" w:fill="FFFFFF"/>
          <w:lang w:val="sr-Cyrl-RS" w:eastAsia="en-GB"/>
        </w:rPr>
        <w:t>Србија је ратификовала Конвенцију МОР и има солидан правни оквир у области запошљавања  и услова рада.</w:t>
      </w:r>
      <w:r w:rsidRPr="0095480B">
        <w:rPr>
          <w:rFonts w:eastAsiaTheme="minorEastAsia"/>
          <w:b/>
          <w:bCs/>
          <w:noProof/>
          <w:bdr w:val="none" w:sz="0" w:space="0" w:color="auto" w:frame="1"/>
          <w:shd w:val="clear" w:color="auto" w:fill="FFFFFF"/>
          <w:vertAlign w:val="superscript"/>
          <w:lang w:val="sr-Cyrl-RS" w:eastAsia="en-GB"/>
        </w:rPr>
        <w:footnoteReference w:id="12"/>
      </w:r>
      <w:r w:rsidRPr="0095480B">
        <w:rPr>
          <w:rFonts w:eastAsiaTheme="minorEastAsia"/>
          <w:b/>
          <w:bCs/>
          <w:noProof/>
          <w:bdr w:val="none" w:sz="0" w:space="0" w:color="auto" w:frame="1"/>
          <w:shd w:val="clear" w:color="auto" w:fill="FFFFFF"/>
          <w:lang w:val="sr-Cyrl-RS" w:eastAsia="en-GB"/>
        </w:rPr>
        <w:t xml:space="preserve"> Владини прописи </w:t>
      </w:r>
      <w:r w:rsidRPr="0095480B">
        <w:rPr>
          <w:rFonts w:eastAsiaTheme="minorEastAsia"/>
          <w:bCs/>
          <w:noProof/>
          <w:bdr w:val="none" w:sz="0" w:space="0" w:color="auto" w:frame="1"/>
          <w:shd w:val="clear" w:color="auto" w:fill="FFFFFF"/>
          <w:lang w:val="sr-Cyrl-RS" w:eastAsia="en-GB"/>
        </w:rPr>
        <w:t xml:space="preserve">обухватају </w:t>
      </w:r>
      <w:r w:rsidRPr="0095480B">
        <w:rPr>
          <w:rFonts w:eastAsiaTheme="minorEastAsia"/>
          <w:b/>
          <w:bCs/>
          <w:i/>
          <w:noProof/>
          <w:bdr w:val="none" w:sz="0" w:space="0" w:color="auto" w:frame="1"/>
          <w:shd w:val="clear" w:color="auto" w:fill="FFFFFF"/>
          <w:lang w:val="sr-Cyrl-RS" w:eastAsia="en-GB"/>
        </w:rPr>
        <w:t xml:space="preserve">Закон о запошљавању, </w:t>
      </w:r>
      <w:r w:rsidRPr="0095480B">
        <w:rPr>
          <w:rFonts w:eastAsiaTheme="minorEastAsia"/>
          <w:bCs/>
          <w:noProof/>
          <w:bdr w:val="none" w:sz="0" w:space="0" w:color="auto" w:frame="1"/>
          <w:shd w:val="clear" w:color="auto" w:fill="FFFFFF"/>
          <w:lang w:val="sr-Cyrl-RS" w:eastAsia="en-GB"/>
        </w:rPr>
        <w:t xml:space="preserve">као темељни акт који у потпуности регулише ову област права, као и бројне </w:t>
      </w:r>
      <w:r w:rsidRPr="0095480B">
        <w:rPr>
          <w:rFonts w:eastAsiaTheme="minorEastAsia"/>
          <w:bCs/>
          <w:i/>
          <w:noProof/>
          <w:bdr w:val="none" w:sz="0" w:space="0" w:color="auto" w:frame="1"/>
          <w:shd w:val="clear" w:color="auto" w:fill="FFFFFF"/>
          <w:lang w:val="sr-Cyrl-RS" w:eastAsia="en-GB"/>
        </w:rPr>
        <w:t xml:space="preserve">посебне законе, </w:t>
      </w:r>
      <w:r w:rsidRPr="0095480B">
        <w:rPr>
          <w:rFonts w:eastAsiaTheme="minorEastAsia"/>
          <w:bCs/>
          <w:noProof/>
          <w:bdr w:val="none" w:sz="0" w:space="0" w:color="auto" w:frame="1"/>
          <w:shd w:val="clear" w:color="auto" w:fill="FFFFFF"/>
          <w:lang w:val="sr-Cyrl-RS" w:eastAsia="en-GB"/>
        </w:rPr>
        <w:t xml:space="preserve">којима се ближе уређују поједине области запошљавања </w:t>
      </w:r>
      <w:r w:rsidRPr="0095480B">
        <w:rPr>
          <w:rFonts w:eastAsiaTheme="minorEastAsia"/>
          <w:noProof/>
          <w:shd w:val="clear" w:color="auto" w:fill="FFFFFF"/>
          <w:lang w:val="sr-Cyrl-RS" w:eastAsia="en-GB"/>
        </w:rPr>
        <w:t xml:space="preserve">(нпр. </w:t>
      </w:r>
      <w:r w:rsidRPr="0095480B">
        <w:rPr>
          <w:rFonts w:eastAsiaTheme="minorEastAsia"/>
          <w:b/>
          <w:bCs/>
          <w:i/>
          <w:iCs/>
          <w:noProof/>
          <w:bdr w:val="none" w:sz="0" w:space="0" w:color="auto" w:frame="1"/>
          <w:shd w:val="clear" w:color="auto" w:fill="FFFFFF"/>
          <w:lang w:val="sr-Cyrl-RS" w:eastAsia="en-GB"/>
        </w:rPr>
        <w:t>Закон о заштити узбуњивача, Закон о спречавању злостављања на раду, Закон о безбедности и здрављу на раду</w:t>
      </w:r>
      <w:r w:rsidRPr="0095480B">
        <w:rPr>
          <w:rFonts w:eastAsiaTheme="minorEastAsia"/>
          <w:noProof/>
          <w:shd w:val="clear" w:color="auto" w:fill="FFFFFF"/>
          <w:lang w:val="sr-Cyrl-RS" w:eastAsia="en-GB"/>
        </w:rPr>
        <w:t>). Приликом заснивања радног односа обавезно је поштовање обавеза прописаних не само Законом о запошљавању, већ и посебним законима. </w:t>
      </w:r>
    </w:p>
    <w:p w:rsidR="007E22FD" w:rsidRPr="0095480B" w:rsidRDefault="007E22FD" w:rsidP="007E22FD">
      <w:pPr>
        <w:keepNext/>
        <w:keepLines/>
        <w:spacing w:before="120"/>
        <w:outlineLvl w:val="1"/>
        <w:rPr>
          <w:rFonts w:eastAsiaTheme="majorEastAsia"/>
          <w:b/>
          <w:caps/>
          <w:noProof/>
          <w:highlight w:val="white"/>
          <w:lang w:val="sr-Cyrl-RS" w:eastAsia="en-GB"/>
        </w:rPr>
      </w:pPr>
      <w:bookmarkStart w:id="64" w:name="_Toc90686683"/>
      <w:bookmarkStart w:id="65" w:name="_Toc119896793"/>
      <w:bookmarkStart w:id="66" w:name="_Toc125542757"/>
      <w:r w:rsidRPr="0095480B">
        <w:rPr>
          <w:rFonts w:eastAsiaTheme="majorEastAsia"/>
          <w:b/>
          <w:caps/>
          <w:noProof/>
          <w:highlight w:val="white"/>
          <w:lang w:val="sr-Cyrl-RS" w:eastAsia="en-GB"/>
        </w:rPr>
        <w:t xml:space="preserve">ИНСТИТУЦИОНАЛНИ АРАНЖМАНИ И ПРЕГЛЕД </w:t>
      </w:r>
      <w:bookmarkEnd w:id="64"/>
      <w:bookmarkEnd w:id="65"/>
      <w:r w:rsidRPr="0095480B">
        <w:rPr>
          <w:rFonts w:eastAsiaTheme="majorEastAsia"/>
          <w:b/>
          <w:caps/>
          <w:noProof/>
          <w:highlight w:val="white"/>
          <w:lang w:val="sr-Cyrl-RS" w:eastAsia="en-GB"/>
        </w:rPr>
        <w:t>ИНСТИТУЦИЈА НОСИЛАЦА ПРОГРАМА</w:t>
      </w:r>
      <w:bookmarkEnd w:id="66"/>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Овај одељак садржи главне информације о подели одговорности између различитих нивоа власти који су одговорни за спровођење управљања животном средином и социјалним питањима; укључујући E&amp;С анализу; процедуре интерног прегледа и одобрења; укључивање заинтересованих страна у планирање и имплементацију; објављивање информација; жалбени механизам; и супервизија и надзор, праћење и евалуација, правила и процедуре које се примењују на активности у оквиру Програма.</w:t>
      </w:r>
    </w:p>
    <w:p w:rsidR="007E22FD" w:rsidRPr="0095480B" w:rsidRDefault="007E22FD" w:rsidP="007E22FD">
      <w:pPr>
        <w:keepNext/>
        <w:keepLines/>
        <w:spacing w:before="120"/>
        <w:jc w:val="both"/>
        <w:outlineLvl w:val="2"/>
        <w:rPr>
          <w:rFonts w:eastAsiaTheme="majorEastAsia"/>
          <w:b/>
          <w:i/>
          <w:iCs/>
          <w:smallCaps/>
          <w:noProof/>
          <w:lang w:val="sr-Cyrl-RS" w:eastAsia="en-GB"/>
        </w:rPr>
      </w:pPr>
      <w:bookmarkStart w:id="67" w:name="_Toc119896794"/>
      <w:bookmarkStart w:id="68" w:name="_Toc125542758"/>
      <w:r w:rsidRPr="0095480B">
        <w:rPr>
          <w:rFonts w:eastAsiaTheme="majorEastAsia"/>
          <w:b/>
          <w:smallCaps/>
          <w:noProof/>
          <w:lang w:val="sr-Cyrl-RS" w:eastAsia="en-GB"/>
        </w:rPr>
        <w:t>Носиоци програма у сектору заштите животне средине</w:t>
      </w:r>
      <w:bookmarkEnd w:id="67"/>
      <w:bookmarkEnd w:id="68"/>
      <w:r w:rsidRPr="0095480B">
        <w:rPr>
          <w:rFonts w:eastAsiaTheme="majorEastAsia"/>
          <w:b/>
          <w:smallCaps/>
          <w:noProof/>
          <w:lang w:val="sr-Cyrl-RS" w:eastAsia="en-GB"/>
        </w:rPr>
        <w:t xml:space="preserve">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Министарство рударства и енергетике</w:t>
      </w:r>
      <w:r w:rsidRPr="0095480B">
        <w:rPr>
          <w:rFonts w:eastAsiaTheme="minorEastAsia"/>
          <w:noProof/>
          <w:lang w:val="sr-Cyrl-RS" w:eastAsia="en-GB"/>
        </w:rPr>
        <w:t xml:space="preserve">, између осталог, обавља послове државне управе који се односе на раицонално коришћење енергије и енергетску ефикасност. </w:t>
      </w:r>
      <w:r w:rsidR="00865300" w:rsidRPr="0095480B">
        <w:rPr>
          <w:rFonts w:eastAsiaTheme="minorEastAsia"/>
          <w:noProof/>
          <w:lang w:val="sr-Cyrl-RS" w:eastAsia="en-GB"/>
        </w:rPr>
        <w:t xml:space="preserve">Према члану 60. Закона о енергетској ефикасности и рационалној употреби енергије, министар  прописује захтеве у погледу енергетске ефикасности у поступку јавне набавке. </w:t>
      </w:r>
      <w:r w:rsidRPr="0095480B">
        <w:rPr>
          <w:rFonts w:eastAsiaTheme="minorEastAsia"/>
          <w:noProof/>
          <w:lang w:val="sr-Cyrl-RS" w:eastAsia="en-GB"/>
        </w:rPr>
        <w:t>Сектор за енергетск</w:t>
      </w:r>
      <w:r w:rsidR="00191229" w:rsidRPr="0095480B">
        <w:rPr>
          <w:rFonts w:eastAsiaTheme="minorEastAsia"/>
          <w:noProof/>
          <w:lang w:val="sr-Cyrl-RS" w:eastAsia="en-GB"/>
        </w:rPr>
        <w:t>у</w:t>
      </w:r>
      <w:r w:rsidRPr="0095480B">
        <w:rPr>
          <w:rFonts w:eastAsiaTheme="minorEastAsia"/>
          <w:noProof/>
          <w:lang w:val="sr-Cyrl-RS" w:eastAsia="en-GB"/>
        </w:rPr>
        <w:t xml:space="preserve"> ефикасност</w:t>
      </w:r>
      <w:r w:rsidR="00191229" w:rsidRPr="0095480B">
        <w:rPr>
          <w:rFonts w:eastAsiaTheme="minorEastAsia"/>
          <w:noProof/>
          <w:lang w:val="sr-Cyrl-RS" w:eastAsia="en-GB"/>
        </w:rPr>
        <w:t xml:space="preserve"> и топлане</w:t>
      </w:r>
      <w:r w:rsidRPr="0095480B">
        <w:rPr>
          <w:rFonts w:eastAsiaTheme="minorEastAsia"/>
          <w:noProof/>
          <w:lang w:val="sr-Cyrl-RS" w:eastAsia="en-GB"/>
        </w:rPr>
        <w:t>, у области енергетике обавља послове који се односе на припрему и реализацију програма и других стратешких докумената у области енергетске ефикасности и праћење ефеката мера за повећање ефикасности у произиводњи, дистрибуцији и потроши енергије; спровођење пројеката и мера у циљу повећања енергетске ефикасности</w:t>
      </w:r>
      <w:r w:rsidR="00191229" w:rsidRPr="0095480B">
        <w:rPr>
          <w:rFonts w:eastAsiaTheme="minorEastAsia"/>
          <w:noProof/>
          <w:lang w:val="sr-Cyrl-RS" w:eastAsia="en-GB"/>
        </w:rPr>
        <w:t>. Министарство рударства и енергетике</w:t>
      </w:r>
      <w:r w:rsidR="00191229" w:rsidRPr="006A47E9">
        <w:rPr>
          <w:lang w:val="sr-Cyrl-RS"/>
        </w:rPr>
        <w:t xml:space="preserve"> </w:t>
      </w:r>
      <w:r w:rsidR="00191229" w:rsidRPr="0095480B">
        <w:rPr>
          <w:rFonts w:eastAsiaTheme="minorEastAsia"/>
          <w:noProof/>
          <w:lang w:val="sr-Cyrl-RS" w:eastAsia="en-GB"/>
        </w:rPr>
        <w:t xml:space="preserve">је основало Управу за финансирање и подстицање енергетске ефикасности као орган у саставу Министарства. </w:t>
      </w:r>
      <w:r w:rsidRPr="0095480B">
        <w:rPr>
          <w:rFonts w:eastAsiaTheme="minorEastAsia"/>
          <w:noProof/>
          <w:lang w:val="sr-Cyrl-RS" w:eastAsia="en-GB"/>
        </w:rPr>
        <w:t xml:space="preserve">.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Министарство заштите животне средине</w:t>
      </w:r>
      <w:r w:rsidRPr="0095480B">
        <w:rPr>
          <w:rFonts w:eastAsiaTheme="minorEastAsia"/>
          <w:noProof/>
          <w:lang w:val="sr-Cyrl-RS" w:eastAsia="en-GB"/>
        </w:rPr>
        <w:t xml:space="preserve"> </w:t>
      </w:r>
      <w:r w:rsidRPr="0095480B">
        <w:rPr>
          <w:rFonts w:eastAsiaTheme="minorEastAsia"/>
          <w:i/>
          <w:noProof/>
          <w:lang w:val="sr-Cyrl-RS" w:eastAsia="en-GB"/>
        </w:rPr>
        <w:t xml:space="preserve">између осталог </w:t>
      </w:r>
      <w:r w:rsidRPr="0095480B">
        <w:rPr>
          <w:rFonts w:eastAsiaTheme="minorEastAsia"/>
          <w:noProof/>
          <w:lang w:val="sr-Cyrl-RS" w:eastAsia="en-GB"/>
        </w:rPr>
        <w:t>обавља послове државне управе у вези са основама заштите животне средине; системом заштите и унапређења животне средине, националним парковима, инспекцијским надзором у области заштите животне средине</w:t>
      </w:r>
      <w:r w:rsidRPr="0095480B">
        <w:rPr>
          <w:rFonts w:eastAsiaTheme="minorEastAsia"/>
          <w:i/>
          <w:noProof/>
          <w:lang w:val="sr-Cyrl-RS" w:eastAsia="en-GB"/>
        </w:rPr>
        <w:t xml:space="preserve">, </w:t>
      </w:r>
      <w:r w:rsidRPr="0095480B">
        <w:rPr>
          <w:rFonts w:eastAsiaTheme="minorEastAsia"/>
          <w:noProof/>
          <w:lang w:val="sr-Cyrl-RS" w:eastAsia="en-GB"/>
        </w:rPr>
        <w:t xml:space="preserve">реализацијом пројеката из надлежности тог министарства који се финансирају из Претприступних фондова Европске уније, донација и других облика развојне помоћи. Проток посебних токова отпада надгледају инспектори за заштиту животне средине МЗЖС. </w:t>
      </w:r>
      <w:r w:rsidRPr="0095480B">
        <w:rPr>
          <w:rFonts w:eastAsiaTheme="minorEastAsia"/>
          <w:b/>
          <w:bCs/>
          <w:noProof/>
          <w:lang w:val="sr-Cyrl-RS" w:eastAsia="en-GB"/>
        </w:rPr>
        <w:t xml:space="preserve">Инспекција за заштиту животне средине Министарства заштите животне средине </w:t>
      </w:r>
      <w:r w:rsidRPr="0095480B">
        <w:rPr>
          <w:rFonts w:eastAsiaTheme="minorEastAsia"/>
          <w:bCs/>
          <w:noProof/>
          <w:lang w:val="sr-Cyrl-RS" w:eastAsia="en-GB"/>
        </w:rPr>
        <w:t xml:space="preserve">спроводи  инспекцијске послове који се односе на управљање отпадом, процену утицаја на животну средину, заштиту ваздуха, заштиту од буке, заштиту вода, заштиту земљишта, хемикалије и заштиту природе. </w:t>
      </w:r>
      <w:r w:rsidRPr="0095480B">
        <w:rPr>
          <w:rFonts w:eastAsiaTheme="minorEastAsia"/>
          <w:noProof/>
          <w:lang w:val="sr-Cyrl-RS" w:eastAsia="en-GB"/>
        </w:rPr>
        <w:t xml:space="preserve">Према члану 54 Закона о државној управи послови инспекцијског надзора могу бити поверени једино органима аутономне покрајине, општине, граад и града Београда, што је случај са отпадом, ваздухом, заштитом природе и отпадним водама.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 xml:space="preserve">Агенција за заштиту животне средине, </w:t>
      </w:r>
      <w:r w:rsidRPr="0095480B">
        <w:rPr>
          <w:rFonts w:eastAsiaTheme="minorEastAsia"/>
          <w:bCs/>
          <w:noProof/>
          <w:lang w:val="sr-Cyrl-RS" w:eastAsia="en-GB"/>
        </w:rPr>
        <w:t xml:space="preserve">као орган управе у саставу Министарства заштите животне средине, са својством правног лица, обавља послове државне управе који се односе на: развој, усклађивање и управљање националним информационим системом за заштиту животне средине </w:t>
      </w:r>
      <w:r w:rsidRPr="0095480B">
        <w:rPr>
          <w:rFonts w:eastAsiaTheme="minorEastAsia"/>
          <w:noProof/>
          <w:lang w:val="sr-Cyrl-RS" w:eastAsia="en-GB"/>
        </w:rPr>
        <w:t>(праћење стања фактора животне средине кроз еколошке показатеље; регистар загађујућих материја, итд.). Агенција за заштиту животне средине од 2010. године води евиденцију о производима који постају посебни токови отпада, о управљању отпадом који настаје након периода коришћења ових производа, а две године касније пуштен је у рад Национални информациони систем. Агенција, између осталог, води евиденцију о следећим токовима отпада: гуме, батерије или акумулатори, уља, електрични и електронски отпад. Оператери отпада треба да извештавају на дневном и годишњем нивоу о посебним токовима отпада што је додатни начин контроле врсте и количине отпада. Агенција такође води евиденцију о лиценцираним оператерима отпада по категоријама отпада, као и регистар одузетих дозвола. С обзиром да је 2010. године успостављена процедура праћења, извештавања, надзора и вођења евиденције о посебним токовима отпада, може се оценити да је капацитет праћења посебних токова отпада довољан.</w:t>
      </w:r>
    </w:p>
    <w:p w:rsidR="007E22FD" w:rsidRPr="0095480B" w:rsidRDefault="007E22FD" w:rsidP="007E22FD">
      <w:pPr>
        <w:spacing w:after="160" w:line="259" w:lineRule="auto"/>
        <w:jc w:val="both"/>
        <w:rPr>
          <w:rFonts w:eastAsiaTheme="minorEastAsia"/>
          <w:b/>
          <w:noProof/>
          <w:lang w:val="sr-Cyrl-RS" w:eastAsia="en-GB"/>
        </w:rPr>
      </w:pPr>
      <w:r w:rsidRPr="0095480B">
        <w:rPr>
          <w:rFonts w:eastAsiaTheme="minorEastAsia"/>
          <w:noProof/>
          <w:lang w:val="sr-Cyrl-RS" w:eastAsia="en-GB"/>
        </w:rPr>
        <w:t xml:space="preserve">Министарство заштите животне средине биће надлежно за </w:t>
      </w:r>
      <w:r w:rsidRPr="0095480B">
        <w:rPr>
          <w:rFonts w:eastAsiaTheme="minorEastAsia"/>
          <w:b/>
          <w:noProof/>
          <w:lang w:val="sr-Cyrl-RS" w:eastAsia="en-GB"/>
        </w:rPr>
        <w:t xml:space="preserve">субвенције јавним и приватним предузећима </w:t>
      </w:r>
      <w:r w:rsidRPr="0095480B">
        <w:rPr>
          <w:rFonts w:eastAsiaTheme="minorEastAsia"/>
          <w:noProof/>
          <w:lang w:val="sr-Cyrl-RS" w:eastAsia="en-GB"/>
        </w:rPr>
        <w:t xml:space="preserve">у оквиру ДЛИ6. Ове активности се не разликују од редовних обавеза Министарства заштите животне средине. Инспекторат МЗЖС надгледа и контролише поновну употребу и количине отпада и издаје верификациони документ за субвенције. Додатна могућност контроле посебних тоокова отпада је преко базе података Агенције за заштиту животне средине. </w:t>
      </w:r>
    </w:p>
    <w:p w:rsidR="007E22FD" w:rsidRPr="0095480B" w:rsidRDefault="007E22FD" w:rsidP="007E22FD">
      <w:pPr>
        <w:spacing w:after="160" w:line="259" w:lineRule="auto"/>
        <w:jc w:val="both"/>
        <w:rPr>
          <w:rFonts w:eastAsiaTheme="minorEastAsia"/>
          <w:bCs/>
          <w:noProof/>
          <w:lang w:val="sr-Cyrl-RS" w:eastAsia="en-GB"/>
        </w:rPr>
      </w:pPr>
      <w:r w:rsidRPr="0095480B">
        <w:rPr>
          <w:rFonts w:eastAsiaTheme="minorEastAsia"/>
          <w:b/>
          <w:bCs/>
          <w:noProof/>
          <w:lang w:val="sr-Cyrl-RS" w:eastAsia="en-GB"/>
        </w:rPr>
        <w:t xml:space="preserve">Агенција за заштиту животне средине Републике Србије </w:t>
      </w:r>
      <w:r w:rsidRPr="0095480B">
        <w:rPr>
          <w:rFonts w:eastAsiaTheme="minorEastAsia"/>
          <w:bCs/>
          <w:noProof/>
          <w:lang w:val="sr-Cyrl-RS" w:eastAsia="en-GB"/>
        </w:rPr>
        <w:t xml:space="preserve">континуирано спроводи оперативно праћење квалитета ваздуха у националној мрежи за праћење квалитета ваздуха у Републици Србији. Ова обавеза Агенције дефинисана је Законом о заштити ваздуха </w:t>
      </w:r>
      <w:r w:rsidRPr="0095480B">
        <w:rPr>
          <w:rFonts w:eastAsiaTheme="minorEastAsia"/>
          <w:noProof/>
          <w:lang w:val="sr-Cyrl-RS" w:eastAsia="en-GB"/>
        </w:rPr>
        <w:t>(„Службени гласник РС“, бр. 36/09 и 10/13). Загађујуће материје које се прате су: SO</w:t>
      </w:r>
      <w:r w:rsidRPr="0095480B">
        <w:rPr>
          <w:rFonts w:eastAsiaTheme="minorEastAsia"/>
          <w:noProof/>
          <w:vertAlign w:val="subscript"/>
          <w:lang w:val="sr-Cyrl-RS" w:eastAsia="en-GB"/>
        </w:rPr>
        <w:t>2</w:t>
      </w:r>
      <w:r w:rsidRPr="0095480B">
        <w:rPr>
          <w:rFonts w:eastAsiaTheme="minorEastAsia"/>
          <w:noProof/>
          <w:lang w:val="sr-Cyrl-RS" w:eastAsia="en-GB"/>
        </w:rPr>
        <w:t>, NO</w:t>
      </w:r>
      <w:r w:rsidRPr="0095480B">
        <w:rPr>
          <w:rFonts w:eastAsiaTheme="minorEastAsia"/>
          <w:noProof/>
          <w:vertAlign w:val="subscript"/>
          <w:lang w:val="sr-Cyrl-RS" w:eastAsia="en-GB"/>
        </w:rPr>
        <w:t>2</w:t>
      </w:r>
      <w:r w:rsidRPr="0095480B">
        <w:rPr>
          <w:rFonts w:eastAsiaTheme="minorEastAsia"/>
          <w:noProof/>
          <w:lang w:val="sr-Cyrl-RS" w:eastAsia="en-GB"/>
        </w:rPr>
        <w:t>, ПМ10, ПМ2,5, CO, Pb и C6H6.</w:t>
      </w:r>
    </w:p>
    <w:p w:rsidR="007E22FD" w:rsidRPr="0095480B" w:rsidRDefault="007E22FD" w:rsidP="007E22FD">
      <w:pPr>
        <w:spacing w:after="160" w:line="259" w:lineRule="auto"/>
        <w:jc w:val="both"/>
        <w:rPr>
          <w:rFonts w:eastAsiaTheme="minorEastAsia"/>
          <w:bCs/>
          <w:noProof/>
          <w:lang w:val="sr-Cyrl-RS" w:eastAsia="en-GB"/>
        </w:rPr>
      </w:pPr>
      <w:r w:rsidRPr="0095480B">
        <w:rPr>
          <w:rFonts w:eastAsiaTheme="minorEastAsia"/>
          <w:b/>
          <w:noProof/>
          <w:lang w:val="sr-Cyrl-RS" w:eastAsia="en-GB"/>
        </w:rPr>
        <w:t xml:space="preserve">Завод за заштиту споменика културе </w:t>
      </w:r>
      <w:r w:rsidRPr="0095480B">
        <w:rPr>
          <w:rFonts w:eastAsiaTheme="minorEastAsia"/>
          <w:noProof/>
          <w:lang w:val="sr-Cyrl-RS" w:eastAsia="en-GB"/>
        </w:rPr>
        <w:t>на основу Закона о културном наслеђу надлежан је за заштиту споменика културе, просторних културно-историјских објеката, археолошких и историјских локалитета.</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noProof/>
          <w:lang w:val="sr-Cyrl-RS" w:eastAsia="en-GB"/>
        </w:rPr>
        <w:t>Национална инспекција рада при Министарству за рад, запошљавање, борачка и социјална питања (МРЗБСП) одговорна је за спровођење закона у сектору здравља и безбедности на раду</w:t>
      </w:r>
      <w:r w:rsidRPr="0095480B">
        <w:rPr>
          <w:rFonts w:eastAsiaTheme="minorEastAsia"/>
          <w:noProof/>
          <w:lang w:val="sr-Cyrl-RS" w:eastAsia="en-GB"/>
        </w:rPr>
        <w:t>. Инспекторат има 23 јединице које се налазе у општинама у Србији. Управа за безбедност и здравље на раду је унутрашња јединица Министарства која има основну обавезу да се стара о усклађивању националних прописа са прописима ЕУ и МОР-а, прикупља и анализира податке о повредама на раду, професионалним обољењима, обољења у вези са радом и појавама које утичу на здравље запослених, врши надзор над радом правних лица и предузетника као и одговорних лица са лиценцом и припрема предлоге решења.</w:t>
      </w:r>
    </w:p>
    <w:p w:rsidR="007E22FD" w:rsidRPr="0095480B" w:rsidRDefault="007E22FD" w:rsidP="007E22FD">
      <w:pPr>
        <w:keepNext/>
        <w:keepLines/>
        <w:spacing w:before="120"/>
        <w:jc w:val="both"/>
        <w:outlineLvl w:val="2"/>
        <w:rPr>
          <w:rFonts w:eastAsiaTheme="majorEastAsia"/>
          <w:b/>
          <w:smallCaps/>
          <w:noProof/>
          <w:lang w:val="sr-Cyrl-RS" w:eastAsia="en-GB"/>
        </w:rPr>
      </w:pPr>
      <w:bookmarkStart w:id="69" w:name="_Toc119896795"/>
      <w:bookmarkStart w:id="70" w:name="_Toc125542759"/>
      <w:r w:rsidRPr="0095480B">
        <w:rPr>
          <w:rFonts w:eastAsiaTheme="majorEastAsia"/>
          <w:b/>
          <w:smallCaps/>
          <w:noProof/>
          <w:lang w:val="sr-Cyrl-RS" w:eastAsia="en-GB"/>
        </w:rPr>
        <w:t>Носиоци програма у социјалном сектору</w:t>
      </w:r>
      <w:bookmarkEnd w:id="69"/>
      <w:bookmarkEnd w:id="70"/>
      <w:r w:rsidRPr="0095480B">
        <w:rPr>
          <w:rFonts w:eastAsiaTheme="majorEastAsia"/>
          <w:b/>
          <w:smallCaps/>
          <w:noProof/>
          <w:lang w:val="sr-Cyrl-RS" w:eastAsia="en-GB"/>
        </w:rPr>
        <w:t xml:space="preserve">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Иако не постоји посебна институција која прати укључивање посебно осетљивих група у консултативне процесе приликом доношења буџетских одлука, у складу са Законом о министарствима, за политику социјалног укључивања у Републици Србији задужене су следеће институције: </w:t>
      </w:r>
      <w:r w:rsidRPr="0095480B">
        <w:rPr>
          <w:rFonts w:eastAsiaTheme="minorEastAsia"/>
          <w:b/>
          <w:bCs/>
          <w:noProof/>
          <w:lang w:val="sr-Cyrl-RS" w:eastAsia="en-GB"/>
        </w:rPr>
        <w:t xml:space="preserve">Министарство за рад, запошљавање, борачка и социјална питања, Министарство за људска и мањинска права и друштвени дијалог, Министарство здравља, Министарство просвете, и Министарство </w:t>
      </w:r>
      <w:r w:rsidR="00191229" w:rsidRPr="0095480B">
        <w:rPr>
          <w:rFonts w:eastAsiaTheme="minorEastAsia"/>
          <w:b/>
          <w:bCs/>
          <w:noProof/>
          <w:lang w:val="sr-Cyrl-RS" w:eastAsia="en-GB"/>
        </w:rPr>
        <w:t xml:space="preserve">туризма и </w:t>
      </w:r>
      <w:r w:rsidRPr="0095480B">
        <w:rPr>
          <w:rFonts w:eastAsiaTheme="minorEastAsia"/>
          <w:b/>
          <w:bCs/>
          <w:noProof/>
          <w:lang w:val="sr-Cyrl-RS" w:eastAsia="en-GB"/>
        </w:rPr>
        <w:t>омладине</w:t>
      </w:r>
      <w:r w:rsidRPr="0095480B">
        <w:rPr>
          <w:rFonts w:eastAsiaTheme="minorEastAsia"/>
          <w:noProof/>
          <w:lang w:val="sr-Cyrl-RS" w:eastAsia="en-GB"/>
        </w:rPr>
        <w:t xml:space="preserve">.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Такође, постоје посебне организације/институције које се баве политикама социјалног укључивања:</w:t>
      </w:r>
      <w:r w:rsidRPr="0095480B">
        <w:rPr>
          <w:rFonts w:eastAsiaTheme="minorEastAsia"/>
          <w:b/>
          <w:bCs/>
          <w:noProof/>
          <w:lang w:val="sr-Cyrl-RS" w:eastAsia="en-GB"/>
        </w:rPr>
        <w:t>, Координационо тело за родну равноправност Владе Републике Србије, Координационо тело за праћење спровођења Стратегије за социјално укључивања Рома и Ромкиња у Републици Србији за период од 2016 – 2025. године, , Републички завод за статистику и Завод за социјално осигурање</w:t>
      </w:r>
      <w:r w:rsidRPr="0095480B">
        <w:rPr>
          <w:rFonts w:eastAsiaTheme="minorEastAsia"/>
          <w:noProof/>
          <w:lang w:val="sr-Cyrl-RS" w:eastAsia="en-GB"/>
        </w:rPr>
        <w:t xml:space="preserve">. </w:t>
      </w:r>
    </w:p>
    <w:p w:rsidR="007E22FD" w:rsidRPr="0095480B" w:rsidRDefault="007E22FD" w:rsidP="007E22FD">
      <w:pPr>
        <w:spacing w:after="160" w:line="259" w:lineRule="auto"/>
        <w:ind w:left="360" w:hanging="360"/>
        <w:rPr>
          <w:rFonts w:eastAsiaTheme="minorEastAsia"/>
          <w:noProof/>
          <w:lang w:val="sr-Cyrl-RS" w:eastAsia="en-GB"/>
        </w:rPr>
      </w:pPr>
      <w:r w:rsidRPr="0095480B">
        <w:rPr>
          <w:rFonts w:eastAsiaTheme="minorEastAsia"/>
          <w:b/>
          <w:bCs/>
          <w:noProof/>
          <w:lang w:val="sr-Cyrl-RS" w:eastAsia="en-GB"/>
        </w:rPr>
        <w:t xml:space="preserve">У складу са релевантним законима, </w:t>
      </w:r>
      <w:r w:rsidRPr="0095480B">
        <w:rPr>
          <w:rFonts w:eastAsiaTheme="minorEastAsia"/>
          <w:bCs/>
          <w:noProof/>
          <w:lang w:val="sr-Cyrl-RS" w:eastAsia="en-GB"/>
        </w:rPr>
        <w:t xml:space="preserve">на све јединице управе се </w:t>
      </w:r>
      <w:r w:rsidRPr="0095480B">
        <w:rPr>
          <w:rFonts w:eastAsiaTheme="minorEastAsia"/>
          <w:noProof/>
          <w:lang w:val="sr-Cyrl-RS" w:eastAsia="en-GB"/>
        </w:rPr>
        <w:t xml:space="preserve">генерално примењује обавеза обезбеђивања слободног приступа информацијама. </w:t>
      </w:r>
    </w:p>
    <w:p w:rsidR="007E22FD" w:rsidRPr="0095480B" w:rsidRDefault="007E22FD" w:rsidP="007E22FD">
      <w:pPr>
        <w:spacing w:after="160" w:line="259" w:lineRule="auto"/>
        <w:ind w:left="360" w:hanging="360"/>
        <w:rPr>
          <w:rFonts w:eastAsiaTheme="minorEastAsia"/>
          <w:noProof/>
          <w:lang w:val="sr-Cyrl-RS" w:eastAsia="en-GB"/>
        </w:rPr>
      </w:pPr>
      <w:r w:rsidRPr="0095480B">
        <w:rPr>
          <w:rFonts w:eastAsiaTheme="minorEastAsia"/>
          <w:noProof/>
          <w:lang w:val="sr-Cyrl-RS" w:eastAsia="en-GB"/>
        </w:rPr>
        <w:t>Сви главни носиоци програма су делегирали контакт особе за приступ информацијама од јавног значаја, а ове информације су лако доступне на њиховим веб страницама:</w:t>
      </w:r>
    </w:p>
    <w:p w:rsidR="007E22FD" w:rsidRPr="0095480B" w:rsidRDefault="007E22FD" w:rsidP="007E22FD">
      <w:pPr>
        <w:spacing w:after="160" w:line="259" w:lineRule="auto"/>
        <w:rPr>
          <w:rFonts w:eastAsiaTheme="minorEastAsia"/>
          <w:noProof/>
          <w:lang w:val="sr-Cyrl-RS" w:eastAsia="en-GB"/>
        </w:rPr>
      </w:pPr>
      <w:r w:rsidRPr="0095480B">
        <w:rPr>
          <w:rFonts w:eastAsiaTheme="minorEastAsia"/>
          <w:noProof/>
          <w:lang w:val="sr-Cyrl-RS" w:eastAsia="en-GB"/>
        </w:rPr>
        <w:t xml:space="preserve">Канцеларија за јавне набавке: </w:t>
      </w:r>
      <w:hyperlink r:id="rId31" w:history="1">
        <w:r w:rsidRPr="0095480B">
          <w:rPr>
            <w:rFonts w:eastAsiaTheme="minorEastAsia"/>
            <w:noProof/>
            <w:u w:val="single"/>
            <w:lang w:val="sr-Cyrl-RS" w:eastAsia="en-GB"/>
          </w:rPr>
          <w:t>https://www.ujn.gov.rs/kontakt/</w:t>
        </w:r>
      </w:hyperlink>
      <w:r w:rsidRPr="0095480B">
        <w:rPr>
          <w:rFonts w:eastAsiaTheme="minorEastAsia"/>
          <w:noProof/>
          <w:lang w:val="sr-Cyrl-RS" w:eastAsia="en-GB"/>
        </w:rPr>
        <w:t xml:space="preserve"> </w:t>
      </w:r>
    </w:p>
    <w:p w:rsidR="007E22FD" w:rsidRPr="0095480B" w:rsidRDefault="007E22FD" w:rsidP="007E22FD">
      <w:pPr>
        <w:spacing w:after="160" w:line="259" w:lineRule="auto"/>
        <w:rPr>
          <w:rFonts w:eastAsiaTheme="minorEastAsia"/>
          <w:noProof/>
          <w:lang w:val="sr-Cyrl-RS" w:eastAsia="en-GB"/>
        </w:rPr>
      </w:pPr>
      <w:r w:rsidRPr="0095480B">
        <w:rPr>
          <w:rFonts w:eastAsiaTheme="minorEastAsia"/>
          <w:noProof/>
          <w:lang w:val="sr-Cyrl-RS" w:eastAsia="en-GB"/>
        </w:rPr>
        <w:t xml:space="preserve">Министарство финансија: </w:t>
      </w:r>
      <w:hyperlink r:id="rId32" w:history="1">
        <w:r w:rsidRPr="0095480B">
          <w:rPr>
            <w:rFonts w:eastAsiaTheme="minorEastAsia"/>
            <w:noProof/>
            <w:u w:val="single"/>
            <w:lang w:val="sr-Cyrl-RS" w:eastAsia="en-GB"/>
          </w:rPr>
          <w:t>https://www.mfin.gov.rs/o-ministarstvu/kontakt-podaci-za-lice-za-zastitu-podataka-o-licnosti</w:t>
        </w:r>
      </w:hyperlink>
      <w:r w:rsidRPr="0095480B">
        <w:rPr>
          <w:rFonts w:eastAsiaTheme="minorEastAsia"/>
          <w:noProof/>
          <w:lang w:val="sr-Cyrl-RS" w:eastAsia="en-GB"/>
        </w:rPr>
        <w:t xml:space="preserve"> </w:t>
      </w:r>
    </w:p>
    <w:p w:rsidR="007E22FD" w:rsidRPr="0095480B" w:rsidRDefault="007E22FD" w:rsidP="007E22FD">
      <w:pPr>
        <w:spacing w:after="160" w:line="259" w:lineRule="auto"/>
        <w:rPr>
          <w:rFonts w:eastAsiaTheme="minorEastAsia"/>
          <w:noProof/>
          <w:lang w:val="sr-Cyrl-RS" w:eastAsia="en-GB"/>
        </w:rPr>
      </w:pPr>
      <w:r w:rsidRPr="0095480B">
        <w:rPr>
          <w:rFonts w:eastAsiaTheme="minorEastAsia"/>
          <w:noProof/>
          <w:lang w:val="sr-Cyrl-RS" w:eastAsia="en-GB"/>
        </w:rPr>
        <w:t xml:space="preserve">Министарство заштите животне средине: </w:t>
      </w:r>
      <w:hyperlink r:id="rId33" w:history="1">
        <w:r w:rsidRPr="0095480B">
          <w:rPr>
            <w:rFonts w:eastAsiaTheme="minorEastAsia"/>
            <w:noProof/>
            <w:u w:val="single"/>
            <w:lang w:val="sr-Cyrl-RS" w:eastAsia="en-GB"/>
          </w:rPr>
          <w:t>https://www.ekologija.gov.rs/kontakt</w:t>
        </w:r>
      </w:hyperlink>
      <w:r w:rsidRPr="0095480B">
        <w:rPr>
          <w:rFonts w:eastAsiaTheme="minorEastAsia"/>
          <w:noProof/>
          <w:lang w:val="sr-Cyrl-RS" w:eastAsia="en-GB"/>
        </w:rPr>
        <w:t xml:space="preserve"> </w:t>
      </w:r>
    </w:p>
    <w:p w:rsidR="007E22FD" w:rsidRPr="0095480B" w:rsidRDefault="007E22FD" w:rsidP="007E22FD">
      <w:pPr>
        <w:spacing w:after="160" w:line="259" w:lineRule="auto"/>
        <w:rPr>
          <w:rFonts w:eastAsiaTheme="minorEastAsia"/>
          <w:noProof/>
          <w:lang w:val="sr-Cyrl-RS" w:eastAsia="en-GB"/>
        </w:rPr>
      </w:pPr>
      <w:r w:rsidRPr="0095480B">
        <w:rPr>
          <w:rFonts w:eastAsiaTheme="minorEastAsia"/>
          <w:noProof/>
          <w:lang w:val="sr-Cyrl-RS" w:eastAsia="en-GB"/>
        </w:rPr>
        <w:t xml:space="preserve">Републички секретаријат за јавне политике: </w:t>
      </w:r>
      <w:hyperlink r:id="rId34" w:history="1">
        <w:r w:rsidRPr="0095480B">
          <w:rPr>
            <w:rFonts w:eastAsiaTheme="minorEastAsia"/>
            <w:noProof/>
            <w:u w:val="single"/>
            <w:lang w:val="sr-Cyrl-RS" w:eastAsia="en-GB"/>
          </w:rPr>
          <w:t>https://rsjp.gov.rs/en/contact/</w:t>
        </w:r>
      </w:hyperlink>
      <w:r w:rsidRPr="0095480B">
        <w:rPr>
          <w:rFonts w:eastAsiaTheme="minorEastAsia"/>
          <w:noProof/>
          <w:lang w:val="sr-Cyrl-RS" w:eastAsia="en-GB"/>
        </w:rPr>
        <w:t xml:space="preserve"> </w:t>
      </w:r>
    </w:p>
    <w:p w:rsidR="007E22FD" w:rsidRPr="0095480B" w:rsidRDefault="007E22FD" w:rsidP="007E22FD">
      <w:pPr>
        <w:spacing w:after="160" w:line="259" w:lineRule="auto"/>
        <w:rPr>
          <w:rFonts w:eastAsiaTheme="minorEastAsia"/>
          <w:noProof/>
          <w:lang w:val="sr-Cyrl-RS" w:eastAsia="en-GB"/>
        </w:rPr>
      </w:pPr>
      <w:r w:rsidRPr="0095480B">
        <w:rPr>
          <w:rFonts w:eastAsiaTheme="minorEastAsia"/>
          <w:noProof/>
          <w:lang w:val="sr-Cyrl-RS" w:eastAsia="en-GB"/>
        </w:rPr>
        <w:t xml:space="preserve">Управа за трезор: </w:t>
      </w:r>
      <w:hyperlink r:id="rId35" w:history="1">
        <w:r w:rsidRPr="0095480B">
          <w:rPr>
            <w:rFonts w:eastAsiaTheme="minorEastAsia"/>
            <w:noProof/>
            <w:u w:val="single"/>
            <w:lang w:val="sr-Cyrl-RS" w:eastAsia="en-GB"/>
          </w:rPr>
          <w:t>https://www.trezor.gov.rs/src/</w:t>
        </w:r>
      </w:hyperlink>
      <w:r w:rsidRPr="0095480B">
        <w:rPr>
          <w:rFonts w:eastAsiaTheme="minorEastAsia"/>
          <w:noProof/>
          <w:lang w:val="sr-Cyrl-RS" w:eastAsia="en-GB"/>
        </w:rPr>
        <w:t xml:space="preserve">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Портал еКонсултације</w:t>
      </w:r>
      <w:r w:rsidRPr="0095480B">
        <w:rPr>
          <w:rFonts w:eastAsiaTheme="minorEastAsia"/>
          <w:noProof/>
          <w:lang w:val="sr-Cyrl-RS" w:eastAsia="en-GB"/>
        </w:rPr>
        <w:t xml:space="preserve"> (</w:t>
      </w:r>
      <w:hyperlink r:id="rId36" w:history="1">
        <w:r w:rsidRPr="0095480B">
          <w:rPr>
            <w:rFonts w:eastAsiaTheme="minorEastAsia"/>
            <w:noProof/>
            <w:u w:val="single"/>
            <w:lang w:val="sr-Cyrl-RS" w:eastAsia="en-GB"/>
          </w:rPr>
          <w:t>https://ekonsultacije.gov.rs</w:t>
        </w:r>
      </w:hyperlink>
      <w:r w:rsidRPr="0095480B">
        <w:rPr>
          <w:rFonts w:eastAsiaTheme="minorEastAsia"/>
          <w:noProof/>
          <w:lang w:val="sr-Cyrl-RS" w:eastAsia="en-GB"/>
        </w:rPr>
        <w:t xml:space="preserve">) је део ширег </w:t>
      </w:r>
      <w:r w:rsidRPr="0095480B">
        <w:rPr>
          <w:rFonts w:eastAsiaTheme="minorEastAsia"/>
          <w:b/>
          <w:noProof/>
          <w:lang w:val="sr-Cyrl-RS" w:eastAsia="en-GB"/>
        </w:rPr>
        <w:t>Портала еУправе</w:t>
      </w:r>
      <w:r w:rsidRPr="0095480B">
        <w:rPr>
          <w:rFonts w:eastAsiaTheme="minorEastAsia"/>
          <w:noProof/>
          <w:lang w:val="sr-Cyrl-RS" w:eastAsia="en-GB"/>
        </w:rPr>
        <w:t xml:space="preserve"> који је успоставила и води Канцеларија за информационе технологије и еУправу 2020. године. Овај портал има за циљ да олакша активне јавне консултације, јавне расправе и </w:t>
      </w:r>
      <w:r w:rsidR="00786A4B" w:rsidRPr="0095480B">
        <w:rPr>
          <w:rFonts w:eastAsiaTheme="minorEastAsia"/>
          <w:noProof/>
          <w:lang w:val="sr-Cyrl-RS" w:eastAsia="en-GB"/>
        </w:rPr>
        <w:t xml:space="preserve">објављивање </w:t>
      </w:r>
      <w:r w:rsidRPr="0095480B">
        <w:rPr>
          <w:rFonts w:eastAsiaTheme="minorEastAsia"/>
          <w:noProof/>
          <w:lang w:val="sr-Cyrl-RS" w:eastAsia="en-GB"/>
        </w:rPr>
        <w:t xml:space="preserve">информација у вези са законодавством, стратегијама и јавним политикама. Овај јединствени веб портал служи као алат за директне консултације са заинтересованим странама (укључујући грађане, групе, организације и предузећа). Портал </w:t>
      </w:r>
      <w:r w:rsidRPr="0095480B">
        <w:rPr>
          <w:rFonts w:eastAsiaTheme="minorEastAsia"/>
          <w:b/>
          <w:noProof/>
          <w:lang w:val="sr-Cyrl-RS" w:eastAsia="en-GB"/>
        </w:rPr>
        <w:t xml:space="preserve">еКонсултације </w:t>
      </w:r>
      <w:r w:rsidRPr="0095480B">
        <w:rPr>
          <w:rFonts w:eastAsiaTheme="minorEastAsia"/>
          <w:noProof/>
          <w:lang w:val="sr-Cyrl-RS" w:eastAsia="en-GB"/>
        </w:rPr>
        <w:t xml:space="preserve">има за циљ да омогући јавности да учествује у процесу припреме и доношења свих докумената јавних политика и прописа електронским путем на једном месту. Овом сајту је претходио још један портал: </w:t>
      </w:r>
      <w:hyperlink r:id="rId37" w:history="1">
        <w:r w:rsidRPr="0095480B">
          <w:rPr>
            <w:rFonts w:eastAsiaTheme="minorEastAsia"/>
            <w:noProof/>
            <w:u w:val="single"/>
            <w:lang w:val="sr-Cyrl-RS" w:eastAsia="en-GB"/>
          </w:rPr>
          <w:t>http://javnerasprave.euprava.gov.rs/</w:t>
        </w:r>
      </w:hyperlink>
      <w:r w:rsidRPr="0095480B">
        <w:rPr>
          <w:rFonts w:eastAsiaTheme="minorEastAsia"/>
          <w:noProof/>
          <w:u w:val="single"/>
          <w:lang w:val="sr-Cyrl-RS" w:eastAsia="en-GB"/>
        </w:rPr>
        <w:t>.</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 xml:space="preserve">Министарство заштите животне средине </w:t>
      </w:r>
      <w:r w:rsidRPr="0095480B">
        <w:rPr>
          <w:rFonts w:eastAsiaTheme="minorEastAsia"/>
          <w:bCs/>
          <w:noProof/>
          <w:lang w:val="sr-Cyrl-RS" w:eastAsia="en-GB"/>
        </w:rPr>
        <w:t xml:space="preserve">је главна институција задужена за управљање заштитом животне средине, Зеленом агендом, заштитом животне средине и климатским променама. Ова институција такође користи наменску веб страницу </w:t>
      </w:r>
      <w:r w:rsidRPr="0095480B">
        <w:rPr>
          <w:rFonts w:eastAsiaTheme="minorEastAsia"/>
          <w:b/>
          <w:bCs/>
          <w:noProof/>
          <w:lang w:val="sr-Cyrl-RS" w:eastAsia="en-GB"/>
        </w:rPr>
        <w:t>gReact</w:t>
      </w:r>
      <w:r w:rsidRPr="0095480B">
        <w:rPr>
          <w:rFonts w:eastAsiaTheme="minorEastAsia"/>
          <w:noProof/>
          <w:lang w:val="sr-Cyrl-RS" w:eastAsia="en-GB"/>
        </w:rPr>
        <w:t xml:space="preserve"> (</w:t>
      </w:r>
      <w:hyperlink r:id="rId38" w:history="1">
        <w:r w:rsidRPr="0095480B">
          <w:rPr>
            <w:rFonts w:eastAsiaTheme="minorEastAsia"/>
            <w:noProof/>
            <w:u w:val="single"/>
            <w:lang w:val="sr-Cyrl-RS" w:eastAsia="en-GB"/>
          </w:rPr>
          <w:t>https://ekologija.greact.rs/</w:t>
        </w:r>
      </w:hyperlink>
      <w:r w:rsidRPr="0095480B">
        <w:rPr>
          <w:rFonts w:eastAsiaTheme="minorEastAsia"/>
          <w:noProof/>
          <w:lang w:val="sr-Cyrl-RS" w:eastAsia="en-GB"/>
        </w:rPr>
        <w:t>) за комуникацију са грађанима и заинтересованим странама. gReact је веб апликација намењена грађанима који живе на територији Републике Србије путем које могу да подносе информације и захтеве за решавање еколошких проблема који су присутни на локалном нивоу. Све еколошке проблеме грађани директно пријављују Оперативном центру Министарства заштите животне средине путем апликације. Путем веб странице, грађани могу добити и важна упозорења о временски критичним природним и комуналним догађајима који су важни за безбедност грађана и имовине, или за заштиту животне средине (нпр. упозорења о неповољним временским условима, пожарима, поплавама, акцидентима са возилима за превоз опасних материја  др.).</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b/>
          <w:bCs/>
          <w:noProof/>
          <w:lang w:val="sr-Cyrl-RS" w:eastAsia="en-GB"/>
        </w:rPr>
        <w:t>Национални конвент о Европској унији</w:t>
      </w:r>
      <w:r w:rsidRPr="0095480B">
        <w:rPr>
          <w:rFonts w:eastAsiaTheme="minorEastAsia"/>
          <w:noProof/>
          <w:lang w:val="sr-Cyrl-RS" w:eastAsia="en-GB"/>
        </w:rPr>
        <w:t xml:space="preserve"> (</w:t>
      </w:r>
      <w:hyperlink r:id="rId39" w:history="1">
        <w:r w:rsidRPr="0095480B">
          <w:rPr>
            <w:rFonts w:eastAsiaTheme="minorEastAsia"/>
            <w:noProof/>
            <w:u w:val="single"/>
            <w:lang w:val="sr-Cyrl-RS" w:eastAsia="en-GB"/>
          </w:rPr>
          <w:t>https://eukonvent.org/</w:t>
        </w:r>
      </w:hyperlink>
      <w:r w:rsidRPr="0095480B">
        <w:rPr>
          <w:rFonts w:eastAsiaTheme="minorEastAsia"/>
          <w:noProof/>
          <w:lang w:val="sr-Cyrl-RS" w:eastAsia="en-GB"/>
        </w:rPr>
        <w:t xml:space="preserve">) служи као платформа цивилног друштва која заступа интересе грађана Србије у свим фазама процеса европских интеграција. Ову платформу је МФ често користило за дијалог са грађанима о процесу </w:t>
      </w:r>
      <w:r w:rsidR="00191229" w:rsidRPr="0095480B">
        <w:rPr>
          <w:rFonts w:eastAsiaTheme="minorEastAsia"/>
          <w:noProof/>
          <w:lang w:val="sr-Cyrl-RS" w:eastAsia="en-GB"/>
        </w:rPr>
        <w:t xml:space="preserve">припреме Програма економских реформи и у процесу </w:t>
      </w:r>
      <w:r w:rsidRPr="0095480B">
        <w:rPr>
          <w:rFonts w:eastAsiaTheme="minorEastAsia"/>
          <w:noProof/>
          <w:lang w:val="sr-Cyrl-RS" w:eastAsia="en-GB"/>
        </w:rPr>
        <w:t xml:space="preserve">реформе управљања јавним финансијама. </w:t>
      </w:r>
    </w:p>
    <w:p w:rsidR="007E22FD" w:rsidRPr="0095480B" w:rsidRDefault="007E22FD" w:rsidP="007E22FD">
      <w:pPr>
        <w:spacing w:after="160" w:line="259" w:lineRule="auto"/>
        <w:jc w:val="both"/>
        <w:rPr>
          <w:rFonts w:eastAsiaTheme="minorEastAsia"/>
          <w:noProof/>
          <w:lang w:val="sr-Cyrl-RS" w:eastAsia="en-GB"/>
        </w:rPr>
      </w:pPr>
      <w:r w:rsidRPr="0095480B">
        <w:rPr>
          <w:rFonts w:eastAsiaTheme="minorEastAsia"/>
          <w:noProof/>
          <w:lang w:val="sr-Cyrl-RS" w:eastAsia="en-GB"/>
        </w:rPr>
        <w:t>Национални конвент о ЕУ је савез удружења створен за одржавање и унапређење дијалога између представника државне управе, политичких партија, невладиних организација, стручњака, привреде, синдиката и струковних организација о приступању Србије Европској унији. Мисија Конвентта је да прати, анализира и оцењује напредак у процесу приступања, да заговара и грађанима Србије представља предности и мане чланства у Европској унији. Конвентом је обухваћено око 750 организација чланица и то је највећа организована подршка интеграцији Србије у Европску унију.</w:t>
      </w:r>
    </w:p>
    <w:p w:rsidR="00FD5A95" w:rsidRPr="0095480B" w:rsidRDefault="007B6467" w:rsidP="00FD5A95">
      <w:pPr>
        <w:spacing w:after="160" w:line="259" w:lineRule="auto"/>
        <w:jc w:val="both"/>
        <w:rPr>
          <w:rFonts w:eastAsiaTheme="minorEastAsia"/>
          <w:noProof/>
          <w:shd w:val="clear" w:color="auto" w:fill="FFFFFF"/>
          <w:lang w:val="" w:eastAsia="en-GB"/>
        </w:rPr>
      </w:pPr>
      <w:r w:rsidRPr="0095480B">
        <w:rPr>
          <w:rFonts w:eastAsiaTheme="minorEastAsia"/>
          <w:b/>
          <w:bCs/>
          <w:noProof/>
          <w:lang w:val="" w:eastAsia="en-GB"/>
        </w:rPr>
        <w:t xml:space="preserve">Републички секретаријат за јавне политике (РСЈП) </w:t>
      </w:r>
      <w:r w:rsidRPr="0095480B">
        <w:rPr>
          <w:rFonts w:eastAsiaTheme="minorEastAsia"/>
          <w:bCs/>
          <w:noProof/>
          <w:lang w:val="" w:eastAsia="en-GB"/>
        </w:rPr>
        <w:t xml:space="preserve">је главна владина стручна институција задужена за омогућавање креирања политике засноване на доказима и задужена је за континуирано спровођење регулаторне реформе како би се поједноставио регулаторни оквир и укинуле сувишне административне процедуре. РСЈП врши анализе, идентификује потребе и упућује иницијативе за израду </w:t>
      </w:r>
      <w:r w:rsidR="00191229" w:rsidRPr="0095480B">
        <w:rPr>
          <w:rFonts w:eastAsiaTheme="minorEastAsia"/>
          <w:bCs/>
          <w:noProof/>
          <w:lang w:val="sr-Cyrl-RS" w:eastAsia="en-GB"/>
        </w:rPr>
        <w:t>планских</w:t>
      </w:r>
      <w:r w:rsidR="00191229" w:rsidRPr="0095480B">
        <w:rPr>
          <w:rFonts w:eastAsiaTheme="minorEastAsia"/>
          <w:bCs/>
          <w:noProof/>
          <w:lang w:val="" w:eastAsia="en-GB"/>
        </w:rPr>
        <w:t xml:space="preserve"> </w:t>
      </w:r>
      <w:r w:rsidRPr="0095480B">
        <w:rPr>
          <w:rFonts w:eastAsiaTheme="minorEastAsia"/>
          <w:bCs/>
          <w:noProof/>
          <w:lang w:val="" w:eastAsia="en-GB"/>
        </w:rPr>
        <w:t>докумената кроз које се формулишу јавне политике. Између осталог, РСЈП проверава</w:t>
      </w:r>
      <w:r w:rsidR="00191229" w:rsidRPr="0095480B">
        <w:rPr>
          <w:rFonts w:eastAsiaTheme="minorEastAsia"/>
          <w:bCs/>
          <w:noProof/>
          <w:lang w:val="sr-Cyrl-RS" w:eastAsia="en-GB"/>
        </w:rPr>
        <w:t xml:space="preserve"> и пружа предлагачима формално мишљење</w:t>
      </w:r>
      <w:r w:rsidRPr="0095480B">
        <w:rPr>
          <w:rFonts w:eastAsiaTheme="minorEastAsia"/>
          <w:bCs/>
          <w:noProof/>
          <w:lang w:val="" w:eastAsia="en-GB"/>
        </w:rPr>
        <w:t xml:space="preserve"> да ли је претходна анализа</w:t>
      </w:r>
      <w:r w:rsidR="00191229" w:rsidRPr="0095480B">
        <w:rPr>
          <w:rFonts w:eastAsiaTheme="minorEastAsia"/>
          <w:bCs/>
          <w:noProof/>
          <w:lang w:val="sr-Cyrl-RS" w:eastAsia="en-GB"/>
        </w:rPr>
        <w:t xml:space="preserve"> релулаторних</w:t>
      </w:r>
      <w:r w:rsidRPr="0095480B">
        <w:rPr>
          <w:rFonts w:eastAsiaTheme="minorEastAsia"/>
          <w:bCs/>
          <w:noProof/>
          <w:lang w:val="" w:eastAsia="en-GB"/>
        </w:rPr>
        <w:t xml:space="preserve"> </w:t>
      </w:r>
      <w:r w:rsidR="00191229" w:rsidRPr="0095480B">
        <w:rPr>
          <w:rFonts w:eastAsiaTheme="minorEastAsia"/>
          <w:bCs/>
          <w:noProof/>
          <w:lang w:val="sr-Cyrl-RS" w:eastAsia="en-GB"/>
        </w:rPr>
        <w:t>утицаја и утицаја политика</w:t>
      </w:r>
      <w:r w:rsidRPr="0095480B">
        <w:rPr>
          <w:rFonts w:eastAsiaTheme="minorEastAsia"/>
          <w:bCs/>
          <w:noProof/>
          <w:lang w:val="" w:eastAsia="en-GB"/>
        </w:rPr>
        <w:t xml:space="preserve"> урађена на квалитетан начин и да ли садржи све потребне информације о томе колико ће политика коштати државу, грађане и привреду и које су њене конкретне користи, те да ли су трошкови оправдани.</w:t>
      </w:r>
      <w:r w:rsidRPr="0095480B">
        <w:rPr>
          <w:rFonts w:eastAsiaTheme="minorEastAsia"/>
          <w:noProof/>
          <w:shd w:val="clear" w:color="auto" w:fill="FFFFFF"/>
          <w:lang w:val="" w:eastAsia="en-GB"/>
        </w:rPr>
        <w:t xml:space="preserve"> Секретаријат такође проверава да ли је процес консултација спроведен на транспарентан и партиципативан начин. РСЈП на својој веб страници </w:t>
      </w:r>
      <w:hyperlink r:id="rId40" w:history="1">
        <w:r w:rsidRPr="0095480B">
          <w:rPr>
            <w:rFonts w:eastAsiaTheme="minorEastAsia"/>
            <w:noProof/>
            <w:u w:val="single"/>
            <w:lang w:val="" w:eastAsia="en-GB"/>
          </w:rPr>
          <w:t>https://rsjp.gov.rs/en/calls/</w:t>
        </w:r>
      </w:hyperlink>
      <w:r w:rsidRPr="0095480B">
        <w:rPr>
          <w:rFonts w:eastAsiaTheme="minorEastAsia"/>
          <w:noProof/>
          <w:lang w:val="" w:eastAsia="en-GB"/>
        </w:rPr>
        <w:t xml:space="preserve"> објављује релевантне информације, али и контакт форму (до ког је директно повезан са ekonsultacije.gov.rs), где заинтересовани појединци/групе могу да подносе Иницијативе о документима јавних политика. Ова веб страница</w:t>
      </w:r>
      <w:r w:rsidRPr="0095480B">
        <w:rPr>
          <w:rFonts w:eastAsiaTheme="minorEastAsia"/>
          <w:noProof/>
          <w:vertAlign w:val="superscript"/>
          <w:lang w:val="" w:eastAsia="en-GB"/>
        </w:rPr>
        <w:footnoteReference w:id="13"/>
      </w:r>
      <w:r w:rsidRPr="0095480B">
        <w:rPr>
          <w:rFonts w:eastAsiaTheme="minorEastAsia"/>
          <w:noProof/>
          <w:lang w:val="" w:eastAsia="en-GB"/>
        </w:rPr>
        <w:t xml:space="preserve"> нуди могућност свима заинтересованима да поделе своје идеје и иницијативе за: а) промену неефикасних административних процедура</w:t>
      </w:r>
      <w:r w:rsidRPr="0095480B">
        <w:rPr>
          <w:rFonts w:eastAsiaTheme="minorEastAsia"/>
          <w:noProof/>
          <w:shd w:val="clear" w:color="auto" w:fill="FFFFFF"/>
          <w:lang w:val="" w:eastAsia="en-GB"/>
        </w:rPr>
        <w:t>; б) измена неефикасних прописа; в) измена/израда докумената јавне политике</w:t>
      </w:r>
      <w:r w:rsidRPr="0095480B">
        <w:rPr>
          <w:rFonts w:eastAsiaTheme="minorEastAsia"/>
          <w:noProof/>
          <w:lang w:val="" w:eastAsia="en-GB"/>
        </w:rPr>
        <w:t>;</w:t>
      </w:r>
      <w:r w:rsidRPr="0095480B">
        <w:rPr>
          <w:rFonts w:eastAsiaTheme="minorEastAsia"/>
          <w:noProof/>
          <w:shd w:val="clear" w:color="auto" w:fill="FFFFFF"/>
          <w:lang w:val="" w:eastAsia="en-GB"/>
        </w:rPr>
        <w:t xml:space="preserve"> г) исказивање личних аспирација за учешће у радној групи за израду докумената јавне политике</w:t>
      </w:r>
      <w:r w:rsidRPr="0095480B">
        <w:rPr>
          <w:rFonts w:eastAsiaTheme="minorEastAsia"/>
          <w:noProof/>
          <w:lang w:val="" w:eastAsia="en-GB"/>
        </w:rPr>
        <w:t>.</w:t>
      </w:r>
    </w:p>
    <w:p w:rsidR="00FD5A95" w:rsidRPr="0095480B" w:rsidRDefault="007B6467" w:rsidP="00FD5A95">
      <w:pPr>
        <w:spacing w:after="160" w:line="259" w:lineRule="auto"/>
        <w:jc w:val="both"/>
        <w:rPr>
          <w:rFonts w:eastAsiaTheme="minorEastAsia"/>
          <w:noProof/>
          <w:shd w:val="clear" w:color="auto" w:fill="FFFFFF"/>
          <w:lang w:val="" w:eastAsia="en-GB"/>
        </w:rPr>
      </w:pPr>
      <w:r w:rsidRPr="0095480B">
        <w:rPr>
          <w:rFonts w:eastAsiaTheme="minorEastAsia"/>
          <w:b/>
          <w:bCs/>
          <w:noProof/>
          <w:lang w:val="" w:eastAsia="en-GB"/>
        </w:rPr>
        <w:t xml:space="preserve">Сектор </w:t>
      </w:r>
      <w:r w:rsidR="00191229" w:rsidRPr="0095480B">
        <w:rPr>
          <w:rFonts w:eastAsiaTheme="minorEastAsia"/>
          <w:b/>
          <w:bCs/>
          <w:noProof/>
          <w:lang w:val="sr-Cyrl-RS" w:eastAsia="en-GB"/>
        </w:rPr>
        <w:t>буџета</w:t>
      </w:r>
      <w:r w:rsidRPr="0095480B">
        <w:rPr>
          <w:rFonts w:eastAsiaTheme="minorEastAsia"/>
          <w:b/>
          <w:bCs/>
          <w:noProof/>
          <w:lang w:val="" w:eastAsia="en-GB"/>
        </w:rPr>
        <w:t xml:space="preserve"> Министарства финансија </w:t>
      </w:r>
      <w:r w:rsidRPr="0095480B">
        <w:rPr>
          <w:rFonts w:eastAsiaTheme="minorEastAsia"/>
          <w:noProof/>
          <w:shd w:val="clear" w:color="auto" w:fill="FFFFFF"/>
          <w:lang w:val="" w:eastAsia="en-GB"/>
        </w:rPr>
        <w:t>има важну улогу у испуњавању услова за повећање транспарентности буџетске потрошње и разумевања јавности о планирању и расходима буџета објављивањем извештаја о извршењу буџета и докумената грађанског буџета.</w:t>
      </w:r>
    </w:p>
    <w:p w:rsidR="006E1C75" w:rsidRPr="0095480B" w:rsidRDefault="007B6467" w:rsidP="006E1C75">
      <w:pPr>
        <w:jc w:val="both"/>
        <w:rPr>
          <w:rFonts w:eastAsiaTheme="minorEastAsia"/>
          <w:noProof/>
          <w:shd w:val="clear" w:color="auto" w:fill="FFFFFF"/>
          <w:lang w:val="sr-Cyrl-RS" w:eastAsia="en-GB"/>
        </w:rPr>
      </w:pPr>
      <w:r w:rsidRPr="0095480B">
        <w:rPr>
          <w:rFonts w:eastAsiaTheme="minorEastAsia"/>
          <w:noProof/>
          <w:shd w:val="clear" w:color="auto" w:fill="FFFFFF"/>
          <w:lang w:val="" w:eastAsia="en-GB"/>
        </w:rPr>
        <w:t>Јавност у Србији није добро упозната са процесима планирања буџета или расхода на централном или локалном нивоу. Према Индексу отворености буџета,</w:t>
      </w:r>
      <w:r w:rsidRPr="0095480B">
        <w:rPr>
          <w:rFonts w:eastAsiaTheme="minorEastAsia"/>
          <w:noProof/>
          <w:shd w:val="clear" w:color="auto" w:fill="FFFFFF"/>
          <w:vertAlign w:val="superscript"/>
          <w:lang w:val="" w:eastAsia="en-GB"/>
        </w:rPr>
        <w:footnoteReference w:id="14"/>
      </w:r>
      <w:r w:rsidRPr="0095480B">
        <w:rPr>
          <w:rFonts w:eastAsiaTheme="minorEastAsia"/>
          <w:noProof/>
          <w:shd w:val="clear" w:color="auto" w:fill="FFFFFF"/>
          <w:lang w:val="" w:eastAsia="en-GB"/>
        </w:rPr>
        <w:t xml:space="preserve"> Влада Србије пружа „ограничене </w:t>
      </w:r>
      <w:r w:rsidR="006E1C75" w:rsidRPr="0095480B">
        <w:rPr>
          <w:rFonts w:eastAsiaTheme="minorEastAsia"/>
          <w:noProof/>
          <w:shd w:val="clear" w:color="auto" w:fill="FFFFFF"/>
          <w:lang w:val="sr-Cyrl-RS" w:eastAsia="en-GB"/>
        </w:rPr>
        <w:t>информације о буџету</w:t>
      </w:r>
      <w:r w:rsidR="006E1C75" w:rsidRPr="0095480B">
        <w:rPr>
          <w:rFonts w:eastAsiaTheme="minorEastAsia"/>
          <w:noProof/>
          <w:shd w:val="clear" w:color="auto" w:fill="FFFFFF"/>
          <w:lang w:val="sr-Latn-RS" w:eastAsia="en-GB"/>
        </w:rPr>
        <w:t>“</w:t>
      </w:r>
      <w:r w:rsidR="006E1C75" w:rsidRPr="0095480B">
        <w:rPr>
          <w:rFonts w:eastAsiaTheme="minorEastAsia"/>
          <w:noProof/>
          <w:shd w:val="clear" w:color="auto" w:fill="FFFFFF"/>
          <w:lang w:val="sr-Cyrl-RS" w:eastAsia="en-GB"/>
        </w:rPr>
        <w:t xml:space="preserve">, а интервенција Програма за резултате у овој области биће од највеће важности за друштвени учинак програма. Како би грађанима и осталим заинтересованим грађанима приближило планирано коришћење расположивих буџетских средстава у текућој години, Министарство </w:t>
      </w:r>
      <w:r w:rsidR="00191229" w:rsidRPr="0095480B">
        <w:rPr>
          <w:rFonts w:eastAsiaTheme="minorEastAsia"/>
          <w:noProof/>
          <w:shd w:val="clear" w:color="auto" w:fill="FFFFFF"/>
          <w:lang w:val="sr-Cyrl-RS" w:eastAsia="en-GB"/>
        </w:rPr>
        <w:t>финансија</w:t>
      </w:r>
      <w:r w:rsidR="006E1C75" w:rsidRPr="0095480B">
        <w:rPr>
          <w:rFonts w:eastAsiaTheme="minorEastAsia"/>
          <w:noProof/>
          <w:shd w:val="clear" w:color="auto" w:fill="FFFFFF"/>
          <w:lang w:val="sr-Cyrl-RS" w:eastAsia="en-GB"/>
        </w:rPr>
        <w:t xml:space="preserve"> припремило је Грађански водич кроз буџет за 2022. годину. Овај водич је настао са идејом да се на једноставан, лако разумљив начин прикаже како се утврђују буџетска средства која се Министарству издвајају Законом о буџету Републике Србије за 2022. годину („Службени гласник РС“, бр. 110/2021)</w:t>
      </w:r>
      <w:r w:rsidR="00331C45" w:rsidRPr="0095480B">
        <w:rPr>
          <w:rFonts w:eastAsiaTheme="minorEastAsia"/>
          <w:noProof/>
          <w:shd w:val="clear" w:color="auto" w:fill="FFFFFF"/>
          <w:lang w:val="sr-Cyrl-RS" w:eastAsia="en-GB"/>
        </w:rPr>
        <w:t xml:space="preserve">. </w:t>
      </w:r>
    </w:p>
    <w:p w:rsidR="006E1C75" w:rsidRPr="0095480B" w:rsidRDefault="006E1C75" w:rsidP="006E1C75">
      <w:pPr>
        <w:spacing w:after="160" w:line="259" w:lineRule="auto"/>
        <w:jc w:val="both"/>
        <w:rPr>
          <w:rFonts w:eastAsiaTheme="minorEastAsia"/>
          <w:noProof/>
          <w:shd w:val="clear" w:color="auto" w:fill="FFFFFF"/>
          <w:lang w:val="sr-Cyrl-RS" w:eastAsia="en-GB"/>
        </w:rPr>
      </w:pPr>
      <w:r w:rsidRPr="0095480B">
        <w:rPr>
          <w:rFonts w:eastAsiaTheme="minorEastAsia"/>
          <w:noProof/>
          <w:shd w:val="clear" w:color="auto" w:fill="FFFFFF"/>
          <w:lang w:val="sr-Cyrl-RS" w:eastAsia="en-GB"/>
        </w:rPr>
        <w:t xml:space="preserve">Светска банка је у јануару 2020. године покренула </w:t>
      </w:r>
      <w:r w:rsidRPr="0095480B">
        <w:rPr>
          <w:rFonts w:eastAsiaTheme="minorEastAsia"/>
          <w:b/>
          <w:noProof/>
          <w:shd w:val="clear" w:color="auto" w:fill="FFFFFF"/>
          <w:lang w:val="sr-Cyrl-RS" w:eastAsia="en-GB"/>
        </w:rPr>
        <w:t>Заједничку иницијативу за транспарентност и одговорност у Србији</w:t>
      </w:r>
      <w:r w:rsidRPr="0095480B">
        <w:rPr>
          <w:rFonts w:eastAsiaTheme="minorEastAsia"/>
          <w:b/>
          <w:bCs/>
          <w:noProof/>
          <w:shd w:val="clear" w:color="auto" w:fill="FFFFFF"/>
          <w:lang w:val="sr-Cyrl-RS" w:eastAsia="en-GB"/>
        </w:rPr>
        <w:t>.</w:t>
      </w:r>
      <w:r w:rsidRPr="0095480B">
        <w:rPr>
          <w:rFonts w:eastAsiaTheme="minorEastAsia"/>
          <w:noProof/>
          <w:shd w:val="clear" w:color="auto" w:fill="FFFFFF"/>
          <w:lang w:val="sr-Cyrl-RS" w:eastAsia="en-GB"/>
        </w:rPr>
        <w:t xml:space="preserve"> Општи циљ Иницијативе је да идентификује рањивости које подривају транспарентност и одговорност и да осмисли интервенције за побољшања на терену, надовезујући се на законске и регулаторне одредбе које су већ на снази. Окупљањем и посредовањем у дијалогу између јавности, цивилног друштва, пословног сектора и донатора, Иницијатива поставља </w:t>
      </w:r>
      <w:r w:rsidRPr="0095480B">
        <w:rPr>
          <w:rFonts w:eastAsiaTheme="minorEastAsia"/>
          <w:i/>
          <w:noProof/>
          <w:shd w:val="clear" w:color="auto" w:fill="FFFFFF"/>
          <w:lang w:val="sr-Cyrl-RS" w:eastAsia="en-GB"/>
        </w:rPr>
        <w:t>платформу</w:t>
      </w:r>
      <w:r w:rsidRPr="0095480B">
        <w:rPr>
          <w:rFonts w:eastAsiaTheme="minorEastAsia"/>
          <w:noProof/>
          <w:shd w:val="clear" w:color="auto" w:fill="FFFFFF"/>
          <w:lang w:val="sr-Cyrl-RS" w:eastAsia="en-GB"/>
        </w:rPr>
        <w:t xml:space="preserve"> која је отворена за нове учеснике и идеје. </w:t>
      </w:r>
    </w:p>
    <w:p w:rsidR="006E1C75" w:rsidRPr="0095480B" w:rsidRDefault="006E1C75" w:rsidP="006E1C75">
      <w:pPr>
        <w:spacing w:after="160" w:line="259" w:lineRule="auto"/>
        <w:jc w:val="both"/>
        <w:rPr>
          <w:rFonts w:eastAsiaTheme="minorEastAsia"/>
          <w:noProof/>
          <w:shd w:val="clear" w:color="auto" w:fill="FFFFFF"/>
          <w:lang w:val="sr-Cyrl-RS" w:eastAsia="en-GB"/>
        </w:rPr>
      </w:pPr>
      <w:r w:rsidRPr="0095480B">
        <w:rPr>
          <w:rFonts w:eastAsiaTheme="minorEastAsia"/>
          <w:b/>
          <w:bCs/>
          <w:noProof/>
          <w:shd w:val="clear" w:color="auto" w:fill="FFFFFF"/>
          <w:lang w:val="sr-Cyrl-RS" w:eastAsia="en-GB"/>
        </w:rPr>
        <w:t>Сектор за међународну сарадњу и европске интеграције (СМСЕИ)</w:t>
      </w:r>
      <w:r w:rsidR="00331C45" w:rsidRPr="0095480B">
        <w:rPr>
          <w:rFonts w:eastAsiaTheme="minorEastAsia"/>
          <w:b/>
          <w:bCs/>
          <w:noProof/>
          <w:shd w:val="clear" w:color="auto" w:fill="FFFFFF"/>
          <w:lang w:val="sr-Cyrl-RS" w:eastAsia="en-GB"/>
        </w:rPr>
        <w:t xml:space="preserve"> Министарства финансија</w:t>
      </w:r>
      <w:r w:rsidRPr="0095480B">
        <w:rPr>
          <w:rFonts w:eastAsiaTheme="minorEastAsia"/>
          <w:noProof/>
          <w:shd w:val="clear" w:color="auto" w:fill="FFFFFF"/>
          <w:lang w:val="sr-Cyrl-RS" w:eastAsia="en-GB"/>
        </w:rPr>
        <w:t xml:space="preserve"> има улогу</w:t>
      </w:r>
      <w:r w:rsidR="00331C45" w:rsidRPr="0095480B">
        <w:rPr>
          <w:rFonts w:eastAsiaTheme="minorEastAsia"/>
          <w:noProof/>
          <w:shd w:val="clear" w:color="auto" w:fill="FFFFFF"/>
          <w:lang w:val="sr-Cyrl-RS" w:eastAsia="en-GB"/>
        </w:rPr>
        <w:t xml:space="preserve"> техничког секретаријатаза Програм реформе</w:t>
      </w:r>
      <w:r w:rsidRPr="0095480B">
        <w:rPr>
          <w:rFonts w:eastAsiaTheme="minorEastAsia"/>
          <w:noProof/>
          <w:shd w:val="clear" w:color="auto" w:fill="FFFFFF"/>
          <w:lang w:val="sr-Cyrl-RS" w:eastAsia="en-GB"/>
        </w:rPr>
        <w:t xml:space="preserve"> управљања јавним финансијама</w:t>
      </w:r>
      <w:r w:rsidR="00331C45" w:rsidRPr="0095480B">
        <w:rPr>
          <w:rFonts w:eastAsiaTheme="minorEastAsia"/>
          <w:noProof/>
          <w:shd w:val="clear" w:color="auto" w:fill="FFFFFF"/>
          <w:lang w:val="sr-Cyrl-RS" w:eastAsia="en-GB"/>
        </w:rPr>
        <w:t xml:space="preserve"> и и координира јавне консултације за потребе овог Програма укључујући састанке Дијалога о политици управљања јавним финансијама са заинтересованим странама, и управа електронском адресом: </w:t>
      </w:r>
      <w:hyperlink r:id="rId41" w:history="1">
        <w:r w:rsidR="00331C45" w:rsidRPr="006A47E9">
          <w:rPr>
            <w:rStyle w:val="Hyperlink"/>
            <w:color w:val="auto"/>
            <w:shd w:val="clear" w:color="auto" w:fill="FFFFFF"/>
          </w:rPr>
          <w:t>pfmdijalog</w:t>
        </w:r>
        <w:r w:rsidR="00331C45" w:rsidRPr="0095480B">
          <w:rPr>
            <w:rStyle w:val="Hyperlink"/>
            <w:color w:val="auto"/>
            <w:shd w:val="clear" w:color="auto" w:fill="FFFFFF"/>
            <w:lang w:val="sr-Cyrl-RS"/>
          </w:rPr>
          <w:t>@</w:t>
        </w:r>
        <w:r w:rsidR="00331C45" w:rsidRPr="0095480B">
          <w:rPr>
            <w:rStyle w:val="Hyperlink"/>
            <w:color w:val="auto"/>
            <w:shd w:val="clear" w:color="auto" w:fill="FFFFFF"/>
          </w:rPr>
          <w:t>mfin</w:t>
        </w:r>
        <w:r w:rsidR="00331C45" w:rsidRPr="0095480B">
          <w:rPr>
            <w:rStyle w:val="Hyperlink"/>
            <w:color w:val="auto"/>
            <w:shd w:val="clear" w:color="auto" w:fill="FFFFFF"/>
            <w:lang w:val="sr-Cyrl-RS"/>
          </w:rPr>
          <w:t>.</w:t>
        </w:r>
        <w:r w:rsidR="00331C45" w:rsidRPr="0095480B">
          <w:rPr>
            <w:rStyle w:val="Hyperlink"/>
            <w:color w:val="auto"/>
            <w:shd w:val="clear" w:color="auto" w:fill="FFFFFF"/>
          </w:rPr>
          <w:t>gov</w:t>
        </w:r>
        <w:r w:rsidR="00331C45" w:rsidRPr="0095480B">
          <w:rPr>
            <w:rStyle w:val="Hyperlink"/>
            <w:color w:val="auto"/>
            <w:shd w:val="clear" w:color="auto" w:fill="FFFFFF"/>
            <w:lang w:val="sr-Cyrl-RS"/>
          </w:rPr>
          <w:t>.</w:t>
        </w:r>
        <w:r w:rsidR="00331C45" w:rsidRPr="0095480B">
          <w:rPr>
            <w:rStyle w:val="Hyperlink"/>
            <w:color w:val="auto"/>
            <w:shd w:val="clear" w:color="auto" w:fill="FFFFFF"/>
          </w:rPr>
          <w:t>rs</w:t>
        </w:r>
      </w:hyperlink>
      <w:r w:rsidR="00331C45" w:rsidRPr="006A47E9">
        <w:rPr>
          <w:shd w:val="clear" w:color="auto" w:fill="FFFFFF"/>
          <w:lang w:val="sr-Cyrl-RS"/>
        </w:rPr>
        <w:t xml:space="preserve"> </w:t>
      </w:r>
      <w:r w:rsidR="00331C45" w:rsidRPr="0095480B">
        <w:rPr>
          <w:rFonts w:eastAsiaTheme="minorEastAsia"/>
          <w:noProof/>
          <w:shd w:val="clear" w:color="auto" w:fill="FFFFFF"/>
          <w:lang w:val="sr-Cyrl-RS" w:eastAsia="en-GB"/>
        </w:rPr>
        <w:t>за потребе консултација. Поред тога, СМСЕИ координира припрему и консултације за Програм економских реформи, као документ јавних политика релевантан и за РЈФ и зелене теме</w:t>
      </w:r>
    </w:p>
    <w:p w:rsidR="006E1C75" w:rsidRPr="0095480B" w:rsidRDefault="006E1C75" w:rsidP="006E1C75">
      <w:pPr>
        <w:spacing w:before="120" w:after="120" w:line="259" w:lineRule="auto"/>
        <w:jc w:val="both"/>
        <w:rPr>
          <w:rFonts w:eastAsiaTheme="minorEastAsia"/>
          <w:noProof/>
          <w:lang w:val="sr-Cyrl-RS" w:eastAsia="en-GB"/>
        </w:rPr>
      </w:pPr>
      <w:r w:rsidRPr="0095480B">
        <w:rPr>
          <w:rFonts w:eastAsiaTheme="minorEastAsia"/>
          <w:b/>
          <w:bCs/>
          <w:noProof/>
          <w:lang w:val="sr-Cyrl-RS" w:eastAsia="en-GB"/>
        </w:rPr>
        <w:t xml:space="preserve">Министарство рударства и енергетике је интензивно укључило јавност у текућем процесу реформи и развоја програма инвестиција у стамбеном сектору. </w:t>
      </w:r>
      <w:r w:rsidRPr="0095480B">
        <w:rPr>
          <w:rFonts w:eastAsiaTheme="minorEastAsia"/>
          <w:noProof/>
          <w:lang w:val="sr-Cyrl-RS" w:eastAsia="en-GB"/>
        </w:rPr>
        <w:t xml:space="preserve">Модалитет ангажовања укључује новоосновану </w:t>
      </w:r>
      <w:r w:rsidRPr="0095480B">
        <w:rPr>
          <w:rFonts w:eastAsiaTheme="minorEastAsia"/>
          <w:b/>
          <w:noProof/>
          <w:lang w:val="sr-Cyrl-RS" w:eastAsia="en-GB"/>
        </w:rPr>
        <w:t xml:space="preserve">Националну коалцију за смањење енергетског сиромаштва, </w:t>
      </w:r>
      <w:r w:rsidRPr="0095480B">
        <w:rPr>
          <w:rFonts w:eastAsiaTheme="minorEastAsia"/>
          <w:noProof/>
          <w:lang w:val="sr-Cyrl-RS" w:eastAsia="en-GB"/>
        </w:rPr>
        <w:t xml:space="preserve">као и процесе повратних информација за сваку законодавну и регулаторну меру, укључујући уредбе којима се успостављају аранжмани за дизајн и имплементацију текућег инвестиционог програма. </w:t>
      </w:r>
    </w:p>
    <w:p w:rsidR="006E1C75" w:rsidRPr="0095480B" w:rsidRDefault="006E1C75" w:rsidP="006E1C75">
      <w:pPr>
        <w:shd w:val="clear" w:color="auto" w:fill="FFFFFF"/>
        <w:spacing w:after="160" w:line="259" w:lineRule="auto"/>
        <w:jc w:val="both"/>
        <w:rPr>
          <w:rFonts w:eastAsiaTheme="minorEastAsia"/>
          <w:b/>
          <w:bCs/>
          <w:noProof/>
          <w:lang w:val="sr-Cyrl-RS" w:eastAsia="en-GB"/>
        </w:rPr>
      </w:pPr>
      <w:r w:rsidRPr="0095480B">
        <w:rPr>
          <w:rFonts w:eastAsiaTheme="minorEastAsia"/>
          <w:b/>
          <w:bCs/>
          <w:noProof/>
          <w:lang w:val="sr-Cyrl-RS" w:eastAsia="en-GB"/>
        </w:rPr>
        <w:t xml:space="preserve">Национална академија за јавну управу (НАЈУ) </w:t>
      </w:r>
      <w:r w:rsidRPr="0095480B">
        <w:rPr>
          <w:rFonts w:eastAsiaTheme="minorEastAsia"/>
          <w:noProof/>
          <w:lang w:val="sr-Cyrl-RS" w:eastAsia="en-GB"/>
        </w:rPr>
        <w:t xml:space="preserve">основана је 2017. године према Закону о Националној академији за јавну управу („Службени гласник РС“, бр. 94/2017 од 19.10.2017.). НАЈУ је централна институција система стручног усавршавања у јавној управи Републике Србије. </w:t>
      </w:r>
      <w:r w:rsidRPr="0095480B">
        <w:rPr>
          <w:rFonts w:eastAsiaTheme="minorEastAsia"/>
          <w:b/>
          <w:bCs/>
          <w:noProof/>
          <w:lang w:val="sr-Cyrl-RS" w:eastAsia="en-GB"/>
        </w:rPr>
        <w:t xml:space="preserve">У свом недавном програму за службенике јавне управе, НАЈУ </w:t>
      </w:r>
      <w:r w:rsidRPr="0095480B">
        <w:rPr>
          <w:rFonts w:eastAsiaTheme="minorEastAsia"/>
          <w:bCs/>
          <w:noProof/>
          <w:lang w:val="sr-Cyrl-RS" w:eastAsia="en-GB"/>
        </w:rPr>
        <w:t xml:space="preserve">је идентификовала борбу против дискриминације, родну равноправност и учешће цивилног друштва као кључне теме које треба интегрисати у програме обуке државних службеника. </w:t>
      </w:r>
    </w:p>
    <w:p w:rsidR="006E1C75" w:rsidRPr="0095480B" w:rsidRDefault="006E1C75" w:rsidP="006E1C75">
      <w:pPr>
        <w:spacing w:after="160" w:line="259" w:lineRule="auto"/>
        <w:jc w:val="both"/>
        <w:rPr>
          <w:rFonts w:eastAsia="Calibri"/>
          <w:noProof/>
          <w:lang w:val="sr-Cyrl-RS" w:eastAsia="en-GB"/>
        </w:rPr>
      </w:pPr>
      <w:r w:rsidRPr="0095480B">
        <w:rPr>
          <w:rFonts w:eastAsiaTheme="minorEastAsia"/>
          <w:noProof/>
          <w:lang w:val="sr-Cyrl-RS" w:eastAsia="en-GB"/>
        </w:rPr>
        <w:t xml:space="preserve">Програм за резултате обезбеђује међусекторско ангажовање на политици, планирању и буџетирању са релевантним институцијама. Преглед институција релевантних за имплементацију Програма, али и за систем управљања </w:t>
      </w:r>
      <w:r w:rsidRPr="0095480B">
        <w:rPr>
          <w:rFonts w:eastAsia="Calibri"/>
          <w:noProof/>
          <w:lang w:val="sr-Cyrl-RS" w:eastAsia="en-GB"/>
        </w:rPr>
        <w:t>E&amp;С у земљи дат је у следећој табели.</w:t>
      </w:r>
    </w:p>
    <w:p w:rsidR="006E1C75" w:rsidRPr="0095480B" w:rsidRDefault="006E1C75" w:rsidP="006E1C75">
      <w:pPr>
        <w:spacing w:after="160"/>
        <w:rPr>
          <w:rFonts w:eastAsiaTheme="minorEastAsia"/>
          <w:b/>
          <w:bCs/>
          <w:smallCaps/>
          <w:noProof/>
          <w:lang w:val="sr-Cyrl-RS" w:eastAsia="en-GB"/>
        </w:rPr>
      </w:pPr>
      <w:r w:rsidRPr="0095480B">
        <w:rPr>
          <w:rFonts w:eastAsiaTheme="minorEastAsia"/>
          <w:b/>
          <w:bCs/>
          <w:smallCaps/>
          <w:noProof/>
          <w:lang w:val="sr-Cyrl-RS" w:eastAsia="en-GB"/>
        </w:rPr>
        <w:t xml:space="preserve">Табела </w:t>
      </w:r>
      <w:r w:rsidRPr="0095480B">
        <w:rPr>
          <w:rFonts w:eastAsiaTheme="minorEastAsia"/>
          <w:b/>
          <w:bCs/>
          <w:smallCaps/>
          <w:noProof/>
          <w:lang w:val="sr-Cyrl-RS" w:eastAsia="en-GB"/>
        </w:rPr>
        <w:fldChar w:fldCharType="begin"/>
      </w:r>
      <w:r w:rsidRPr="0095480B">
        <w:rPr>
          <w:rFonts w:eastAsiaTheme="minorEastAsia"/>
          <w:b/>
          <w:bCs/>
          <w:smallCaps/>
          <w:noProof/>
          <w:lang w:val="sr-Cyrl-RS" w:eastAsia="en-GB"/>
        </w:rPr>
        <w:instrText>SEQ Table \* ARABIC</w:instrText>
      </w:r>
      <w:r w:rsidRPr="0095480B">
        <w:rPr>
          <w:rFonts w:eastAsiaTheme="minorEastAsia"/>
          <w:b/>
          <w:bCs/>
          <w:smallCaps/>
          <w:noProof/>
          <w:lang w:val="sr-Cyrl-RS" w:eastAsia="en-GB"/>
        </w:rPr>
        <w:fldChar w:fldCharType="separate"/>
      </w:r>
      <w:r w:rsidRPr="0095480B">
        <w:rPr>
          <w:rFonts w:eastAsiaTheme="minorEastAsia"/>
          <w:b/>
          <w:bCs/>
          <w:smallCaps/>
          <w:noProof/>
          <w:lang w:val="sr-Cyrl-RS" w:eastAsia="en-GB"/>
        </w:rPr>
        <w:t>5</w:t>
      </w:r>
      <w:r w:rsidRPr="0095480B">
        <w:rPr>
          <w:rFonts w:eastAsiaTheme="minorEastAsia"/>
          <w:b/>
          <w:bCs/>
          <w:smallCaps/>
          <w:noProof/>
          <w:lang w:val="sr-Cyrl-RS" w:eastAsia="en-GB"/>
        </w:rPr>
        <w:fldChar w:fldCharType="end"/>
      </w:r>
      <w:r w:rsidRPr="0095480B">
        <w:rPr>
          <w:rFonts w:eastAsiaTheme="minorEastAsia"/>
          <w:b/>
          <w:bCs/>
          <w:smallCaps/>
          <w:noProof/>
          <w:lang w:val="sr-Cyrl-RS" w:eastAsia="en-GB"/>
        </w:rPr>
        <w:t xml:space="preserve">: Институционалне надлежности за учинак у области животне средине и социјалних питања </w:t>
      </w:r>
    </w:p>
    <w:tbl>
      <w:tblPr>
        <w:tblStyle w:val="GridTable4-Accent121"/>
        <w:tblW w:w="5000" w:type="pct"/>
        <w:tblLook w:val="04A0" w:firstRow="1" w:lastRow="0" w:firstColumn="1" w:lastColumn="0" w:noHBand="0" w:noVBand="1"/>
      </w:tblPr>
      <w:tblGrid>
        <w:gridCol w:w="2008"/>
        <w:gridCol w:w="3700"/>
        <w:gridCol w:w="3700"/>
      </w:tblGrid>
      <w:tr w:rsidR="006E1C75" w:rsidRPr="00765580" w:rsidTr="004D2264">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044" w:type="pct"/>
            <w:shd w:val="clear" w:color="auto" w:fill="E36C0A" w:themeFill="accent6" w:themeFillShade="BF"/>
          </w:tcPr>
          <w:p w:rsidR="006E1C75" w:rsidRPr="0095480B" w:rsidRDefault="006E1C75" w:rsidP="006E1C75">
            <w:pPr>
              <w:spacing w:before="120" w:after="120"/>
              <w:rPr>
                <w:rFonts w:ascii="Times New Roman" w:hAnsi="Times New Roman" w:cs="Times New Roman"/>
                <w:noProof/>
                <w:color w:val="auto"/>
                <w:lang w:val="sr-Cyrl-RS"/>
              </w:rPr>
            </w:pPr>
            <w:r w:rsidRPr="0095480B">
              <w:rPr>
                <w:rFonts w:cs="Times New Roman"/>
                <w:noProof/>
                <w:lang w:val="sr-Cyrl-RS"/>
              </w:rPr>
              <w:t xml:space="preserve">Институције </w:t>
            </w:r>
          </w:p>
        </w:tc>
        <w:tc>
          <w:tcPr>
            <w:tcW w:w="1978" w:type="pct"/>
            <w:shd w:val="clear" w:color="auto" w:fill="E36C0A" w:themeFill="accent6" w:themeFillShade="BF"/>
          </w:tcPr>
          <w:p w:rsidR="006E1C75" w:rsidRPr="0095480B" w:rsidRDefault="006E1C75" w:rsidP="006E1C75">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95480B">
              <w:rPr>
                <w:rFonts w:cs="Times New Roman"/>
                <w:noProof/>
                <w:lang w:val="sr-Cyrl-RS"/>
              </w:rPr>
              <w:t>Институционалне одговорности у програмима Владе</w:t>
            </w:r>
          </w:p>
        </w:tc>
        <w:tc>
          <w:tcPr>
            <w:tcW w:w="1978" w:type="pct"/>
            <w:shd w:val="clear" w:color="auto" w:fill="E36C0A" w:themeFill="accent6" w:themeFillShade="BF"/>
          </w:tcPr>
          <w:p w:rsidR="006E1C75" w:rsidRPr="0095480B" w:rsidRDefault="006E1C75" w:rsidP="006E1C75">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95480B">
              <w:rPr>
                <w:rFonts w:cs="Times New Roman"/>
                <w:noProof/>
                <w:lang w:val="sr-Cyrl-RS"/>
              </w:rPr>
              <w:t>Институционалне одговорности у оквиру Програма за резултате (П4Р)</w:t>
            </w:r>
          </w:p>
        </w:tc>
      </w:tr>
      <w:tr w:rsidR="006E1C75" w:rsidRPr="00765580"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92D050"/>
          </w:tcPr>
          <w:p w:rsidR="006E1C75" w:rsidRPr="0095480B" w:rsidRDefault="006E1C75" w:rsidP="006E1C75">
            <w:pPr>
              <w:rPr>
                <w:rFonts w:ascii="Times New Roman" w:hAnsi="Times New Roman" w:cs="Times New Roman"/>
                <w:noProof/>
                <w:lang w:val="sr-Cyrl-RS"/>
              </w:rPr>
            </w:pPr>
          </w:p>
        </w:tc>
        <w:tc>
          <w:tcPr>
            <w:tcW w:w="1978" w:type="pct"/>
            <w:shd w:val="clear" w:color="auto" w:fill="92D050"/>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lang w:val="sr-Cyrl-RS"/>
              </w:rPr>
            </w:pPr>
          </w:p>
        </w:tc>
        <w:tc>
          <w:tcPr>
            <w:tcW w:w="1978" w:type="pct"/>
            <w:shd w:val="clear" w:color="auto" w:fill="92D050"/>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lang w:val="sr-Cyrl-RS"/>
              </w:rPr>
            </w:pPr>
          </w:p>
        </w:tc>
      </w:tr>
      <w:tr w:rsidR="006E1C75" w:rsidRPr="00765580"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Министарство финансија</w:t>
            </w:r>
          </w:p>
        </w:tc>
        <w:tc>
          <w:tcPr>
            <w:tcW w:w="1978" w:type="pct"/>
            <w:shd w:val="clear" w:color="auto" w:fill="auto"/>
          </w:tcPr>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Неке од улога МФ укључују фискално управљање, прикупљање и распоређивање јавних прихода и расхода, припремање политика о опорезивању, тарифама, фискалном управљању, припреми и управљању јавним финансијама, регулисању извора прихода аутономних покрајина и ЛСУ, вођења политике јавних расхода, итд. </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hd w:val="clear" w:color="auto" w:fill="FFFFFF"/>
                <w:lang w:val="sr-Cyrl-RS"/>
              </w:rPr>
            </w:pPr>
            <w:r w:rsidRPr="0095480B">
              <w:rPr>
                <w:rFonts w:cs="Times New Roman"/>
                <w:noProof/>
                <w:lang w:val="sr-Cyrl-RS"/>
              </w:rPr>
              <w:t>Управљање и надзор фискалног и финансијског система.</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hd w:val="clear" w:color="auto" w:fill="FFFFFF"/>
                <w:lang w:val="sr-Cyrl-RS"/>
              </w:rPr>
            </w:pPr>
            <w:r w:rsidRPr="0095480B">
              <w:rPr>
                <w:rFonts w:cs="Times New Roman"/>
                <w:noProof/>
                <w:shd w:val="clear" w:color="auto" w:fill="FFFFFF"/>
                <w:lang w:val="sr-Cyrl-RS"/>
              </w:rPr>
              <w:t>Управљање републичким буџетом, анализа фискалних ризика, процена и праћење капиталних пројеката.</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Уређивање поступка припреме и регистрације капиталних пројеката од стране надлежних министарстава и њихово обједињавање. </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hd w:val="clear" w:color="auto" w:fill="FFFFFF"/>
                <w:lang w:val="sr-Cyrl-RS"/>
              </w:rPr>
            </w:pPr>
            <w:r w:rsidRPr="0095480B">
              <w:rPr>
                <w:rFonts w:cs="Times New Roman"/>
                <w:noProof/>
                <w:shd w:val="clear" w:color="auto" w:fill="FFFFFF"/>
                <w:lang w:val="sr-Cyrl-RS"/>
              </w:rPr>
              <w:t>Управни надзор у имовинско-правним пословима.</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p>
        </w:tc>
        <w:tc>
          <w:tcPr>
            <w:tcW w:w="1978" w:type="pct"/>
            <w:shd w:val="clear" w:color="auto" w:fill="auto"/>
          </w:tcPr>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Централна улога у управљању операцијом П4Р, добиће подршку кроз подршку заинтересованих страна и ангажовању грађана. </w:t>
            </w:r>
          </w:p>
        </w:tc>
      </w:tr>
      <w:tr w:rsidR="006E1C75" w:rsidRPr="00765580"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Јединице локалне самоуправе</w:t>
            </w: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Одговорне за израду просторних планова, Социо-економске процене утицаја, грађевинске дозволе, употребне дозволе, инспекције за животну средину, грађевинарство и рад, делегиране са нивоа централне владе </w:t>
            </w: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Нема директних одговорности у П4Р</w:t>
            </w:r>
          </w:p>
        </w:tc>
      </w:tr>
      <w:tr w:rsidR="006E1C75" w:rsidRPr="00765580"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 xml:space="preserve">Министарство заштите животне средине </w:t>
            </w:r>
          </w:p>
        </w:tc>
        <w:tc>
          <w:tcPr>
            <w:tcW w:w="1978" w:type="pct"/>
            <w:shd w:val="clear" w:color="auto" w:fill="auto"/>
          </w:tcPr>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Надлежно за свекупуно управљање животном средином у земљи.</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Управљање заштитом животне средине</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Зелена агенда</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Заштита природе и климатске промене</w:t>
            </w:r>
          </w:p>
        </w:tc>
        <w:tc>
          <w:tcPr>
            <w:tcW w:w="1978" w:type="pct"/>
            <w:shd w:val="clear" w:color="auto" w:fill="auto"/>
          </w:tcPr>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Надлежно за исплату еколошких субвенција приватном сектору и јавним институцијама.</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Реализација система МРВ за емисију ГХГ заједно са СЕПА.</w:t>
            </w:r>
          </w:p>
        </w:tc>
      </w:tr>
      <w:tr w:rsidR="006E1C75" w:rsidRPr="00765580"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tcBorders>
              <w:bottom w:val="single" w:sz="4" w:space="0" w:color="95B3D7" w:themeColor="accent1" w:themeTint="99"/>
            </w:tcBorders>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Агенција за заштиту животне средине (СЕПА)</w:t>
            </w:r>
          </w:p>
        </w:tc>
        <w:tc>
          <w:tcPr>
            <w:tcW w:w="1978" w:type="pct"/>
            <w:tcBorders>
              <w:bottom w:val="single" w:sz="4" w:space="0" w:color="95B3D7" w:themeColor="accent1" w:themeTint="99"/>
            </w:tcBorders>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Спроводи оперативно праћење квалитета ваздуха у националној мрежи праћења квалитета ваздуха у Републици Србији. Ова обавеза Агенције дефинисана је Законом о заштити ваздуха („Службени гласник РС“, бр. 36/09 и 10/13). Загађујуће материје које се прате су: SO</w:t>
            </w:r>
            <w:r w:rsidRPr="0095480B">
              <w:rPr>
                <w:rFonts w:cs="Times New Roman"/>
                <w:noProof/>
                <w:vertAlign w:val="subscript"/>
                <w:lang w:val="sr-Cyrl-RS"/>
              </w:rPr>
              <w:t>2</w:t>
            </w:r>
            <w:r w:rsidRPr="0095480B">
              <w:rPr>
                <w:rFonts w:cs="Times New Roman"/>
                <w:noProof/>
                <w:lang w:val="sr-Cyrl-RS"/>
              </w:rPr>
              <w:t>, NO</w:t>
            </w:r>
            <w:r w:rsidRPr="0095480B">
              <w:rPr>
                <w:rFonts w:cs="Times New Roman"/>
                <w:noProof/>
                <w:vertAlign w:val="subscript"/>
                <w:lang w:val="sr-Cyrl-RS"/>
              </w:rPr>
              <w:t>2</w:t>
            </w:r>
            <w:r w:rsidRPr="0095480B">
              <w:rPr>
                <w:rFonts w:cs="Times New Roman"/>
                <w:noProof/>
                <w:lang w:val="sr-Cyrl-RS"/>
              </w:rPr>
              <w:t>, ПМ10, ПМ2,5, CO, Pb и C6H6.</w:t>
            </w:r>
          </w:p>
        </w:tc>
        <w:tc>
          <w:tcPr>
            <w:tcW w:w="1978" w:type="pct"/>
            <w:tcBorders>
              <w:bottom w:val="single" w:sz="4" w:space="0" w:color="95B3D7" w:themeColor="accent1" w:themeTint="99"/>
            </w:tcBorders>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Имплементација система праћења, извештавања и верификације (МРВ) за емисију гасова са ефектом стаклене баште </w:t>
            </w:r>
          </w:p>
        </w:tc>
      </w:tr>
      <w:tr w:rsidR="006E1C75" w:rsidRPr="00765580" w:rsidTr="0095480B">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D7292B" w:rsidP="006E1C75">
            <w:pPr>
              <w:rPr>
                <w:rFonts w:ascii="Times New Roman" w:hAnsi="Times New Roman" w:cs="Times New Roman"/>
                <w:lang w:val="sr-Cyrl-RS"/>
              </w:rPr>
            </w:pPr>
            <w:r w:rsidRPr="0095480B">
              <w:rPr>
                <w:lang w:val="sr-Cyrl-RS"/>
              </w:rPr>
              <w:t>Министарство рударства и енергетике</w:t>
            </w:r>
          </w:p>
        </w:tc>
        <w:tc>
          <w:tcPr>
            <w:tcW w:w="1978" w:type="pct"/>
            <w:shd w:val="clear" w:color="auto" w:fill="auto"/>
          </w:tcPr>
          <w:p w:rsidR="006E1C75" w:rsidRPr="0095480B" w:rsidRDefault="00526881"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95480B">
              <w:rPr>
                <w:lang w:val="sr-Cyrl-RS"/>
              </w:rPr>
              <w:t xml:space="preserve">Кључна институција за управљање рударством и енергетиком у земљи. </w:t>
            </w:r>
          </w:p>
        </w:tc>
        <w:tc>
          <w:tcPr>
            <w:tcW w:w="1978" w:type="pct"/>
            <w:shd w:val="clear" w:color="auto" w:fill="auto"/>
          </w:tcPr>
          <w:p w:rsidR="002C7A0F" w:rsidRPr="0095480B" w:rsidRDefault="002C7A0F"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r-Cyrl-RS"/>
              </w:rPr>
            </w:pPr>
            <w:r w:rsidRPr="0095480B">
              <w:rPr>
                <w:rFonts w:cs="Times New Roman"/>
                <w:noProof/>
                <w:lang w:val="sr-Cyrl-RS"/>
              </w:rPr>
              <w:t>Нема директу улогу у Програму.</w:t>
            </w:r>
          </w:p>
        </w:tc>
      </w:tr>
      <w:tr w:rsidR="006E1C75" w:rsidRPr="00765580" w:rsidTr="004D226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Министарство грађевинарства, саобраћаја и инфраструктуре</w:t>
            </w: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Организација и надзор за планирање и изградњу. Носилац Пројекта модернизације железничкког сектора и локалне инфраструктуре и институционалног развоја уз подршку Светске банке </w:t>
            </w: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Имаће значајан утицај на области као што су управљање јавним инвестицијама, стратешко планирање и буџетирање и управљање учинком, као и надгледање припреме и имплементације капиталних пројеката (посебно у железницама и јавном превозу)</w:t>
            </w:r>
          </w:p>
        </w:tc>
      </w:tr>
      <w:tr w:rsidR="008F39D5" w:rsidRPr="00765580" w:rsidTr="004D2264">
        <w:trPr>
          <w:trHeight w:val="136"/>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8F39D5" w:rsidRPr="0095480B" w:rsidRDefault="00DB1D5A" w:rsidP="006E1C75">
            <w:pPr>
              <w:rPr>
                <w:rFonts w:ascii="Times New Roman" w:hAnsi="Times New Roman" w:cs="Times New Roman"/>
                <w:noProof/>
                <w:lang w:val="sr-Cyrl-RS"/>
              </w:rPr>
            </w:pPr>
            <w:r w:rsidRPr="00765580">
              <w:rPr>
                <w:rFonts w:ascii="Times New Roman" w:hAnsi="Times New Roman" w:cs="Times New Roman"/>
                <w:noProof/>
                <w:lang w:val="sr-Cyrl-RS"/>
              </w:rPr>
              <w:t>Канцеларија</w:t>
            </w:r>
            <w:r w:rsidRPr="0095480B">
              <w:rPr>
                <w:rFonts w:cs="Times New Roman"/>
                <w:noProof/>
                <w:lang w:val="sr-Cyrl-RS"/>
              </w:rPr>
              <w:t xml:space="preserve"> </w:t>
            </w:r>
            <w:r w:rsidR="00CA63BA" w:rsidRPr="0095480B">
              <w:rPr>
                <w:rFonts w:cs="Times New Roman"/>
                <w:noProof/>
                <w:lang w:val="sr-Cyrl-RS"/>
              </w:rPr>
              <w:t>за јавне набавке</w:t>
            </w:r>
          </w:p>
        </w:tc>
        <w:tc>
          <w:tcPr>
            <w:tcW w:w="1978" w:type="pct"/>
            <w:shd w:val="clear" w:color="auto" w:fill="auto"/>
          </w:tcPr>
          <w:p w:rsidR="008F39D5" w:rsidRPr="0095480B" w:rsidRDefault="00DB1D5A"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765580">
              <w:rPr>
                <w:rFonts w:ascii="Times New Roman" w:hAnsi="Times New Roman" w:cs="Times New Roman"/>
                <w:noProof/>
                <w:lang w:val="sr-Cyrl-RS"/>
              </w:rPr>
              <w:t>Канцеларија</w:t>
            </w:r>
            <w:r w:rsidRPr="0095480B">
              <w:rPr>
                <w:rFonts w:cs="Times New Roman"/>
                <w:noProof/>
                <w:lang w:val="sr-Cyrl-RS"/>
              </w:rPr>
              <w:t xml:space="preserve"> </w:t>
            </w:r>
            <w:r w:rsidR="00CA63BA" w:rsidRPr="0095480B">
              <w:rPr>
                <w:rFonts w:cs="Times New Roman"/>
                <w:noProof/>
                <w:lang w:val="sr-Cyrl-RS"/>
              </w:rPr>
              <w:t>за јавне набавке је посебна организација која обавља стручне послове у области јавних набавки, прати спровођење прописа о јавним набавкама, учествује у изради закона и других прописа из области јавних набавки и доноси подзаконске акте из области јавних набавки, управља Порталом јавних набавки, евидентира податке о поступцима јавних набавки и уговорима о јавним набавкама, сарађује са домаћим и страним институцијама и стручњацима из области јавних набавки у циљу унапређења система јавних набавки, пружа стручну помоћ наручиоцима и понуђачима, доприноси на стварање услова за економично, ефикасно и транспарентно коришћење јавних средстава у поступку јавних набавки.</w:t>
            </w:r>
          </w:p>
        </w:tc>
        <w:tc>
          <w:tcPr>
            <w:tcW w:w="1978" w:type="pct"/>
            <w:shd w:val="clear" w:color="auto" w:fill="auto"/>
          </w:tcPr>
          <w:p w:rsidR="008F39D5" w:rsidRPr="0095480B" w:rsidRDefault="00162097"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Акционим планом за спровођење Програма развоја јавних набавки (2019-2013) Управа за јавне набавке као посебан циљ дефинише унапређење и подстицање еколошког аспекта у јавним набавкама.</w:t>
            </w:r>
          </w:p>
          <w:p w:rsidR="004A1917" w:rsidRPr="0095480B" w:rsidRDefault="004A1917"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У овом ПфоР-у, кроз ДЛИ 5</w:t>
            </w:r>
            <w:r w:rsidR="00A959DF" w:rsidRPr="0095480B">
              <w:rPr>
                <w:rFonts w:cs="Times New Roman"/>
                <w:noProof/>
                <w:lang w:val="sr-Cyrl-RS"/>
              </w:rPr>
              <w:t xml:space="preserve"> </w:t>
            </w:r>
            <w:r w:rsidR="00EA683B" w:rsidRPr="0095480B">
              <w:rPr>
                <w:rFonts w:cs="Times New Roman"/>
                <w:noProof/>
                <w:lang w:val="sr-Cyrl-RS"/>
              </w:rPr>
              <w:t>буџетск</w:t>
            </w:r>
            <w:r w:rsidR="00A959DF" w:rsidRPr="0095480B">
              <w:rPr>
                <w:rFonts w:cs="Times New Roman"/>
                <w:noProof/>
                <w:lang w:val="sr-Cyrl-RS"/>
              </w:rPr>
              <w:t>и</w:t>
            </w:r>
            <w:r w:rsidR="00EA683B" w:rsidRPr="0095480B">
              <w:rPr>
                <w:rFonts w:cs="Times New Roman"/>
                <w:noProof/>
                <w:lang w:val="sr-Cyrl-RS"/>
              </w:rPr>
              <w:t xml:space="preserve"> корисници </w:t>
            </w:r>
            <w:r w:rsidR="00A959DF" w:rsidRPr="0095480B">
              <w:rPr>
                <w:rFonts w:cs="Times New Roman"/>
                <w:noProof/>
                <w:lang w:val="sr-Cyrl-RS"/>
              </w:rPr>
              <w:t xml:space="preserve">ће </w:t>
            </w:r>
            <w:r w:rsidR="00EA683B" w:rsidRPr="0095480B">
              <w:rPr>
                <w:rFonts w:cs="Times New Roman"/>
                <w:noProof/>
                <w:lang w:val="sr-Cyrl-RS"/>
              </w:rPr>
              <w:t xml:space="preserve">добити  </w:t>
            </w:r>
            <w:r w:rsidRPr="0095480B">
              <w:rPr>
                <w:rFonts w:cs="Times New Roman"/>
                <w:noProof/>
                <w:lang w:val="sr-Cyrl-RS"/>
              </w:rPr>
              <w:t xml:space="preserve">смерница </w:t>
            </w:r>
            <w:r w:rsidR="00CC58FA" w:rsidRPr="0095480B">
              <w:rPr>
                <w:rFonts w:cs="Times New Roman"/>
                <w:noProof/>
                <w:lang w:val="sr-Cyrl-RS"/>
              </w:rPr>
              <w:t xml:space="preserve">за </w:t>
            </w:r>
            <w:r w:rsidRPr="0095480B">
              <w:rPr>
                <w:rFonts w:cs="Times New Roman"/>
                <w:noProof/>
                <w:lang w:val="sr-Cyrl-RS"/>
              </w:rPr>
              <w:t>зелен</w:t>
            </w:r>
            <w:r w:rsidR="00CC58FA" w:rsidRPr="0095480B">
              <w:rPr>
                <w:rFonts w:cs="Times New Roman"/>
                <w:noProof/>
                <w:lang w:val="sr-Cyrl-RS"/>
              </w:rPr>
              <w:t>е</w:t>
            </w:r>
            <w:r w:rsidRPr="0095480B">
              <w:rPr>
                <w:rFonts w:cs="Times New Roman"/>
                <w:noProof/>
                <w:lang w:val="sr-Cyrl-RS"/>
              </w:rPr>
              <w:t xml:space="preserve"> јавн</w:t>
            </w:r>
            <w:r w:rsidR="00EA683B" w:rsidRPr="0095480B">
              <w:rPr>
                <w:rFonts w:cs="Times New Roman"/>
                <w:noProof/>
                <w:lang w:val="sr-Cyrl-RS"/>
              </w:rPr>
              <w:t>е</w:t>
            </w:r>
            <w:r w:rsidRPr="0095480B">
              <w:rPr>
                <w:rFonts w:cs="Times New Roman"/>
                <w:noProof/>
                <w:lang w:val="sr-Cyrl-RS"/>
              </w:rPr>
              <w:t xml:space="preserve"> набавки </w:t>
            </w:r>
            <w:r w:rsidR="00A959DF" w:rsidRPr="0095480B">
              <w:rPr>
                <w:rFonts w:cs="Times New Roman"/>
                <w:noProof/>
                <w:lang w:val="sr-Cyrl-RS"/>
              </w:rPr>
              <w:t xml:space="preserve">, </w:t>
            </w:r>
            <w:r w:rsidRPr="0095480B">
              <w:rPr>
                <w:rFonts w:cs="Times New Roman"/>
                <w:noProof/>
                <w:lang w:val="sr-Cyrl-RS"/>
              </w:rPr>
              <w:t xml:space="preserve">како би се </w:t>
            </w:r>
            <w:r w:rsidR="00A959DF" w:rsidRPr="0095480B">
              <w:rPr>
                <w:rFonts w:cs="Times New Roman"/>
                <w:noProof/>
                <w:lang w:val="sr-Cyrl-RS"/>
              </w:rPr>
              <w:t xml:space="preserve">натј начин </w:t>
            </w:r>
            <w:r w:rsidRPr="0095480B">
              <w:rPr>
                <w:rFonts w:cs="Times New Roman"/>
                <w:noProof/>
                <w:lang w:val="sr-Cyrl-RS"/>
              </w:rPr>
              <w:t xml:space="preserve">проширио </w:t>
            </w:r>
            <w:r w:rsidR="00A959DF" w:rsidRPr="0095480B">
              <w:rPr>
                <w:rFonts w:cs="Times New Roman"/>
                <w:noProof/>
                <w:lang w:val="sr-Cyrl-RS"/>
              </w:rPr>
              <w:t xml:space="preserve">трентни </w:t>
            </w:r>
            <w:r w:rsidRPr="0095480B">
              <w:rPr>
                <w:rFonts w:cs="Times New Roman"/>
                <w:noProof/>
                <w:lang w:val="sr-Cyrl-RS"/>
              </w:rPr>
              <w:t xml:space="preserve">опсег примене </w:t>
            </w:r>
            <w:r w:rsidR="00A959DF" w:rsidRPr="0095480B">
              <w:rPr>
                <w:rFonts w:cs="Times New Roman"/>
                <w:noProof/>
                <w:lang w:val="sr-Cyrl-RS"/>
              </w:rPr>
              <w:t xml:space="preserve">а </w:t>
            </w:r>
            <w:r w:rsidR="00FE3FC0" w:rsidRPr="0095480B">
              <w:rPr>
                <w:rFonts w:cs="Times New Roman"/>
                <w:noProof/>
                <w:lang w:val="sr-Cyrl-RS"/>
              </w:rPr>
              <w:t xml:space="preserve"> биће</w:t>
            </w:r>
            <w:r w:rsidR="00A959DF" w:rsidRPr="0095480B">
              <w:rPr>
                <w:rFonts w:cs="Times New Roman"/>
                <w:noProof/>
                <w:lang w:val="sr-Cyrl-RS"/>
              </w:rPr>
              <w:t xml:space="preserve"> и</w:t>
            </w:r>
            <w:r w:rsidR="00FE3FC0" w:rsidRPr="0095480B">
              <w:rPr>
                <w:rFonts w:cs="Times New Roman"/>
                <w:noProof/>
                <w:lang w:val="sr-Cyrl-RS"/>
              </w:rPr>
              <w:t xml:space="preserve"> пружена подршка Управи ѕа јавне набавке  у праћењу коришћења зелених критеријума у процесу набавке.</w:t>
            </w:r>
          </w:p>
        </w:tc>
      </w:tr>
      <w:tr w:rsidR="006E1C75" w:rsidRPr="00765580" w:rsidTr="004D226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 xml:space="preserve">Републички секретаријат за јавне политике </w:t>
            </w: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Унапређење капацитета државне управе кроз свеобухватан програм обуке за целокупну државну управу у унапређењу </w:t>
            </w:r>
            <w:r w:rsidR="00331C45" w:rsidRPr="0095480B">
              <w:rPr>
                <w:rFonts w:cs="Times New Roman"/>
                <w:noProof/>
                <w:lang w:val="sr-Cyrl-RS"/>
              </w:rPr>
              <w:t xml:space="preserve">процеса </w:t>
            </w:r>
            <w:r w:rsidRPr="0095480B">
              <w:rPr>
                <w:rFonts w:cs="Times New Roman"/>
                <w:noProof/>
                <w:lang w:val="sr-Cyrl-RS"/>
              </w:rPr>
              <w:t xml:space="preserve">управљања јавним политикама (технике планирања, процена утицаја и коришћење података за мерење резултата, праћење и евалуацију) како би јавне политике биле оријентисане на жељене резултате, међусобно усклаљене и у складу са буџетским оквиром. </w:t>
            </w: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Праћење реализације програма и прикупљање доказа о статусу ДЛИ</w:t>
            </w:r>
            <w:r w:rsidR="002C7A0F" w:rsidRPr="0095480B">
              <w:rPr>
                <w:rFonts w:cs="Times New Roman"/>
                <w:noProof/>
                <w:lang w:val="sr-Cyrl-RS"/>
              </w:rPr>
              <w:t xml:space="preserve"> од</w:t>
            </w:r>
            <w:r w:rsidRPr="0095480B">
              <w:rPr>
                <w:rFonts w:cs="Times New Roman"/>
                <w:noProof/>
                <w:lang w:val="sr-Cyrl-RS"/>
              </w:rPr>
              <w:t xml:space="preserve">  2 </w:t>
            </w:r>
            <w:r w:rsidR="002C7A0F" w:rsidRPr="0095480B">
              <w:rPr>
                <w:rFonts w:cs="Times New Roman"/>
                <w:noProof/>
                <w:lang w:val="sr-Cyrl-RS"/>
              </w:rPr>
              <w:t xml:space="preserve">до </w:t>
            </w:r>
            <w:r w:rsidRPr="0095480B">
              <w:rPr>
                <w:rFonts w:cs="Times New Roman"/>
                <w:noProof/>
                <w:lang w:val="sr-Cyrl-RS"/>
              </w:rPr>
              <w:t xml:space="preserve">8, који их достављају </w:t>
            </w:r>
            <w:r w:rsidR="002C7A0F" w:rsidRPr="0095480B">
              <w:rPr>
                <w:rFonts w:cs="Times New Roman"/>
                <w:noProof/>
                <w:lang w:val="sr-Cyrl-RS"/>
              </w:rPr>
              <w:t>СБ</w:t>
            </w:r>
            <w:r w:rsidRPr="0095480B">
              <w:rPr>
                <w:rFonts w:cs="Times New Roman"/>
                <w:noProof/>
                <w:lang w:val="sr-Cyrl-RS"/>
              </w:rPr>
              <w:t>.</w:t>
            </w:r>
          </w:p>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p>
        </w:tc>
      </w:tr>
      <w:tr w:rsidR="006E1C75" w:rsidRPr="00765580"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 xml:space="preserve">Министарство за рад, запошљавање, борачка и социјална питања  Инспекторат за рад </w:t>
            </w:r>
          </w:p>
        </w:tc>
        <w:tc>
          <w:tcPr>
            <w:tcW w:w="1978" w:type="pct"/>
            <w:shd w:val="clear" w:color="auto" w:fill="auto"/>
          </w:tcPr>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Регулише рад и услове рада.</w:t>
            </w:r>
          </w:p>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p>
        </w:tc>
        <w:tc>
          <w:tcPr>
            <w:tcW w:w="1978" w:type="pct"/>
            <w:shd w:val="clear" w:color="auto" w:fill="auto"/>
          </w:tcPr>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Нема директну улогу у Програму</w:t>
            </w:r>
          </w:p>
        </w:tc>
      </w:tr>
      <w:tr w:rsidR="006E1C75" w:rsidRPr="00765580" w:rsidTr="004D226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rPr>
                <w:rFonts w:ascii="Times New Roman" w:hAnsi="Times New Roman" w:cs="Times New Roman"/>
                <w:noProof/>
                <w:lang w:val="sr-Cyrl-RS"/>
              </w:rPr>
            </w:pPr>
            <w:r w:rsidRPr="0095480B">
              <w:rPr>
                <w:rFonts w:cs="Times New Roman"/>
                <w:noProof/>
                <w:lang w:val="sr-Cyrl-RS"/>
              </w:rPr>
              <w:t>Министарство за људска и мањинска права и друштвени дијалог</w:t>
            </w:r>
          </w:p>
          <w:p w:rsidR="006E1C75" w:rsidRPr="0095480B" w:rsidRDefault="006E1C75" w:rsidP="006E1C75">
            <w:pPr>
              <w:rPr>
                <w:rFonts w:ascii="Times New Roman" w:hAnsi="Times New Roman" w:cs="Times New Roman"/>
                <w:noProof/>
                <w:lang w:val="sr-Cyrl-RS"/>
              </w:rPr>
            </w:pPr>
          </w:p>
          <w:p w:rsidR="006E1C75" w:rsidRPr="0095480B" w:rsidRDefault="006E1C75" w:rsidP="006E1C75">
            <w:pPr>
              <w:rPr>
                <w:rFonts w:ascii="Times New Roman" w:hAnsi="Times New Roman" w:cs="Times New Roman"/>
                <w:noProof/>
                <w:lang w:val="sr-Cyrl-RS"/>
              </w:rPr>
            </w:pP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Промовише инклузију и борбу против дискриминације</w:t>
            </w:r>
          </w:p>
          <w:p w:rsidR="006E1C75" w:rsidRPr="0095480B" w:rsidRDefault="00331C4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shd w:val="clear" w:color="auto" w:fill="FFFFFF"/>
                <w:lang w:val="sr-Cyrl-RS"/>
              </w:rPr>
              <w:t>Пружа подршку ОЦД у процесу дефинисања и имплементације законодавних процедура заједно са јавним политикама</w:t>
            </w:r>
          </w:p>
        </w:tc>
        <w:tc>
          <w:tcPr>
            <w:tcW w:w="1978" w:type="pct"/>
            <w:shd w:val="clear" w:color="auto" w:fill="auto"/>
          </w:tcPr>
          <w:p w:rsidR="006E1C75" w:rsidRPr="0095480B" w:rsidRDefault="006E1C75" w:rsidP="006E1C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Нема директну улогу у Програму</w:t>
            </w:r>
          </w:p>
        </w:tc>
      </w:tr>
      <w:tr w:rsidR="006E1C75" w:rsidRPr="00765580" w:rsidTr="004D2264">
        <w:trPr>
          <w:trHeight w:val="144"/>
        </w:trPr>
        <w:tc>
          <w:tcPr>
            <w:cnfStyle w:val="001000000000" w:firstRow="0" w:lastRow="0" w:firstColumn="1" w:lastColumn="0" w:oddVBand="0" w:evenVBand="0" w:oddHBand="0" w:evenHBand="0" w:firstRowFirstColumn="0" w:firstRowLastColumn="0" w:lastRowFirstColumn="0" w:lastRowLastColumn="0"/>
            <w:tcW w:w="1044" w:type="pct"/>
            <w:shd w:val="clear" w:color="auto" w:fill="auto"/>
          </w:tcPr>
          <w:p w:rsidR="006E1C75" w:rsidRPr="0095480B" w:rsidRDefault="006E1C75" w:rsidP="006E1C75">
            <w:pPr>
              <w:shd w:val="clear" w:color="auto" w:fill="FFFFFF"/>
              <w:rPr>
                <w:rFonts w:ascii="Times New Roman" w:hAnsi="Times New Roman" w:cs="Times New Roman"/>
                <w:noProof/>
                <w:lang w:val="sr-Cyrl-RS"/>
              </w:rPr>
            </w:pPr>
            <w:r w:rsidRPr="0095480B">
              <w:rPr>
                <w:rFonts w:cs="Times New Roman"/>
                <w:noProof/>
                <w:lang w:val="sr-Cyrl-RS"/>
              </w:rPr>
              <w:t>Национална академија за јавну управу (НАЈУ)</w:t>
            </w:r>
          </w:p>
          <w:p w:rsidR="006E1C75" w:rsidRPr="0095480B" w:rsidRDefault="006E1C75" w:rsidP="006E1C75">
            <w:pPr>
              <w:rPr>
                <w:rFonts w:ascii="Times New Roman" w:hAnsi="Times New Roman" w:cs="Times New Roman"/>
                <w:noProof/>
                <w:lang w:val="sr-Cyrl-RS"/>
              </w:rPr>
            </w:pPr>
          </w:p>
          <w:p w:rsidR="006E1C75" w:rsidRPr="0095480B" w:rsidRDefault="006E1C75" w:rsidP="006E1C75">
            <w:pPr>
              <w:rPr>
                <w:rFonts w:ascii="Times New Roman" w:hAnsi="Times New Roman" w:cs="Times New Roman"/>
                <w:noProof/>
                <w:lang w:val="sr-Cyrl-RS"/>
              </w:rPr>
            </w:pPr>
          </w:p>
          <w:p w:rsidR="006E1C75" w:rsidRPr="0095480B" w:rsidRDefault="006E1C75" w:rsidP="006E1C75">
            <w:pPr>
              <w:rPr>
                <w:rFonts w:ascii="Times New Roman" w:hAnsi="Times New Roman" w:cs="Times New Roman"/>
                <w:noProof/>
                <w:lang w:val="sr-Cyrl-RS"/>
              </w:rPr>
            </w:pPr>
          </w:p>
        </w:tc>
        <w:tc>
          <w:tcPr>
            <w:tcW w:w="1978" w:type="pct"/>
            <w:shd w:val="clear" w:color="auto" w:fill="auto"/>
          </w:tcPr>
          <w:p w:rsidR="006E1C75" w:rsidRPr="0095480B" w:rsidRDefault="006E1C75" w:rsidP="006E1C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Академска установа задужена за стручно усавршавање државних службеника у државној управи </w:t>
            </w:r>
          </w:p>
        </w:tc>
        <w:tc>
          <w:tcPr>
            <w:tcW w:w="1978" w:type="pct"/>
            <w:shd w:val="clear" w:color="auto" w:fill="auto"/>
          </w:tcPr>
          <w:p w:rsidR="006E1C75" w:rsidRPr="0095480B" w:rsidRDefault="006E1C75" w:rsidP="00331C4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Национална академија за јавну управу Србије </w:t>
            </w:r>
            <w:r w:rsidR="00331C45" w:rsidRPr="0095480B">
              <w:rPr>
                <w:rFonts w:cs="Times New Roman"/>
                <w:noProof/>
                <w:lang w:val="sr-Cyrl-RS"/>
              </w:rPr>
              <w:t xml:space="preserve">може бити </w:t>
            </w:r>
            <w:r w:rsidRPr="0095480B">
              <w:rPr>
                <w:rFonts w:cs="Times New Roman"/>
                <w:noProof/>
                <w:lang w:val="sr-Cyrl-RS"/>
              </w:rPr>
              <w:t>укључена</w:t>
            </w:r>
            <w:r w:rsidR="00331C45" w:rsidRPr="0095480B">
              <w:rPr>
                <w:rFonts w:cs="Times New Roman"/>
                <w:noProof/>
                <w:lang w:val="sr-Cyrl-RS"/>
              </w:rPr>
              <w:t>, по потреби,</w:t>
            </w:r>
            <w:r w:rsidRPr="0095480B">
              <w:rPr>
                <w:rFonts w:cs="Times New Roman"/>
                <w:noProof/>
                <w:lang w:val="sr-Cyrl-RS"/>
              </w:rPr>
              <w:t xml:space="preserve"> у П4Р како би подршка изградњи капацитета која се нуди као део П4Р била одржива</w:t>
            </w:r>
          </w:p>
        </w:tc>
      </w:tr>
    </w:tbl>
    <w:p w:rsidR="006A47E9" w:rsidRDefault="006A47E9" w:rsidP="006E1C75">
      <w:pPr>
        <w:keepNext/>
        <w:keepLines/>
        <w:spacing w:before="120"/>
        <w:outlineLvl w:val="1"/>
        <w:rPr>
          <w:rFonts w:eastAsiaTheme="majorEastAsia"/>
          <w:b/>
          <w:caps/>
          <w:noProof/>
          <w:lang w:val="sr-Cyrl-RS" w:eastAsia="en-GB"/>
        </w:rPr>
      </w:pPr>
      <w:bookmarkStart w:id="71" w:name="_Toc125542760"/>
      <w:bookmarkStart w:id="72" w:name="_Toc119896796"/>
    </w:p>
    <w:p w:rsidR="006E1C75" w:rsidRPr="0095480B" w:rsidRDefault="006E1C75" w:rsidP="006E1C75">
      <w:pPr>
        <w:keepNext/>
        <w:keepLines/>
        <w:spacing w:before="120"/>
        <w:outlineLvl w:val="1"/>
        <w:rPr>
          <w:rFonts w:eastAsiaTheme="majorEastAsia"/>
          <w:b/>
          <w:caps/>
          <w:noProof/>
          <w:lang w:val="sr-Cyrl-RS" w:eastAsia="en-GB"/>
        </w:rPr>
      </w:pPr>
      <w:r w:rsidRPr="0095480B">
        <w:rPr>
          <w:rFonts w:eastAsiaTheme="majorEastAsia"/>
          <w:b/>
          <w:caps/>
          <w:noProof/>
          <w:lang w:val="sr-Cyrl-RS" w:eastAsia="en-GB"/>
        </w:rPr>
        <w:t>АДЕКВАТНОСТ И КАПАЦИТЕТ СИСТЕМА УПРАВЉАЊА ЖИВОТНОМ СРЕДИНОМ</w:t>
      </w:r>
      <w:bookmarkEnd w:id="71"/>
      <w:r w:rsidRPr="0095480B">
        <w:rPr>
          <w:rFonts w:eastAsiaTheme="majorEastAsia"/>
          <w:b/>
          <w:caps/>
          <w:noProof/>
          <w:lang w:val="sr-Cyrl-RS" w:eastAsia="en-GB"/>
        </w:rPr>
        <w:t xml:space="preserve"> </w:t>
      </w:r>
      <w:bookmarkEnd w:id="72"/>
    </w:p>
    <w:p w:rsidR="006E1C75" w:rsidRPr="0095480B" w:rsidRDefault="006E1C75" w:rsidP="006E1C75">
      <w:pPr>
        <w:spacing w:after="160" w:line="245" w:lineRule="auto"/>
        <w:jc w:val="both"/>
        <w:rPr>
          <w:rFonts w:eastAsia="Arial"/>
          <w:b/>
          <w:bCs/>
          <w:noProof/>
          <w:lang w:val="sr-Cyrl-RS" w:eastAsia="en-GB"/>
        </w:rPr>
      </w:pPr>
      <w:r w:rsidRPr="0095480B">
        <w:rPr>
          <w:rFonts w:eastAsia="Arial"/>
          <w:noProof/>
          <w:lang w:val="sr-Cyrl-RS" w:eastAsia="en-GB"/>
        </w:rPr>
        <w:t xml:space="preserve">Систем управљања животном средином Србије усклађен је са основним европским и међународним вредностима, као што су одрживо коришћење природних ресурса, заштита биодиверзитета и станишта која га подржавају, једнак приступ услугама екосистема, спречавање крчења шума и дезертификације, смањење загађења животне средине токсичним супстанцама и пластиком, ублажавање климатских промена и прилагођавање њиховим утицајима, и прихватање дигитализације и напредних технологија за зелени развој са ниским емисијама. Србија је потписница већине међународних и регионалних уговора о животној средини, укључујући Архуску конвенцију о приступу информацијама и учешћу јавности у доношењу одлука. </w:t>
      </w:r>
    </w:p>
    <w:p w:rsidR="006E1C75" w:rsidRPr="0095480B" w:rsidRDefault="006E1C75" w:rsidP="006E1C75">
      <w:pPr>
        <w:spacing w:after="160" w:line="245" w:lineRule="auto"/>
        <w:jc w:val="both"/>
        <w:rPr>
          <w:rFonts w:eastAsia="Arial"/>
          <w:noProof/>
          <w:lang w:val="sr-Cyrl-RS" w:eastAsia="en-GB"/>
        </w:rPr>
      </w:pPr>
      <w:r w:rsidRPr="0095480B">
        <w:rPr>
          <w:rFonts w:eastAsia="Calibri"/>
          <w:noProof/>
          <w:lang w:val="sr-Cyrl-RS" w:eastAsia="en-GB"/>
        </w:rPr>
        <w:t xml:space="preserve">Када су у питању субвенције из буџета МЗЖС које се односе на подстицаје за очување природе и заштићених природних локалитета, рециклажу материјала и управљање отпадом и куповину еколошки прихватљивих аутомобила, актуелна еколошка законска регулатива и процедуре одговарају овој врсти пројекта. На основу величине и врсте исплаћених средстава, закључак је да Министарство заштите животне средине има довољан капацитет за имплементацију ове компоненте пројекта. Обрасци захтева садрже довољно података за еколошко праћење, надзор, власништво, величину и врсту правних лица, инспекцијски надзор и критеријуме за искључење по основу непоштовања еколошких прописа, што је довољно за доделу и праћење исплате субвенција. </w:t>
      </w:r>
      <w:r w:rsidRPr="0095480B">
        <w:rPr>
          <w:rFonts w:eastAsia="Arial"/>
          <w:noProof/>
          <w:lang w:val="sr-Cyrl-RS" w:eastAsia="en-GB"/>
        </w:rPr>
        <w:t>Правилно информисање јавности обезбеђује се јавним позивима са транспарентним критеријумима за доделу, објављивање прелиминарних и коначних листа са образложењима, који се објављују на сајту МЗЖС. Ризици у вези са здрављем и безбедношћу на раду који се односе на раднике који рукују отпадом у поступцима рециклаже су обухваћени Законом о безбедности и здрављу на раду. Инспекторат за рад Министарства за рад надлежан је за вршење надзора над стандардима здравља и безбедности на раду и довољних капацитета за спровођење задатака везаних за пројекат. Кроз Закон о процени утицаја на животну средину, Закон о управљању отпадом, Закон о здрављу и безбедности на раду, Србија има адекватан регулаторни оквир за адекватно спровођење пројекта.</w:t>
      </w:r>
    </w:p>
    <w:p w:rsidR="006E1C75" w:rsidRPr="0095480B" w:rsidRDefault="006E1C75" w:rsidP="006E1C75">
      <w:pPr>
        <w:spacing w:after="160" w:line="245" w:lineRule="auto"/>
        <w:jc w:val="both"/>
        <w:rPr>
          <w:rFonts w:eastAsiaTheme="minorEastAsia"/>
          <w:noProof/>
          <w:lang w:val="sr-Cyrl-RS" w:eastAsia="en-GB"/>
        </w:rPr>
      </w:pPr>
    </w:p>
    <w:p w:rsidR="006E1C75" w:rsidRPr="0095480B" w:rsidRDefault="006E1C75" w:rsidP="006E1C75">
      <w:pPr>
        <w:keepNext/>
        <w:keepLines/>
        <w:spacing w:before="120"/>
        <w:outlineLvl w:val="1"/>
        <w:rPr>
          <w:rFonts w:eastAsiaTheme="majorEastAsia"/>
          <w:b/>
          <w:caps/>
          <w:noProof/>
          <w:lang w:val="sr-Cyrl-RS" w:eastAsia="en-GB"/>
        </w:rPr>
      </w:pPr>
      <w:bookmarkStart w:id="73" w:name="_Toc125542761"/>
      <w:bookmarkStart w:id="74" w:name="_Toc119896798"/>
      <w:r w:rsidRPr="0095480B">
        <w:rPr>
          <w:rFonts w:eastAsiaTheme="majorEastAsia"/>
          <w:b/>
          <w:caps/>
          <w:noProof/>
          <w:lang w:val="sr-Cyrl-RS" w:eastAsia="en-GB"/>
        </w:rPr>
        <w:t>АДЕКВАТНОСТ И КАПАЦИТЕТ СИСТЕМА</w:t>
      </w:r>
      <w:r w:rsidR="007A6E3B" w:rsidRPr="0095480B">
        <w:rPr>
          <w:rFonts w:eastAsiaTheme="majorEastAsia"/>
          <w:b/>
          <w:caps/>
          <w:noProof/>
          <w:lang w:val="sr-Cyrl-RS" w:eastAsia="en-GB"/>
        </w:rPr>
        <w:t xml:space="preserve"> ЗА</w:t>
      </w:r>
      <w:r w:rsidRPr="0095480B">
        <w:rPr>
          <w:rFonts w:eastAsiaTheme="majorEastAsia"/>
          <w:b/>
          <w:caps/>
          <w:noProof/>
          <w:lang w:val="sr-Cyrl-RS" w:eastAsia="en-GB"/>
        </w:rPr>
        <w:t xml:space="preserve"> УПРАВЉАЊ</w:t>
      </w:r>
      <w:r w:rsidR="007A6E3B" w:rsidRPr="0095480B">
        <w:rPr>
          <w:rFonts w:eastAsiaTheme="majorEastAsia"/>
          <w:b/>
          <w:caps/>
          <w:noProof/>
          <w:lang w:val="sr-Cyrl-RS" w:eastAsia="en-GB"/>
        </w:rPr>
        <w:t>Е</w:t>
      </w:r>
      <w:r w:rsidRPr="0095480B">
        <w:rPr>
          <w:rFonts w:eastAsiaTheme="majorEastAsia"/>
          <w:b/>
          <w:caps/>
          <w:noProof/>
          <w:lang w:val="sr-Cyrl-RS" w:eastAsia="en-GB"/>
        </w:rPr>
        <w:t xml:space="preserve"> СОЦИЈАЛНИМ ПИТАЊИМА</w:t>
      </w:r>
      <w:bookmarkEnd w:id="73"/>
      <w:r w:rsidRPr="0095480B">
        <w:rPr>
          <w:rFonts w:eastAsiaTheme="majorEastAsia"/>
          <w:b/>
          <w:caps/>
          <w:noProof/>
          <w:lang w:val="sr-Cyrl-RS" w:eastAsia="en-GB"/>
        </w:rPr>
        <w:t xml:space="preserve"> </w:t>
      </w:r>
      <w:bookmarkEnd w:id="74"/>
    </w:p>
    <w:p w:rsidR="006E1C75" w:rsidRPr="0095480B" w:rsidRDefault="006E1C75" w:rsidP="006E1C75">
      <w:pPr>
        <w:shd w:val="clear" w:color="auto" w:fill="FFFFFF"/>
        <w:spacing w:after="160" w:line="259" w:lineRule="auto"/>
        <w:jc w:val="both"/>
        <w:rPr>
          <w:rFonts w:eastAsiaTheme="minorEastAsia"/>
          <w:noProof/>
          <w:lang w:val="sr-Cyrl-RS" w:eastAsia="en-GB"/>
        </w:rPr>
      </w:pPr>
      <w:r w:rsidRPr="0095480B">
        <w:rPr>
          <w:rFonts w:eastAsiaTheme="minorEastAsia"/>
          <w:noProof/>
          <w:lang w:val="sr-Cyrl-RS" w:eastAsia="en-GB"/>
        </w:rPr>
        <w:t xml:space="preserve">Овај одељак </w:t>
      </w:r>
      <w:r w:rsidR="00205397" w:rsidRPr="0095480B">
        <w:rPr>
          <w:rFonts w:eastAsiaTheme="minorEastAsia"/>
          <w:noProof/>
          <w:lang w:val="sr-Cyrl-RS" w:eastAsia="en-GB"/>
        </w:rPr>
        <w:t>разматра</w:t>
      </w:r>
      <w:r w:rsidR="006256A7" w:rsidRPr="0095480B">
        <w:rPr>
          <w:rFonts w:eastAsiaTheme="minorEastAsia"/>
          <w:noProof/>
          <w:lang w:val="sr-Cyrl-RS" w:eastAsia="en-GB"/>
        </w:rPr>
        <w:t xml:space="preserve"> </w:t>
      </w:r>
      <w:r w:rsidRPr="0095480B">
        <w:rPr>
          <w:rFonts w:eastAsiaTheme="minorEastAsia"/>
          <w:noProof/>
          <w:lang w:val="sr-Cyrl-RS" w:eastAsia="en-GB"/>
        </w:rPr>
        <w:t>институционалн</w:t>
      </w:r>
      <w:r w:rsidR="00205397" w:rsidRPr="0095480B">
        <w:rPr>
          <w:rFonts w:eastAsiaTheme="minorEastAsia"/>
          <w:noProof/>
          <w:lang w:val="sr-Cyrl-RS" w:eastAsia="en-GB"/>
        </w:rPr>
        <w:t>е</w:t>
      </w:r>
      <w:r w:rsidRPr="0095480B">
        <w:rPr>
          <w:rFonts w:eastAsiaTheme="minorEastAsia"/>
          <w:noProof/>
          <w:lang w:val="sr-Cyrl-RS" w:eastAsia="en-GB"/>
        </w:rPr>
        <w:t xml:space="preserve"> </w:t>
      </w:r>
      <w:r w:rsidR="00205397" w:rsidRPr="0095480B">
        <w:rPr>
          <w:rFonts w:eastAsiaTheme="minorEastAsia"/>
          <w:noProof/>
          <w:lang w:val="sr-Cyrl-RS" w:eastAsia="en-GB"/>
        </w:rPr>
        <w:t xml:space="preserve">надлежности </w:t>
      </w:r>
      <w:r w:rsidRPr="0095480B">
        <w:rPr>
          <w:rFonts w:eastAsiaTheme="minorEastAsia"/>
          <w:noProof/>
          <w:lang w:val="sr-Cyrl-RS" w:eastAsia="en-GB"/>
        </w:rPr>
        <w:t xml:space="preserve">и </w:t>
      </w:r>
      <w:r w:rsidR="00205397" w:rsidRPr="0095480B">
        <w:rPr>
          <w:rFonts w:eastAsiaTheme="minorEastAsia"/>
          <w:noProof/>
          <w:lang w:val="sr-Cyrl-RS" w:eastAsia="en-GB"/>
        </w:rPr>
        <w:t xml:space="preserve">постојеће </w:t>
      </w:r>
      <w:r w:rsidRPr="0095480B">
        <w:rPr>
          <w:rFonts w:eastAsiaTheme="minorEastAsia"/>
          <w:noProof/>
          <w:lang w:val="sr-Cyrl-RS" w:eastAsia="en-GB"/>
        </w:rPr>
        <w:t>капацитет</w:t>
      </w:r>
      <w:r w:rsidR="00205397" w:rsidRPr="0095480B">
        <w:rPr>
          <w:rFonts w:eastAsiaTheme="minorEastAsia"/>
          <w:noProof/>
          <w:lang w:val="sr-Cyrl-RS" w:eastAsia="en-GB"/>
        </w:rPr>
        <w:t>е</w:t>
      </w:r>
      <w:r w:rsidRPr="0095480B">
        <w:rPr>
          <w:rFonts w:eastAsiaTheme="minorEastAsia"/>
          <w:noProof/>
          <w:lang w:val="sr-Cyrl-RS" w:eastAsia="en-GB"/>
        </w:rPr>
        <w:t xml:space="preserve"> за управљањ</w:t>
      </w:r>
      <w:r w:rsidR="006E2333" w:rsidRPr="0095480B">
        <w:rPr>
          <w:rFonts w:eastAsiaTheme="minorEastAsia"/>
          <w:noProof/>
          <w:lang w:eastAsia="en-GB"/>
        </w:rPr>
        <w:t>e</w:t>
      </w:r>
      <w:r w:rsidRPr="0095480B">
        <w:rPr>
          <w:rFonts w:eastAsiaTheme="minorEastAsia"/>
          <w:noProof/>
          <w:lang w:val="sr-Cyrl-RS" w:eastAsia="en-GB"/>
        </w:rPr>
        <w:t xml:space="preserve"> социјалним ризицима, посебно у областима које се односе на Програм, а које</w:t>
      </w:r>
      <w:r w:rsidR="006256A7" w:rsidRPr="0095480B">
        <w:rPr>
          <w:rFonts w:eastAsiaTheme="minorEastAsia"/>
          <w:noProof/>
          <w:lang w:val="sr-Cyrl-RS" w:eastAsia="en-GB"/>
        </w:rPr>
        <w:t xml:space="preserve"> </w:t>
      </w:r>
      <w:r w:rsidR="00297998" w:rsidRPr="0095480B">
        <w:rPr>
          <w:rFonts w:eastAsiaTheme="minorEastAsia"/>
          <w:noProof/>
          <w:lang w:val="sr-Cyrl-RS" w:eastAsia="en-GB"/>
        </w:rPr>
        <w:t>подра</w:t>
      </w:r>
      <w:r w:rsidR="00384300" w:rsidRPr="0095480B">
        <w:rPr>
          <w:rFonts w:eastAsiaTheme="minorEastAsia"/>
          <w:noProof/>
          <w:lang w:val="sr-Cyrl-RS" w:eastAsia="en-GB"/>
        </w:rPr>
        <w:t>з</w:t>
      </w:r>
      <w:r w:rsidR="00297998" w:rsidRPr="0095480B">
        <w:rPr>
          <w:rFonts w:eastAsiaTheme="minorEastAsia"/>
          <w:noProof/>
          <w:lang w:val="sr-Cyrl-RS" w:eastAsia="en-GB"/>
        </w:rPr>
        <w:t xml:space="preserve">умевају </w:t>
      </w:r>
      <w:r w:rsidR="0095730C" w:rsidRPr="0095480B">
        <w:rPr>
          <w:rFonts w:eastAsiaTheme="minorEastAsia"/>
          <w:noProof/>
          <w:lang w:val="sr-Cyrl-RS" w:eastAsia="en-GB"/>
        </w:rPr>
        <w:t xml:space="preserve">: процену социјалног ризика </w:t>
      </w:r>
      <w:r w:rsidR="007A6E3B" w:rsidRPr="0095480B">
        <w:rPr>
          <w:rFonts w:eastAsiaTheme="minorEastAsia"/>
          <w:noProof/>
          <w:lang w:val="sr-Cyrl-RS" w:eastAsia="en-GB"/>
        </w:rPr>
        <w:t xml:space="preserve">, </w:t>
      </w:r>
      <w:r w:rsidR="00297998" w:rsidRPr="0095480B">
        <w:rPr>
          <w:rFonts w:eastAsiaTheme="minorEastAsia"/>
          <w:noProof/>
          <w:lang w:val="sr-Cyrl-RS" w:eastAsia="en-GB"/>
        </w:rPr>
        <w:t xml:space="preserve">спровођење </w:t>
      </w:r>
      <w:r w:rsidRPr="0095480B">
        <w:rPr>
          <w:rFonts w:eastAsiaTheme="minorEastAsia"/>
          <w:noProof/>
          <w:lang w:val="sr-Cyrl-RS" w:eastAsia="en-GB"/>
        </w:rPr>
        <w:t>консултациј</w:t>
      </w:r>
      <w:r w:rsidR="00297998" w:rsidRPr="0095480B">
        <w:rPr>
          <w:rFonts w:eastAsiaTheme="minorEastAsia"/>
          <w:noProof/>
          <w:lang w:eastAsia="en-GB"/>
        </w:rPr>
        <w:t>a</w:t>
      </w:r>
      <w:r w:rsidRPr="0095480B">
        <w:rPr>
          <w:rFonts w:eastAsiaTheme="minorEastAsia"/>
          <w:noProof/>
          <w:lang w:val="sr-Cyrl-RS" w:eastAsia="en-GB"/>
        </w:rPr>
        <w:t>, укључивање заинтересованих страна у планирање и имплементацију, комуникациј</w:t>
      </w:r>
      <w:r w:rsidR="007A6E3B" w:rsidRPr="0095480B">
        <w:rPr>
          <w:rFonts w:eastAsiaTheme="minorEastAsia"/>
          <w:noProof/>
          <w:lang w:val="sr-Cyrl-RS" w:eastAsia="en-GB"/>
        </w:rPr>
        <w:t>у</w:t>
      </w:r>
      <w:r w:rsidRPr="0095480B">
        <w:rPr>
          <w:rFonts w:eastAsiaTheme="minorEastAsia"/>
          <w:noProof/>
          <w:lang w:val="sr-Cyrl-RS" w:eastAsia="en-GB"/>
        </w:rPr>
        <w:t xml:space="preserve"> и стратегије објављивања података, ЖМ и укључивање рањивих група. </w:t>
      </w:r>
    </w:p>
    <w:p w:rsidR="006E1C75" w:rsidRPr="0095480B" w:rsidRDefault="006E1C75" w:rsidP="006E1C75">
      <w:pPr>
        <w:shd w:val="clear" w:color="auto" w:fill="FFFFFF"/>
        <w:spacing w:after="160" w:line="259" w:lineRule="auto"/>
        <w:jc w:val="both"/>
        <w:rPr>
          <w:rFonts w:eastAsiaTheme="minorEastAsia"/>
          <w:shd w:val="clear" w:color="auto" w:fill="FFFFFF"/>
          <w:lang w:val="sr-Cyrl-RS"/>
        </w:rPr>
      </w:pPr>
      <w:r w:rsidRPr="0095480B">
        <w:rPr>
          <w:rFonts w:eastAsia="Arial"/>
          <w:noProof/>
          <w:lang w:val="sr-Cyrl-RS" w:eastAsia="en-GB"/>
        </w:rPr>
        <w:t xml:space="preserve">Србија још увек није успоставила интегрисану политику и законодавство у погледу процене и управљања социјалним ризицима у вези са инвестиционим пројектима. Сходно томе, не постоји јединствена институција која би </w:t>
      </w:r>
      <w:r w:rsidR="009032DA" w:rsidRPr="0095480B">
        <w:rPr>
          <w:rFonts w:eastAsia="Arial"/>
          <w:noProof/>
          <w:lang w:val="sr-Cyrl-RS" w:eastAsia="en-GB"/>
        </w:rPr>
        <w:t>на си</w:t>
      </w:r>
      <w:r w:rsidR="0094080F" w:rsidRPr="0095480B">
        <w:rPr>
          <w:rFonts w:eastAsia="Arial"/>
          <w:noProof/>
          <w:lang w:val="sr-Cyrl-RS" w:eastAsia="en-GB"/>
        </w:rPr>
        <w:t xml:space="preserve">тематски начин </w:t>
      </w:r>
      <w:r w:rsidRPr="0095480B">
        <w:rPr>
          <w:rFonts w:eastAsia="Arial"/>
          <w:noProof/>
          <w:lang w:val="sr-Cyrl-RS" w:eastAsia="en-GB"/>
        </w:rPr>
        <w:t>пратила све аспекте друштвених утицаја и ризика повезаних са процесима реформе политике или конкретним инвестиционим пројектима. Уместо тога, постоји општи регулаторни оквир и институције задужене за праћење различитих аспеката потенцијалног ризика</w:t>
      </w:r>
      <w:r w:rsidR="0094080F" w:rsidRPr="0095480B">
        <w:rPr>
          <w:rFonts w:eastAsia="Arial"/>
          <w:noProof/>
          <w:lang w:val="sr-Cyrl-RS" w:eastAsia="en-GB"/>
        </w:rPr>
        <w:t xml:space="preserve"> на друштвено окружење</w:t>
      </w:r>
      <w:r w:rsidRPr="0095480B">
        <w:rPr>
          <w:rFonts w:eastAsia="Arial"/>
          <w:noProof/>
          <w:lang w:val="sr-Cyrl-RS" w:eastAsia="en-GB"/>
        </w:rPr>
        <w:t xml:space="preserve">. С тим у вези, не постоје </w:t>
      </w:r>
      <w:r w:rsidR="00B83014" w:rsidRPr="0095480B">
        <w:rPr>
          <w:rFonts w:eastAsia="Arial"/>
          <w:noProof/>
          <w:lang w:val="sr-Cyrl-RS" w:eastAsia="en-GB"/>
        </w:rPr>
        <w:t xml:space="preserve">посебне </w:t>
      </w:r>
      <w:r w:rsidRPr="0095480B">
        <w:rPr>
          <w:rFonts w:eastAsia="Arial"/>
          <w:noProof/>
          <w:lang w:val="sr-Cyrl-RS" w:eastAsia="en-GB"/>
        </w:rPr>
        <w:t xml:space="preserve">мере </w:t>
      </w:r>
      <w:r w:rsidR="00B83014" w:rsidRPr="0095480B">
        <w:rPr>
          <w:rFonts w:eastAsia="Arial"/>
          <w:noProof/>
          <w:lang w:val="sr-Cyrl-RS" w:eastAsia="en-GB"/>
        </w:rPr>
        <w:t xml:space="preserve">којима би се </w:t>
      </w:r>
      <w:r w:rsidRPr="0095480B">
        <w:rPr>
          <w:rFonts w:eastAsia="Arial"/>
          <w:noProof/>
          <w:lang w:val="sr-Cyrl-RS" w:eastAsia="en-GB"/>
        </w:rPr>
        <w:t xml:space="preserve"> осигурало да негативни утицаји не погоде несразмерно рањиве и угрожене групе, нити </w:t>
      </w:r>
      <w:r w:rsidR="00621D27" w:rsidRPr="0095480B">
        <w:rPr>
          <w:rFonts w:eastAsia="Arial"/>
          <w:noProof/>
          <w:lang w:val="sr-Cyrl-RS" w:eastAsia="en-GB"/>
        </w:rPr>
        <w:t xml:space="preserve">мере којима би се </w:t>
      </w:r>
      <w:r w:rsidR="00F41DF5" w:rsidRPr="0095480B">
        <w:rPr>
          <w:rFonts w:eastAsia="Arial"/>
          <w:noProof/>
          <w:lang w:val="sr-Cyrl-RS" w:eastAsia="en-GB"/>
        </w:rPr>
        <w:t>осигура</w:t>
      </w:r>
      <w:r w:rsidR="00621D27" w:rsidRPr="0095480B">
        <w:rPr>
          <w:rFonts w:eastAsia="Arial"/>
          <w:noProof/>
          <w:lang w:val="sr-Cyrl-RS" w:eastAsia="en-GB"/>
        </w:rPr>
        <w:t>ло</w:t>
      </w:r>
      <w:r w:rsidR="00F41DF5" w:rsidRPr="0095480B">
        <w:rPr>
          <w:rFonts w:eastAsia="Arial"/>
          <w:noProof/>
          <w:lang w:val="sr-Cyrl-RS" w:eastAsia="en-GB"/>
        </w:rPr>
        <w:t xml:space="preserve"> да</w:t>
      </w:r>
      <w:r w:rsidR="00384300" w:rsidRPr="0095480B">
        <w:rPr>
          <w:rFonts w:eastAsia="Arial"/>
          <w:noProof/>
          <w:lang w:val="sr-Cyrl-RS" w:eastAsia="en-GB"/>
        </w:rPr>
        <w:t xml:space="preserve"> </w:t>
      </w:r>
      <w:r w:rsidR="00F41DF5" w:rsidRPr="0095480B">
        <w:rPr>
          <w:rFonts w:eastAsia="Arial"/>
          <w:noProof/>
          <w:lang w:val="sr-Cyrl-RS" w:eastAsia="en-GB"/>
        </w:rPr>
        <w:t>ове групе учествују равноправно у</w:t>
      </w:r>
      <w:r w:rsidRPr="0095480B">
        <w:rPr>
          <w:rFonts w:eastAsia="Arial"/>
          <w:noProof/>
          <w:lang w:val="sr-Cyrl-RS" w:eastAsia="en-GB"/>
        </w:rPr>
        <w:t xml:space="preserve"> </w:t>
      </w:r>
      <w:r w:rsidR="00F41DF5" w:rsidRPr="0095480B">
        <w:rPr>
          <w:rFonts w:eastAsia="Arial"/>
          <w:noProof/>
          <w:lang w:val="sr-Cyrl-RS" w:eastAsia="en-GB"/>
        </w:rPr>
        <w:t xml:space="preserve">добробитима </w:t>
      </w:r>
      <w:r w:rsidRPr="0095480B">
        <w:rPr>
          <w:rFonts w:eastAsia="Arial"/>
          <w:noProof/>
          <w:lang w:val="sr-Cyrl-RS" w:eastAsia="en-GB"/>
        </w:rPr>
        <w:t>које произилазе из пројек</w:t>
      </w:r>
      <w:r w:rsidR="00384300" w:rsidRPr="0095480B">
        <w:rPr>
          <w:rFonts w:eastAsia="Arial"/>
          <w:noProof/>
          <w:lang w:val="sr-Cyrl-RS" w:eastAsia="en-GB"/>
        </w:rPr>
        <w:t>а</w:t>
      </w:r>
      <w:r w:rsidRPr="0095480B">
        <w:rPr>
          <w:rFonts w:eastAsia="Arial"/>
          <w:noProof/>
          <w:lang w:val="sr-Cyrl-RS" w:eastAsia="en-GB"/>
        </w:rPr>
        <w:t xml:space="preserve">та. Уместо тога, Србија се ослања на социјалне законе и политике за </w:t>
      </w:r>
      <w:r w:rsidR="00833BF2" w:rsidRPr="0095480B">
        <w:rPr>
          <w:rFonts w:eastAsia="Arial"/>
          <w:noProof/>
          <w:lang w:val="sr-Cyrl-RS" w:eastAsia="en-GB"/>
        </w:rPr>
        <w:t xml:space="preserve">регулисање </w:t>
      </w:r>
      <w:r w:rsidRPr="0095480B">
        <w:rPr>
          <w:rFonts w:eastAsia="Arial"/>
          <w:noProof/>
          <w:lang w:val="sr-Cyrl-RS" w:eastAsia="en-GB"/>
        </w:rPr>
        <w:t>и спречавање потенцијалн</w:t>
      </w:r>
      <w:r w:rsidR="000D11EF" w:rsidRPr="0095480B">
        <w:rPr>
          <w:rFonts w:eastAsia="Arial"/>
          <w:noProof/>
          <w:lang w:val="sr-Cyrl-RS" w:eastAsia="en-GB"/>
        </w:rPr>
        <w:t>о</w:t>
      </w:r>
      <w:r w:rsidRPr="0095480B">
        <w:rPr>
          <w:rFonts w:eastAsia="Arial"/>
          <w:noProof/>
          <w:lang w:val="sr-Cyrl-RS" w:eastAsia="en-GB"/>
        </w:rPr>
        <w:t xml:space="preserve"> </w:t>
      </w:r>
      <w:r w:rsidR="000D11EF" w:rsidRPr="0095480B">
        <w:rPr>
          <w:rFonts w:eastAsia="Arial"/>
          <w:noProof/>
          <w:lang w:val="sr-Cyrl-RS" w:eastAsia="en-GB"/>
        </w:rPr>
        <w:t xml:space="preserve">негативних </w:t>
      </w:r>
      <w:r w:rsidRPr="0095480B">
        <w:rPr>
          <w:rFonts w:eastAsia="Arial"/>
          <w:noProof/>
          <w:lang w:val="sr-Cyrl-RS" w:eastAsia="en-GB"/>
        </w:rPr>
        <w:t xml:space="preserve">социјалних утицаја предложених пројеката. </w:t>
      </w:r>
      <w:r w:rsidR="00786A4B" w:rsidRPr="0095480B">
        <w:rPr>
          <w:rFonts w:eastAsia="Arial"/>
          <w:b/>
          <w:lang w:val="sr-Cyrl-RS"/>
        </w:rPr>
        <w:t xml:space="preserve">Постојећи </w:t>
      </w:r>
      <w:r w:rsidRPr="0095480B">
        <w:rPr>
          <w:rFonts w:eastAsia="Arial"/>
          <w:b/>
          <w:bCs/>
          <w:noProof/>
          <w:lang w:val="sr-Cyrl-RS" w:eastAsia="en-GB"/>
        </w:rPr>
        <w:t>прописи не покривају експлицитно приступ рањивих и угрожених група жалбеним механизмима или јавним консултацијама</w:t>
      </w:r>
      <w:r w:rsidRPr="0095480B">
        <w:rPr>
          <w:rFonts w:eastAsiaTheme="minorEastAsia"/>
          <w:b/>
          <w:bCs/>
          <w:noProof/>
          <w:lang w:val="sr-Cyrl-RS" w:eastAsia="en-GB"/>
        </w:rPr>
        <w:t>.</w:t>
      </w:r>
      <w:r w:rsidRPr="0095480B">
        <w:rPr>
          <w:rFonts w:eastAsiaTheme="minorEastAsia"/>
          <w:noProof/>
          <w:shd w:val="clear" w:color="auto" w:fill="FFFFFF"/>
          <w:lang w:val="sr-Cyrl-RS" w:eastAsia="en-GB"/>
        </w:rPr>
        <w:t xml:space="preserve"> Не постоји механизам за праћење ефеката реформе политике на рањиве групе, како би се разумело у којој мери су постигнути резултати релевантни за побољшање квалитета пружања услуга, посебно за рањиве и угрожене групе. </w:t>
      </w:r>
      <w:r w:rsidR="000368F3" w:rsidRPr="0095480B">
        <w:rPr>
          <w:rFonts w:eastAsiaTheme="minorEastAsia"/>
          <w:noProof/>
          <w:shd w:val="clear" w:color="auto" w:fill="FFFFFF"/>
          <w:lang w:val="sr-Cyrl-RS" w:eastAsia="en-GB"/>
        </w:rPr>
        <w:t xml:space="preserve">Србија је усвојила први ПФМ РП 2015. године и од тада је направљен значајан напредак у развоју политике и правног оквира ка побољшаном ангажовању заинтересованих страна у планирању и спровођењу реформи јавних политика. </w:t>
      </w:r>
      <w:r w:rsidRPr="0095480B">
        <w:rPr>
          <w:rFonts w:eastAsiaTheme="minorEastAsia"/>
          <w:noProof/>
          <w:lang w:val="sr-Cyrl-RS" w:eastAsia="en-GB"/>
        </w:rPr>
        <w:t>О томе сведочи доношење бројних закона, стратегија</w:t>
      </w:r>
      <w:r w:rsidR="00331C45" w:rsidRPr="0095480B">
        <w:rPr>
          <w:rFonts w:eastAsiaTheme="minorEastAsia"/>
          <w:noProof/>
          <w:lang w:val="sr-Cyrl-RS" w:eastAsia="en-GB"/>
        </w:rPr>
        <w:t xml:space="preserve"> и других докумената јавних политика,</w:t>
      </w:r>
      <w:r w:rsidRPr="0095480B">
        <w:rPr>
          <w:rFonts w:eastAsiaTheme="minorEastAsia"/>
          <w:noProof/>
          <w:lang w:val="sr-Cyrl-RS" w:eastAsia="en-GB"/>
        </w:rPr>
        <w:t xml:space="preserve"> и смерница међу којима су најзначајнији Закон о планском систему Републике Србије, Уредба о методологији управљања јавним политикама</w:t>
      </w:r>
      <w:r w:rsidRPr="0095480B">
        <w:rPr>
          <w:rFonts w:eastAsiaTheme="minorEastAsia"/>
          <w:noProof/>
          <w:vertAlign w:val="superscript"/>
          <w:lang w:val="sr-Cyrl-RS" w:eastAsia="en-GB"/>
        </w:rPr>
        <w:footnoteReference w:id="15"/>
      </w:r>
      <w:r w:rsidRPr="0095480B">
        <w:rPr>
          <w:rFonts w:eastAsiaTheme="minorEastAsia"/>
          <w:noProof/>
          <w:lang w:val="sr-Cyrl-RS" w:eastAsia="en-GB"/>
        </w:rPr>
        <w:t>, подзаконски акт Закона о државној управи, (Правилник о смерницама добре праксе за остваривање учешћа јавности у припреми нацрта закона и других прописа и аката)</w:t>
      </w:r>
      <w:r w:rsidRPr="0095480B">
        <w:rPr>
          <w:rFonts w:eastAsiaTheme="minorEastAsia"/>
          <w:noProof/>
          <w:vertAlign w:val="superscript"/>
          <w:lang w:val="sr-Cyrl-RS" w:eastAsia="en-GB"/>
        </w:rPr>
        <w:footnoteReference w:id="16"/>
      </w:r>
      <w:r w:rsidRPr="0095480B">
        <w:rPr>
          <w:rFonts w:eastAsiaTheme="minorEastAsia"/>
          <w:noProof/>
          <w:lang w:val="sr-Cyrl-RS" w:eastAsia="en-GB"/>
        </w:rPr>
        <w:t xml:space="preserve"> </w:t>
      </w:r>
      <w:r w:rsidR="00092E5F" w:rsidRPr="0095480B">
        <w:rPr>
          <w:rFonts w:eastAsiaTheme="minorEastAsia"/>
          <w:noProof/>
          <w:lang w:val="sr-Cyrl-RS" w:eastAsia="en-GB"/>
        </w:rPr>
        <w:t>Закон</w:t>
      </w:r>
      <w:r w:rsidRPr="0095480B">
        <w:rPr>
          <w:rFonts w:eastAsiaTheme="minorEastAsia"/>
          <w:noProof/>
          <w:lang w:val="sr-Cyrl-RS" w:eastAsia="en-GB"/>
        </w:rPr>
        <w:t xml:space="preserve"> о државној управи</w:t>
      </w:r>
      <w:r w:rsidR="00092E5F" w:rsidRPr="0095480B">
        <w:rPr>
          <w:rFonts w:eastAsiaTheme="minorEastAsia"/>
          <w:noProof/>
          <w:lang w:val="sr-Cyrl-RS" w:eastAsia="en-GB"/>
        </w:rPr>
        <w:t xml:space="preserve">, </w:t>
      </w:r>
      <w:r w:rsidRPr="0095480B">
        <w:rPr>
          <w:rFonts w:eastAsiaTheme="minorEastAsia"/>
          <w:noProof/>
          <w:lang w:val="sr-Cyrl-RS" w:eastAsia="en-GB"/>
        </w:rPr>
        <w:t xml:space="preserve"> Закон о локалној самоуправи</w:t>
      </w:r>
      <w:r w:rsidR="00092E5F" w:rsidRPr="0095480B">
        <w:rPr>
          <w:rFonts w:eastAsiaTheme="minorEastAsia"/>
          <w:noProof/>
          <w:lang w:val="sr-Cyrl-RS" w:eastAsia="en-GB"/>
        </w:rPr>
        <w:t xml:space="preserve"> и Смернице за укључивање организација цивилног друштва у радне групе за израду предлога докумената јавних политика и нацрта, односно предлога прописа („Сл. гласник РС“, бр. 8/20 и 107/21</w:t>
      </w:r>
      <w:r w:rsidR="00D01269" w:rsidRPr="0095480B">
        <w:rPr>
          <w:rFonts w:eastAsiaTheme="minorEastAsia"/>
          <w:noProof/>
          <w:lang w:val="sr-Cyrl-RS" w:eastAsia="en-GB"/>
        </w:rPr>
        <w:t>)</w:t>
      </w:r>
      <w:r w:rsidRPr="0095480B">
        <w:rPr>
          <w:rFonts w:eastAsiaTheme="minorEastAsia"/>
          <w:noProof/>
          <w:lang w:val="sr-Cyrl-RS" w:eastAsia="en-GB"/>
        </w:rPr>
        <w:t>.</w:t>
      </w:r>
      <w:r w:rsidR="00092E5F" w:rsidRPr="0095480B">
        <w:rPr>
          <w:rFonts w:eastAsiaTheme="minorEastAsia"/>
          <w:noProof/>
          <w:lang w:val="sr-Cyrl-RS" w:eastAsia="en-GB"/>
        </w:rPr>
        <w:t>)</w:t>
      </w:r>
      <w:r w:rsidRPr="0095480B">
        <w:rPr>
          <w:rFonts w:eastAsiaTheme="minorEastAsia"/>
          <w:noProof/>
          <w:lang w:val="sr-Cyrl-RS" w:eastAsia="en-GB"/>
        </w:rPr>
        <w:t xml:space="preserve"> У Србији је приступ информацијама од јавног значаја загарантован Уставом и заштићен Законом о слободном приступу информацијама од јавног значаја. Сви ови прописи прописују приступ информацијама и обавезно спровођење консултација у свим фазама припреме прописа и </w:t>
      </w:r>
      <w:r w:rsidRPr="0095480B">
        <w:rPr>
          <w:rFonts w:eastAsiaTheme="minorEastAsia"/>
          <w:noProof/>
          <w:shd w:val="clear" w:color="auto" w:fill="FFFFFF"/>
          <w:lang w:val="sr-Cyrl-RS" w:eastAsia="en-GB"/>
        </w:rPr>
        <w:t xml:space="preserve">јавних докумената. Ипак, пракса је показала да чак и када постоје законом утврђени механизми за учешће јавности у процесима доношења одлука, укључујући ЖМ, нека тела која се фокусирају само на испуњавање формалних услова за учешће грађана не схватају те механизме озбиљно. </w:t>
      </w:r>
    </w:p>
    <w:p w:rsidR="006E1C75" w:rsidRPr="0095480B" w:rsidRDefault="006E1C75" w:rsidP="006E1C75">
      <w:pPr>
        <w:shd w:val="clear" w:color="auto" w:fill="FFFFFF"/>
        <w:spacing w:after="160" w:line="259" w:lineRule="auto"/>
        <w:jc w:val="both"/>
        <w:rPr>
          <w:rFonts w:eastAsia="Arial"/>
          <w:noProof/>
          <w:lang w:val="sr-Cyrl-RS" w:eastAsia="en-GB"/>
        </w:rPr>
      </w:pPr>
      <w:r w:rsidRPr="0095480B">
        <w:rPr>
          <w:rFonts w:eastAsiaTheme="minorEastAsia"/>
          <w:noProof/>
          <w:lang w:val="sr-Cyrl-RS" w:eastAsia="en-GB"/>
        </w:rPr>
        <w:t xml:space="preserve">Главни недостаци у учинку који се откривају кроз ову процену односе се на Основне принципе #1 и #5 и релевантни су за укључивање рањивих група и укупну ефикасност тренутне консултативне праксе. Обе водеће институције које су носиоци програма, МФ и МЗЖС, уложиле су напоре да повећају своје капацитете и побољшају међуинституционалну координацију између неколико државних институција у њиховој надлежности, али још увек постоје области које треба ојачати. </w:t>
      </w:r>
    </w:p>
    <w:p w:rsidR="006E1C75" w:rsidRPr="0095480B" w:rsidRDefault="00331C45" w:rsidP="006E1C75">
      <w:pPr>
        <w:spacing w:after="160" w:line="245" w:lineRule="auto"/>
        <w:jc w:val="both"/>
        <w:rPr>
          <w:rFonts w:eastAsiaTheme="minorEastAsia"/>
          <w:noProof/>
          <w:shd w:val="clear" w:color="auto" w:fill="FFFFFF"/>
          <w:lang w:val="sr-Cyrl-RS" w:eastAsia="en-GB"/>
        </w:rPr>
      </w:pPr>
      <w:r w:rsidRPr="0095480B">
        <w:rPr>
          <w:rFonts w:eastAsia="Arial"/>
          <w:noProof/>
          <w:lang w:val="sr-Cyrl-RS" w:eastAsia="en-GB"/>
        </w:rPr>
        <w:t xml:space="preserve">У области консултација поводом РЈФ </w:t>
      </w:r>
      <w:r w:rsidR="006E1C75" w:rsidRPr="0095480B">
        <w:rPr>
          <w:rFonts w:eastAsia="Arial"/>
          <w:noProof/>
          <w:lang w:val="sr-Cyrl-RS" w:eastAsia="en-GB"/>
        </w:rPr>
        <w:t>још увек постоје области које треба унапредити. Како би био у складу са Основним принципима #1 и #5 Програма за резултате (П4Р), процес ангажовања за овај програм ће највероватније укључити (и) Ангажовање и консултације са заинтересованим странама у влади о томе која су побољшања најкритичнија, остварива и која побољшања захтевају даље улагање напора; и (ии) Ангажовање и консултације са јавношћу и невладиним актерима како би се постигао пожељан ниво транспарентности и одговорности у реформи управљања јавним финансијама за зелени програм. Претходно искуство је показало да се буџетски процес и језик који се користи у комуникацији чине недовољно транспарентним и превише компликованим за грађане, што доводи до незаинтересованости за ову материју. Функционални ЖМ и други механизми ангажовања за обезбеђивање двосмерне комуникације са грађанима тек треба да се успоставе</w:t>
      </w:r>
      <w:r w:rsidR="006E1C75" w:rsidRPr="0095480B">
        <w:rPr>
          <w:rFonts w:eastAsiaTheme="minorEastAsia"/>
          <w:noProof/>
          <w:lang w:val="sr-Cyrl-RS" w:eastAsia="en-GB"/>
        </w:rPr>
        <w:t>.</w:t>
      </w:r>
    </w:p>
    <w:p w:rsidR="006E1C75" w:rsidRPr="0095480B" w:rsidRDefault="006E1C75" w:rsidP="00C61D89">
      <w:pPr>
        <w:shd w:val="clear" w:color="auto" w:fill="FFFFFF" w:themeFill="background1"/>
        <w:spacing w:after="160" w:line="259" w:lineRule="auto"/>
        <w:jc w:val="both"/>
        <w:rPr>
          <w:rFonts w:eastAsia="Arial"/>
          <w:lang w:val=""/>
        </w:rPr>
      </w:pPr>
      <w:r w:rsidRPr="0095480B">
        <w:rPr>
          <w:rFonts w:eastAsia="Arial"/>
          <w:noProof/>
          <w:lang w:val="sr-Cyrl-RS" w:eastAsia="en-GB"/>
        </w:rPr>
        <w:t>Након поређења досадашње праксе МФ и МЗЖС у објављивању информација, ангажовању заинтересованих страна и укључивању рањивих група, са међународном добром праксом ЕССА и Основним принципима бр. 1 и бр. 5, може се закључити следеће:</w:t>
      </w:r>
      <w:r w:rsidR="00384300" w:rsidRPr="0095480B">
        <w:rPr>
          <w:rFonts w:eastAsia="Arial"/>
          <w:lang w:val="" w:eastAsia="en-GB"/>
        </w:rPr>
        <w:t xml:space="preserve"> (</w:t>
      </w:r>
      <w:r w:rsidRPr="0095480B">
        <w:rPr>
          <w:rFonts w:eastAsia="Arial"/>
          <w:lang w:val="sr-Latn-RS"/>
        </w:rPr>
        <w:t>i</w:t>
      </w:r>
      <w:r w:rsidRPr="0095480B">
        <w:rPr>
          <w:rFonts w:eastAsia="Arial"/>
          <w:lang w:val="sr-Cyrl-RS"/>
        </w:rPr>
        <w:t>)</w:t>
      </w:r>
      <w:r w:rsidR="00384300" w:rsidRPr="0095480B">
        <w:rPr>
          <w:rFonts w:eastAsia="Arial"/>
          <w:lang w:val="sr-Cyrl-RS" w:eastAsia="en-GB"/>
        </w:rPr>
        <w:t>Сходно</w:t>
      </w:r>
      <w:r w:rsidR="00384300" w:rsidRPr="0095480B">
        <w:rPr>
          <w:rFonts w:eastAsia="Arial"/>
          <w:lang w:val="" w:eastAsia="en-GB"/>
        </w:rPr>
        <w:t xml:space="preserve"> теми од интереса, постојећи</w:t>
      </w:r>
      <w:r w:rsidRPr="0095480B">
        <w:rPr>
          <w:rFonts w:eastAsia="Arial"/>
          <w:lang w:val="sr-Cyrl-RS"/>
        </w:rPr>
        <w:t xml:space="preserve"> систем </w:t>
      </w:r>
      <w:r w:rsidR="00384300" w:rsidRPr="0095480B">
        <w:rPr>
          <w:rFonts w:eastAsia="Arial"/>
          <w:lang w:val="" w:eastAsia="en-GB"/>
        </w:rPr>
        <w:t xml:space="preserve">који се користи за ангажовање заинтересованих </w:t>
      </w:r>
      <w:r w:rsidR="00384300" w:rsidRPr="0095480B">
        <w:rPr>
          <w:rFonts w:eastAsia="Arial"/>
          <w:lang w:val="sr-Cyrl-RS" w:eastAsia="en-GB"/>
        </w:rPr>
        <w:t xml:space="preserve">страна, </w:t>
      </w:r>
      <w:r w:rsidRPr="0095480B">
        <w:rPr>
          <w:rFonts w:eastAsia="Arial"/>
          <w:lang w:val="sr-Cyrl-RS"/>
        </w:rPr>
        <w:t xml:space="preserve">треба да </w:t>
      </w:r>
      <w:r w:rsidR="00384300" w:rsidRPr="0095480B">
        <w:rPr>
          <w:rFonts w:eastAsia="Arial"/>
          <w:lang w:val="" w:eastAsia="en-GB"/>
        </w:rPr>
        <w:t>унапреди начин циљања и укључивања ширег круга</w:t>
      </w:r>
      <w:r w:rsidRPr="0095480B">
        <w:rPr>
          <w:rFonts w:eastAsia="Arial"/>
          <w:lang w:val="sr-Cyrl-RS"/>
        </w:rPr>
        <w:t xml:space="preserve"> грађана и/или организација цивилног друштва, а посебно рањивих група; (</w:t>
      </w:r>
      <w:r w:rsidRPr="0095480B">
        <w:rPr>
          <w:rFonts w:eastAsia="Arial"/>
          <w:lang w:val="sr-Latn-RS"/>
        </w:rPr>
        <w:t>ii</w:t>
      </w:r>
      <w:r w:rsidRPr="0095480B">
        <w:rPr>
          <w:rFonts w:eastAsia="Arial"/>
          <w:lang w:val="sr-Cyrl-RS"/>
        </w:rPr>
        <w:t xml:space="preserve">) </w:t>
      </w:r>
      <w:r w:rsidR="00384300" w:rsidRPr="0095480B">
        <w:rPr>
          <w:rFonts w:eastAsia="Arial"/>
          <w:noProof/>
          <w:lang w:val="" w:eastAsia="en-GB"/>
        </w:rPr>
        <w:t>ф</w:t>
      </w:r>
      <w:r w:rsidR="00384300" w:rsidRPr="0095480B">
        <w:rPr>
          <w:rFonts w:eastAsia="Arial"/>
          <w:lang w:val="" w:eastAsia="en-GB"/>
        </w:rPr>
        <w:t>ормати</w:t>
      </w:r>
      <w:r w:rsidRPr="0095480B">
        <w:rPr>
          <w:rFonts w:eastAsia="Arial"/>
          <w:lang w:val="sr-Cyrl-RS"/>
        </w:rPr>
        <w:t xml:space="preserve"> ангажовања треба да буду прилагођени различитим категоријама могућих заинтересованих страна; (</w:t>
      </w:r>
      <w:r w:rsidRPr="0095480B">
        <w:rPr>
          <w:rFonts w:eastAsia="Arial"/>
          <w:lang w:val="sr-Latn-RS"/>
        </w:rPr>
        <w:t>iii</w:t>
      </w:r>
      <w:r w:rsidRPr="0095480B">
        <w:rPr>
          <w:rFonts w:eastAsia="Arial"/>
          <w:lang w:val="sr-Cyrl-RS"/>
        </w:rPr>
        <w:t xml:space="preserve">) </w:t>
      </w:r>
      <w:r w:rsidR="00384300" w:rsidRPr="0095480B">
        <w:rPr>
          <w:rFonts w:eastAsia="Arial"/>
          <w:noProof/>
          <w:lang w:val="" w:eastAsia="en-GB"/>
        </w:rPr>
        <w:t>о</w:t>
      </w:r>
      <w:r w:rsidR="00384300" w:rsidRPr="0095480B">
        <w:rPr>
          <w:rFonts w:eastAsia="Arial"/>
          <w:lang w:val="" w:eastAsia="en-GB"/>
        </w:rPr>
        <w:t>бјављене</w:t>
      </w:r>
      <w:r w:rsidRPr="0095480B">
        <w:rPr>
          <w:rFonts w:eastAsia="Arial"/>
          <w:lang w:val="sr-Cyrl-RS"/>
        </w:rPr>
        <w:t xml:space="preserve"> информације треба да буду довољно транспарентне, редовно ажуриране, благовремено објављене и </w:t>
      </w:r>
      <w:r w:rsidR="00384300" w:rsidRPr="0095480B">
        <w:rPr>
          <w:rFonts w:eastAsia="Arial"/>
          <w:lang w:val="" w:eastAsia="en-GB"/>
        </w:rPr>
        <w:t>свеобухватне</w:t>
      </w:r>
      <w:r w:rsidRPr="0095480B">
        <w:rPr>
          <w:rFonts w:eastAsia="Arial"/>
          <w:lang w:val="sr-Cyrl-RS"/>
        </w:rPr>
        <w:t>; (</w:t>
      </w:r>
      <w:r w:rsidRPr="0095480B">
        <w:rPr>
          <w:rFonts w:eastAsia="Arial"/>
          <w:lang w:val="sr-Latn-RS"/>
        </w:rPr>
        <w:t>iv</w:t>
      </w:r>
      <w:r w:rsidRPr="0095480B">
        <w:rPr>
          <w:rFonts w:eastAsia="Arial"/>
          <w:lang w:val="sr-Cyrl-RS"/>
        </w:rPr>
        <w:t xml:space="preserve">) </w:t>
      </w:r>
      <w:r w:rsidR="00384300" w:rsidRPr="0095480B">
        <w:rPr>
          <w:rFonts w:eastAsia="MS PGothic"/>
          <w:noProof/>
          <w:lang w:val="" w:eastAsia="en-GB"/>
        </w:rPr>
        <w:t>и</w:t>
      </w:r>
      <w:r w:rsidR="00384300" w:rsidRPr="0095480B">
        <w:rPr>
          <w:rFonts w:eastAsia="MS PGothic"/>
          <w:lang w:val="" w:eastAsia="en-GB"/>
        </w:rPr>
        <w:t>нформације</w:t>
      </w:r>
      <w:r w:rsidRPr="0095480B">
        <w:rPr>
          <w:rFonts w:eastAsia="Arial"/>
          <w:lang w:val="sr-Cyrl-RS"/>
        </w:rPr>
        <w:t xml:space="preserve"> треба да буду лако доступне и представљене на начин прилагођен кориснику; (</w:t>
      </w:r>
      <w:r w:rsidRPr="0095480B">
        <w:rPr>
          <w:rFonts w:eastAsia="Arial"/>
          <w:lang w:val="sr-Latn-RS"/>
        </w:rPr>
        <w:t>v</w:t>
      </w:r>
      <w:r w:rsidRPr="0095480B">
        <w:rPr>
          <w:rFonts w:eastAsia="Arial"/>
          <w:lang w:val="sr-Cyrl-RS"/>
        </w:rPr>
        <w:t xml:space="preserve">) </w:t>
      </w:r>
      <w:r w:rsidR="00384300" w:rsidRPr="0095480B">
        <w:rPr>
          <w:rFonts w:eastAsia="Calibri"/>
          <w:noProof/>
          <w:lang w:val=""/>
        </w:rPr>
        <w:t>по</w:t>
      </w:r>
      <w:r w:rsidR="00384300" w:rsidRPr="0095480B">
        <w:rPr>
          <w:rFonts w:eastAsia="MS PGothic"/>
          <w:noProof/>
          <w:lang w:val="" w:eastAsia="en-GB"/>
        </w:rPr>
        <w:t>т</w:t>
      </w:r>
      <w:r w:rsidR="00384300" w:rsidRPr="0095480B">
        <w:rPr>
          <w:rFonts w:eastAsia="MS PGothic"/>
          <w:lang w:val="" w:eastAsia="en-GB"/>
        </w:rPr>
        <w:t>реб</w:t>
      </w:r>
      <w:r w:rsidR="00384300" w:rsidRPr="0095480B">
        <w:rPr>
          <w:rFonts w:eastAsia="MS PGothic"/>
          <w:noProof/>
          <w:lang w:val="" w:eastAsia="en-GB"/>
        </w:rPr>
        <w:t>но</w:t>
      </w:r>
      <w:r w:rsidRPr="0095480B">
        <w:rPr>
          <w:rFonts w:eastAsia="Arial"/>
          <w:lang w:val=""/>
        </w:rPr>
        <w:t xml:space="preserve"> је</w:t>
      </w:r>
      <w:r w:rsidRPr="0095480B">
        <w:rPr>
          <w:rFonts w:eastAsia="Arial"/>
          <w:lang w:val="sr-Cyrl-RS"/>
        </w:rPr>
        <w:t xml:space="preserve"> успоставити функционални ЖМ и друге механизме који би </w:t>
      </w:r>
      <w:r w:rsidR="00384300" w:rsidRPr="0095480B">
        <w:rPr>
          <w:rFonts w:eastAsia="MS PGothic"/>
          <w:lang w:val="sr-Cyrl-RS" w:eastAsia="en-GB"/>
        </w:rPr>
        <w:t xml:space="preserve">омогућили </w:t>
      </w:r>
      <w:r w:rsidR="00384300" w:rsidRPr="0095480B">
        <w:rPr>
          <w:rFonts w:eastAsia="MS PGothic"/>
          <w:lang w:val="" w:eastAsia="en-GB"/>
        </w:rPr>
        <w:t xml:space="preserve"> двосмерн</w:t>
      </w:r>
      <w:r w:rsidR="00384300" w:rsidRPr="0095480B">
        <w:rPr>
          <w:rFonts w:eastAsia="MS PGothic"/>
          <w:lang w:val="sr-Cyrl-RS" w:eastAsia="en-GB"/>
        </w:rPr>
        <w:t>у</w:t>
      </w:r>
      <w:r w:rsidR="00384300" w:rsidRPr="0095480B">
        <w:rPr>
          <w:rFonts w:eastAsia="MS PGothic"/>
          <w:lang w:val="" w:eastAsia="en-GB"/>
        </w:rPr>
        <w:t xml:space="preserve"> комуникациј</w:t>
      </w:r>
      <w:r w:rsidR="00384300" w:rsidRPr="0095480B">
        <w:rPr>
          <w:rFonts w:eastAsia="MS PGothic"/>
          <w:lang w:val="sr-Cyrl-RS" w:eastAsia="en-GB"/>
        </w:rPr>
        <w:t>у</w:t>
      </w:r>
      <w:r w:rsidR="00384300" w:rsidRPr="0095480B">
        <w:rPr>
          <w:rFonts w:eastAsia="MS PGothic"/>
          <w:lang w:val="" w:eastAsia="en-GB"/>
        </w:rPr>
        <w:t>; (vi)</w:t>
      </w:r>
      <w:r w:rsidR="00384300" w:rsidRPr="006A47E9">
        <w:rPr>
          <w:lang w:val=""/>
        </w:rPr>
        <w:t xml:space="preserve"> </w:t>
      </w:r>
      <w:r w:rsidR="00384300" w:rsidRPr="0095480B">
        <w:rPr>
          <w:rFonts w:eastAsia="Calibri"/>
          <w:lang w:val="sr-Cyrl-RS" w:eastAsia="en-GB"/>
        </w:rPr>
        <w:t>н</w:t>
      </w:r>
      <w:r w:rsidR="00384300" w:rsidRPr="0095480B">
        <w:rPr>
          <w:rFonts w:eastAsia="Calibri"/>
          <w:lang w:val="" w:eastAsia="en-GB"/>
        </w:rPr>
        <w:t>еопходно је демонстрирати и документовати</w:t>
      </w:r>
      <w:r w:rsidRPr="0095480B">
        <w:rPr>
          <w:rFonts w:eastAsia="Arial"/>
          <w:lang w:val="sr-Cyrl-RS"/>
        </w:rPr>
        <w:t xml:space="preserve"> повезаност и комплементарност између различитих владиних платформи које се фокусирају на услуге мапирања и мерење задовољства</w:t>
      </w:r>
      <w:r w:rsidR="00384300" w:rsidRPr="0095480B">
        <w:rPr>
          <w:rFonts w:eastAsia="Calibri"/>
          <w:lang w:val="" w:eastAsia="en-GB"/>
        </w:rPr>
        <w:t xml:space="preserve"> грађана;(</w:t>
      </w:r>
      <w:r w:rsidRPr="0095480B">
        <w:rPr>
          <w:rFonts w:eastAsia="Calibri"/>
          <w:lang w:val="sr-Latn-RS"/>
        </w:rPr>
        <w:t>vii</w:t>
      </w:r>
      <w:r w:rsidRPr="0095480B">
        <w:rPr>
          <w:rFonts w:eastAsia="Calibri"/>
          <w:lang w:val="sr-Cyrl-RS"/>
        </w:rPr>
        <w:t>)</w:t>
      </w:r>
      <w:r w:rsidRPr="0095480B">
        <w:rPr>
          <w:rFonts w:eastAsiaTheme="minorEastAsia"/>
          <w:lang w:val="sr-Cyrl-RS"/>
        </w:rPr>
        <w:t xml:space="preserve"> </w:t>
      </w:r>
      <w:r w:rsidR="00384300" w:rsidRPr="0095480B">
        <w:rPr>
          <w:rFonts w:eastAsia="Calibri"/>
          <w:noProof/>
          <w:lang w:val="" w:eastAsia="en-GB"/>
        </w:rPr>
        <w:t>т</w:t>
      </w:r>
      <w:r w:rsidR="00384300" w:rsidRPr="0095480B">
        <w:rPr>
          <w:rFonts w:eastAsia="Calibri"/>
          <w:lang w:val="" w:eastAsia="en-GB"/>
        </w:rPr>
        <w:t>реба</w:t>
      </w:r>
      <w:r w:rsidRPr="0095480B">
        <w:rPr>
          <w:rFonts w:eastAsiaTheme="minorEastAsia"/>
          <w:lang w:val="sr-Cyrl-RS"/>
        </w:rPr>
        <w:t xml:space="preserve"> развити </w:t>
      </w:r>
      <w:r w:rsidRPr="0095480B">
        <w:rPr>
          <w:rFonts w:eastAsiaTheme="minorEastAsia"/>
          <w:lang w:val=""/>
        </w:rPr>
        <w:t>показатеље</w:t>
      </w:r>
      <w:r w:rsidRPr="0095480B">
        <w:rPr>
          <w:rFonts w:eastAsiaTheme="minorEastAsia"/>
          <w:lang w:val="sr-Cyrl-RS"/>
        </w:rPr>
        <w:t xml:space="preserve"> за праћење ефеката планиране реформе УЈФ на угрожено становништво, жене и особе са инвалидитетом</w:t>
      </w:r>
      <w:r w:rsidRPr="0095480B">
        <w:rPr>
          <w:rFonts w:eastAsia="Calibri"/>
          <w:lang w:val="sr-Cyrl-RS"/>
        </w:rPr>
        <w:t>; (</w:t>
      </w:r>
      <w:r w:rsidRPr="0095480B">
        <w:rPr>
          <w:rFonts w:eastAsiaTheme="minorEastAsia"/>
          <w:lang w:val="sr-Latn-RS"/>
        </w:rPr>
        <w:t>viii</w:t>
      </w:r>
      <w:r w:rsidRPr="0095480B">
        <w:rPr>
          <w:rFonts w:eastAsiaTheme="minorEastAsia"/>
          <w:lang w:val="sr-Cyrl-RS"/>
        </w:rPr>
        <w:t xml:space="preserve">) </w:t>
      </w:r>
      <w:r w:rsidR="00384300" w:rsidRPr="0095480B">
        <w:rPr>
          <w:rFonts w:eastAsia="MS PGothic"/>
          <w:noProof/>
          <w:lang w:val="" w:eastAsia="en-GB"/>
        </w:rPr>
        <w:t>с</w:t>
      </w:r>
      <w:r w:rsidR="00384300" w:rsidRPr="0095480B">
        <w:rPr>
          <w:rFonts w:eastAsia="MS PGothic"/>
          <w:lang w:val="" w:eastAsia="en-GB"/>
        </w:rPr>
        <w:t>истем</w:t>
      </w:r>
      <w:r w:rsidRPr="0095480B">
        <w:rPr>
          <w:rFonts w:eastAsiaTheme="minorEastAsia"/>
          <w:lang w:val="sr-Cyrl-RS"/>
        </w:rPr>
        <w:t xml:space="preserve"> треба да обезбеди редовно праћење и извештавање о активностима ангажовања заинтересованих страна; и (ix) </w:t>
      </w:r>
      <w:r w:rsidR="00384300" w:rsidRPr="0095480B">
        <w:rPr>
          <w:rFonts w:eastAsia="Arial"/>
          <w:lang w:val="" w:eastAsia="en-GB"/>
        </w:rPr>
        <w:t>kако би се показала владина  одговорности и повећа</w:t>
      </w:r>
      <w:r w:rsidR="00384300" w:rsidRPr="0095480B">
        <w:rPr>
          <w:rFonts w:eastAsia="Arial"/>
          <w:lang w:val="sr-Cyrl-RS" w:eastAsia="en-GB"/>
        </w:rPr>
        <w:t>ло</w:t>
      </w:r>
      <w:r w:rsidR="00384300" w:rsidRPr="0095480B">
        <w:rPr>
          <w:rFonts w:eastAsia="Arial"/>
          <w:lang w:val="" w:eastAsia="en-GB"/>
        </w:rPr>
        <w:t xml:space="preserve"> поверења</w:t>
      </w:r>
      <w:r w:rsidRPr="0095480B">
        <w:rPr>
          <w:rFonts w:eastAsiaTheme="minorEastAsia"/>
          <w:lang w:val="sr-Cyrl-RS"/>
        </w:rPr>
        <w:t xml:space="preserve"> јавности, сви напори уложени у ангажовање заинтересованих страна и побољшану транспарентност и одговорност </w:t>
      </w:r>
      <w:r w:rsidR="00384300" w:rsidRPr="0095480B">
        <w:rPr>
          <w:rFonts w:eastAsia="Arial"/>
          <w:lang w:val="" w:eastAsia="en-GB"/>
        </w:rPr>
        <w:t>треба</w:t>
      </w:r>
      <w:r w:rsidRPr="0095480B">
        <w:rPr>
          <w:rFonts w:eastAsiaTheme="minorEastAsia"/>
          <w:lang w:val="sr-Cyrl-RS"/>
        </w:rPr>
        <w:t xml:space="preserve"> да се промовишу кроз различите </w:t>
      </w:r>
      <w:r w:rsidR="00384300" w:rsidRPr="0095480B">
        <w:rPr>
          <w:rFonts w:eastAsia="Arial"/>
          <w:lang w:val="sr-Cyrl-RS" w:eastAsia="en-GB"/>
        </w:rPr>
        <w:t xml:space="preserve">информационе </w:t>
      </w:r>
      <w:r w:rsidRPr="0095480B">
        <w:rPr>
          <w:rFonts w:eastAsiaTheme="minorEastAsia"/>
          <w:lang w:val="sr-Cyrl-RS"/>
        </w:rPr>
        <w:t>канале.</w:t>
      </w:r>
    </w:p>
    <w:p w:rsidR="006E1C75" w:rsidRPr="0095480B" w:rsidRDefault="006E1C75" w:rsidP="006E1C75">
      <w:pPr>
        <w:jc w:val="both"/>
        <w:rPr>
          <w:rFonts w:eastAsia="Arial"/>
          <w:noProof/>
          <w:lang w:val="sr-Cyrl-RS" w:eastAsia="en-GB"/>
        </w:rPr>
      </w:pPr>
      <w:r w:rsidRPr="0095480B">
        <w:rPr>
          <w:rFonts w:eastAsiaTheme="minorEastAsia"/>
          <w:noProof/>
          <w:lang w:val="sr-Cyrl-RS" w:eastAsia="en-GB"/>
        </w:rPr>
        <w:t xml:space="preserve">Програм се у одређеној мери бави фискалном транспарентношћу, родним и зеленим извештавањем о буџету, али је неопходно додатно ојачати постојеће капацитете за ефикасне консултације са заинтересованим странама, посебно за укључивање рањивих група грађана. Ово се може спровести кроз креирање плана заинтересованих страна и ангажовање стручњака за ангажовање заинтересованих страна и комуникацију који ће пружити подршку релевантним министарствима. </w:t>
      </w:r>
    </w:p>
    <w:p w:rsidR="006E1C75" w:rsidRPr="0095480B" w:rsidRDefault="006E1C75" w:rsidP="006E1C75">
      <w:pPr>
        <w:spacing w:after="160" w:line="259" w:lineRule="auto"/>
        <w:jc w:val="both"/>
        <w:rPr>
          <w:rFonts w:eastAsiaTheme="minorEastAsia"/>
          <w:noProof/>
          <w:lang w:val="sr-Cyrl-RS" w:eastAsia="en-GB"/>
        </w:rPr>
      </w:pPr>
      <w:r w:rsidRPr="0095480B">
        <w:rPr>
          <w:rFonts w:eastAsiaTheme="minorEastAsia"/>
          <w:noProof/>
          <w:shd w:val="clear" w:color="auto" w:fill="FFFFFF"/>
          <w:lang w:val="sr-Cyrl-RS" w:eastAsia="en-GB"/>
        </w:rPr>
        <w:t>Иако СМСЕИ Министарства финансија има адекватну експертизу за координацију, и даље се може суочити са изазовима у обезбеђивању довољних кадрова на располагању за све програмске активности. Због очекиваног радног преоптерећења које ће бити наметнуто запосленима у ЈКП,  програм би имао користи од ангажовања квалификоване експертизе из области социјалних питања, комуникације и ангажовања грађана како би се помогло МФ у обезбеђивању доброг социјалног учинка Програма. Министарство заштите животне средине као кључни партнер у имплементацији има искуство у управљању социјалним ризицима јер је редовно ангажовано у таквим процесима током разних консултација везаних за ЕИА са релевантним невладиним организацијама за заштиту животне средине. Међутим, потребна су даља побољшања у таргетирању и укључивању рањивих група у процес ангажовања</w:t>
      </w:r>
      <w:r w:rsidRPr="0095480B">
        <w:rPr>
          <w:rFonts w:eastAsiaTheme="minorEastAsia"/>
          <w:noProof/>
          <w:lang w:val="sr-Cyrl-RS" w:eastAsia="en-GB"/>
        </w:rPr>
        <w:t>.</w:t>
      </w:r>
    </w:p>
    <w:p w:rsidR="006E1C75" w:rsidRPr="0095480B" w:rsidRDefault="006E1C75" w:rsidP="006E1C75">
      <w:pPr>
        <w:suppressAutoHyphens/>
        <w:spacing w:after="120" w:line="259" w:lineRule="auto"/>
        <w:jc w:val="both"/>
        <w:rPr>
          <w:rFonts w:eastAsiaTheme="minorEastAsia"/>
          <w:noProof/>
          <w:lang w:val="sr-Cyrl-RS" w:eastAsia="en-GB"/>
        </w:rPr>
      </w:pPr>
      <w:r w:rsidRPr="0095480B">
        <w:rPr>
          <w:rFonts w:eastAsiaTheme="minorEastAsia"/>
          <w:noProof/>
          <w:lang w:val="sr-Cyrl-RS" w:eastAsia="en-GB"/>
        </w:rPr>
        <w:t xml:space="preserve">Тренутни капацитети других носилаца програма за управљање социјалним ризицима варирају у зависности од њихове претходне изложености програмима које подржава Светска банка и други донатори. Најчешће одговорности за социјална разматрања у припреми и управљању пројектима нису прецизиране, а субјекти немају никакве капацитете за социјална питања у оквиру својих кадрова. Сходно томе, организациони капацитети за делотворно управљање ангажовањем грађана и обезбеђивање укључивања рањивих група у консултативни процес су ограничени. </w:t>
      </w:r>
    </w:p>
    <w:p w:rsidR="006E1C75" w:rsidRPr="0095480B" w:rsidRDefault="006E1C75" w:rsidP="006E1C75">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Што се тиче постојећих система за поступање по жалбама, све институције имају успостављене ЖМ који су прилагођени потребама дате институције, али нису довољни да би могли да се баве потенцијалним питањима E&amp;С који се могу јавити током реализације програма. Ови одвојени ЖМ не покривају теме E&amp;С које се тичу читавог програма и то представља мањи ризик имплементације који би требало ублажити успостављањем ЖМ на нивоу програма. </w:t>
      </w:r>
    </w:p>
    <w:p w:rsidR="006E1C75" w:rsidRPr="0095480B" w:rsidRDefault="006E1C75" w:rsidP="006E1C75">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МРЕ добија подршку Светске банке кроз Програм Чисте енергије и енергетске ефикасности за грађане у Србији и очекује се да ће применити праксу социјалног управљања и на овај програм. МГСИ је укључено у програме Светске банке за Локалну инфраструктуру и институционални развој и Модернизацију сектора железница. Дакле, оба министарства су упозната са E&amp;С процедурама Светске банке и постепено унапређују своје системе за управљање социјалним питањима. </w:t>
      </w:r>
    </w:p>
    <w:p w:rsidR="006E1C75" w:rsidRPr="0095480B" w:rsidRDefault="006E1C75" w:rsidP="006E1C75">
      <w:pPr>
        <w:spacing w:after="160" w:line="259" w:lineRule="auto"/>
        <w:jc w:val="both"/>
        <w:rPr>
          <w:rFonts w:eastAsiaTheme="minorHAnsi"/>
          <w:noProof/>
          <w:lang w:val="sr-Cyrl-RS" w:eastAsia="en-GB"/>
        </w:rPr>
      </w:pPr>
      <w:r w:rsidRPr="0095480B">
        <w:rPr>
          <w:rFonts w:eastAsiaTheme="minorEastAsia"/>
          <w:noProof/>
          <w:lang w:val="sr-Cyrl-RS" w:eastAsia="en-GB"/>
        </w:rPr>
        <w:t>Што се тиче свих укључених институција, главна ограничења капацитета су двострука</w:t>
      </w:r>
      <w:r w:rsidRPr="0095480B">
        <w:rPr>
          <w:rFonts w:eastAsiaTheme="minorHAnsi"/>
          <w:noProof/>
          <w:lang w:val="sr-Cyrl-RS" w:eastAsia="en-GB"/>
        </w:rPr>
        <w:t xml:space="preserve">: (i) недовољан број кадрова, који би адекватно покрили активности Програма на благовремен и квалитетан начин; (ii) недостатак експертизе међу запосленима за управљање социјалним димензијама Програма. </w:t>
      </w:r>
    </w:p>
    <w:p w:rsidR="006E1C75" w:rsidRPr="0095480B" w:rsidRDefault="006E1C75" w:rsidP="006E1C75">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Неки од недостатака се решавају у оквиру неколико ДЛИ (побољшана фискална транспарентност, родно означавање буџета и побољшани капацитети за укључивање заинтересованих страна у систему МРВ), као и кроз обезбеђивање техничке помоћи у оквиру ИПФ компоненте. Техничку помоћ треба пажљиво планирати и координирати међу различитим институцијама како би се испунили препознати недостаци и адекватно одговорило на најхитније потребе програма. </w:t>
      </w:r>
    </w:p>
    <w:p w:rsidR="006E1C75" w:rsidRPr="0095480B" w:rsidDel="00A73E50" w:rsidRDefault="006E1C75" w:rsidP="006E1C75">
      <w:pPr>
        <w:keepNext/>
        <w:keepLines/>
        <w:spacing w:before="400" w:after="40"/>
        <w:outlineLvl w:val="0"/>
        <w:rPr>
          <w:rFonts w:eastAsiaTheme="majorEastAsia"/>
          <w:b/>
          <w:caps/>
          <w:noProof/>
          <w:lang w:val="sr-Cyrl-RS" w:eastAsia="en-GB"/>
        </w:rPr>
      </w:pPr>
      <w:bookmarkStart w:id="75" w:name="_Toc125542762"/>
      <w:r w:rsidRPr="0095480B">
        <w:rPr>
          <w:rFonts w:eastAsiaTheme="majorEastAsia"/>
          <w:b/>
          <w:caps/>
          <w:noProof/>
          <w:lang w:val="sr-Cyrl-RS" w:eastAsia="en-GB"/>
        </w:rPr>
        <w:t>ЗАКЉУЧАК</w:t>
      </w:r>
      <w:bookmarkEnd w:id="75"/>
      <w:r w:rsidRPr="0095480B">
        <w:rPr>
          <w:rFonts w:eastAsiaTheme="majorEastAsia"/>
          <w:b/>
          <w:caps/>
          <w:noProof/>
          <w:lang w:val="sr-Cyrl-RS" w:eastAsia="en-GB"/>
        </w:rPr>
        <w:t xml:space="preserve"> </w:t>
      </w:r>
    </w:p>
    <w:p w:rsidR="006E1C75" w:rsidRPr="0095480B" w:rsidRDefault="006E1C75" w:rsidP="006E1C75">
      <w:pPr>
        <w:spacing w:after="160" w:line="259" w:lineRule="auto"/>
        <w:jc w:val="both"/>
        <w:rPr>
          <w:rFonts w:eastAsiaTheme="minorEastAsia"/>
          <w:noProof/>
          <w:lang w:val="sr-Cyrl-RS" w:eastAsia="en-GB"/>
        </w:rPr>
      </w:pPr>
      <w:r w:rsidRPr="0095480B">
        <w:rPr>
          <w:rFonts w:eastAsiaTheme="minorEastAsia"/>
          <w:noProof/>
          <w:lang w:val="sr-Cyrl-RS" w:eastAsia="en-GB"/>
        </w:rPr>
        <w:t xml:space="preserve">Очекује се да ће укупни еколошки и социјални ефекти Програма бити позитивни у смислу побољшаног зеленог буџетирања и извештавања. </w:t>
      </w:r>
    </w:p>
    <w:p w:rsidR="006E1C75" w:rsidRPr="0095480B" w:rsidRDefault="006E1C75" w:rsidP="006E1C75">
      <w:pPr>
        <w:spacing w:after="160" w:line="259" w:lineRule="auto"/>
        <w:jc w:val="both"/>
        <w:rPr>
          <w:rFonts w:eastAsiaTheme="minorEastAsia"/>
          <w:lang w:val="sr-Cyrl-RS"/>
        </w:rPr>
      </w:pPr>
      <w:r w:rsidRPr="0095480B">
        <w:rPr>
          <w:rFonts w:eastAsiaTheme="minorEastAsia"/>
          <w:noProof/>
          <w:lang w:val="sr-Cyrl-RS" w:eastAsia="en-GB"/>
        </w:rPr>
        <w:t>Србија је последњих година уложила значајне напоре да унапреди функционисање својих система управљања социјалним ризицима. Главне области које треба побољшати су таргетирање рањивих група и група у неповољном положају и давање гласа грађанима да изразе своје ставове о</w:t>
      </w:r>
      <w:r w:rsidR="002E3085" w:rsidRPr="0095480B">
        <w:rPr>
          <w:rFonts w:eastAsiaTheme="minorEastAsia"/>
          <w:noProof/>
          <w:lang w:val="sr-Cyrl-RS" w:eastAsia="en-GB"/>
        </w:rPr>
        <w:t>зеленим пројектима</w:t>
      </w:r>
      <w:r w:rsidRPr="0095480B">
        <w:rPr>
          <w:rFonts w:eastAsiaTheme="minorEastAsia"/>
          <w:noProof/>
          <w:lang w:val="sr-Cyrl-RS" w:eastAsia="en-GB"/>
        </w:rPr>
        <w:t>. Ово ће захтевати даљу изградњу капацитета неких од носилаца имплементације програма како би се ускладили са релевантним захтевима ЕСФ,</w:t>
      </w:r>
      <w:r w:rsidR="000616D7" w:rsidRPr="0095480B">
        <w:rPr>
          <w:rFonts w:eastAsiaTheme="minorEastAsia"/>
          <w:noProof/>
          <w:lang w:val="sr-Cyrl-RS" w:eastAsia="en-GB"/>
        </w:rPr>
        <w:t xml:space="preserve"> (</w:t>
      </w:r>
      <w:r w:rsidRPr="0095480B">
        <w:rPr>
          <w:rFonts w:eastAsiaTheme="minorEastAsia"/>
          <w:noProof/>
          <w:lang w:val="sr-Cyrl-RS" w:eastAsia="en-GB"/>
        </w:rPr>
        <w:t>к</w:t>
      </w:r>
      <w:r w:rsidR="00252C50" w:rsidRPr="0095480B">
        <w:rPr>
          <w:rFonts w:eastAsiaTheme="minorEastAsia"/>
          <w:noProof/>
          <w:lang w:val="sr-Cyrl-RS" w:eastAsia="en-GB"/>
        </w:rPr>
        <w:t xml:space="preserve">оји је </w:t>
      </w:r>
      <w:r w:rsidRPr="0095480B">
        <w:rPr>
          <w:rFonts w:eastAsiaTheme="minorEastAsia"/>
          <w:noProof/>
          <w:lang w:val="sr-Cyrl-RS" w:eastAsia="en-GB"/>
        </w:rPr>
        <w:t>део ИПФ-а</w:t>
      </w:r>
      <w:r w:rsidR="000616D7" w:rsidRPr="0095480B">
        <w:rPr>
          <w:rFonts w:eastAsiaTheme="minorEastAsia"/>
          <w:noProof/>
          <w:lang w:val="sr-Cyrl-RS" w:eastAsia="en-GB"/>
        </w:rPr>
        <w:t>)</w:t>
      </w:r>
      <w:r w:rsidRPr="0095480B">
        <w:rPr>
          <w:rFonts w:eastAsiaTheme="minorEastAsia"/>
          <w:noProof/>
          <w:lang w:val="sr-Cyrl-RS" w:eastAsia="en-GB"/>
        </w:rPr>
        <w:t xml:space="preserve"> у областима ангажовања заинтересованих страна и грађана и укључивања рањивих група. Са техничке стране, а како би се превазишао јаз између постојећег ЕСМС и међународне добре праксе идентификоване кроз ову ЕССА, Програм ће подржати посебне мере за побољшање учинка ЕСМС у вези са процесом ангажовања и социјалном укљученошћу</w:t>
      </w:r>
      <w:r w:rsidR="00465029" w:rsidRPr="0095480B">
        <w:rPr>
          <w:rFonts w:eastAsiaTheme="minorEastAsia"/>
          <w:noProof/>
          <w:lang w:val="sr-Cyrl-RS" w:eastAsia="en-GB"/>
        </w:rPr>
        <w:t>, рањивих група и</w:t>
      </w:r>
      <w:r w:rsidR="007453C8" w:rsidRPr="0095480B">
        <w:rPr>
          <w:rFonts w:eastAsiaTheme="minorEastAsia"/>
          <w:noProof/>
          <w:lang w:val="sr-Cyrl-RS" w:eastAsia="en-GB"/>
        </w:rPr>
        <w:t xml:space="preserve"> свих</w:t>
      </w:r>
      <w:r w:rsidR="00A2451C" w:rsidRPr="0095480B">
        <w:rPr>
          <w:rFonts w:eastAsiaTheme="minorEastAsia"/>
          <w:noProof/>
          <w:lang w:val="sr-Latn-RS" w:eastAsia="en-GB"/>
        </w:rPr>
        <w:t xml:space="preserve"> </w:t>
      </w:r>
      <w:r w:rsidR="00DC3590" w:rsidRPr="0095480B">
        <w:rPr>
          <w:rFonts w:eastAsiaTheme="minorEastAsia"/>
          <w:noProof/>
          <w:lang w:val="sr-Cyrl-RS" w:eastAsia="en-GB"/>
        </w:rPr>
        <w:t>оних који су заинтерсовани за тем</w:t>
      </w:r>
      <w:r w:rsidR="00085DE7" w:rsidRPr="0095480B">
        <w:rPr>
          <w:rFonts w:eastAsiaTheme="minorEastAsia"/>
          <w:noProof/>
          <w:lang w:eastAsia="en-GB"/>
        </w:rPr>
        <w:t>e</w:t>
      </w:r>
      <w:r w:rsidR="00085DE7" w:rsidRPr="0095480B">
        <w:rPr>
          <w:rFonts w:eastAsiaTheme="minorEastAsia"/>
          <w:noProof/>
          <w:lang w:val="sr-Latn-RS" w:eastAsia="en-GB"/>
        </w:rPr>
        <w:t xml:space="preserve"> </w:t>
      </w:r>
      <w:r w:rsidR="00085DE7" w:rsidRPr="0095480B">
        <w:rPr>
          <w:rFonts w:eastAsiaTheme="minorEastAsia"/>
          <w:noProof/>
          <w:lang w:val="sr-Cyrl-RS" w:eastAsia="en-GB"/>
        </w:rPr>
        <w:t xml:space="preserve">везане за </w:t>
      </w:r>
      <w:r w:rsidR="0000485E" w:rsidRPr="0095480B">
        <w:rPr>
          <w:rFonts w:eastAsiaTheme="minorEastAsia"/>
          <w:noProof/>
          <w:lang w:val="sr-Cyrl-RS" w:eastAsia="en-GB"/>
        </w:rPr>
        <w:t>з</w:t>
      </w:r>
      <w:r w:rsidR="00085DE7" w:rsidRPr="0095480B">
        <w:rPr>
          <w:rFonts w:eastAsiaTheme="minorEastAsia"/>
          <w:noProof/>
          <w:lang w:val="sr-Cyrl-RS" w:eastAsia="en-GB"/>
        </w:rPr>
        <w:t>елене пројекте и</w:t>
      </w:r>
      <w:r w:rsidR="0001331D" w:rsidRPr="0095480B">
        <w:rPr>
          <w:rFonts w:eastAsiaTheme="minorEastAsia"/>
          <w:noProof/>
          <w:lang w:val="sr-Cyrl-RS" w:eastAsia="en-GB"/>
        </w:rPr>
        <w:t xml:space="preserve"> реформу јавних финансија.</w:t>
      </w:r>
      <w:r w:rsidRPr="0095480B">
        <w:rPr>
          <w:rFonts w:eastAsiaTheme="minorEastAsia"/>
          <w:noProof/>
          <w:lang w:val="sr-Cyrl-RS" w:eastAsia="en-GB"/>
        </w:rPr>
        <w:t xml:space="preserve"> Ове мере ће се спроводити кроз сет активности, од којих су неке већ део ЕСЦП, (у оквиру ИПФ/ТП), а друге су део Акционог плана П4Р. </w:t>
      </w:r>
    </w:p>
    <w:p w:rsidR="006E1C75" w:rsidRPr="0095480B" w:rsidRDefault="006E1C75" w:rsidP="0095480B">
      <w:pPr>
        <w:keepNext/>
        <w:keepLines/>
        <w:spacing w:before="400" w:after="40"/>
        <w:jc w:val="both"/>
        <w:outlineLvl w:val="0"/>
        <w:rPr>
          <w:rFonts w:eastAsiaTheme="majorEastAsia"/>
          <w:b/>
          <w:caps/>
          <w:noProof/>
          <w:lang w:val="sr-Cyrl-RS" w:eastAsia="en-GB"/>
        </w:rPr>
      </w:pPr>
      <w:bookmarkStart w:id="76" w:name="_Toc125542763"/>
      <w:r w:rsidRPr="0095480B">
        <w:rPr>
          <w:rFonts w:eastAsiaTheme="majorEastAsia"/>
          <w:b/>
          <w:caps/>
          <w:noProof/>
          <w:lang w:val="sr-Cyrl-RS" w:eastAsia="en-GB"/>
        </w:rPr>
        <w:t xml:space="preserve">АКЦИОНИ ПЛАН ПРОГРАМА </w:t>
      </w:r>
      <w:r w:rsidR="00BC07D5" w:rsidRPr="0095480B">
        <w:rPr>
          <w:rFonts w:eastAsiaTheme="majorEastAsia"/>
          <w:b/>
          <w:caps/>
          <w:noProof/>
          <w:lang w:val="sr-Cyrl-RS" w:eastAsia="en-GB"/>
        </w:rPr>
        <w:t xml:space="preserve">НА ОСНОВУ ПрОЦЕНЕ </w:t>
      </w:r>
      <w:r w:rsidR="00577209" w:rsidRPr="0095480B">
        <w:rPr>
          <w:rFonts w:eastAsiaTheme="majorEastAsia"/>
          <w:b/>
          <w:caps/>
          <w:noProof/>
          <w:lang w:val="sr-Cyrl-RS" w:eastAsia="en-GB"/>
        </w:rPr>
        <w:t xml:space="preserve">ПОСТОЈЕЋИХ </w:t>
      </w:r>
      <w:r w:rsidRPr="0095480B">
        <w:rPr>
          <w:rFonts w:eastAsiaTheme="majorEastAsia"/>
          <w:b/>
          <w:caps/>
          <w:noProof/>
          <w:lang w:val="sr-Cyrl-RS" w:eastAsia="en-GB"/>
        </w:rPr>
        <w:t xml:space="preserve">СИСТЕМА </w:t>
      </w:r>
      <w:r w:rsidR="00D46DDF" w:rsidRPr="0095480B">
        <w:rPr>
          <w:rFonts w:eastAsiaTheme="majorEastAsia"/>
          <w:b/>
          <w:caps/>
          <w:noProof/>
          <w:lang w:val="sr-Cyrl-RS" w:eastAsia="en-GB"/>
        </w:rPr>
        <w:t xml:space="preserve">ЗА </w:t>
      </w:r>
      <w:r w:rsidR="00F417DF" w:rsidRPr="0095480B">
        <w:rPr>
          <w:rFonts w:eastAsiaTheme="majorEastAsia"/>
          <w:b/>
          <w:caps/>
          <w:noProof/>
          <w:lang w:val="sr-Cyrl-RS" w:eastAsia="en-GB"/>
        </w:rPr>
        <w:t>УПРАВЉАЊ</w:t>
      </w:r>
      <w:r w:rsidR="00D46DDF" w:rsidRPr="0095480B">
        <w:rPr>
          <w:rFonts w:eastAsiaTheme="majorEastAsia"/>
          <w:b/>
          <w:caps/>
          <w:noProof/>
          <w:lang w:val="sr-Cyrl-RS" w:eastAsia="en-GB"/>
        </w:rPr>
        <w:t>Е</w:t>
      </w:r>
      <w:r w:rsidR="00F417DF" w:rsidRPr="0095480B">
        <w:rPr>
          <w:rFonts w:eastAsiaTheme="majorEastAsia"/>
          <w:b/>
          <w:caps/>
          <w:noProof/>
          <w:lang w:val="sr-Cyrl-RS" w:eastAsia="en-GB"/>
        </w:rPr>
        <w:t xml:space="preserve"> РИЗИЦИМА</w:t>
      </w:r>
      <w:r w:rsidR="007F7C6B" w:rsidRPr="0095480B">
        <w:rPr>
          <w:rFonts w:eastAsiaTheme="majorEastAsia"/>
          <w:b/>
          <w:caps/>
          <w:noProof/>
          <w:lang w:val="sr-Cyrl-RS" w:eastAsia="en-GB"/>
        </w:rPr>
        <w:t xml:space="preserve"> </w:t>
      </w:r>
      <w:r w:rsidR="008038E9" w:rsidRPr="0095480B">
        <w:rPr>
          <w:rFonts w:eastAsiaTheme="majorEastAsia"/>
          <w:b/>
          <w:caps/>
          <w:noProof/>
          <w:lang w:val="sr-Cyrl-RS" w:eastAsia="en-GB"/>
        </w:rPr>
        <w:t xml:space="preserve">ПО </w:t>
      </w:r>
      <w:r w:rsidRPr="0095480B">
        <w:rPr>
          <w:rFonts w:eastAsiaTheme="majorEastAsia"/>
          <w:b/>
          <w:caps/>
          <w:noProof/>
          <w:lang w:val="sr-Cyrl-RS" w:eastAsia="en-GB"/>
        </w:rPr>
        <w:t>ЖИВОТН</w:t>
      </w:r>
      <w:r w:rsidR="00F417DF" w:rsidRPr="0095480B">
        <w:rPr>
          <w:rFonts w:eastAsiaTheme="majorEastAsia"/>
          <w:b/>
          <w:caps/>
          <w:noProof/>
          <w:lang w:val="sr-Cyrl-RS" w:eastAsia="en-GB"/>
        </w:rPr>
        <w:t>У</w:t>
      </w:r>
      <w:r w:rsidRPr="0095480B">
        <w:rPr>
          <w:rFonts w:eastAsiaTheme="majorEastAsia"/>
          <w:b/>
          <w:caps/>
          <w:noProof/>
          <w:lang w:val="sr-Cyrl-RS" w:eastAsia="en-GB"/>
        </w:rPr>
        <w:t xml:space="preserve"> </w:t>
      </w:r>
      <w:r w:rsidR="00396AFC" w:rsidRPr="0095480B">
        <w:rPr>
          <w:rFonts w:eastAsiaTheme="majorEastAsia"/>
          <w:b/>
          <w:caps/>
          <w:noProof/>
          <w:lang w:val="sr-Cyrl-RS" w:eastAsia="en-GB"/>
        </w:rPr>
        <w:t>СРЕДИН</w:t>
      </w:r>
      <w:r w:rsidR="00F417DF" w:rsidRPr="0095480B">
        <w:rPr>
          <w:rFonts w:eastAsiaTheme="majorEastAsia"/>
          <w:b/>
          <w:caps/>
          <w:noProof/>
          <w:lang w:val="sr-Cyrl-RS" w:eastAsia="en-GB"/>
        </w:rPr>
        <w:t>У</w:t>
      </w:r>
      <w:r w:rsidR="00396AFC" w:rsidRPr="0095480B">
        <w:rPr>
          <w:rFonts w:eastAsiaTheme="majorEastAsia"/>
          <w:b/>
          <w:caps/>
          <w:noProof/>
          <w:lang w:val="sr-Cyrl-RS" w:eastAsia="en-GB"/>
        </w:rPr>
        <w:t xml:space="preserve"> </w:t>
      </w:r>
      <w:r w:rsidR="005F2C00" w:rsidRPr="0095480B">
        <w:rPr>
          <w:rFonts w:eastAsiaTheme="majorEastAsia"/>
          <w:b/>
          <w:caps/>
          <w:noProof/>
          <w:lang w:val="sr-Cyrl-RS" w:eastAsia="en-GB"/>
        </w:rPr>
        <w:t>И ДРУШТВЕН</w:t>
      </w:r>
      <w:r w:rsidR="00396AFC" w:rsidRPr="0095480B">
        <w:rPr>
          <w:rFonts w:eastAsiaTheme="majorEastAsia"/>
          <w:b/>
          <w:caps/>
          <w:noProof/>
          <w:lang w:val="sr-Cyrl-RS" w:eastAsia="en-GB"/>
        </w:rPr>
        <w:t>О ОКРУЖЕЊ</w:t>
      </w:r>
      <w:r w:rsidR="00856DB0" w:rsidRPr="0095480B">
        <w:rPr>
          <w:rFonts w:eastAsiaTheme="majorEastAsia"/>
          <w:b/>
          <w:caps/>
          <w:noProof/>
          <w:lang w:val="sr-Cyrl-RS" w:eastAsia="en-GB"/>
        </w:rPr>
        <w:t xml:space="preserve">Е </w:t>
      </w:r>
      <w:r w:rsidR="005F2C00" w:rsidRPr="0095480B">
        <w:rPr>
          <w:rFonts w:eastAsiaTheme="majorEastAsia"/>
          <w:b/>
          <w:caps/>
          <w:noProof/>
          <w:lang w:val="sr-Cyrl-RS" w:eastAsia="en-GB"/>
        </w:rPr>
        <w:t xml:space="preserve"> </w:t>
      </w:r>
      <w:r w:rsidRPr="0095480B">
        <w:rPr>
          <w:rFonts w:eastAsiaTheme="majorEastAsia"/>
          <w:b/>
          <w:caps/>
          <w:noProof/>
          <w:lang w:val="sr-Cyrl-RS" w:eastAsia="en-GB"/>
        </w:rPr>
        <w:t>(ЕССА)</w:t>
      </w:r>
      <w:bookmarkEnd w:id="76"/>
      <w:r w:rsidRPr="0095480B">
        <w:rPr>
          <w:rFonts w:eastAsiaTheme="majorEastAsia"/>
          <w:b/>
          <w:caps/>
          <w:noProof/>
          <w:lang w:val="sr-Cyrl-RS" w:eastAsia="en-GB"/>
        </w:rPr>
        <w:t xml:space="preserve"> </w:t>
      </w:r>
    </w:p>
    <w:p w:rsidR="006E1C75" w:rsidRPr="0095480B" w:rsidRDefault="006E1C75" w:rsidP="006E1C75">
      <w:pPr>
        <w:spacing w:after="160" w:line="245" w:lineRule="auto"/>
        <w:rPr>
          <w:rFonts w:eastAsiaTheme="minorEastAsia"/>
          <w:b/>
          <w:bCs/>
          <w:noProof/>
          <w:lang w:val="sr-Cyrl-RS" w:eastAsia="en-GB"/>
        </w:rPr>
      </w:pPr>
      <w:r w:rsidRPr="0095480B">
        <w:rPr>
          <w:rFonts w:eastAsiaTheme="minorEastAsia"/>
          <w:b/>
          <w:bCs/>
          <w:noProof/>
          <w:lang w:val="sr-Cyrl-RS" w:eastAsia="en-GB"/>
        </w:rPr>
        <w:t>Акциони план Програма у области ЕССА</w:t>
      </w:r>
    </w:p>
    <w:p w:rsidR="006E1C75" w:rsidRPr="0095480B" w:rsidRDefault="006E1C75" w:rsidP="006E1C75">
      <w:pPr>
        <w:spacing w:after="160" w:line="245" w:lineRule="auto"/>
        <w:jc w:val="both"/>
        <w:rPr>
          <w:rFonts w:eastAsiaTheme="minorEastAsia"/>
          <w:noProof/>
          <w:lang w:val="sr-Cyrl-RS" w:eastAsia="en-GB"/>
        </w:rPr>
      </w:pPr>
      <w:r w:rsidRPr="0095480B">
        <w:rPr>
          <w:rFonts w:eastAsiaTheme="minorEastAsia"/>
          <w:b/>
          <w:bCs/>
          <w:noProof/>
          <w:lang w:val="sr-Cyrl-RS" w:eastAsia="en-GB"/>
        </w:rPr>
        <w:t xml:space="preserve">Ова ЕССА је идентификовала јазове између постојећег ЕСМС и међународне добре праксе, које ће Програм превазићи подржавањем специфичних мера за побољшање учинка ЕСМС. </w:t>
      </w:r>
      <w:r w:rsidRPr="0095480B">
        <w:rPr>
          <w:rFonts w:eastAsiaTheme="minorEastAsia"/>
          <w:noProof/>
          <w:lang w:val="sr-Cyrl-RS" w:eastAsia="en-GB"/>
        </w:rPr>
        <w:t xml:space="preserve">Ове мере ће се спроводити кроз акције сажете у Табели 1. </w:t>
      </w:r>
    </w:p>
    <w:p w:rsidR="006E1C75" w:rsidRPr="0095480B" w:rsidRDefault="006E1C75" w:rsidP="006E1C75">
      <w:pPr>
        <w:spacing w:after="160" w:line="245" w:lineRule="auto"/>
        <w:rPr>
          <w:rFonts w:eastAsiaTheme="minorEastAsia"/>
          <w:b/>
          <w:noProof/>
          <w:lang w:val="sr-Cyrl-RS" w:eastAsia="en-GB"/>
        </w:rPr>
      </w:pPr>
      <w:r w:rsidRPr="0095480B">
        <w:rPr>
          <w:rFonts w:eastAsiaTheme="minorEastAsia"/>
          <w:b/>
          <w:noProof/>
          <w:lang w:val="sr-Cyrl-RS" w:eastAsia="en-GB"/>
        </w:rPr>
        <w:t xml:space="preserve">Табела 1.    Акциони план Програма и мере укључене у ЕСЦП </w:t>
      </w:r>
    </w:p>
    <w:tbl>
      <w:tblPr>
        <w:tblStyle w:val="TableGridCFAA4"/>
        <w:tblW w:w="5000" w:type="pct"/>
        <w:tblLook w:val="04A0" w:firstRow="1" w:lastRow="0" w:firstColumn="1" w:lastColumn="0" w:noHBand="0" w:noVBand="1"/>
      </w:tblPr>
      <w:tblGrid>
        <w:gridCol w:w="2552"/>
        <w:gridCol w:w="2183"/>
        <w:gridCol w:w="1574"/>
        <w:gridCol w:w="1359"/>
        <w:gridCol w:w="1740"/>
      </w:tblGrid>
      <w:tr w:rsidR="006E1C75" w:rsidRPr="00D15FD4" w:rsidTr="004D2264">
        <w:trPr>
          <w:tblHeader/>
        </w:trPr>
        <w:tc>
          <w:tcPr>
            <w:tcW w:w="1292" w:type="pct"/>
          </w:tcPr>
          <w:p w:rsidR="006E1C75" w:rsidRPr="0095480B" w:rsidRDefault="006E1C75" w:rsidP="006E1C75">
            <w:pPr>
              <w:suppressAutoHyphens/>
              <w:spacing w:before="120" w:after="120" w:line="259" w:lineRule="auto"/>
              <w:jc w:val="center"/>
              <w:rPr>
                <w:rFonts w:ascii="Times New Roman" w:hAnsi="Times New Roman" w:cs="Times New Roman"/>
                <w:noProof/>
                <w:lang w:val="sr-Cyrl-RS" w:eastAsia="sr-Cyrl-CS"/>
              </w:rPr>
            </w:pPr>
            <w:r w:rsidRPr="0095480B">
              <w:rPr>
                <w:noProof/>
                <w:lang w:val="sr-Cyrl-RS" w:eastAsia="sr-Cyrl-CS"/>
              </w:rPr>
              <w:t xml:space="preserve">Опис активности </w:t>
            </w:r>
          </w:p>
        </w:tc>
        <w:tc>
          <w:tcPr>
            <w:tcW w:w="1205" w:type="pct"/>
          </w:tcPr>
          <w:p w:rsidR="006E1C75" w:rsidRPr="0095480B" w:rsidRDefault="006E1C75" w:rsidP="006E1C75">
            <w:pPr>
              <w:suppressAutoHyphens/>
              <w:spacing w:before="120" w:after="120" w:line="259" w:lineRule="auto"/>
              <w:jc w:val="center"/>
              <w:rPr>
                <w:rFonts w:ascii="Times New Roman" w:hAnsi="Times New Roman" w:cs="Times New Roman"/>
                <w:noProof/>
                <w:lang w:val="sr-Cyrl-RS" w:eastAsia="sr-Cyrl-CS"/>
              </w:rPr>
            </w:pPr>
            <w:r w:rsidRPr="0095480B">
              <w:rPr>
                <w:noProof/>
                <w:lang w:val="sr-Cyrl-RS" w:eastAsia="sr-Cyrl-CS"/>
              </w:rPr>
              <w:t xml:space="preserve">Временски рок </w:t>
            </w:r>
          </w:p>
        </w:tc>
        <w:tc>
          <w:tcPr>
            <w:tcW w:w="781" w:type="pct"/>
          </w:tcPr>
          <w:p w:rsidR="006E1C75" w:rsidRPr="0095480B" w:rsidRDefault="006E1C75" w:rsidP="006E1C75">
            <w:pPr>
              <w:suppressAutoHyphens/>
              <w:spacing w:before="120" w:after="120" w:line="259" w:lineRule="auto"/>
              <w:jc w:val="center"/>
              <w:rPr>
                <w:rFonts w:ascii="Times New Roman" w:hAnsi="Times New Roman" w:cs="Times New Roman"/>
                <w:noProof/>
                <w:lang w:val="sr-Cyrl-RS" w:eastAsia="sr-Cyrl-CS"/>
              </w:rPr>
            </w:pPr>
            <w:r w:rsidRPr="0095480B">
              <w:rPr>
                <w:noProof/>
                <w:lang w:val="sr-Cyrl-RS" w:eastAsia="sr-Cyrl-CS"/>
              </w:rPr>
              <w:t xml:space="preserve">Одговорност </w:t>
            </w:r>
          </w:p>
        </w:tc>
        <w:tc>
          <w:tcPr>
            <w:tcW w:w="859" w:type="pct"/>
          </w:tcPr>
          <w:p w:rsidR="006E1C75" w:rsidRPr="0095480B" w:rsidRDefault="006E1C75" w:rsidP="006E1C75">
            <w:pPr>
              <w:suppressAutoHyphens/>
              <w:spacing w:before="120" w:after="120" w:line="259" w:lineRule="auto"/>
              <w:jc w:val="center"/>
              <w:rPr>
                <w:rFonts w:ascii="Times New Roman" w:hAnsi="Times New Roman" w:cs="Times New Roman"/>
                <w:noProof/>
                <w:lang w:val="sr-Cyrl-RS" w:eastAsia="sr-Cyrl-CS"/>
              </w:rPr>
            </w:pPr>
            <w:r w:rsidRPr="0095480B">
              <w:rPr>
                <w:noProof/>
                <w:lang w:val="sr-Cyrl-RS" w:eastAsia="sr-Cyrl-CS"/>
              </w:rPr>
              <w:t xml:space="preserve">Мере укључене у ЕСЦП/ИПФ компоненту </w:t>
            </w:r>
          </w:p>
        </w:tc>
        <w:tc>
          <w:tcPr>
            <w:tcW w:w="863" w:type="pct"/>
          </w:tcPr>
          <w:p w:rsidR="006E1C75" w:rsidRPr="0095480B" w:rsidRDefault="006E1C75" w:rsidP="006E1C75">
            <w:pPr>
              <w:suppressAutoHyphens/>
              <w:spacing w:before="120" w:after="120" w:line="259" w:lineRule="auto"/>
              <w:jc w:val="center"/>
              <w:rPr>
                <w:rFonts w:ascii="Times New Roman" w:hAnsi="Times New Roman" w:cs="Times New Roman"/>
                <w:noProof/>
                <w:lang w:val="sr-Cyrl-RS" w:eastAsia="sr-Cyrl-CS"/>
              </w:rPr>
            </w:pPr>
            <w:r w:rsidRPr="0095480B">
              <w:rPr>
                <w:noProof/>
                <w:lang w:val="sr-Cyrl-RS" w:eastAsia="sr-Cyrl-CS"/>
              </w:rPr>
              <w:t xml:space="preserve">Мере завршетка / верификација </w:t>
            </w:r>
          </w:p>
        </w:tc>
      </w:tr>
      <w:tr w:rsidR="006E1C75" w:rsidRPr="00D15FD4" w:rsidTr="004D2264">
        <w:tc>
          <w:tcPr>
            <w:tcW w:w="1292" w:type="pct"/>
          </w:tcPr>
          <w:p w:rsidR="006E1C75" w:rsidRPr="0095480B" w:rsidRDefault="006E1C75" w:rsidP="006E1C75">
            <w:pPr>
              <w:spacing w:line="259" w:lineRule="auto"/>
              <w:rPr>
                <w:rFonts w:ascii="Times New Roman" w:hAnsi="Times New Roman" w:cs="Times New Roman"/>
                <w:noProof/>
                <w:lang w:val="sr-Cyrl-RS"/>
              </w:rPr>
            </w:pPr>
            <w:r w:rsidRPr="0095480B">
              <w:rPr>
                <w:noProof/>
                <w:lang w:val="sr-Cyrl-RS"/>
              </w:rPr>
              <w:t>Припремање ПОМ-а</w:t>
            </w:r>
          </w:p>
          <w:p w:rsidR="006E1C75" w:rsidRPr="0095480B" w:rsidRDefault="006E1C75" w:rsidP="006E1C75">
            <w:pPr>
              <w:suppressAutoHyphens/>
              <w:spacing w:before="120" w:after="120" w:line="259" w:lineRule="auto"/>
              <w:rPr>
                <w:rFonts w:ascii="Times New Roman" w:hAnsi="Times New Roman" w:cs="Times New Roman"/>
                <w:noProof/>
                <w:lang w:val="sr-Cyrl-RS"/>
              </w:rPr>
            </w:pP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rPr>
              <w:t>Нацрт ПОМ-а припремљен пре Преговора.</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noProof/>
                <w:lang w:val="sr-Cyrl-RS"/>
              </w:rPr>
              <w:t>МФ</w:t>
            </w: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rFonts w:cs="Times New Roman"/>
                <w:noProof/>
                <w:lang w:val="sr-Cyrl-RS"/>
              </w:rPr>
              <w:t>Укључене у Акциони план Програма за резултате</w:t>
            </w: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noProof/>
                <w:lang w:val="sr-Cyrl-RS"/>
              </w:rPr>
              <w:t>Банка је прегледала и прихватила ПОМ</w:t>
            </w:r>
          </w:p>
        </w:tc>
      </w:tr>
      <w:tr w:rsidR="006E1C75" w:rsidRPr="00D15FD4" w:rsidTr="004D2264">
        <w:tc>
          <w:tcPr>
            <w:tcW w:w="1292"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rPr>
              <w:t>Именовати квалификоване стручњаке за животну средину, социјална питања и АФ и комуникацију, по потреби, са пола радног времена како би се ојачали капацитети МФ и МЗЖС за питања животне средине и социјална питања</w:t>
            </w: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rPr>
              <w:t>Најкасније 120 дана након Датума ступања на снагу програма, али пре почетка радова на реновирању.</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ЈКП МФ</w:t>
            </w: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 xml:space="preserve">Укључено у ЕСЦП </w:t>
            </w: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noProof/>
                <w:lang w:val="sr-Cyrl-RS" w:eastAsia="sr-Cyrl-CS"/>
              </w:rPr>
              <w:t>Пројектни задаци су припремљени и одобрени. Издата писма о именовању или потписани уговори о раду са стручњацима за заштиту животне средине, социјална питања и АГ, и комуникацију.</w:t>
            </w:r>
          </w:p>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p>
        </w:tc>
      </w:tr>
      <w:tr w:rsidR="006E1C75" w:rsidRPr="00D15FD4" w:rsidTr="004D2264">
        <w:tc>
          <w:tcPr>
            <w:tcW w:w="1292" w:type="pct"/>
          </w:tcPr>
          <w:p w:rsidR="006E1C75" w:rsidRPr="0095480B" w:rsidRDefault="006E1C75" w:rsidP="006E1C75">
            <w:pPr>
              <w:spacing w:line="254" w:lineRule="auto"/>
              <w:rPr>
                <w:rFonts w:ascii="Times New Roman" w:hAnsi="Times New Roman" w:cs="Times New Roman"/>
                <w:noProof/>
                <w:lang w:val="sr-Cyrl-RS" w:eastAsia="sr-Cyrl-CS"/>
              </w:rPr>
            </w:pPr>
            <w:r w:rsidRPr="0095480B">
              <w:rPr>
                <w:noProof/>
                <w:lang w:val="sr-Cyrl-RS"/>
              </w:rPr>
              <w:t xml:space="preserve">Успоставити ЖМ на нивоу програма и упутити владине институције учеснице да пријаве забринутости у вези са активностима Програма ЈПК која ће водити евиденцију и централни дневник жалби. </w:t>
            </w: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rPr>
              <w:t>Операционализовати ЖМ најкасније 30 дана након Датума ступања на снагу</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Стручњак за социјална питања у ЈКП МФ</w:t>
            </w: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Укључено у ЕСЦП</w:t>
            </w: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Оперативни приручник програма укључује одредбе о ЖМ.</w:t>
            </w:r>
          </w:p>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 xml:space="preserve">Контакт особа за жалбе именована, информације о постојању ЖМ и начину подношења жалби објављене на званичној веб страници МФ. </w:t>
            </w:r>
          </w:p>
        </w:tc>
      </w:tr>
      <w:tr w:rsidR="006E1C75" w:rsidRPr="00D15FD4" w:rsidTr="004D2264">
        <w:tc>
          <w:tcPr>
            <w:tcW w:w="1292" w:type="pct"/>
          </w:tcPr>
          <w:p w:rsidR="006E1C75" w:rsidRPr="0095480B" w:rsidRDefault="006E1C75" w:rsidP="006E1C75">
            <w:pPr>
              <w:spacing w:line="254" w:lineRule="auto"/>
              <w:rPr>
                <w:rFonts w:ascii="Times New Roman" w:hAnsi="Times New Roman" w:cs="Times New Roman"/>
                <w:noProof/>
                <w:lang w:val="sr-Cyrl-RS"/>
              </w:rPr>
            </w:pPr>
            <w:r w:rsidRPr="0095480B">
              <w:rPr>
                <w:noProof/>
                <w:lang w:val="sr-Cyrl-RS"/>
              </w:rPr>
              <w:t>Усвојити и реализовати План ангажовања заинтересованих страна (СЕП) са елементима плана комуникације како би се јасно дефинисале главне заинтересоване стране и прилагодили канали и методе комуникације специфичним потребама сваке групе заинтересованих страна</w:t>
            </w: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noProof/>
                <w:lang w:val="sr-Cyrl-RS"/>
              </w:rPr>
              <w:t>Припремити главне одредбе СЕП-а најкасније 30 дана након Датума ступања на снагу и реализовати их током трајања Програма</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Стручњак за социјална питања ЈКП МФ</w:t>
            </w: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Укључена у ЕСЦП</w:t>
            </w: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Главне одредбе СЕП-а интегрисане у ПОМ</w:t>
            </w:r>
          </w:p>
        </w:tc>
      </w:tr>
      <w:tr w:rsidR="006E1C75" w:rsidRPr="00D15FD4" w:rsidTr="004D2264">
        <w:tc>
          <w:tcPr>
            <w:tcW w:w="1292" w:type="pct"/>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rFonts w:cs="Times New Roman"/>
                <w:noProof/>
                <w:lang w:val="sr-Cyrl-RS"/>
              </w:rPr>
              <w:t xml:space="preserve">Надоградити постојеће формате комуникације и канале за: </w:t>
            </w:r>
          </w:p>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rFonts w:cs="Times New Roman"/>
                <w:noProof/>
                <w:lang w:val="sr-Cyrl-RS"/>
              </w:rPr>
              <w:t xml:space="preserve">a) објављивање релевантних информација на благовремен и једноставан начин </w:t>
            </w:r>
          </w:p>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rFonts w:cs="Times New Roman"/>
                <w:noProof/>
                <w:lang w:val="sr-Cyrl-RS"/>
              </w:rPr>
              <w:t xml:space="preserve">б) задовољавање потреба рањивих група (пример особа са оштећеним видом) </w:t>
            </w:r>
          </w:p>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noProof/>
                <w:lang w:val="sr-Cyrl-RS"/>
              </w:rPr>
              <w:t>в) прикупљање повратних информација корисника о зеленим инвестицијама.</w:t>
            </w:r>
          </w:p>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 xml:space="preserve">Најкасније 10 месеци након Датума ступања на снагу </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 xml:space="preserve">Стручњак за комуникацију ЈКП МФ </w:t>
            </w: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Није укључена у ЕСЦП</w:t>
            </w:r>
          </w:p>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Укључена у Акциони план П4Р</w:t>
            </w:r>
          </w:p>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Постојеће платформе за укључивање грађана садрже наменске одељке о зеленим инвестицијама и технички су опремљене за прилагођавање потребама рањивих група.</w:t>
            </w:r>
          </w:p>
        </w:tc>
      </w:tr>
      <w:tr w:rsidR="006E1C75" w:rsidRPr="00D15FD4" w:rsidTr="004D2264">
        <w:tc>
          <w:tcPr>
            <w:tcW w:w="1292"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rPr>
              <w:t xml:space="preserve">Предузети еколошки и социјални скрининг пројеката за објекте намењене рехабилитацији како би се филтрирали значајни или високоризични грађевински радови, а затим припремити контролне листе ЕСМП са мерама ублажавања. </w:t>
            </w: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rPr>
              <w:t xml:space="preserve">Пре почетка радова на санацији јавних зграда након Датума ступања на снагу </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 xml:space="preserve">E&amp;С стручњак ЈКП МФ  </w:t>
            </w:r>
          </w:p>
          <w:p w:rsidR="006E1C75" w:rsidRPr="0095480B" w:rsidRDefault="006E1C75" w:rsidP="006E1C75">
            <w:pPr>
              <w:suppressAutoHyphens/>
              <w:spacing w:before="120" w:after="120" w:line="259" w:lineRule="auto"/>
              <w:rPr>
                <w:rFonts w:ascii="Times New Roman" w:hAnsi="Times New Roman" w:cs="Times New Roman"/>
                <w:noProof/>
                <w:lang w:val="sr-Cyrl-RS"/>
              </w:rPr>
            </w:pP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Укључена у Акциони план П4Р</w:t>
            </w:r>
          </w:p>
          <w:p w:rsidR="006E1C75" w:rsidRPr="0095480B" w:rsidRDefault="006E1C75" w:rsidP="006E1C75">
            <w:pPr>
              <w:suppressAutoHyphens/>
              <w:spacing w:before="120" w:after="120" w:line="259" w:lineRule="auto"/>
              <w:rPr>
                <w:rFonts w:ascii="Times New Roman" w:hAnsi="Times New Roman" w:cs="Times New Roman"/>
                <w:noProof/>
                <w:lang w:val="sr-Cyrl-RS"/>
              </w:rPr>
            </w:pP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rPr>
              <w:t>Контролна листа еколошког и социјалног скрининга и ЕСМП контролна листа, задовољавајућа за Банку, развијена, укључена у ПОМ и примењена на радове на рехабилитацији.</w:t>
            </w:r>
          </w:p>
        </w:tc>
      </w:tr>
      <w:tr w:rsidR="006E1C75" w:rsidRPr="00D15FD4" w:rsidTr="004D2264">
        <w:tc>
          <w:tcPr>
            <w:tcW w:w="1292"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rPr>
              <w:t>Донети позитивну одлуку о извештајима о еколошкој и социјалној усклађености као предуслов за коначну исплату извођача.</w:t>
            </w: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 xml:space="preserve">Након завршетка радова на реновирању </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 xml:space="preserve">E&amp;С стручњак ЈКП МФ  </w:t>
            </w:r>
          </w:p>
          <w:p w:rsidR="006E1C75" w:rsidRPr="0095480B" w:rsidRDefault="006E1C75" w:rsidP="006E1C75">
            <w:pPr>
              <w:suppressAutoHyphens/>
              <w:spacing w:before="120" w:after="120" w:line="259" w:lineRule="auto"/>
              <w:rPr>
                <w:rFonts w:ascii="Times New Roman" w:hAnsi="Times New Roman" w:cs="Times New Roman"/>
                <w:noProof/>
                <w:lang w:val="sr-Cyrl-RS"/>
              </w:rPr>
            </w:pP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Укључена у Акциони план П4Р</w:t>
            </w:r>
          </w:p>
          <w:p w:rsidR="006E1C75" w:rsidRPr="0095480B" w:rsidRDefault="006E1C75" w:rsidP="006E1C75">
            <w:pPr>
              <w:suppressAutoHyphens/>
              <w:spacing w:before="120" w:after="120" w:line="259" w:lineRule="auto"/>
              <w:rPr>
                <w:rFonts w:ascii="Times New Roman" w:hAnsi="Times New Roman" w:cs="Times New Roman"/>
                <w:noProof/>
                <w:lang w:val="sr-Cyrl-RS"/>
              </w:rPr>
            </w:pP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 xml:space="preserve">Извештај о усклађености E&amp;С припремљен од стране ЈКП МФ у координацији са МРЕ </w:t>
            </w:r>
          </w:p>
        </w:tc>
      </w:tr>
      <w:tr w:rsidR="006E1C75" w:rsidRPr="00D15FD4" w:rsidTr="004D2264">
        <w:tc>
          <w:tcPr>
            <w:tcW w:w="1292" w:type="pct"/>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noProof/>
                <w:lang w:val="sr-Cyrl-RS"/>
              </w:rPr>
              <w:t>Осигурати универзални приступ свим јавним зградама које ће се санирати у оквиру Програма за резултате.</w:t>
            </w:r>
          </w:p>
        </w:tc>
        <w:tc>
          <w:tcPr>
            <w:tcW w:w="1205"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rPr>
              <w:t>Пре почетка радова на санацији изабраних јавних објеката</w:t>
            </w:r>
          </w:p>
        </w:tc>
        <w:tc>
          <w:tcPr>
            <w:tcW w:w="781"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ascii="Times New Roman" w:hAnsi="Times New Roman" w:cs="Times New Roman"/>
                <w:noProof/>
                <w:shd w:val="clear" w:color="auto" w:fill="FFFFFF"/>
                <w:lang w:val="sr-Cyrl-RS"/>
              </w:rPr>
              <w:t>МФ, МРЕ и (МГСИ</w:t>
            </w:r>
            <w:r w:rsidRPr="0095480B">
              <w:rPr>
                <w:noProof/>
                <w:lang w:val="sr-Cyrl-RS" w:eastAsia="sr-Cyrl-CS"/>
              </w:rPr>
              <w:t>)</w:t>
            </w:r>
          </w:p>
        </w:tc>
        <w:tc>
          <w:tcPr>
            <w:tcW w:w="859"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Укључена у Акциони план П4Р</w:t>
            </w:r>
          </w:p>
          <w:p w:rsidR="006E1C75" w:rsidRPr="0095480B" w:rsidRDefault="006E1C75" w:rsidP="006E1C75">
            <w:pPr>
              <w:suppressAutoHyphens/>
              <w:spacing w:before="120" w:after="120" w:line="259" w:lineRule="auto"/>
              <w:rPr>
                <w:rFonts w:ascii="Times New Roman" w:hAnsi="Times New Roman" w:cs="Times New Roman"/>
                <w:noProof/>
                <w:lang w:val="sr-Cyrl-RS"/>
              </w:rPr>
            </w:pPr>
          </w:p>
        </w:tc>
        <w:tc>
          <w:tcPr>
            <w:tcW w:w="863" w:type="pct"/>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 xml:space="preserve">Еколошки и социјални скрининг сваке јавне зграде пре извођења радова ће утврдити присуство и адекватност објеката универзалног приступа. У случају њиховог одсуства, обезбеђивање универзалног приступа биће укључено у обим радова на санацији, уколико је то технички изводљиво. </w:t>
            </w:r>
          </w:p>
        </w:tc>
      </w:tr>
      <w:tr w:rsidR="006E1C75" w:rsidRPr="00D15FD4" w:rsidTr="004D2264">
        <w:tc>
          <w:tcPr>
            <w:tcW w:w="1292" w:type="pct"/>
            <w:shd w:val="clear" w:color="auto" w:fill="auto"/>
          </w:tcPr>
          <w:p w:rsidR="006E1C75" w:rsidRPr="0095480B" w:rsidRDefault="006E1C75" w:rsidP="006E1C75">
            <w:pPr>
              <w:spacing w:line="259" w:lineRule="auto"/>
              <w:rPr>
                <w:rFonts w:ascii="Times New Roman" w:hAnsi="Times New Roman" w:cs="Times New Roman"/>
                <w:noProof/>
                <w:lang w:val="sr-Cyrl-RS"/>
              </w:rPr>
            </w:pPr>
            <w:r w:rsidRPr="0095480B">
              <w:rPr>
                <w:noProof/>
                <w:lang w:val="sr-Cyrl-RS"/>
              </w:rPr>
              <w:t>Коришћење техничке помоћи у оквиру ИПФ у циљу обезбеђивања додатне обуке о укључивању грађана/заинтересованих страна и комуникацији, укључујући и рањиве групе</w:t>
            </w:r>
          </w:p>
        </w:tc>
        <w:tc>
          <w:tcPr>
            <w:tcW w:w="1205" w:type="pct"/>
            <w:shd w:val="clear" w:color="auto" w:fill="auto"/>
          </w:tcPr>
          <w:p w:rsidR="006E1C75" w:rsidRPr="0095480B" w:rsidRDefault="006E1C75" w:rsidP="006E1C75">
            <w:pPr>
              <w:suppressAutoHyphens/>
              <w:spacing w:before="120" w:after="120" w:line="259" w:lineRule="auto"/>
              <w:rPr>
                <w:rFonts w:ascii="Times New Roman" w:hAnsi="Times New Roman" w:cs="Times New Roman"/>
                <w:noProof/>
                <w:lang w:val="sr-Cyrl-RS"/>
              </w:rPr>
            </w:pPr>
            <w:r w:rsidRPr="0095480B">
              <w:rPr>
                <w:noProof/>
                <w:lang w:val="sr-Cyrl-RS"/>
              </w:rPr>
              <w:t xml:space="preserve">Током реализације Програма </w:t>
            </w:r>
          </w:p>
        </w:tc>
        <w:tc>
          <w:tcPr>
            <w:tcW w:w="781" w:type="pct"/>
            <w:shd w:val="clear" w:color="auto" w:fill="auto"/>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rFonts w:cs="Times New Roman"/>
                <w:noProof/>
                <w:lang w:val="sr-Cyrl-RS" w:eastAsia="sr-Cyrl-CS"/>
              </w:rPr>
              <w:t xml:space="preserve">Стручњак ЈКП МФ за укључивање грађана и комуникацију, кроз ИПФ/ТП </w:t>
            </w:r>
          </w:p>
        </w:tc>
        <w:tc>
          <w:tcPr>
            <w:tcW w:w="859" w:type="pct"/>
            <w:shd w:val="clear" w:color="auto" w:fill="auto"/>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Није укључена у ЕСЦП</w:t>
            </w:r>
          </w:p>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 xml:space="preserve">Укључена у Акциони план П4Р. </w:t>
            </w:r>
          </w:p>
        </w:tc>
        <w:tc>
          <w:tcPr>
            <w:tcW w:w="863" w:type="pct"/>
            <w:shd w:val="clear" w:color="auto" w:fill="auto"/>
          </w:tcPr>
          <w:p w:rsidR="006E1C75" w:rsidRPr="0095480B" w:rsidRDefault="006E1C75" w:rsidP="006E1C75">
            <w:pPr>
              <w:suppressAutoHyphens/>
              <w:spacing w:before="120" w:after="120" w:line="259" w:lineRule="auto"/>
              <w:rPr>
                <w:rFonts w:ascii="Times New Roman" w:hAnsi="Times New Roman" w:cs="Times New Roman"/>
                <w:noProof/>
                <w:lang w:val="sr-Cyrl-RS" w:eastAsia="sr-Cyrl-CS"/>
              </w:rPr>
            </w:pPr>
            <w:r w:rsidRPr="0095480B">
              <w:rPr>
                <w:noProof/>
                <w:lang w:val="sr-Cyrl-RS" w:eastAsia="sr-Cyrl-CS"/>
              </w:rPr>
              <w:t xml:space="preserve">Извештаји о обукама </w:t>
            </w:r>
          </w:p>
        </w:tc>
      </w:tr>
    </w:tbl>
    <w:p w:rsidR="006E1C75" w:rsidRPr="0095480B" w:rsidRDefault="006E1C75" w:rsidP="006E1C75">
      <w:pPr>
        <w:spacing w:after="160" w:line="245" w:lineRule="auto"/>
        <w:rPr>
          <w:rFonts w:eastAsiaTheme="minorEastAsia"/>
          <w:noProof/>
          <w:lang w:val="sr-Cyrl-RS" w:eastAsia="en-GB"/>
        </w:rPr>
      </w:pPr>
    </w:p>
    <w:p w:rsidR="006E1C75" w:rsidRPr="0095480B" w:rsidRDefault="006E1C75" w:rsidP="006E1C75">
      <w:pPr>
        <w:spacing w:after="160" w:line="245" w:lineRule="auto"/>
        <w:rPr>
          <w:rFonts w:eastAsiaTheme="minorEastAsia"/>
          <w:noProof/>
          <w:lang w:val="sr-Cyrl-RS" w:eastAsia="en-GB"/>
        </w:rPr>
      </w:pPr>
    </w:p>
    <w:p w:rsidR="006E1C75" w:rsidRPr="0095480B" w:rsidRDefault="006E1C75" w:rsidP="006E1C75">
      <w:pPr>
        <w:spacing w:after="160" w:line="245" w:lineRule="auto"/>
        <w:rPr>
          <w:rFonts w:eastAsiaTheme="minorEastAsia"/>
          <w:noProof/>
          <w:lang w:val="sr-Cyrl-RS" w:eastAsia="en-GB"/>
        </w:rPr>
      </w:pPr>
    </w:p>
    <w:p w:rsidR="006E1C75" w:rsidRPr="0095480B" w:rsidRDefault="006E1C75" w:rsidP="006E1C75">
      <w:pPr>
        <w:spacing w:after="160" w:line="245" w:lineRule="auto"/>
        <w:rPr>
          <w:rFonts w:eastAsiaTheme="minorEastAsia"/>
          <w:noProof/>
          <w:lang w:val="sr-Cyrl-RS" w:eastAsia="en-GB"/>
        </w:rPr>
      </w:pPr>
    </w:p>
    <w:p w:rsidR="006E1C75" w:rsidRPr="0095480B" w:rsidRDefault="006E1C75" w:rsidP="006E1C75">
      <w:pPr>
        <w:keepNext/>
        <w:keepLines/>
        <w:spacing w:before="400" w:after="40"/>
        <w:outlineLvl w:val="0"/>
        <w:rPr>
          <w:rFonts w:eastAsiaTheme="majorEastAsia"/>
          <w:b/>
          <w:caps/>
          <w:noProof/>
          <w:lang w:val="sr-Cyrl-RS" w:eastAsia="en-GB"/>
        </w:rPr>
      </w:pPr>
      <w:bookmarkStart w:id="77" w:name="_Toc125542764"/>
      <w:bookmarkStart w:id="78" w:name="_Toc87826044"/>
      <w:bookmarkStart w:id="79" w:name="_Toc119896805"/>
      <w:r w:rsidRPr="0095480B">
        <w:rPr>
          <w:rFonts w:eastAsiaTheme="majorEastAsia"/>
          <w:b/>
          <w:caps/>
          <w:noProof/>
          <w:lang w:val="sr-Cyrl-RS" w:eastAsia="en-GB"/>
        </w:rPr>
        <w:t>ПРИЛОГ 1. БИБЛИОГРАФИЈА</w:t>
      </w:r>
      <w:bookmarkEnd w:id="77"/>
      <w:r w:rsidRPr="0095480B">
        <w:rPr>
          <w:rFonts w:eastAsiaTheme="majorEastAsia"/>
          <w:b/>
          <w:caps/>
          <w:noProof/>
          <w:lang w:val="sr-Cyrl-RS" w:eastAsia="en-GB"/>
        </w:rPr>
        <w:t xml:space="preserve"> </w:t>
      </w:r>
      <w:bookmarkEnd w:id="78"/>
      <w:bookmarkEnd w:id="79"/>
    </w:p>
    <w:tbl>
      <w:tblPr>
        <w:tblStyle w:val="TableGridLight11"/>
        <w:tblW w:w="0" w:type="auto"/>
        <w:tblLook w:val="04A0" w:firstRow="1" w:lastRow="0" w:firstColumn="1" w:lastColumn="0" w:noHBand="0" w:noVBand="1"/>
      </w:tblPr>
      <w:tblGrid>
        <w:gridCol w:w="9408"/>
      </w:tblGrid>
      <w:tr w:rsidR="006E1C75" w:rsidRPr="00D15FD4" w:rsidTr="004D2264">
        <w:tc>
          <w:tcPr>
            <w:tcW w:w="9408" w:type="dxa"/>
          </w:tcPr>
          <w:p w:rsidR="006E1C75" w:rsidRPr="0095480B" w:rsidRDefault="006E1C75" w:rsidP="006E1C75">
            <w:pPr>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Закон о процени утицаја на животну средину</w:t>
            </w:r>
          </w:p>
        </w:tc>
      </w:tr>
      <w:tr w:rsidR="006E1C75" w:rsidRPr="00D15FD4" w:rsidTr="004D2264">
        <w:tc>
          <w:tcPr>
            <w:tcW w:w="9408" w:type="dxa"/>
          </w:tcPr>
          <w:p w:rsidR="006E1C75" w:rsidRPr="0095480B" w:rsidRDefault="006E1C75" w:rsidP="006E1C75">
            <w:pPr>
              <w:spacing w:after="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Закон о стратешкој процени утицаја на животни средину</w:t>
            </w:r>
          </w:p>
        </w:tc>
      </w:tr>
      <w:tr w:rsidR="006E1C75" w:rsidRPr="00D15FD4" w:rsidTr="004D2264">
        <w:trPr>
          <w:trHeight w:val="75"/>
        </w:trPr>
        <w:tc>
          <w:tcPr>
            <w:tcW w:w="9408" w:type="dxa"/>
          </w:tcPr>
          <w:p w:rsidR="006E1C75" w:rsidRPr="0095480B" w:rsidRDefault="006E1C75" w:rsidP="006E1C75">
            <w:pPr>
              <w:spacing w:after="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Правилник о условима, садржини и начину издавања сертификата о енергетским својствима зграда</w:t>
            </w:r>
          </w:p>
        </w:tc>
      </w:tr>
      <w:tr w:rsidR="006E1C75" w:rsidRPr="00D15FD4" w:rsidTr="004D2264">
        <w:trPr>
          <w:trHeight w:val="75"/>
        </w:trPr>
        <w:tc>
          <w:tcPr>
            <w:tcW w:w="9408" w:type="dxa"/>
          </w:tcPr>
          <w:p w:rsidR="006E1C75" w:rsidRPr="0095480B" w:rsidRDefault="006E1C75" w:rsidP="006E1C75">
            <w:pPr>
              <w:spacing w:after="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Закон о енергетској ефикасности и рационалној употреби енергије</w:t>
            </w:r>
          </w:p>
        </w:tc>
      </w:tr>
      <w:tr w:rsidR="006E1C75" w:rsidRPr="00D15FD4" w:rsidTr="004D2264">
        <w:trPr>
          <w:trHeight w:val="75"/>
        </w:trPr>
        <w:tc>
          <w:tcPr>
            <w:tcW w:w="9408" w:type="dxa"/>
          </w:tcPr>
          <w:p w:rsidR="006E1C75" w:rsidRPr="0095480B" w:rsidRDefault="006E1C75" w:rsidP="006E1C75">
            <w:pPr>
              <w:spacing w:after="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Закон о културном наслеђу</w:t>
            </w:r>
          </w:p>
        </w:tc>
      </w:tr>
      <w:tr w:rsidR="006E1C75" w:rsidRPr="00D15FD4" w:rsidTr="004D2264">
        <w:tc>
          <w:tcPr>
            <w:tcW w:w="9408" w:type="dxa"/>
          </w:tcPr>
          <w:p w:rsidR="006E1C75" w:rsidRPr="0095480B" w:rsidRDefault="006E1C75" w:rsidP="006E1C75">
            <w:pPr>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Закон о безбедности и здрављу на раду</w:t>
            </w:r>
          </w:p>
        </w:tc>
      </w:tr>
      <w:tr w:rsidR="006E1C75" w:rsidRPr="00D15FD4" w:rsidTr="004D2264">
        <w:tc>
          <w:tcPr>
            <w:tcW w:w="9408" w:type="dxa"/>
          </w:tcPr>
          <w:p w:rsidR="006E1C75" w:rsidRPr="0095480B" w:rsidRDefault="006E1C75" w:rsidP="006E1C75">
            <w:pPr>
              <w:spacing w:after="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Извештај Управе за безбедност и здравље на раду 2021</w:t>
            </w:r>
          </w:p>
        </w:tc>
      </w:tr>
      <w:tr w:rsidR="006E1C75" w:rsidRPr="00D15FD4" w:rsidTr="004D2264">
        <w:tc>
          <w:tcPr>
            <w:tcW w:w="9408" w:type="dxa"/>
          </w:tcPr>
          <w:p w:rsidR="006E1C75" w:rsidRPr="0095480B" w:rsidRDefault="006E1C75" w:rsidP="006E1C75">
            <w:pPr>
              <w:spacing w:after="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Информатор о раду, МЗЖС, октобар 2022.</w:t>
            </w:r>
          </w:p>
        </w:tc>
      </w:tr>
      <w:tr w:rsidR="006E1C75" w:rsidRPr="00D15FD4" w:rsidTr="004D2264">
        <w:tc>
          <w:tcPr>
            <w:tcW w:w="9408" w:type="dxa"/>
          </w:tcPr>
          <w:p w:rsidR="006E1C75" w:rsidRPr="0095480B" w:rsidRDefault="006E1C75" w:rsidP="006E1C75">
            <w:pPr>
              <w:spacing w:after="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Буџет МЗЖС за 2022. годину</w:t>
            </w:r>
          </w:p>
        </w:tc>
      </w:tr>
      <w:tr w:rsidR="006E1C75" w:rsidRPr="00D15FD4" w:rsidTr="004D2264">
        <w:tc>
          <w:tcPr>
            <w:tcW w:w="9408" w:type="dxa"/>
          </w:tcPr>
          <w:p w:rsidR="006E1C75" w:rsidRPr="0095480B" w:rsidRDefault="006E1C75" w:rsidP="006E1C75">
            <w:pPr>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 xml:space="preserve">Правилник о обрасцу дневне евиденције и годишњег извештаја о отпаду са упутством за његово попуњавање (СГРС 95/2010, 88/2015, 07/2020) </w:t>
            </w:r>
          </w:p>
        </w:tc>
      </w:tr>
      <w:tr w:rsidR="006E1C75" w:rsidRPr="00D15FD4" w:rsidTr="004D2264">
        <w:tc>
          <w:tcPr>
            <w:tcW w:w="9408" w:type="dxa"/>
          </w:tcPr>
          <w:p w:rsidR="006E1C75" w:rsidRPr="0095480B" w:rsidRDefault="006E1C75" w:rsidP="006E1C75">
            <w:pPr>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Уредба о висини и условима за доделу подстицајних средстава (СГРС  88/2009, 67/2010, 101/2010, 86/2011 и  35/2012)</w:t>
            </w:r>
          </w:p>
          <w:p w:rsidR="006E1C75" w:rsidRPr="0095480B" w:rsidRDefault="006E1C75" w:rsidP="006E1C75">
            <w:pPr>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Уредба о ближим условима које морају да испуњавају корисници средстава, условима и начину расподеле средстава, критеријумима и мерилима за оцењивање захтева за расподелу средстава, начину праћења коришћења средстава и уговорених права и обавеза, као и другим питањима од значаја за додељивање и коришћење средстава Зеленог фонда Републике Србије (СГРС 25/2018)</w:t>
            </w:r>
          </w:p>
        </w:tc>
      </w:tr>
      <w:tr w:rsidR="006E1C75" w:rsidRPr="00D15FD4" w:rsidTr="004D2264">
        <w:tc>
          <w:tcPr>
            <w:tcW w:w="9408" w:type="dxa"/>
          </w:tcPr>
          <w:p w:rsidR="006E1C75" w:rsidRPr="0095480B" w:rsidRDefault="006E1C75" w:rsidP="006E1C75">
            <w:pPr>
              <w:spacing w:before="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Правилник о начину и поступку процене ризика на радном месту и у радној околини (СГРС 72/2006, 84/2006, 30/2010 и 102/2015)</w:t>
            </w:r>
          </w:p>
        </w:tc>
      </w:tr>
      <w:tr w:rsidR="006E1C75" w:rsidRPr="00D15FD4" w:rsidTr="004D2264">
        <w:tc>
          <w:tcPr>
            <w:tcW w:w="9408" w:type="dxa"/>
          </w:tcPr>
          <w:p w:rsidR="006E1C75" w:rsidRPr="0095480B" w:rsidRDefault="006E1C75" w:rsidP="006E1C75">
            <w:pPr>
              <w:spacing w:before="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Обрасци захтева за субвенционисање поновне употребе отпада и за санацију земљишта за 2021. и 2022. годину</w:t>
            </w:r>
          </w:p>
        </w:tc>
      </w:tr>
      <w:tr w:rsidR="006E1C75" w:rsidRPr="00D15FD4" w:rsidTr="004D2264">
        <w:tc>
          <w:tcPr>
            <w:tcW w:w="9408" w:type="dxa"/>
          </w:tcPr>
          <w:p w:rsidR="006E1C75" w:rsidRPr="0095480B" w:rsidRDefault="006E1C75" w:rsidP="006E1C75">
            <w:pPr>
              <w:spacing w:before="120"/>
              <w:rPr>
                <w:rFonts w:ascii="Times New Roman" w:eastAsiaTheme="minorEastAsia" w:hAnsi="Times New Roman" w:cs="Times New Roman"/>
                <w:noProof/>
                <w:lang w:val="sr-Cyrl-RS" w:eastAsia="en-GB"/>
              </w:rPr>
            </w:pPr>
            <w:r w:rsidRPr="0095480B">
              <w:rPr>
                <w:rFonts w:eastAsiaTheme="minorEastAsia" w:cs="Times New Roman"/>
                <w:b/>
                <w:bCs/>
                <w:noProof/>
                <w:lang w:val="sr-Cyrl-RS" w:eastAsia="en-GB"/>
              </w:rPr>
              <w:t>Стратегија за стварање подстицајног окружења за развој цивилног друштва у Републици Србији за период од 2022. до 2030. године (Службени гласник бр. 23/2022)</w:t>
            </w:r>
          </w:p>
        </w:tc>
      </w:tr>
      <w:tr w:rsidR="006E1C75" w:rsidRPr="00D15FD4" w:rsidTr="004D2264">
        <w:tc>
          <w:tcPr>
            <w:tcW w:w="9408" w:type="dxa"/>
          </w:tcPr>
          <w:p w:rsidR="006E1C75" w:rsidRPr="0095480B" w:rsidRDefault="006E1C75" w:rsidP="006E1C75">
            <w:pPr>
              <w:shd w:val="clear" w:color="auto" w:fill="FFFFFF" w:themeFill="background1"/>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8/19)</w:t>
            </w:r>
          </w:p>
        </w:tc>
      </w:tr>
      <w:tr w:rsidR="006E1C75" w:rsidRPr="00D15FD4" w:rsidTr="004D2264">
        <w:tc>
          <w:tcPr>
            <w:tcW w:w="9408" w:type="dxa"/>
          </w:tcPr>
          <w:p w:rsidR="006E1C75" w:rsidRPr="0095480B" w:rsidRDefault="006E1C75" w:rsidP="006E1C75">
            <w:pPr>
              <w:spacing w:before="120"/>
              <w:rPr>
                <w:rFonts w:ascii="Times New Roman" w:eastAsiaTheme="minorEastAsia" w:hAnsi="Times New Roman" w:cs="Times New Roman"/>
                <w:noProof/>
                <w:lang w:val="sr-Cyrl-RS" w:eastAsia="en-GB"/>
              </w:rPr>
            </w:pPr>
            <w:r w:rsidRPr="0095480B">
              <w:rPr>
                <w:rFonts w:eastAsiaTheme="minorEastAsia" w:cs="Times New Roman"/>
                <w:noProof/>
                <w:lang w:val="sr-Cyrl-RS" w:eastAsia="en-GB"/>
              </w:rPr>
              <w:t xml:space="preserve">Подзаконски акт </w:t>
            </w:r>
            <w:r w:rsidRPr="0095480B">
              <w:rPr>
                <w:rFonts w:eastAsiaTheme="minorEastAsia" w:cs="Times New Roman"/>
                <w:b/>
                <w:noProof/>
                <w:lang w:val="sr-Cyrl-RS" w:eastAsia="en-GB"/>
              </w:rPr>
              <w:t>Закона о државној управи, Правилник о смерницама добре праксе за остваривање учешћа јавности у припреми нацрта закона и других прописа и аката</w:t>
            </w:r>
            <w:r w:rsidRPr="0095480B">
              <w:rPr>
                <w:rFonts w:eastAsiaTheme="minorEastAsia" w:cs="Times New Roman"/>
                <w:noProof/>
                <w:lang w:val="sr-Cyrl-RS" w:eastAsia="en-GB"/>
              </w:rPr>
              <w:t xml:space="preserve"> („Службени ласник РС“, бр. 8/19)</w:t>
            </w:r>
          </w:p>
        </w:tc>
      </w:tr>
      <w:tr w:rsidR="006E1C75" w:rsidRPr="00D15FD4" w:rsidTr="004D2264">
        <w:tc>
          <w:tcPr>
            <w:tcW w:w="9408" w:type="dxa"/>
          </w:tcPr>
          <w:p w:rsidR="006E1C75" w:rsidRPr="0095480B" w:rsidRDefault="006E1C75" w:rsidP="006E1C75">
            <w:pPr>
              <w:spacing w:after="60"/>
              <w:rPr>
                <w:rFonts w:ascii="Times New Roman" w:eastAsiaTheme="minorEastAsia" w:hAnsi="Times New Roman" w:cs="Times New Roman"/>
                <w:noProof/>
                <w:lang w:val="sr-Cyrl-RS" w:eastAsia="en-GB"/>
              </w:rPr>
            </w:pPr>
            <w:r w:rsidRPr="0095480B">
              <w:rPr>
                <w:rFonts w:eastAsiaTheme="minorEastAsia" w:cs="Times New Roman"/>
                <w:b/>
                <w:bCs/>
                <w:noProof/>
                <w:lang w:val="sr-Cyrl-RS" w:eastAsia="en-GB"/>
              </w:rPr>
              <w:t xml:space="preserve">Закон о планском систему Републике Србије </w:t>
            </w:r>
            <w:r w:rsidRPr="0095480B">
              <w:rPr>
                <w:rFonts w:eastAsiaTheme="minorEastAsia" w:cs="Times New Roman"/>
                <w:bCs/>
                <w:noProof/>
                <w:lang w:val="sr-Cyrl-RS" w:eastAsia="en-GB"/>
              </w:rPr>
              <w:t>Уредба о методологији управљања јавним политикама, анализи ефеката јавних политика и прописа и садржају појединачних докумената јавних политика</w:t>
            </w:r>
            <w:r w:rsidRPr="0095480B">
              <w:rPr>
                <w:rFonts w:eastAsiaTheme="minorEastAsia" w:cs="Times New Roman"/>
                <w:noProof/>
                <w:lang w:val="sr-Cyrl-RS" w:eastAsia="en-GB"/>
              </w:rPr>
              <w:t xml:space="preserve"> („Службени гласник РС“, бр. 8/19)</w:t>
            </w:r>
          </w:p>
        </w:tc>
      </w:tr>
      <w:tr w:rsidR="00CC3C0A" w:rsidRPr="00D15FD4" w:rsidTr="004D2264">
        <w:tc>
          <w:tcPr>
            <w:tcW w:w="9408" w:type="dxa"/>
          </w:tcPr>
          <w:p w:rsidR="00CC3C0A" w:rsidRPr="0095480B" w:rsidRDefault="00CC3C0A" w:rsidP="006E1C75">
            <w:pPr>
              <w:spacing w:after="60"/>
              <w:rPr>
                <w:rFonts w:ascii="Times New Roman" w:eastAsiaTheme="minorEastAsia" w:hAnsi="Times New Roman" w:cs="Times New Roman"/>
                <w:b/>
                <w:bCs/>
                <w:noProof/>
                <w:lang w:val="sr-Cyrl-RS" w:eastAsia="en-GB"/>
              </w:rPr>
            </w:pPr>
            <w:r w:rsidRPr="0095480B">
              <w:rPr>
                <w:rFonts w:eastAsiaTheme="minorEastAsia" w:cs="Times New Roman"/>
                <w:b/>
                <w:bCs/>
                <w:noProof/>
                <w:lang w:val="sr-Cyrl-RS" w:eastAsia="en-GB"/>
              </w:rPr>
              <w:t>Програм унапређења управљања јавним политикама и регулаторном реформом за период 2021-2025 („Сл.гласник“ бр.113/21)</w:t>
            </w:r>
          </w:p>
        </w:tc>
      </w:tr>
      <w:tr w:rsidR="00D83CF9" w:rsidRPr="00D15FD4" w:rsidTr="004D2264">
        <w:tc>
          <w:tcPr>
            <w:tcW w:w="9408" w:type="dxa"/>
          </w:tcPr>
          <w:p w:rsidR="00D83CF9" w:rsidRPr="0095480B" w:rsidRDefault="00D83CF9" w:rsidP="006E1C75">
            <w:pPr>
              <w:spacing w:after="60"/>
              <w:rPr>
                <w:rFonts w:ascii="Times New Roman" w:eastAsiaTheme="minorEastAsia" w:hAnsi="Times New Roman" w:cs="Times New Roman"/>
                <w:b/>
                <w:bCs/>
                <w:noProof/>
                <w:lang w:val="sr-Cyrl-RS" w:eastAsia="en-GB"/>
              </w:rPr>
            </w:pPr>
            <w:r w:rsidRPr="0095480B">
              <w:rPr>
                <w:rFonts w:eastAsiaTheme="minorEastAsia" w:cs="Times New Roman"/>
                <w:b/>
                <w:bCs/>
                <w:noProof/>
                <w:lang w:val="sr-Cyrl-RS" w:eastAsia="en-GB"/>
              </w:rPr>
              <w:t>Програм реформе управљања јавним финансијама 2021-2025 („Сл. Гласник РС“ бр. 70/2021</w:t>
            </w:r>
          </w:p>
        </w:tc>
      </w:tr>
    </w:tbl>
    <w:p w:rsidR="006E1C75" w:rsidRPr="0095480B" w:rsidRDefault="006E1C75" w:rsidP="006E1C75">
      <w:pPr>
        <w:spacing w:after="160" w:line="259" w:lineRule="auto"/>
        <w:rPr>
          <w:rFonts w:eastAsiaTheme="minorEastAsia"/>
          <w:noProof/>
          <w:lang w:val="sr-Cyrl-RS" w:eastAsia="en-GB"/>
        </w:rPr>
        <w:sectPr w:rsidR="006E1C75" w:rsidRPr="0095480B" w:rsidSect="004D2264">
          <w:footerReference w:type="default" r:id="rId42"/>
          <w:pgSz w:w="12240" w:h="15840" w:code="9"/>
          <w:pgMar w:top="1138" w:right="1411" w:bottom="1138" w:left="1411" w:header="567" w:footer="851" w:gutter="0"/>
          <w:cols w:space="720"/>
          <w:docGrid w:linePitch="299"/>
        </w:sectPr>
      </w:pPr>
    </w:p>
    <w:p w:rsidR="006E1C75" w:rsidRPr="0095480B" w:rsidRDefault="006E1C75" w:rsidP="006E1C75">
      <w:pPr>
        <w:keepNext/>
        <w:keepLines/>
        <w:spacing w:before="400" w:after="40"/>
        <w:ind w:left="432"/>
        <w:outlineLvl w:val="0"/>
        <w:rPr>
          <w:rFonts w:eastAsiaTheme="majorEastAsia"/>
          <w:b/>
          <w:caps/>
          <w:noProof/>
          <w:lang w:val="sr-Cyrl-RS" w:eastAsia="en-GB"/>
        </w:rPr>
      </w:pPr>
      <w:bookmarkStart w:id="80" w:name="_Toc125542765"/>
      <w:r w:rsidRPr="0095480B">
        <w:rPr>
          <w:rFonts w:eastAsiaTheme="majorEastAsia"/>
          <w:b/>
          <w:caps/>
          <w:noProof/>
          <w:lang w:val="sr-Cyrl-RS" w:eastAsia="en-GB"/>
        </w:rPr>
        <w:t>ПРИЛОГ 2: КРИТЕРИЈУМИ ЗА ИСКЉУЧЕЊЕ</w:t>
      </w:r>
      <w:bookmarkEnd w:id="80"/>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У складу са захтевима политике Светске банке за Програм за резултате, Програм ће искључити све активности за које постоји вероватноћа да ће имати значајне, осетљиве, различите или утицаје без преседана на животну средину и/или погођене људе, укључујући значајно преузимање земљишта, економско или физичко расељавање или промене у употреби земљишта; значајне утицаје на критична места културног наслеђа или природна станишта. Активности које би укључивале било коју од следећих последица биће искључене:</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Значајна конверзија или деградација природних станишта или критичних локација културног наслеђа;</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xml:space="preserve">- Загађење ваздуха, воде или земљишта које доводи до значајних штетних утицаја на здравље или безбедност појединаца, заједница или екосистема. </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Услови на радном месту који излажу раднике значајним ризицима по здравље и личну безбедност, као што су пројекти који захтевају велике радове у скученим просторима (као што су тунели); или пројекте са високим ризиком од излагања токсичним хемикалијама (као што су рудници).</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Куповина земљишта и/или пресељење у обиму или природи који ће имати значајне негативне утицаје на погођене људе или употреба принудног расељавања.</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Велике промене у коришћењу земљишта или приступу земљишту и/или природним ресурсима;</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Штетни E&amp;С утицаји који покривају велика географска подручја, укључујући прекограничне утицаје, или глобалне утицаје као што су емисије гасова са ефектом стаклене баште (ГХГ);</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Значајни кумулативни, индуковани или индиректни утицаји;</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Активности које укључују употребу принудног или дечијег рада;</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xml:space="preserve">- Маргинализација или сукоб унутар или међу друштвеним групама; или </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Активности које би негативно утицале на земљиште и природне ресурсе који су у традиционалном власништву или под уобичајеном употребом или заузимањем.</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Обично су те последице вероватно повезане са доле наведеним активностима, стога ће такве активности бити искључене из Програма за резултате:</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Електране;</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Главна саобраћајна инфраструктура – на пример, нови аутопутеви, брзи путеви, системи градског метроа, железнице и луке;</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Пословање у рударској и екстрактивној индустрији;</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Комерцијална сеча или велике операције прераде шумских производа;</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Инфраструктура ресурса великих вода (површинских и подземних), укључујући гринфилд бране, или активности које укључују алокацију или транспорт воде, укључујући трансфер воде између сливова или активности које резултирају значајним променама квалитета или доступности воде;</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Производни или индустријски прерађивачки објекти повезани са високим нивоом загађења</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Модификација места светске баштине</w:t>
      </w:r>
    </w:p>
    <w:p w:rsidR="006E1C75" w:rsidRPr="0095480B" w:rsidRDefault="006E1C75" w:rsidP="006E1C75">
      <w:pPr>
        <w:jc w:val="both"/>
        <w:rPr>
          <w:rFonts w:eastAsiaTheme="minorEastAsia"/>
          <w:noProof/>
          <w:lang w:val="sr-Cyrl-RS" w:eastAsia="en-GB"/>
        </w:rPr>
      </w:pPr>
      <w:r w:rsidRPr="0095480B">
        <w:rPr>
          <w:rFonts w:eastAsiaTheme="minorEastAsia"/>
          <w:noProof/>
          <w:lang w:val="sr-Cyrl-RS" w:eastAsia="en-GB"/>
        </w:rPr>
        <w:t>- Померање археолошких локалитета са првобитних локација</w:t>
      </w:r>
    </w:p>
    <w:p w:rsidR="006E1C75" w:rsidRPr="0095480B" w:rsidRDefault="006E1C75" w:rsidP="006E1C75">
      <w:pPr>
        <w:spacing w:before="100" w:beforeAutospacing="1" w:after="100" w:afterAutospacing="1" w:line="259" w:lineRule="auto"/>
        <w:jc w:val="both"/>
        <w:rPr>
          <w:rFonts w:eastAsiaTheme="minorEastAsia"/>
          <w:noProof/>
          <w:lang w:val="sr-Cyrl-RS" w:eastAsia="en-GB"/>
        </w:rPr>
      </w:pPr>
    </w:p>
    <w:p w:rsidR="006E1C75" w:rsidRPr="0095480B" w:rsidRDefault="006E1C75" w:rsidP="006E1C75">
      <w:pPr>
        <w:spacing w:before="100" w:beforeAutospacing="1" w:after="100" w:afterAutospacing="1" w:line="259" w:lineRule="auto"/>
        <w:jc w:val="both"/>
        <w:rPr>
          <w:rFonts w:eastAsiaTheme="minorEastAsia"/>
          <w:noProof/>
          <w:lang w:val="sr-Cyrl-RS" w:eastAsia="en-GB"/>
        </w:rPr>
      </w:pPr>
    </w:p>
    <w:p w:rsidR="006E1C75" w:rsidRPr="0095480B" w:rsidRDefault="006E1C75" w:rsidP="006E1C75">
      <w:pPr>
        <w:keepNext/>
        <w:keepLines/>
        <w:spacing w:before="400" w:after="40"/>
        <w:ind w:left="432"/>
        <w:outlineLvl w:val="0"/>
        <w:rPr>
          <w:rFonts w:eastAsiaTheme="majorEastAsia"/>
          <w:b/>
          <w:caps/>
          <w:noProof/>
          <w:lang w:val="sr-Cyrl-RS" w:eastAsia="en-GB"/>
        </w:rPr>
      </w:pPr>
      <w:bookmarkStart w:id="81" w:name="_Toc125542766"/>
      <w:r w:rsidRPr="0095480B">
        <w:rPr>
          <w:rFonts w:eastAsiaTheme="majorEastAsia"/>
          <w:b/>
          <w:caps/>
          <w:noProof/>
          <w:lang w:val="sr-Cyrl-RS" w:eastAsia="en-GB"/>
        </w:rPr>
        <w:t>ПРИЛОГ 3: КЉУЧНИ АКТЕРИ КОНСУЛТОВАНИ ТОКОМ ПРИПРЕМЕ ПРОГРАМА</w:t>
      </w:r>
      <w:bookmarkEnd w:id="81"/>
      <w:r w:rsidRPr="0095480B">
        <w:rPr>
          <w:rFonts w:eastAsiaTheme="majorEastAsia"/>
          <w:b/>
          <w:caps/>
          <w:noProof/>
          <w:lang w:val="sr-Cyrl-RS" w:eastAsia="en-GB"/>
        </w:rPr>
        <w:t xml:space="preserve">  </w:t>
      </w:r>
    </w:p>
    <w:tbl>
      <w:tblPr>
        <w:tblStyle w:val="GridTable4-Accent111"/>
        <w:tblW w:w="4764"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345"/>
        <w:gridCol w:w="2881"/>
        <w:gridCol w:w="3738"/>
      </w:tblGrid>
      <w:tr w:rsidR="006E1C75" w:rsidRPr="006A47E9" w:rsidTr="004D22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8" w:type="pct"/>
            <w:tcBorders>
              <w:top w:val="none" w:sz="0" w:space="0" w:color="auto"/>
              <w:left w:val="none" w:sz="0" w:space="0" w:color="auto"/>
              <w:bottom w:val="none" w:sz="0" w:space="0" w:color="auto"/>
              <w:right w:val="none" w:sz="0" w:space="0" w:color="auto"/>
            </w:tcBorders>
            <w:shd w:val="clear" w:color="auto" w:fill="F79646" w:themeFill="accent6"/>
            <w:vAlign w:val="center"/>
          </w:tcPr>
          <w:p w:rsidR="006E1C75" w:rsidRPr="0095480B" w:rsidRDefault="006E1C75" w:rsidP="006E1C75">
            <w:pPr>
              <w:contextualSpacing/>
              <w:rPr>
                <w:rFonts w:ascii="Times New Roman" w:hAnsi="Times New Roman" w:cs="Times New Roman"/>
                <w:noProof/>
                <w:color w:val="auto"/>
                <w:lang w:val="sr-Cyrl-RS"/>
              </w:rPr>
            </w:pPr>
            <w:r w:rsidRPr="0095480B">
              <w:rPr>
                <w:rFonts w:cs="Times New Roman"/>
                <w:noProof/>
                <w:lang w:val="sr-Cyrl-RS"/>
              </w:rPr>
              <w:t xml:space="preserve">Актери </w:t>
            </w:r>
          </w:p>
        </w:tc>
        <w:tc>
          <w:tcPr>
            <w:tcW w:w="1607" w:type="pct"/>
            <w:tcBorders>
              <w:top w:val="none" w:sz="0" w:space="0" w:color="auto"/>
              <w:left w:val="none" w:sz="0" w:space="0" w:color="auto"/>
              <w:bottom w:val="none" w:sz="0" w:space="0" w:color="auto"/>
              <w:right w:val="none" w:sz="0" w:space="0" w:color="auto"/>
            </w:tcBorders>
            <w:shd w:val="clear" w:color="auto" w:fill="F79646" w:themeFill="accent6"/>
            <w:vAlign w:val="center"/>
          </w:tcPr>
          <w:p w:rsidR="006E1C75" w:rsidRPr="0095480B" w:rsidRDefault="006E1C75" w:rsidP="006E1C75">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95480B">
              <w:rPr>
                <w:rFonts w:cs="Times New Roman"/>
                <w:noProof/>
                <w:lang w:val="sr-Cyrl-RS"/>
              </w:rPr>
              <w:t>РA1</w:t>
            </w:r>
          </w:p>
        </w:tc>
        <w:tc>
          <w:tcPr>
            <w:tcW w:w="2085" w:type="pct"/>
            <w:tcBorders>
              <w:top w:val="none" w:sz="0" w:space="0" w:color="auto"/>
              <w:left w:val="none" w:sz="0" w:space="0" w:color="auto"/>
              <w:bottom w:val="none" w:sz="0" w:space="0" w:color="auto"/>
              <w:right w:val="none" w:sz="0" w:space="0" w:color="auto"/>
            </w:tcBorders>
            <w:shd w:val="clear" w:color="auto" w:fill="F79646" w:themeFill="accent6"/>
          </w:tcPr>
          <w:p w:rsidR="006E1C75" w:rsidRPr="0095480B" w:rsidRDefault="006E1C75" w:rsidP="006E1C75">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lang w:val="sr-Cyrl-RS"/>
              </w:rPr>
            </w:pPr>
            <w:r w:rsidRPr="0095480B">
              <w:rPr>
                <w:rFonts w:cs="Times New Roman"/>
                <w:noProof/>
                <w:lang w:val="sr-Cyrl-RS"/>
              </w:rPr>
              <w:t>РA2</w:t>
            </w:r>
          </w:p>
        </w:tc>
      </w:tr>
      <w:tr w:rsidR="006E1C75" w:rsidRPr="006A47E9" w:rsidTr="004D2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pct"/>
            <w:gridSpan w:val="2"/>
            <w:shd w:val="clear" w:color="auto" w:fill="FBD4B4" w:themeFill="accent6" w:themeFillTint="66"/>
          </w:tcPr>
          <w:p w:rsidR="006E1C75" w:rsidRPr="0095480B" w:rsidRDefault="006E1C75" w:rsidP="006E1C75">
            <w:pPr>
              <w:contextualSpacing/>
              <w:rPr>
                <w:rFonts w:ascii="Times New Roman" w:hAnsi="Times New Roman" w:cs="Times New Roman"/>
                <w:noProof/>
                <w:lang w:val="sr-Cyrl-RS"/>
              </w:rPr>
            </w:pPr>
            <w:r w:rsidRPr="0095480B">
              <w:rPr>
                <w:rFonts w:cs="Times New Roman"/>
                <w:noProof/>
                <w:lang w:val="sr-Cyrl-RS"/>
              </w:rPr>
              <w:t>Државни актери</w:t>
            </w:r>
          </w:p>
        </w:tc>
        <w:tc>
          <w:tcPr>
            <w:tcW w:w="2085" w:type="pct"/>
            <w:shd w:val="clear" w:color="auto" w:fill="FBD4B4" w:themeFill="accent6" w:themeFillTint="66"/>
          </w:tcPr>
          <w:p w:rsidR="006E1C75" w:rsidRPr="0095480B"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p>
        </w:tc>
      </w:tr>
      <w:tr w:rsidR="006E1C75" w:rsidRPr="006A47E9" w:rsidTr="004D2264">
        <w:trPr>
          <w:trHeight w:val="625"/>
        </w:trPr>
        <w:tc>
          <w:tcPr>
            <w:cnfStyle w:val="001000000000" w:firstRow="0" w:lastRow="0" w:firstColumn="1" w:lastColumn="0" w:oddVBand="0" w:evenVBand="0" w:oddHBand="0" w:evenHBand="0" w:firstRowFirstColumn="0" w:firstRowLastColumn="0" w:lastRowFirstColumn="0" w:lastRowLastColumn="0"/>
            <w:tcW w:w="1308" w:type="pct"/>
            <w:shd w:val="clear" w:color="auto" w:fill="auto"/>
          </w:tcPr>
          <w:p w:rsidR="006E1C75" w:rsidRPr="0095480B" w:rsidRDefault="006E1C75" w:rsidP="006E1C75">
            <w:pPr>
              <w:contextualSpacing/>
              <w:rPr>
                <w:rFonts w:ascii="Times New Roman" w:hAnsi="Times New Roman" w:cs="Times New Roman"/>
                <w:noProof/>
                <w:lang w:val="sr-Cyrl-RS"/>
              </w:rPr>
            </w:pPr>
            <w:r w:rsidRPr="0095480B">
              <w:rPr>
                <w:rFonts w:cs="Times New Roman"/>
                <w:noProof/>
                <w:lang w:val="sr-Cyrl-RS"/>
              </w:rPr>
              <w:t>Централна Влада</w:t>
            </w:r>
          </w:p>
        </w:tc>
        <w:tc>
          <w:tcPr>
            <w:tcW w:w="1607" w:type="pct"/>
            <w:shd w:val="clear" w:color="auto" w:fill="auto"/>
          </w:tcPr>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Министарство финансија (МФ) (Сектор буџета, Сектор за праћење фискалних ризика, Сектор за макроекономске анализе), </w:t>
            </w:r>
          </w:p>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Републики секретаријат за јавне политике (РСЈП)</w:t>
            </w:r>
          </w:p>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Републичка дирекција за имовину (РДИ)</w:t>
            </w:r>
          </w:p>
        </w:tc>
        <w:tc>
          <w:tcPr>
            <w:tcW w:w="2085" w:type="pct"/>
            <w:shd w:val="clear" w:color="auto" w:fill="auto"/>
          </w:tcPr>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Министарство заштите животне средине (МЗЖС)</w:t>
            </w:r>
          </w:p>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Републички секретаријат за јавне политике (РСЈП)</w:t>
            </w:r>
          </w:p>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Министарство грађевинарства, саобраћаја и инфраструктуре (МГСИ – кроз ангажовање на постојећим пројектима са СБ на Модернизацији железничког сектора)</w:t>
            </w:r>
          </w:p>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Министарство финансија (МФ)</w:t>
            </w:r>
          </w:p>
          <w:p w:rsidR="006E1C75" w:rsidRPr="0095480B" w:rsidRDefault="006E1C75" w:rsidP="006E1C75">
            <w:pPr>
              <w:numPr>
                <w:ilvl w:val="0"/>
                <w:numId w:val="9"/>
              </w:numPr>
              <w:ind w:left="160" w:hanging="1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Министарство рударства и енергетике (МРЕ – кроз постојеће пројектно ангажовање са СБ у оквиру Пројекта Чиста енергија и енергетска ефикасност за грађане у Србији)</w:t>
            </w:r>
          </w:p>
          <w:p w:rsidR="006E1C75" w:rsidRPr="0095480B" w:rsidRDefault="006E1C75" w:rsidP="006E1C75">
            <w:pPr>
              <w:ind w:left="160" w:hanging="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p>
        </w:tc>
      </w:tr>
      <w:tr w:rsidR="006E1C75" w:rsidRPr="006A47E9" w:rsidTr="004D2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5" w:type="pct"/>
            <w:gridSpan w:val="2"/>
            <w:shd w:val="clear" w:color="auto" w:fill="FBD4B4" w:themeFill="accent6" w:themeFillTint="66"/>
          </w:tcPr>
          <w:p w:rsidR="006E1C75" w:rsidRPr="0095480B" w:rsidRDefault="006E1C75" w:rsidP="006E1C75">
            <w:pPr>
              <w:contextualSpacing/>
              <w:rPr>
                <w:rFonts w:ascii="Times New Roman" w:hAnsi="Times New Roman" w:cs="Times New Roman"/>
                <w:noProof/>
                <w:lang w:val="sr-Cyrl-RS"/>
              </w:rPr>
            </w:pPr>
            <w:r w:rsidRPr="0095480B">
              <w:rPr>
                <w:rFonts w:cs="Times New Roman"/>
                <w:noProof/>
                <w:lang w:val="sr-Cyrl-RS"/>
              </w:rPr>
              <w:t xml:space="preserve">Невладини актери </w:t>
            </w:r>
          </w:p>
        </w:tc>
        <w:tc>
          <w:tcPr>
            <w:tcW w:w="2085" w:type="pct"/>
            <w:shd w:val="clear" w:color="auto" w:fill="FBD4B4" w:themeFill="accent6" w:themeFillTint="66"/>
          </w:tcPr>
          <w:p w:rsidR="006E1C75" w:rsidRPr="0095480B"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p>
        </w:tc>
      </w:tr>
      <w:tr w:rsidR="006E1C75" w:rsidRPr="006A47E9" w:rsidTr="004D2264">
        <w:tc>
          <w:tcPr>
            <w:cnfStyle w:val="001000000000" w:firstRow="0" w:lastRow="0" w:firstColumn="1" w:lastColumn="0" w:oddVBand="0" w:evenVBand="0" w:oddHBand="0" w:evenHBand="0" w:firstRowFirstColumn="0" w:firstRowLastColumn="0" w:lastRowFirstColumn="0" w:lastRowLastColumn="0"/>
            <w:tcW w:w="1308" w:type="pct"/>
            <w:shd w:val="clear" w:color="auto" w:fill="auto"/>
          </w:tcPr>
          <w:p w:rsidR="006E1C75" w:rsidRPr="0095480B" w:rsidRDefault="006E1C75" w:rsidP="006E1C75">
            <w:pPr>
              <w:contextualSpacing/>
              <w:rPr>
                <w:rFonts w:ascii="Times New Roman" w:hAnsi="Times New Roman" w:cs="Times New Roman"/>
                <w:noProof/>
                <w:lang w:val="sr-Cyrl-RS"/>
              </w:rPr>
            </w:pPr>
            <w:r w:rsidRPr="0095480B">
              <w:rPr>
                <w:rFonts w:cs="Times New Roman"/>
                <w:noProof/>
                <w:lang w:val="sr-Cyrl-RS"/>
              </w:rPr>
              <w:t>НВО</w:t>
            </w:r>
          </w:p>
        </w:tc>
        <w:tc>
          <w:tcPr>
            <w:tcW w:w="1607" w:type="pct"/>
            <w:shd w:val="clear" w:color="auto" w:fill="auto"/>
          </w:tcPr>
          <w:p w:rsidR="006E1C75" w:rsidRPr="0095480B" w:rsidRDefault="006E1C75" w:rsidP="006E1C75">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Београдска отворена школа, Коалиција 27, РЕРИ, ЦЕП, Транспарентност Србија  </w:t>
            </w:r>
          </w:p>
        </w:tc>
        <w:tc>
          <w:tcPr>
            <w:tcW w:w="2085" w:type="pct"/>
            <w:shd w:val="clear" w:color="auto" w:fill="auto"/>
          </w:tcPr>
          <w:p w:rsidR="006E1C75" w:rsidRPr="0095480B" w:rsidRDefault="006E1C75" w:rsidP="006E1C75">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 xml:space="preserve">Београдска отворена школа, Коалиција 27, РЕРИ, ЦЕП, Транспарентност Србија  </w:t>
            </w:r>
          </w:p>
        </w:tc>
      </w:tr>
      <w:tr w:rsidR="006E1C75" w:rsidRPr="006A47E9" w:rsidTr="004D2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pct"/>
            <w:shd w:val="clear" w:color="auto" w:fill="FFFFFF" w:themeFill="background1"/>
          </w:tcPr>
          <w:p w:rsidR="006E1C75" w:rsidRPr="0095480B" w:rsidRDefault="006E1C75" w:rsidP="006E1C75">
            <w:pPr>
              <w:contextualSpacing/>
              <w:rPr>
                <w:rFonts w:ascii="Times New Roman" w:hAnsi="Times New Roman" w:cs="Times New Roman"/>
                <w:noProof/>
                <w:lang w:val="sr-Cyrl-RS"/>
              </w:rPr>
            </w:pPr>
            <w:r w:rsidRPr="0095480B">
              <w:rPr>
                <w:rFonts w:cs="Times New Roman"/>
                <w:noProof/>
                <w:lang w:val="sr-Cyrl-RS"/>
              </w:rPr>
              <w:t>Развојни партнери</w:t>
            </w:r>
          </w:p>
        </w:tc>
        <w:tc>
          <w:tcPr>
            <w:tcW w:w="1607" w:type="pct"/>
            <w:shd w:val="clear" w:color="auto" w:fill="FFFFFF" w:themeFill="background1"/>
          </w:tcPr>
          <w:p w:rsidR="006E1C75" w:rsidRPr="0095480B"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АФД – Француска агенција за развој</w:t>
            </w:r>
          </w:p>
        </w:tc>
        <w:tc>
          <w:tcPr>
            <w:tcW w:w="2085" w:type="pct"/>
            <w:shd w:val="clear" w:color="auto" w:fill="FFFFFF" w:themeFill="background1"/>
          </w:tcPr>
          <w:p w:rsidR="006E1C75" w:rsidRPr="0095480B" w:rsidRDefault="006E1C75" w:rsidP="006E1C75">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sr-Cyrl-RS"/>
              </w:rPr>
            </w:pPr>
            <w:r w:rsidRPr="0095480B">
              <w:rPr>
                <w:rFonts w:cs="Times New Roman"/>
                <w:noProof/>
                <w:lang w:val="sr-Cyrl-RS"/>
              </w:rPr>
              <w:t>АФД – Француска агенција за развој</w:t>
            </w:r>
          </w:p>
        </w:tc>
      </w:tr>
    </w:tbl>
    <w:p w:rsidR="006E1C75" w:rsidRPr="0095480B" w:rsidRDefault="006E1C75" w:rsidP="006E1C75">
      <w:pPr>
        <w:spacing w:after="160" w:line="259" w:lineRule="auto"/>
        <w:rPr>
          <w:rFonts w:eastAsiaTheme="minorEastAsia"/>
          <w:noProof/>
          <w:lang w:val="sr-Cyrl-RS" w:eastAsia="en-GB"/>
        </w:rPr>
        <w:sectPr w:rsidR="006E1C75" w:rsidRPr="0095480B" w:rsidSect="004D2264">
          <w:footerReference w:type="default" r:id="rId43"/>
          <w:pgSz w:w="12240" w:h="15840" w:code="9"/>
          <w:pgMar w:top="1138" w:right="1411" w:bottom="1138" w:left="1411" w:header="567" w:footer="851" w:gutter="0"/>
          <w:cols w:space="720"/>
          <w:docGrid w:linePitch="299"/>
        </w:sectPr>
      </w:pPr>
    </w:p>
    <w:p w:rsidR="006E1C75" w:rsidRPr="0095480B" w:rsidRDefault="006E1C75" w:rsidP="006E1C75">
      <w:pPr>
        <w:keepNext/>
        <w:keepLines/>
        <w:spacing w:before="400" w:after="40"/>
        <w:jc w:val="both"/>
        <w:outlineLvl w:val="0"/>
        <w:rPr>
          <w:rFonts w:eastAsiaTheme="minorHAnsi"/>
          <w:b/>
          <w:caps/>
          <w:noProof/>
          <w:lang w:val="sr-Cyrl-RS" w:eastAsia="en-GB"/>
        </w:rPr>
      </w:pPr>
      <w:bookmarkStart w:id="82" w:name="_Toc125542767"/>
      <w:r w:rsidRPr="0095480B">
        <w:rPr>
          <w:rFonts w:eastAsiaTheme="majorEastAsia"/>
          <w:b/>
          <w:caps/>
          <w:noProof/>
          <w:lang w:val="sr-Cyrl-RS" w:eastAsia="en-GB"/>
        </w:rPr>
        <w:t xml:space="preserve">ПРИЛОГ 4: </w:t>
      </w:r>
      <w:bookmarkStart w:id="83" w:name="_Toc101864770"/>
      <w:r w:rsidRPr="0095480B">
        <w:rPr>
          <w:rFonts w:eastAsiaTheme="majorEastAsia"/>
          <w:b/>
          <w:caps/>
          <w:noProof/>
          <w:lang w:val="sr-Cyrl-RS" w:eastAsia="en-GB"/>
        </w:rPr>
        <w:t>САЖЕТАК КОНСУЛТАЦИЈА О ПРОЦЕНИ СИСТЕМА У ОБЛАСТИ ЖИВОТНЕ СРЕДИНЕ И СОЦИЈАЛНИХ ПИТАЊА (</w:t>
      </w:r>
      <w:r w:rsidR="006A47E9" w:rsidRPr="0095480B">
        <w:rPr>
          <w:b/>
          <w:lang w:val="sr-Latn-RS"/>
        </w:rPr>
        <w:t>ESSA</w:t>
      </w:r>
      <w:r w:rsidRPr="0095480B">
        <w:rPr>
          <w:rFonts w:eastAsiaTheme="majorEastAsia"/>
          <w:b/>
          <w:caps/>
          <w:noProof/>
          <w:lang w:val="sr-Cyrl-RS" w:eastAsia="en-GB"/>
        </w:rPr>
        <w:t>) СА ЗАИНТЕРЕСОВАНИМ СТРАНАМА</w:t>
      </w:r>
      <w:bookmarkStart w:id="84" w:name="_Toc101864771"/>
      <w:bookmarkEnd w:id="82"/>
      <w:bookmarkEnd w:id="83"/>
    </w:p>
    <w:bookmarkEnd w:id="84"/>
    <w:p w:rsidR="00D775A1" w:rsidRPr="0095480B" w:rsidRDefault="00D775A1" w:rsidP="00D775A1">
      <w:pPr>
        <w:rPr>
          <w:b/>
          <w:bCs/>
          <w:lang w:val="sr-Cyrl-RS"/>
        </w:rPr>
      </w:pPr>
      <w:r w:rsidRPr="0095480B">
        <w:rPr>
          <w:b/>
          <w:bCs/>
          <w:lang w:val="sr-Cyrl-RS"/>
        </w:rPr>
        <w:t>Увод</w:t>
      </w:r>
    </w:p>
    <w:p w:rsidR="00D775A1" w:rsidRPr="0095480B" w:rsidRDefault="00D775A1" w:rsidP="006A47E9">
      <w:pPr>
        <w:spacing w:before="120"/>
        <w:jc w:val="both"/>
        <w:rPr>
          <w:lang w:val="sr-Cyrl-RS"/>
        </w:rPr>
      </w:pPr>
      <w:r w:rsidRPr="0095480B">
        <w:rPr>
          <w:lang w:val="sr-Cyrl-RS"/>
        </w:rPr>
        <w:t>Нацрт документа Процене система за управљања еколошким и друштвеним ризицима  (Е</w:t>
      </w:r>
      <w:r w:rsidRPr="0095480B">
        <w:t>SSA</w:t>
      </w:r>
      <w:r w:rsidRPr="0095480B">
        <w:rPr>
          <w:lang w:val="sr-Cyrl-RS"/>
        </w:rPr>
        <w:t>) к</w:t>
      </w:r>
      <w:r w:rsidRPr="0095480B">
        <w:rPr>
          <w:lang w:val="sr-Latn-RS"/>
        </w:rPr>
        <w:t>o</w:t>
      </w:r>
      <w:r w:rsidRPr="0095480B">
        <w:rPr>
          <w:lang w:val="sr-Cyrl-RS"/>
        </w:rPr>
        <w:t xml:space="preserve">ји је део </w:t>
      </w:r>
      <w:r w:rsidRPr="0095480B">
        <w:rPr>
          <w:lang w:val="sr-Latn-RS"/>
        </w:rPr>
        <w:t>PfoR</w:t>
      </w:r>
      <w:r w:rsidRPr="0095480B">
        <w:rPr>
          <w:lang w:val="sr-Cyrl-RS"/>
        </w:rPr>
        <w:t xml:space="preserve">-Унапређење управљања јавним финансијама за зелену транзицију припремили </w:t>
      </w:r>
      <w:r w:rsidR="00E05C01" w:rsidRPr="0095480B">
        <w:rPr>
          <w:lang w:val="sr-Cyrl-RS"/>
        </w:rPr>
        <w:t xml:space="preserve">су </w:t>
      </w:r>
      <w:r w:rsidRPr="0095480B">
        <w:rPr>
          <w:lang w:val="sr-Cyrl-RS"/>
        </w:rPr>
        <w:t>стручњаци Светске банке  и објављен је на веб страници Светске банке на енглеском 10. јануара 2023. и на српском  и енглеском</w:t>
      </w:r>
      <w:r w:rsidR="00E05C01" w:rsidRPr="0095480B">
        <w:rPr>
          <w:lang w:val="sr-Cyrl-RS"/>
        </w:rPr>
        <w:t xml:space="preserve"> језику</w:t>
      </w:r>
      <w:r w:rsidRPr="0095480B">
        <w:rPr>
          <w:lang w:val="sr-Cyrl-RS"/>
        </w:rPr>
        <w:t xml:space="preserve"> и на сајту Министратва </w:t>
      </w:r>
      <w:r w:rsidR="00E05C01" w:rsidRPr="0095480B">
        <w:rPr>
          <w:lang w:val="sr-Cyrl-RS"/>
        </w:rPr>
        <w:t>ф</w:t>
      </w:r>
      <w:r w:rsidRPr="0095480B">
        <w:rPr>
          <w:lang w:val="sr-Cyrl-RS"/>
        </w:rPr>
        <w:t>инансија 16. јануара 2023. Заинтересоване стране су биле позване да доставе коментаре до 23. јануара 2023. Консултативни састанак је одржан у просторијама Министарства финансија 19.01.2023.</w:t>
      </w:r>
    </w:p>
    <w:p w:rsidR="00D775A1" w:rsidRPr="0095480B" w:rsidRDefault="00D775A1" w:rsidP="006A47E9">
      <w:pPr>
        <w:spacing w:before="120"/>
        <w:jc w:val="both"/>
        <w:rPr>
          <w:b/>
          <w:lang w:val="sr-Cyrl-RS"/>
        </w:rPr>
      </w:pPr>
      <w:r w:rsidRPr="0095480B">
        <w:rPr>
          <w:b/>
          <w:lang w:val="sr-Cyrl-RS"/>
        </w:rPr>
        <w:t xml:space="preserve">Уводни консултативни састанци заинтересованих страна </w:t>
      </w:r>
    </w:p>
    <w:p w:rsidR="00D775A1" w:rsidRPr="0095480B" w:rsidRDefault="00D775A1" w:rsidP="006A47E9">
      <w:pPr>
        <w:spacing w:before="120"/>
        <w:jc w:val="both"/>
        <w:rPr>
          <w:lang w:val="sr-Cyrl-RS"/>
        </w:rPr>
      </w:pPr>
      <w:r w:rsidRPr="0095480B">
        <w:rPr>
          <w:lang w:val="sr-Cyrl-RS"/>
        </w:rPr>
        <w:t xml:space="preserve">У циљу бољег разумевања пракси, процедура, стандарда и приступа који ће се користити у овом Програму, тим Банке је у периоду од октобра до децембра 2022. године одржао састанке са заинтересованим странама, укључујући запослене у Министарству финансија (МФ), Министарству за заштиту животне средине (МЖС), као и са представницима </w:t>
      </w:r>
      <w:r w:rsidR="00E05C01" w:rsidRPr="0095480B">
        <w:rPr>
          <w:lang w:val="sr-Cyrl-RS"/>
        </w:rPr>
        <w:t>Републичког с</w:t>
      </w:r>
      <w:r w:rsidRPr="0095480B">
        <w:rPr>
          <w:lang w:val="sr-Cyrl-RS"/>
        </w:rPr>
        <w:t>екретаријата за јавне политике (</w:t>
      </w:r>
      <w:r w:rsidR="006A47E9">
        <w:rPr>
          <w:lang w:val="sr-Cyrl-RS"/>
        </w:rPr>
        <w:t>Р</w:t>
      </w:r>
      <w:r w:rsidRPr="0095480B">
        <w:rPr>
          <w:lang w:val="sr-Cyrl-RS"/>
        </w:rPr>
        <w:t xml:space="preserve">СЈП), и организацијама цивилног друштва (Београдска отворена школа, Коалиција 27, ЦЕП, </w:t>
      </w:r>
      <w:r w:rsidR="00E05C01" w:rsidRPr="0095480B">
        <w:rPr>
          <w:lang w:val="sr-Cyrl-RS"/>
        </w:rPr>
        <w:t>Транспарентност</w:t>
      </w:r>
      <w:r w:rsidRPr="0095480B">
        <w:rPr>
          <w:lang w:val="sr-Cyrl-RS"/>
        </w:rPr>
        <w:t xml:space="preserve"> Србија и Регулаторни институт за обновљиве изворе енергије и животну средину (РЕРИ)) . </w:t>
      </w:r>
    </w:p>
    <w:p w:rsidR="00D775A1" w:rsidRPr="0095480B" w:rsidRDefault="00D775A1" w:rsidP="006A47E9">
      <w:pPr>
        <w:spacing w:before="120"/>
        <w:jc w:val="both"/>
        <w:rPr>
          <w:lang w:val="sr-Cyrl-RS"/>
        </w:rPr>
      </w:pPr>
      <w:r w:rsidRPr="0095480B">
        <w:rPr>
          <w:lang w:val="sr-Cyrl-RS"/>
        </w:rPr>
        <w:t>Ови почетни консултативни састанци са заинтересованим странама су омогућили добијање информ</w:t>
      </w:r>
      <w:r w:rsidRPr="0095480B">
        <w:t>acij</w:t>
      </w:r>
      <w:r w:rsidR="00E05C01" w:rsidRPr="0095480B">
        <w:rPr>
          <w:lang w:val="sr-Cyrl-RS"/>
        </w:rPr>
        <w:t>а</w:t>
      </w:r>
      <w:r w:rsidRPr="0095480B">
        <w:rPr>
          <w:lang w:val="sr-Cyrl-RS"/>
        </w:rPr>
        <w:t xml:space="preserve"> о кључним налазима за Е</w:t>
      </w:r>
      <w:r w:rsidRPr="0095480B">
        <w:t>SS</w:t>
      </w:r>
      <w:r w:rsidRPr="0095480B">
        <w:rPr>
          <w:lang w:val="sr-Cyrl-RS"/>
        </w:rPr>
        <w:t>А документ, допринели формулисању акционог плана програма те утицали на дизајн Програма.</w:t>
      </w:r>
    </w:p>
    <w:p w:rsidR="00D775A1" w:rsidRPr="0095480B" w:rsidRDefault="00D775A1" w:rsidP="006A47E9">
      <w:pPr>
        <w:spacing w:before="120"/>
        <w:jc w:val="both"/>
        <w:rPr>
          <w:lang w:val="sr-Cyrl-RS"/>
        </w:rPr>
      </w:pPr>
      <w:r w:rsidRPr="0095480B">
        <w:rPr>
          <w:lang w:val="sr-Cyrl-RS"/>
        </w:rPr>
        <w:t xml:space="preserve">Десет дана пре завршног консултативног састанка (који је одржан 19. јануара 2023. </w:t>
      </w:r>
      <w:r w:rsidR="00E05C01" w:rsidRPr="0095480B">
        <w:rPr>
          <w:lang w:val="sr-Cyrl-RS"/>
        </w:rPr>
        <w:t>г</w:t>
      </w:r>
      <w:r w:rsidRPr="0095480B">
        <w:rPr>
          <w:lang w:val="sr-Cyrl-RS"/>
        </w:rPr>
        <w:t xml:space="preserve">одине у просторијама Министарства финансија, Кнеза Милоша 20, Београд) радни тим Светске банке доставио је заинтересованим странама нацрт </w:t>
      </w:r>
      <w:r w:rsidR="006A47E9" w:rsidRPr="0095480B">
        <w:rPr>
          <w:lang w:val="sr-Latn-RS"/>
        </w:rPr>
        <w:t>ESSA</w:t>
      </w:r>
      <w:r w:rsidRPr="0095480B">
        <w:rPr>
          <w:lang w:val="sr-Cyrl-RS"/>
        </w:rPr>
        <w:t xml:space="preserve"> на српском и енглеском језику, како би доставили су своје сугестије и коментар</w:t>
      </w:r>
      <w:r w:rsidR="00E05C01" w:rsidRPr="0095480B">
        <w:rPr>
          <w:lang w:val="sr-Cyrl-RS"/>
        </w:rPr>
        <w:t>е</w:t>
      </w:r>
      <w:r w:rsidRPr="0095480B">
        <w:rPr>
          <w:lang w:val="sr-Cyrl-RS"/>
        </w:rPr>
        <w:t xml:space="preserve">. </w:t>
      </w:r>
    </w:p>
    <w:p w:rsidR="00D775A1" w:rsidRPr="0095480B" w:rsidRDefault="00D775A1" w:rsidP="006A47E9">
      <w:pPr>
        <w:spacing w:before="120"/>
        <w:jc w:val="both"/>
        <w:rPr>
          <w:lang w:val="sr-Cyrl-RS"/>
        </w:rPr>
      </w:pPr>
      <w:r w:rsidRPr="0095480B">
        <w:rPr>
          <w:lang w:val="sr-Cyrl-RS"/>
        </w:rPr>
        <w:t xml:space="preserve">Након кратког увода у </w:t>
      </w:r>
      <w:r w:rsidR="00A8046E" w:rsidRPr="0095480B">
        <w:rPr>
          <w:lang w:val="sr-Latn-RS"/>
        </w:rPr>
        <w:t>PfoR</w:t>
      </w:r>
      <w:r w:rsidRPr="0095480B">
        <w:rPr>
          <w:lang w:val="sr-Cyrl-RS"/>
        </w:rPr>
        <w:t xml:space="preserve"> Управљање</w:t>
      </w:r>
      <w:r w:rsidR="00E05C01" w:rsidRPr="0095480B">
        <w:rPr>
          <w:lang w:val="sr-Cyrl-RS"/>
        </w:rPr>
        <w:t xml:space="preserve"> управљања</w:t>
      </w:r>
      <w:r w:rsidRPr="0095480B">
        <w:rPr>
          <w:lang w:val="sr-Cyrl-RS"/>
        </w:rPr>
        <w:t xml:space="preserve"> јавним финансијама </w:t>
      </w:r>
      <w:r w:rsidR="00E05C01" w:rsidRPr="0095480B">
        <w:rPr>
          <w:lang w:val="sr-Cyrl-RS"/>
        </w:rPr>
        <w:t>за</w:t>
      </w:r>
      <w:r w:rsidRPr="0095480B">
        <w:rPr>
          <w:lang w:val="sr-Cyrl-RS"/>
        </w:rPr>
        <w:t xml:space="preserve"> зелен</w:t>
      </w:r>
      <w:r w:rsidR="00E05C01" w:rsidRPr="0095480B">
        <w:rPr>
          <w:lang w:val="sr-Cyrl-RS"/>
        </w:rPr>
        <w:t>у</w:t>
      </w:r>
      <w:r w:rsidRPr="0095480B">
        <w:rPr>
          <w:lang w:val="sr-Cyrl-RS"/>
        </w:rPr>
        <w:t xml:space="preserve"> транзициј</w:t>
      </w:r>
      <w:r w:rsidR="00E05C01" w:rsidRPr="0095480B">
        <w:rPr>
          <w:lang w:val="sr-Cyrl-RS"/>
        </w:rPr>
        <w:t>у</w:t>
      </w:r>
      <w:r w:rsidRPr="0095480B">
        <w:rPr>
          <w:lang w:val="sr-Cyrl-RS"/>
        </w:rPr>
        <w:t>, представљен</w:t>
      </w:r>
      <w:r w:rsidR="00E05C01" w:rsidRPr="0095480B">
        <w:rPr>
          <w:lang w:val="sr-Cyrl-RS"/>
        </w:rPr>
        <w:t>и</w:t>
      </w:r>
      <w:r w:rsidRPr="0095480B">
        <w:rPr>
          <w:lang w:val="sr-Cyrl-RS"/>
        </w:rPr>
        <w:t xml:space="preserve"> су главни налази и предложени </w:t>
      </w:r>
      <w:r w:rsidR="006A47E9" w:rsidRPr="0095480B">
        <w:rPr>
          <w:lang w:val="sr-Latn-RS"/>
        </w:rPr>
        <w:t>ESSA</w:t>
      </w:r>
      <w:r w:rsidRPr="0095480B">
        <w:rPr>
          <w:lang w:val="sr-Cyrl-RS"/>
        </w:rPr>
        <w:t xml:space="preserve"> акциони план. Пристигли коментари у вези са садржајем </w:t>
      </w:r>
      <w:r w:rsidR="006A47E9" w:rsidRPr="0095480B">
        <w:rPr>
          <w:lang w:val="sr-Latn-RS"/>
        </w:rPr>
        <w:t>ESSA</w:t>
      </w:r>
      <w:r w:rsidRPr="0095480B">
        <w:rPr>
          <w:lang w:val="sr-Cyrl-RS"/>
        </w:rPr>
        <w:t xml:space="preserve"> су усвојени уз поштовање утврђене структуре документа.</w:t>
      </w:r>
      <w:r w:rsidR="00A8046E" w:rsidRPr="0095480B">
        <w:rPr>
          <w:lang w:val="sr-Cyrl-RS"/>
        </w:rPr>
        <w:t xml:space="preserve"> </w:t>
      </w:r>
      <w:r w:rsidRPr="0095480B">
        <w:rPr>
          <w:lang w:val="sr-Cyrl-RS"/>
        </w:rPr>
        <w:t xml:space="preserve">Постављена су бројна питања везана за дизајн програма, и план имплементације </w:t>
      </w:r>
      <w:r w:rsidRPr="0095480B">
        <w:rPr>
          <w:lang w:val="sr-Latn-RS"/>
        </w:rPr>
        <w:t>IPF</w:t>
      </w:r>
      <w:r w:rsidRPr="0095480B">
        <w:rPr>
          <w:lang w:val="sr-Cyrl-RS"/>
        </w:rPr>
        <w:t xml:space="preserve"> и </w:t>
      </w:r>
      <w:r w:rsidRPr="0095480B">
        <w:rPr>
          <w:lang w:val="sr-Latn-RS"/>
        </w:rPr>
        <w:t>PfoR</w:t>
      </w:r>
      <w:r w:rsidRPr="0095480B">
        <w:rPr>
          <w:lang w:val="sr-Cyrl-RS"/>
        </w:rPr>
        <w:t xml:space="preserve"> компоненте, као и стандарде Банке у областима заштите животне средине, социјалног дијалога и жалбеног механизма.</w:t>
      </w:r>
    </w:p>
    <w:p w:rsidR="00D775A1" w:rsidRPr="0095480B" w:rsidRDefault="00D775A1" w:rsidP="006A47E9">
      <w:pPr>
        <w:spacing w:before="120"/>
        <w:jc w:val="both"/>
        <w:rPr>
          <w:b/>
          <w:bCs/>
          <w:lang w:val="sr-Cyrl-RS"/>
        </w:rPr>
      </w:pPr>
      <w:r w:rsidRPr="0095480B">
        <w:rPr>
          <w:b/>
          <w:bCs/>
          <w:lang w:val="sr-Cyrl-RS"/>
        </w:rPr>
        <w:t>Главни налази</w:t>
      </w:r>
    </w:p>
    <w:p w:rsidR="00D775A1" w:rsidRPr="0095480B" w:rsidRDefault="00D775A1" w:rsidP="006A47E9">
      <w:pPr>
        <w:spacing w:before="120"/>
        <w:jc w:val="both"/>
        <w:rPr>
          <w:lang w:val="sr-Cyrl-RS"/>
        </w:rPr>
      </w:pPr>
      <w:r w:rsidRPr="0095480B">
        <w:rPr>
          <w:lang w:val="sr-Cyrl-RS"/>
        </w:rPr>
        <w:t xml:space="preserve">Иако ангажман грађана није централна тема </w:t>
      </w:r>
      <w:r w:rsidRPr="0095480B">
        <w:rPr>
          <w:lang w:val="sr-Latn-RS"/>
        </w:rPr>
        <w:t>PfoR</w:t>
      </w:r>
      <w:r w:rsidRPr="0095480B">
        <w:rPr>
          <w:lang w:val="sr-Cyrl-RS"/>
        </w:rPr>
        <w:t>, (који је махом усмерен на надоградњу постојећег система јавних финансија) заинтересоване стране су се сложиле да су закључци</w:t>
      </w:r>
      <w:r w:rsidRPr="0095480B">
        <w:rPr>
          <w:lang w:val="sr-Latn-RS"/>
        </w:rPr>
        <w:t xml:space="preserve"> ESSA</w:t>
      </w:r>
      <w:r w:rsidRPr="0095480B">
        <w:rPr>
          <w:lang w:val="sr-Cyrl-RS"/>
        </w:rPr>
        <w:t xml:space="preserve"> о потреби унапређења тренутне праксе консултација са заинтересованих страна, кроз интензивније укључивања рањивих група у дискусије о реформи јавних финансија и зеленим политикама и инвестицијама, важни, али али да су ограничени на области интересовања ових група.</w:t>
      </w:r>
    </w:p>
    <w:p w:rsidR="00D775A1" w:rsidRPr="0095480B" w:rsidRDefault="00D775A1" w:rsidP="006A47E9">
      <w:pPr>
        <w:spacing w:before="120"/>
        <w:jc w:val="both"/>
        <w:rPr>
          <w:lang w:val="sr-Cyrl-RS"/>
        </w:rPr>
      </w:pPr>
      <w:r w:rsidRPr="0095480B">
        <w:rPr>
          <w:lang w:val="sr-Cyrl-RS"/>
        </w:rPr>
        <w:t>Учесници су нагласили да је један од кључних изазова како мотивисати шире грађанство</w:t>
      </w:r>
      <w:r w:rsidRPr="0095480B">
        <w:rPr>
          <w:lang w:val="sr-Latn-RS"/>
        </w:rPr>
        <w:t>,</w:t>
      </w:r>
      <w:r w:rsidRPr="0095480B">
        <w:rPr>
          <w:lang w:val="sr-Cyrl-RS"/>
        </w:rPr>
        <w:t xml:space="preserve"> а нарочито </w:t>
      </w:r>
      <w:r w:rsidR="00A8046E" w:rsidRPr="0095480B">
        <w:rPr>
          <w:lang w:val="sr-Cyrl-RS"/>
        </w:rPr>
        <w:t>рањиве</w:t>
      </w:r>
      <w:r w:rsidRPr="0095480B">
        <w:rPr>
          <w:lang w:val="sr-Latn-RS"/>
        </w:rPr>
        <w:t xml:space="preserve"> </w:t>
      </w:r>
      <w:r w:rsidRPr="0095480B">
        <w:rPr>
          <w:lang w:val="sr-Cyrl-RS"/>
        </w:rPr>
        <w:t xml:space="preserve">групе становништва да се укључе у дискусију о темама које се тичу реформе јавних финансија узимајући у обзир административни карактер ових реформских процеса. У циљу унапређења ове праксе, Министарство финансија је саопштило да је у фебруару 2023. године планирана обука из области реформе управљања јавним финансијама за заинтересоване организације цивилног друштва, у циљу унапређења њиховог знања и мотивисања активнијег учешћа у расправама о темама које се тичу ове области, као и да је </w:t>
      </w:r>
      <w:r w:rsidR="00A8046E" w:rsidRPr="0095480B">
        <w:rPr>
          <w:lang w:val="sr-Cyrl-RS"/>
        </w:rPr>
        <w:t xml:space="preserve">ове године планирана </w:t>
      </w:r>
      <w:r w:rsidRPr="0095480B">
        <w:rPr>
          <w:lang w:val="sr-Cyrl-RS"/>
        </w:rPr>
        <w:t>ревизија планског документа Програм реформе управљања финансијама, који би укључио</w:t>
      </w:r>
      <w:r w:rsidR="00A8046E" w:rsidRPr="0095480B">
        <w:rPr>
          <w:lang w:val="sr-Cyrl-RS"/>
        </w:rPr>
        <w:t xml:space="preserve"> и</w:t>
      </w:r>
      <w:r w:rsidRPr="0095480B">
        <w:rPr>
          <w:lang w:val="sr-Cyrl-RS"/>
        </w:rPr>
        <w:t xml:space="preserve"> зелене елементе у овај реформски процес</w:t>
      </w:r>
      <w:r w:rsidR="00A8046E" w:rsidRPr="0095480B">
        <w:rPr>
          <w:lang w:val="sr-Cyrl-RS"/>
        </w:rPr>
        <w:t>.</w:t>
      </w:r>
    </w:p>
    <w:p w:rsidR="00D775A1" w:rsidRPr="0095480B" w:rsidRDefault="00D775A1" w:rsidP="006A47E9">
      <w:pPr>
        <w:spacing w:before="120"/>
        <w:jc w:val="both"/>
        <w:rPr>
          <w:lang w:val="sr-Cyrl-RS"/>
        </w:rPr>
      </w:pPr>
      <w:r w:rsidRPr="0095480B">
        <w:rPr>
          <w:lang w:val="sr-Cyrl-RS"/>
        </w:rPr>
        <w:t xml:space="preserve">Министарство финансија је показало интересовање за ову тему и позвало Министарство за људска и мањинска права и </w:t>
      </w:r>
      <w:r w:rsidR="00A8046E" w:rsidRPr="0095480B">
        <w:rPr>
          <w:lang w:val="sr-Cyrl-RS"/>
        </w:rPr>
        <w:t>друштвени</w:t>
      </w:r>
      <w:r w:rsidRPr="0095480B">
        <w:rPr>
          <w:lang w:val="sr-Cyrl-RS"/>
        </w:rPr>
        <w:t xml:space="preserve"> дијалог да да мишљење о томе како укључити угрожене групе у консултативни процес који може бити од користи у области реформе управљања јавним финансијама и зеленим темама. Дат је предлог да се у </w:t>
      </w:r>
      <w:r w:rsidR="00B41FBB" w:rsidRPr="0095480B">
        <w:rPr>
          <w:lang w:val="sr-Cyrl-RS"/>
        </w:rPr>
        <w:t>програму</w:t>
      </w:r>
      <w:r w:rsidR="00E47F6C" w:rsidRPr="0095480B">
        <w:rPr>
          <w:lang w:val="sr-Cyrl-RS"/>
        </w:rPr>
        <w:t xml:space="preserve"> </w:t>
      </w:r>
      <w:r w:rsidR="007E398A" w:rsidRPr="0095480B">
        <w:rPr>
          <w:lang w:val="sr-Cyrl-RS"/>
        </w:rPr>
        <w:t xml:space="preserve">који се односи на </w:t>
      </w:r>
      <w:r w:rsidRPr="0095480B">
        <w:rPr>
          <w:lang w:val="sr-Cyrl-RS"/>
        </w:rPr>
        <w:t xml:space="preserve">систем управљања заштитом животне средине и </w:t>
      </w:r>
      <w:r w:rsidR="007E398A" w:rsidRPr="0095480B">
        <w:rPr>
          <w:lang w:val="sr-Cyrl-RS"/>
        </w:rPr>
        <w:t>социјалним питањима</w:t>
      </w:r>
      <w:r w:rsidRPr="0095480B">
        <w:rPr>
          <w:lang w:val="sr-Cyrl-RS"/>
        </w:rPr>
        <w:t xml:space="preserve"> (Е</w:t>
      </w:r>
      <w:r w:rsidRPr="0095480B">
        <w:rPr>
          <w:lang w:val="sr-Latn-RS"/>
        </w:rPr>
        <w:t>SSA</w:t>
      </w:r>
      <w:r w:rsidRPr="0095480B">
        <w:rPr>
          <w:lang w:val="sr-Cyrl-RS"/>
        </w:rPr>
        <w:t>) примени Инструмент „Не остављај никога иза” –који садржи алате за идентификацију свих група које су изостављене и кључних узрока њихово искључење. Инструмент је резултат рада Радне групе коју чине О</w:t>
      </w:r>
      <w:r w:rsidRPr="0095480B">
        <w:rPr>
          <w:lang w:val="sr-Latn-RS"/>
        </w:rPr>
        <w:t>HCHR</w:t>
      </w:r>
      <w:r w:rsidRPr="0095480B">
        <w:rPr>
          <w:lang w:val="sr-Cyrl-RS"/>
        </w:rPr>
        <w:t xml:space="preserve"> у Србији, Министарство за људска и мањинска права и </w:t>
      </w:r>
      <w:r w:rsidR="00A8046E" w:rsidRPr="0095480B">
        <w:rPr>
          <w:lang w:val="sr-Cyrl-RS"/>
        </w:rPr>
        <w:t>друштвени</w:t>
      </w:r>
      <w:r w:rsidRPr="0095480B">
        <w:rPr>
          <w:lang w:val="sr-Cyrl-RS"/>
        </w:rPr>
        <w:t xml:space="preserve"> дијалог, Републички секретаријат за јавне политике, Повереница за заштиту равноправности, Фонд за демократију, Националн</w:t>
      </w:r>
      <w:r w:rsidR="00A8046E" w:rsidRPr="0095480B">
        <w:rPr>
          <w:lang w:val="sr-Cyrl-RS"/>
        </w:rPr>
        <w:t>и</w:t>
      </w:r>
      <w:r w:rsidRPr="0095480B">
        <w:rPr>
          <w:lang w:val="sr-Cyrl-RS"/>
        </w:rPr>
        <w:t xml:space="preserve"> конвен</w:t>
      </w:r>
      <w:r w:rsidR="00A8046E" w:rsidRPr="0095480B">
        <w:rPr>
          <w:lang w:val="sr-Cyrl-RS"/>
        </w:rPr>
        <w:t>т о</w:t>
      </w:r>
      <w:r w:rsidRPr="0095480B">
        <w:rPr>
          <w:lang w:val="sr-Cyrl-RS"/>
        </w:rPr>
        <w:t xml:space="preserve"> ЕУ, </w:t>
      </w:r>
      <w:r w:rsidR="00A8046E" w:rsidRPr="0095480B">
        <w:rPr>
          <w:lang w:val="sr-Cyrl-RS"/>
        </w:rPr>
        <w:t>а</w:t>
      </w:r>
      <w:r w:rsidRPr="0095480B">
        <w:rPr>
          <w:lang w:val="sr-Cyrl-RS"/>
        </w:rPr>
        <w:t>кадемску заједницу и организације цивилног друштва. Национална партнерска презентација овог инструмента организована је 22. септембра 2022. године у Београду и део је ширег опредељења Републике Србије у процесу спровођења Агенде одрживог развоја УН до 203</w:t>
      </w:r>
      <w:r w:rsidR="00DB1D5A" w:rsidRPr="006A47E9">
        <w:rPr>
          <w:lang w:val="sr-Cyrl-RS"/>
        </w:rPr>
        <w:t>0</w:t>
      </w:r>
      <w:r w:rsidRPr="0095480B">
        <w:rPr>
          <w:lang w:val="sr-Cyrl-RS"/>
        </w:rPr>
        <w:t>. године.</w:t>
      </w:r>
    </w:p>
    <w:p w:rsidR="00D775A1" w:rsidRPr="0095480B" w:rsidRDefault="00D775A1" w:rsidP="006A47E9">
      <w:pPr>
        <w:spacing w:before="120"/>
        <w:jc w:val="both"/>
        <w:rPr>
          <w:lang w:val="sr-Cyrl-RS"/>
        </w:rPr>
      </w:pPr>
      <w:r w:rsidRPr="0095480B">
        <w:rPr>
          <w:lang w:val="sr-Cyrl-RS"/>
        </w:rPr>
        <w:t>Учесници су дали следеће коментаре и сугестије како би активности предложене акционим планом биле спроведене на што ефикаснији начин.</w:t>
      </w:r>
    </w:p>
    <w:p w:rsidR="00D775A1" w:rsidRPr="0095480B"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95480B">
        <w:rPr>
          <w:rFonts w:ascii="Times New Roman" w:hAnsi="Times New Roman" w:cs="Times New Roman"/>
          <w:sz w:val="24"/>
          <w:szCs w:val="24"/>
          <w:lang w:val="sr-Cyrl-RS"/>
        </w:rPr>
        <w:t xml:space="preserve">Угрожене групе треба укључити у дискусију о темама које се односе на реформу јавних финансија и зелене инвестиције које су за њих важне. </w:t>
      </w:r>
    </w:p>
    <w:p w:rsidR="00D775A1" w:rsidRPr="0095480B"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95480B">
        <w:rPr>
          <w:rFonts w:ascii="Times New Roman" w:hAnsi="Times New Roman" w:cs="Times New Roman"/>
          <w:sz w:val="24"/>
          <w:szCs w:val="24"/>
          <w:lang w:val="sr-Cyrl-RS"/>
        </w:rPr>
        <w:t>Неопходно је пронаћи најпогоднији метод за одабир организација цивилног друштва и/или угрожених сегмената становништва који би могли бити заинтересовани за одређену тему.</w:t>
      </w:r>
    </w:p>
    <w:p w:rsidR="00D775A1" w:rsidRPr="0095480B"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95480B">
        <w:rPr>
          <w:rFonts w:ascii="Times New Roman" w:hAnsi="Times New Roman" w:cs="Times New Roman"/>
          <w:sz w:val="24"/>
          <w:szCs w:val="24"/>
          <w:lang w:val="sr-Cyrl-RS"/>
        </w:rPr>
        <w:t>Садашњи начин ангажовања, укључујући и објављивање информација, се може  додатно  прилагодити потребама различитих група грађана</w:t>
      </w:r>
      <w:r w:rsidR="00A8046E" w:rsidRPr="0095480B">
        <w:rPr>
          <w:rFonts w:ascii="Times New Roman" w:hAnsi="Times New Roman" w:cs="Times New Roman"/>
          <w:sz w:val="24"/>
          <w:szCs w:val="24"/>
          <w:lang w:val="sr-Cyrl-RS"/>
        </w:rPr>
        <w:t xml:space="preserve"> </w:t>
      </w:r>
      <w:r w:rsidRPr="0095480B">
        <w:rPr>
          <w:rFonts w:ascii="Times New Roman" w:hAnsi="Times New Roman" w:cs="Times New Roman"/>
          <w:sz w:val="24"/>
          <w:szCs w:val="24"/>
          <w:lang w:val="sr-Cyrl-RS"/>
        </w:rPr>
        <w:t>(на пример прилагођавања постојећих платформи особама са оштећеним видом)</w:t>
      </w:r>
      <w:r w:rsidR="00A8046E" w:rsidRPr="0095480B">
        <w:rPr>
          <w:rFonts w:ascii="Times New Roman" w:hAnsi="Times New Roman" w:cs="Times New Roman"/>
          <w:sz w:val="24"/>
          <w:szCs w:val="24"/>
          <w:lang w:val="sr-Cyrl-RS"/>
        </w:rPr>
        <w:t>.</w:t>
      </w:r>
    </w:p>
    <w:p w:rsidR="00D775A1" w:rsidRPr="0095480B" w:rsidRDefault="00D775A1" w:rsidP="006A47E9">
      <w:pPr>
        <w:pStyle w:val="ListParagraph"/>
        <w:numPr>
          <w:ilvl w:val="0"/>
          <w:numId w:val="12"/>
        </w:numPr>
        <w:spacing w:before="120"/>
        <w:jc w:val="both"/>
        <w:rPr>
          <w:rFonts w:ascii="Times New Roman" w:hAnsi="Times New Roman" w:cs="Times New Roman"/>
          <w:sz w:val="24"/>
          <w:szCs w:val="24"/>
          <w:lang w:val="sr-Cyrl-RS"/>
        </w:rPr>
      </w:pPr>
      <w:r w:rsidRPr="0095480B">
        <w:rPr>
          <w:rFonts w:ascii="Times New Roman" w:hAnsi="Times New Roman" w:cs="Times New Roman"/>
          <w:sz w:val="24"/>
          <w:szCs w:val="24"/>
          <w:lang w:val="sr-Cyrl-RS"/>
        </w:rPr>
        <w:t>Пожељно је да Светска банка омогући размену искуства и најбоље праксе за укључивање цивилног сектора и ширег грађанства у теме везане за реформу јавних финансија  и зелене инвестиције</w:t>
      </w:r>
      <w:r w:rsidR="00A8046E" w:rsidRPr="0095480B">
        <w:rPr>
          <w:rFonts w:ascii="Times New Roman" w:hAnsi="Times New Roman" w:cs="Times New Roman"/>
          <w:sz w:val="24"/>
          <w:szCs w:val="24"/>
          <w:lang w:val="sr-Cyrl-RS"/>
        </w:rPr>
        <w:t xml:space="preserve"> </w:t>
      </w:r>
      <w:r w:rsidRPr="0095480B">
        <w:rPr>
          <w:rFonts w:ascii="Times New Roman" w:hAnsi="Times New Roman" w:cs="Times New Roman"/>
          <w:sz w:val="24"/>
          <w:szCs w:val="24"/>
          <w:lang w:val="sr-Cyrl-RS"/>
        </w:rPr>
        <w:t>(кроз орг</w:t>
      </w:r>
      <w:r w:rsidR="00A8046E" w:rsidRPr="0095480B">
        <w:rPr>
          <w:rFonts w:ascii="Times New Roman" w:hAnsi="Times New Roman" w:cs="Times New Roman"/>
          <w:sz w:val="24"/>
          <w:szCs w:val="24"/>
          <w:lang w:val="sr-Cyrl-RS"/>
        </w:rPr>
        <w:t>а</w:t>
      </w:r>
      <w:r w:rsidRPr="0095480B">
        <w:rPr>
          <w:rFonts w:ascii="Times New Roman" w:hAnsi="Times New Roman" w:cs="Times New Roman"/>
          <w:sz w:val="24"/>
          <w:szCs w:val="24"/>
          <w:lang w:val="sr-Cyrl-RS"/>
        </w:rPr>
        <w:t>низовање студијских посета, тренинга и</w:t>
      </w:r>
      <w:r w:rsidR="00A8046E" w:rsidRPr="0095480B">
        <w:rPr>
          <w:rFonts w:ascii="Times New Roman" w:hAnsi="Times New Roman" w:cs="Times New Roman"/>
          <w:sz w:val="24"/>
          <w:szCs w:val="24"/>
          <w:lang w:val="sr-Cyrl-RS"/>
        </w:rPr>
        <w:t xml:space="preserve"> </w:t>
      </w:r>
      <w:r w:rsidRPr="0095480B">
        <w:rPr>
          <w:rFonts w:ascii="Times New Roman" w:hAnsi="Times New Roman" w:cs="Times New Roman"/>
          <w:sz w:val="24"/>
          <w:szCs w:val="24"/>
          <w:lang w:val="sr-Cyrl-RS"/>
        </w:rPr>
        <w:t>сл.)</w:t>
      </w:r>
    </w:p>
    <w:p w:rsidR="00D775A1" w:rsidRPr="0095480B" w:rsidRDefault="00D775A1" w:rsidP="006A47E9">
      <w:pPr>
        <w:spacing w:before="120"/>
        <w:jc w:val="both"/>
        <w:rPr>
          <w:lang w:val="sr-Cyrl-RS"/>
        </w:rPr>
      </w:pPr>
      <w:r w:rsidRPr="0095480B">
        <w:rPr>
          <w:lang w:val="sr-Cyrl-RS"/>
        </w:rPr>
        <w:t>Заинтересоване стране које су се одазвале позиву за учешће у консултативном процесу</w:t>
      </w:r>
    </w:p>
    <w:p w:rsidR="00D775A1" w:rsidRPr="0095480B" w:rsidRDefault="00D775A1" w:rsidP="006A47E9">
      <w:pPr>
        <w:numPr>
          <w:ilvl w:val="0"/>
          <w:numId w:val="11"/>
        </w:numPr>
        <w:spacing w:before="120"/>
        <w:contextualSpacing/>
        <w:jc w:val="both"/>
      </w:pPr>
      <w:r w:rsidRPr="0095480B">
        <w:rPr>
          <w:lang w:val="sr-Cyrl-RS"/>
        </w:rPr>
        <w:t>Министарство финансија</w:t>
      </w:r>
      <w:r w:rsidR="00A8046E" w:rsidRPr="0095480B">
        <w:rPr>
          <w:lang w:val="sr-Cyrl-RS"/>
        </w:rPr>
        <w:t>,</w:t>
      </w:r>
    </w:p>
    <w:p w:rsidR="00D775A1" w:rsidRPr="0095480B" w:rsidRDefault="00D775A1" w:rsidP="006A47E9">
      <w:pPr>
        <w:numPr>
          <w:ilvl w:val="0"/>
          <w:numId w:val="11"/>
        </w:numPr>
        <w:spacing w:before="120"/>
        <w:contextualSpacing/>
        <w:jc w:val="both"/>
      </w:pPr>
      <w:r w:rsidRPr="0095480B">
        <w:rPr>
          <w:lang w:val="sr-Cyrl-RS"/>
        </w:rPr>
        <w:t xml:space="preserve">Министарство за људска и мањинска права и </w:t>
      </w:r>
      <w:r w:rsidR="00A8046E" w:rsidRPr="0095480B">
        <w:rPr>
          <w:lang w:val="sr-Cyrl-RS"/>
        </w:rPr>
        <w:t>друштвени</w:t>
      </w:r>
      <w:r w:rsidRPr="0095480B">
        <w:rPr>
          <w:lang w:val="sr-Cyrl-RS"/>
        </w:rPr>
        <w:t xml:space="preserve"> ди</w:t>
      </w:r>
      <w:r w:rsidR="00A8046E" w:rsidRPr="0095480B">
        <w:rPr>
          <w:lang w:val="sr-Cyrl-RS"/>
        </w:rPr>
        <w:t>ј</w:t>
      </w:r>
      <w:r w:rsidRPr="0095480B">
        <w:rPr>
          <w:lang w:val="sr-Cyrl-RS"/>
        </w:rPr>
        <w:t>алог</w:t>
      </w:r>
      <w:r w:rsidR="00A8046E" w:rsidRPr="0095480B">
        <w:rPr>
          <w:lang w:val="sr-Cyrl-RS"/>
        </w:rPr>
        <w:t>,</w:t>
      </w:r>
    </w:p>
    <w:p w:rsidR="00D775A1" w:rsidRPr="0095480B" w:rsidRDefault="00D775A1" w:rsidP="006A47E9">
      <w:pPr>
        <w:numPr>
          <w:ilvl w:val="0"/>
          <w:numId w:val="11"/>
        </w:numPr>
        <w:spacing w:before="120"/>
        <w:contextualSpacing/>
        <w:jc w:val="both"/>
      </w:pPr>
      <w:r w:rsidRPr="0095480B">
        <w:rPr>
          <w:lang w:val="sr-Cyrl-RS"/>
        </w:rPr>
        <w:t>Министратво заштите животне средине</w:t>
      </w:r>
      <w:r w:rsidR="00A8046E" w:rsidRPr="0095480B">
        <w:rPr>
          <w:lang w:val="sr-Cyrl-RS"/>
        </w:rPr>
        <w:t>,</w:t>
      </w:r>
    </w:p>
    <w:p w:rsidR="00D775A1" w:rsidRPr="0095480B" w:rsidRDefault="00D775A1" w:rsidP="006A47E9">
      <w:pPr>
        <w:numPr>
          <w:ilvl w:val="0"/>
          <w:numId w:val="11"/>
        </w:numPr>
        <w:spacing w:before="120"/>
        <w:contextualSpacing/>
        <w:jc w:val="both"/>
      </w:pPr>
      <w:r w:rsidRPr="0095480B">
        <w:rPr>
          <w:lang w:val="sr-Cyrl-RS"/>
        </w:rPr>
        <w:t>Министратво рударства и енергетике</w:t>
      </w:r>
      <w:r w:rsidR="00A8046E" w:rsidRPr="0095480B">
        <w:rPr>
          <w:lang w:val="sr-Cyrl-RS"/>
        </w:rPr>
        <w:t xml:space="preserve"> и</w:t>
      </w:r>
    </w:p>
    <w:p w:rsidR="00D775A1" w:rsidRPr="0095480B" w:rsidRDefault="00D775A1" w:rsidP="006A47E9">
      <w:pPr>
        <w:numPr>
          <w:ilvl w:val="0"/>
          <w:numId w:val="11"/>
        </w:numPr>
        <w:spacing w:before="120"/>
        <w:contextualSpacing/>
        <w:jc w:val="both"/>
      </w:pPr>
      <w:r w:rsidRPr="0095480B">
        <w:rPr>
          <w:rFonts w:eastAsia="Calibri"/>
          <w:lang w:val="sr-Cyrl-RS"/>
        </w:rPr>
        <w:t>Секретаријат ѕа јавне политике</w:t>
      </w:r>
      <w:r w:rsidR="00A8046E" w:rsidRPr="0095480B">
        <w:rPr>
          <w:rFonts w:eastAsia="Calibri"/>
          <w:lang w:val="sr-Cyrl-RS"/>
        </w:rPr>
        <w:t>.</w:t>
      </w:r>
      <w:r w:rsidRPr="0095480B">
        <w:rPr>
          <w:rFonts w:eastAsia="Calibri"/>
          <w:lang w:val="sr-Cyrl-RS"/>
        </w:rPr>
        <w:t xml:space="preserve"> </w:t>
      </w:r>
    </w:p>
    <w:p w:rsidR="00D775A1" w:rsidRPr="0095480B" w:rsidRDefault="00D775A1" w:rsidP="006A47E9">
      <w:pPr>
        <w:spacing w:before="120"/>
        <w:jc w:val="both"/>
        <w:rPr>
          <w:lang w:val="sr-Cyrl-RS"/>
        </w:rPr>
      </w:pPr>
      <w:r w:rsidRPr="0095480B">
        <w:rPr>
          <w:lang w:val="sr-Cyrl-RS"/>
        </w:rPr>
        <w:t>Организације цивилног друштва су такође позване на консултативан сатанак али се нису одазвале позиву.</w:t>
      </w:r>
    </w:p>
    <w:p w:rsidR="00FD5A95" w:rsidRPr="0095480B" w:rsidRDefault="00D775A1" w:rsidP="006A47E9">
      <w:pPr>
        <w:spacing w:before="120"/>
        <w:jc w:val="both"/>
        <w:rPr>
          <w:rFonts w:eastAsiaTheme="minorEastAsia"/>
          <w:noProof/>
          <w:lang w:val="" w:eastAsia="en-GB"/>
        </w:rPr>
      </w:pPr>
      <w:r w:rsidRPr="0095480B">
        <w:rPr>
          <w:lang w:val="sr-Cyrl-RS"/>
        </w:rPr>
        <w:t>Е</w:t>
      </w:r>
      <w:r w:rsidRPr="0095480B">
        <w:rPr>
          <w:lang w:val="sr-Latn-RS"/>
        </w:rPr>
        <w:t>SSA</w:t>
      </w:r>
      <w:r w:rsidRPr="0095480B">
        <w:rPr>
          <w:lang w:val="sr-Cyrl-RS"/>
        </w:rPr>
        <w:t xml:space="preserve"> је ажурирана у складу са сугестијама добијеним током консултација</w:t>
      </w:r>
      <w:r w:rsidR="00A8046E" w:rsidRPr="0095480B">
        <w:rPr>
          <w:lang w:val="sr-Cyrl-RS"/>
        </w:rPr>
        <w:t>.</w:t>
      </w:r>
    </w:p>
    <w:sectPr w:rsidR="00FD5A95" w:rsidRPr="0095480B" w:rsidSect="00CF6229">
      <w:footerReference w:type="default" r:id="rId44"/>
      <w:pgSz w:w="12240" w:h="15840" w:code="9"/>
      <w:pgMar w:top="1138" w:right="1411" w:bottom="1138" w:left="1411" w:header="567" w:footer="851"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E76C8" w16cex:dateUtc="2023-01-15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09078" w16cid:durableId="276DA792"/>
  <w16cid:commentId w16cid:paraId="4DE21A17" w16cid:durableId="276E76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D0E" w:rsidRDefault="00D77D0E">
      <w:r>
        <w:separator/>
      </w:r>
    </w:p>
  </w:endnote>
  <w:endnote w:type="continuationSeparator" w:id="0">
    <w:p w:rsidR="00D77D0E" w:rsidRDefault="00D77D0E">
      <w:r>
        <w:continuationSeparator/>
      </w:r>
    </w:p>
  </w:endnote>
  <w:endnote w:type="continuationNotice" w:id="1">
    <w:p w:rsidR="00D77D0E" w:rsidRDefault="00D77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ヒラギノ角ゴ Pro W3">
    <w:charset w:val="4E"/>
    <w:family w:val="auto"/>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62337"/>
      <w:docPartObj>
        <w:docPartGallery w:val="Page Numbers (Bottom of Page)"/>
        <w:docPartUnique/>
      </w:docPartObj>
    </w:sdtPr>
    <w:sdtEndPr/>
    <w:sdtContent>
      <w:p w:rsidR="00835C83" w:rsidRDefault="00835C83">
        <w:pPr>
          <w:pStyle w:val="Footer"/>
          <w:jc w:val="right"/>
        </w:pPr>
        <w:r>
          <w:rPr>
            <w:noProof w:val="0"/>
          </w:rPr>
          <w:fldChar w:fldCharType="begin"/>
        </w:r>
        <w:r>
          <w:instrText xml:space="preserve"> PAGE   \* MERGEFORMAT </w:instrText>
        </w:r>
        <w:r>
          <w:rPr>
            <w:noProof w:val="0"/>
          </w:rPr>
          <w:fldChar w:fldCharType="separate"/>
        </w:r>
        <w:r w:rsidR="0095480B">
          <w:t>8</w:t>
        </w:r>
        <w:r>
          <w:fldChar w:fldCharType="end"/>
        </w:r>
      </w:p>
    </w:sdtContent>
  </w:sdt>
  <w:p w:rsidR="00835C83" w:rsidRPr="00064043" w:rsidRDefault="00835C83" w:rsidP="00064043">
    <w:pPr>
      <w:pStyle w:val="Footer"/>
      <w:jc w:val="right"/>
      <w:rPr>
        <w:sz w:val="20"/>
        <w:szCs w:val="20"/>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Pr="00200E0D" w:rsidRDefault="00835C83" w:rsidP="00AE06AA">
    <w:pPr>
      <w:pStyle w:val="Footer"/>
    </w:pPr>
    <w:r w:rsidRPr="00194905">
      <w:rPr>
        <w:noProof w:val="0"/>
      </w:rPr>
      <w:fldChar w:fldCharType="begin"/>
    </w:r>
    <w:r w:rsidRPr="00194905">
      <w:instrText xml:space="preserve"> PAGE   \* MERGEFORMAT </w:instrText>
    </w:r>
    <w:r w:rsidRPr="00194905">
      <w:rPr>
        <w:noProof w:val="0"/>
      </w:rPr>
      <w:fldChar w:fldCharType="separate"/>
    </w:r>
    <w:r>
      <w:t>i</w:t>
    </w:r>
    <w:r w:rsidRPr="0019490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Pr="00E45709" w:rsidRDefault="00835C83"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vertAlign w:val="baseline"/>
      </w:rPr>
    </w:pPr>
    <w:r>
      <w:rPr>
        <w:smallCaps w:val="0"/>
        <w:sz w:val="16"/>
        <w:szCs w:val="18"/>
      </w:rPr>
      <w:tab/>
    </w:r>
    <w:r w:rsidRPr="00A1224B">
      <w:rPr>
        <w:rStyle w:val="PageNumber"/>
        <w:rFonts w:ascii="Times New Roman" w:hAnsi="Times New Roman"/>
        <w:sz w:val="16"/>
      </w:rPr>
      <w:fldChar w:fldCharType="begin"/>
    </w:r>
    <w:r w:rsidRPr="00A1224B">
      <w:rPr>
        <w:rStyle w:val="PageNumber"/>
        <w:rFonts w:ascii="Times New Roman" w:hAnsi="Times New Roman"/>
        <w:sz w:val="16"/>
      </w:rPr>
      <w:instrText xml:space="preserve"> PAGE </w:instrText>
    </w:r>
    <w:r w:rsidRPr="00A1224B">
      <w:rPr>
        <w:rStyle w:val="PageNumber"/>
        <w:rFonts w:ascii="Times New Roman" w:hAnsi="Times New Roman"/>
        <w:sz w:val="16"/>
      </w:rPr>
      <w:fldChar w:fldCharType="separate"/>
    </w:r>
    <w:r w:rsidR="00765580">
      <w:rPr>
        <w:rStyle w:val="PageNumber"/>
        <w:rFonts w:ascii="Times New Roman" w:hAnsi="Times New Roman"/>
        <w:sz w:val="16"/>
      </w:rPr>
      <w:t>19</w:t>
    </w:r>
    <w:r w:rsidRPr="00A1224B">
      <w:rPr>
        <w:rStyle w:val="PageNumber"/>
        <w:rFonts w:ascii="Times New Roman" w:hAnsi="Times New Roman"/>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947897"/>
      <w:docPartObj>
        <w:docPartGallery w:val="Page Numbers (Bottom of Page)"/>
        <w:docPartUnique/>
      </w:docPartObj>
    </w:sdtPr>
    <w:sdtEndPr/>
    <w:sdtContent>
      <w:p w:rsidR="00835C83" w:rsidRDefault="00835C83">
        <w:pPr>
          <w:pStyle w:val="Footer"/>
          <w:jc w:val="right"/>
        </w:pPr>
        <w:r>
          <w:rPr>
            <w:noProof w:val="0"/>
          </w:rPr>
          <w:fldChar w:fldCharType="begin"/>
        </w:r>
        <w:r>
          <w:instrText xml:space="preserve"> PAGE   \* MERGEFORMAT </w:instrText>
        </w:r>
        <w:r>
          <w:rPr>
            <w:noProof w:val="0"/>
          </w:rPr>
          <w:fldChar w:fldCharType="separate"/>
        </w:r>
        <w:r w:rsidR="00765580">
          <w:t>21</w:t>
        </w:r>
        <w:r>
          <w:fldChar w:fldCharType="end"/>
        </w:r>
      </w:p>
    </w:sdtContent>
  </w:sdt>
  <w:p w:rsidR="00835C83" w:rsidRPr="00344660" w:rsidRDefault="00835C83" w:rsidP="00AE06AA">
    <w:pPr>
      <w:pStyle w:val="Footer"/>
      <w:pBdr>
        <w:top w:val="single" w:sz="4" w:space="1" w:color="auto"/>
      </w:pBdr>
      <w:tabs>
        <w:tab w:val="clear" w:pos="7655"/>
        <w:tab w:val="right" w:pos="9356"/>
      </w:tabs>
      <w:rPr>
        <w:rStyle w:val="FootnoteReference"/>
        <w:rFonts w:asciiTheme="minorHAnsi" w:hAnsiTheme="minorHAnsi"/>
        <w:smallCaps w:val="0"/>
        <w:color w:val="F79646" w:themeColor="accent6"/>
        <w:sz w:val="16"/>
        <w:szCs w:val="16"/>
        <w:vertAlign w:val="baseline"/>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235156"/>
      <w:docPartObj>
        <w:docPartGallery w:val="Page Numbers (Bottom of Page)"/>
        <w:docPartUnique/>
      </w:docPartObj>
    </w:sdtPr>
    <w:sdtEndPr/>
    <w:sdtContent>
      <w:p w:rsidR="00835C83" w:rsidRDefault="00835C83">
        <w:pPr>
          <w:pStyle w:val="Footer"/>
          <w:jc w:val="right"/>
        </w:pPr>
        <w:r>
          <w:rPr>
            <w:noProof w:val="0"/>
          </w:rPr>
          <w:fldChar w:fldCharType="begin"/>
        </w:r>
        <w:r>
          <w:instrText xml:space="preserve"> PAGE   \* MERGEFORMAT </w:instrText>
        </w:r>
        <w:r>
          <w:rPr>
            <w:noProof w:val="0"/>
          </w:rPr>
          <w:fldChar w:fldCharType="separate"/>
        </w:r>
        <w:r w:rsidR="00765580">
          <w:t>24</w:t>
        </w:r>
        <w:r>
          <w:fldChar w:fldCharType="end"/>
        </w:r>
      </w:p>
    </w:sdtContent>
  </w:sdt>
  <w:p w:rsidR="00835C83" w:rsidRPr="00513C22" w:rsidRDefault="00835C83"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Pr="002E1CBD" w:rsidRDefault="00835C83"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rPr>
    </w:pPr>
    <w:r>
      <w:rPr>
        <w:smallCaps w:val="0"/>
        <w:sz w:val="16"/>
        <w:szCs w:val="18"/>
      </w:rPr>
      <w:tab/>
      <w:t xml:space="preserve">Page | </w:t>
    </w:r>
    <w:r w:rsidRPr="00A1224B">
      <w:rPr>
        <w:rStyle w:val="PageNumber"/>
        <w:rFonts w:ascii="Times New Roman" w:hAnsi="Times New Roman"/>
        <w:sz w:val="16"/>
      </w:rPr>
      <w:fldChar w:fldCharType="begin"/>
    </w:r>
    <w:r w:rsidRPr="00A1224B">
      <w:rPr>
        <w:rStyle w:val="PageNumber"/>
        <w:rFonts w:ascii="Times New Roman" w:hAnsi="Times New Roman"/>
        <w:sz w:val="16"/>
      </w:rPr>
      <w:instrText xml:space="preserve"> PAGE </w:instrText>
    </w:r>
    <w:r w:rsidRPr="00A1224B">
      <w:rPr>
        <w:rStyle w:val="PageNumber"/>
        <w:rFonts w:ascii="Times New Roman" w:hAnsi="Times New Roman"/>
        <w:sz w:val="16"/>
      </w:rPr>
      <w:fldChar w:fldCharType="separate"/>
    </w:r>
    <w:r w:rsidR="00765580">
      <w:rPr>
        <w:rStyle w:val="PageNumber"/>
        <w:rFonts w:ascii="Times New Roman" w:hAnsi="Times New Roman"/>
        <w:sz w:val="16"/>
      </w:rPr>
      <w:t>70</w:t>
    </w:r>
    <w:r w:rsidRPr="00A1224B">
      <w:rPr>
        <w:rStyle w:val="PageNumber"/>
        <w:rFonts w:ascii="Times New Roman" w:hAnsi="Times New Roman"/>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Pr="00E45709" w:rsidRDefault="00835C83" w:rsidP="00AE06AA">
    <w:pPr>
      <w:pStyle w:val="Footer"/>
      <w:pBdr>
        <w:top w:val="single" w:sz="4" w:space="1" w:color="auto"/>
      </w:pBdr>
      <w:tabs>
        <w:tab w:val="clear" w:pos="7655"/>
        <w:tab w:val="right" w:pos="13564"/>
      </w:tabs>
      <w:rPr>
        <w:rStyle w:val="FootnoteReference"/>
        <w:rFonts w:ascii="Times New Roman" w:hAnsi="Times New Roman"/>
        <w:smallCaps w:val="0"/>
        <w:sz w:val="16"/>
        <w:szCs w:val="18"/>
        <w:vertAlign w:val="baseline"/>
      </w:rPr>
    </w:pPr>
    <w:r>
      <w:rPr>
        <w:smallCaps w:val="0"/>
        <w:sz w:val="16"/>
        <w:szCs w:val="18"/>
      </w:rPr>
      <w:tab/>
      <w:t xml:space="preserve">Page | </w:t>
    </w:r>
    <w:r w:rsidRPr="00A1224B">
      <w:rPr>
        <w:rStyle w:val="PageNumber"/>
        <w:rFonts w:ascii="Times New Roman" w:hAnsi="Times New Roman"/>
        <w:sz w:val="16"/>
      </w:rPr>
      <w:fldChar w:fldCharType="begin"/>
    </w:r>
    <w:r w:rsidRPr="00A1224B">
      <w:rPr>
        <w:rStyle w:val="PageNumber"/>
        <w:rFonts w:ascii="Times New Roman" w:hAnsi="Times New Roman"/>
        <w:sz w:val="16"/>
      </w:rPr>
      <w:instrText xml:space="preserve"> PAGE </w:instrText>
    </w:r>
    <w:r w:rsidRPr="00A1224B">
      <w:rPr>
        <w:rStyle w:val="PageNumber"/>
        <w:rFonts w:ascii="Times New Roman" w:hAnsi="Times New Roman"/>
        <w:sz w:val="16"/>
      </w:rPr>
      <w:fldChar w:fldCharType="separate"/>
    </w:r>
    <w:r w:rsidR="00765580">
      <w:rPr>
        <w:rStyle w:val="PageNumber"/>
        <w:rFonts w:ascii="Times New Roman" w:hAnsi="Times New Roman"/>
        <w:sz w:val="16"/>
      </w:rPr>
      <w:t>72</w:t>
    </w:r>
    <w:r w:rsidRPr="00A1224B">
      <w:rPr>
        <w:rStyle w:val="PageNumbe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D0E" w:rsidRDefault="00D77D0E">
      <w:r>
        <w:separator/>
      </w:r>
    </w:p>
  </w:footnote>
  <w:footnote w:type="continuationSeparator" w:id="0">
    <w:p w:rsidR="00D77D0E" w:rsidRDefault="00D77D0E">
      <w:r>
        <w:continuationSeparator/>
      </w:r>
    </w:p>
  </w:footnote>
  <w:footnote w:type="continuationNotice" w:id="1">
    <w:p w:rsidR="00D77D0E" w:rsidRDefault="00D77D0E"/>
  </w:footnote>
  <w:footnote w:id="2">
    <w:p w:rsidR="00835C83" w:rsidRPr="008E15B5" w:rsidRDefault="00835C83" w:rsidP="008E15B5">
      <w:pPr>
        <w:pStyle w:val="FootnoteText"/>
        <w:jc w:val="both"/>
        <w:rPr>
          <w:rFonts w:ascii="Times New Roman" w:hAnsi="Times New Roman" w:cs="Times New Roman"/>
          <w:sz w:val="18"/>
          <w:szCs w:val="18"/>
        </w:rPr>
      </w:pPr>
      <w:r>
        <w:rPr>
          <w:rStyle w:val="FootnoteReference"/>
        </w:rPr>
        <w:footnoteRef/>
      </w:r>
      <w:r>
        <w:t xml:space="preserve"> </w:t>
      </w:r>
      <w:r w:rsidRPr="008E15B5">
        <w:rPr>
          <w:rFonts w:ascii="Times New Roman" w:hAnsi="Times New Roman" w:cs="Times New Roman"/>
          <w:sz w:val="18"/>
          <w:szCs w:val="18"/>
        </w:rPr>
        <w:t xml:space="preserve">ДПО </w:t>
      </w:r>
      <w:r w:rsidRPr="008E15B5">
        <w:rPr>
          <w:rFonts w:ascii="Times New Roman" w:hAnsi="Times New Roman" w:cs="Times New Roman"/>
          <w:i/>
          <w:sz w:val="18"/>
          <w:szCs w:val="18"/>
        </w:rPr>
        <w:t xml:space="preserve">ДПЛ зајам за развојну политику зеленог раста – фаза 1 </w:t>
      </w:r>
      <w:r w:rsidRPr="008E15B5">
        <w:rPr>
          <w:rFonts w:ascii="Times New Roman" w:hAnsi="Times New Roman" w:cs="Times New Roman"/>
          <w:sz w:val="18"/>
          <w:szCs w:val="18"/>
        </w:rPr>
        <w:t>припрема се паралелно са програмом за резултате; ове две операције су комплементарне, где ДПО подржава правне и регулаторне промене, док програм за резултате (П4Р) подржава имплементацију.</w:t>
      </w:r>
    </w:p>
  </w:footnote>
  <w:footnote w:id="3">
    <w:p w:rsidR="00835C83" w:rsidRPr="008E15B5" w:rsidRDefault="00835C83" w:rsidP="00742441">
      <w:pPr>
        <w:jc w:val="both"/>
        <w:rPr>
          <w:lang w:val=""/>
        </w:rPr>
      </w:pPr>
      <w:r w:rsidRPr="009B70C2">
        <w:rPr>
          <w:rFonts w:cstheme="minorHAnsi"/>
          <w:sz w:val="18"/>
          <w:szCs w:val="18"/>
          <w:vertAlign w:val="superscript"/>
        </w:rPr>
        <w:footnoteRef/>
      </w:r>
      <w:r w:rsidRPr="009835DA">
        <w:rPr>
          <w:rFonts w:cstheme="minorHAnsi"/>
          <w:sz w:val="18"/>
          <w:szCs w:val="18"/>
          <w:vertAlign w:val="superscript"/>
          <w:lang w:val=""/>
        </w:rPr>
        <w:t xml:space="preserve"> </w:t>
      </w:r>
      <w:r w:rsidRPr="0095480B">
        <w:rPr>
          <w:rFonts w:eastAsia="Calibri"/>
          <w:sz w:val="18"/>
          <w:szCs w:val="18"/>
          <w:lang w:val=""/>
        </w:rPr>
        <w:t>Уредба о ближим условима које морају да испуњавају корисници средстава, условима и начину расподеле средстава, критеријумима и мерилима за оцењивање захтева за расподелу средстава, начину праћења коришћења средстава и уговорених права и обавеза, као и другим питањима од значаја за додељивање и коришћење средстава Зеленог фонда Републике Србије („Службени гласник РС , 25/2018); Правилник о ближим условима за доделу и коришћење средстава Зеленог фонда Републике Србије („Службени гласник РС , 31/2018); Уредба о условима и начину спровођења субвенционисане куповине нових возила која имају искључиво електрични погон, као и возила која уз мотор са унутрашњим сагоревањем покреће и електрични погон („Службени гласник РС , 53/2021).</w:t>
      </w:r>
    </w:p>
  </w:footnote>
  <w:footnote w:id="4">
    <w:p w:rsidR="00835C83" w:rsidRPr="0095480B" w:rsidRDefault="00835C83" w:rsidP="00FD5A95">
      <w:pPr>
        <w:pStyle w:val="FootnoteText"/>
        <w:rPr>
          <w:rFonts w:ascii="Times New Roman" w:hAnsi="Times New Roman" w:cs="Times New Roman"/>
        </w:rPr>
      </w:pPr>
      <w:r>
        <w:rPr>
          <w:rStyle w:val="FootnoteReference"/>
        </w:rPr>
        <w:footnoteRef/>
      </w:r>
      <w:r>
        <w:t xml:space="preserve"> </w:t>
      </w:r>
      <w:r w:rsidRPr="0095480B">
        <w:rPr>
          <w:rFonts w:ascii="Times New Roman" w:eastAsia="Calibri" w:hAnsi="Times New Roman" w:cs="Times New Roman"/>
          <w:noProof w:val="0"/>
          <w:sz w:val="18"/>
          <w:szCs w:val="18"/>
          <w:lang w:eastAsia="en-US"/>
        </w:rPr>
        <w:t>Информат</w:t>
      </w:r>
      <w:r w:rsidR="00893336">
        <w:rPr>
          <w:rFonts w:ascii="Times New Roman" w:eastAsia="Calibri" w:hAnsi="Times New Roman" w:cs="Times New Roman"/>
          <w:noProof w:val="0"/>
          <w:sz w:val="18"/>
          <w:szCs w:val="18"/>
          <w:lang w:val="sr-Cyrl-RS" w:eastAsia="en-US"/>
        </w:rPr>
        <w:t>ор</w:t>
      </w:r>
      <w:r w:rsidRPr="0095480B">
        <w:rPr>
          <w:rFonts w:ascii="Times New Roman" w:eastAsia="Calibri" w:hAnsi="Times New Roman" w:cs="Times New Roman"/>
          <w:noProof w:val="0"/>
          <w:sz w:val="18"/>
          <w:szCs w:val="18"/>
          <w:lang w:eastAsia="en-US"/>
        </w:rPr>
        <w:t xml:space="preserve"> Министарства заштите животне средине, октобар 2022.</w:t>
      </w:r>
    </w:p>
  </w:footnote>
  <w:footnote w:id="5">
    <w:p w:rsidR="00835C83" w:rsidRPr="0095480B" w:rsidRDefault="00835C83" w:rsidP="00FD5A95">
      <w:pPr>
        <w:pStyle w:val="FootnoteText"/>
        <w:jc w:val="both"/>
        <w:rPr>
          <w:rFonts w:ascii="Times New Roman" w:hAnsi="Times New Roman" w:cs="Times New Roman"/>
          <w:szCs w:val="16"/>
        </w:rPr>
      </w:pPr>
      <w:r w:rsidRPr="008A70BC">
        <w:rPr>
          <w:rStyle w:val="FootnoteReference"/>
          <w:rFonts w:asciiTheme="minorHAnsi" w:hAnsiTheme="minorHAnsi" w:cstheme="minorHAnsi"/>
          <w:szCs w:val="16"/>
        </w:rPr>
        <w:footnoteRef/>
      </w:r>
      <w:r w:rsidRPr="008A70BC">
        <w:rPr>
          <w:rFonts w:cstheme="minorHAnsi"/>
          <w:szCs w:val="16"/>
        </w:rPr>
        <w:t xml:space="preserve"> </w:t>
      </w:r>
      <w:r w:rsidRPr="0095480B">
        <w:rPr>
          <w:rFonts w:ascii="Times New Roman" w:eastAsia="Calibri" w:hAnsi="Times New Roman" w:cs="Times New Roman"/>
          <w:b/>
          <w:szCs w:val="16"/>
          <w:lang w:val="sr-Cyrl-CS" w:eastAsia="en-US"/>
        </w:rPr>
        <w:t>Закон о планском систему Републике Србије</w:t>
      </w:r>
      <w:r w:rsidRPr="0095480B">
        <w:rPr>
          <w:rFonts w:ascii="Times New Roman" w:eastAsia="Calibri" w:hAnsi="Times New Roman" w:cs="Times New Roman"/>
          <w:szCs w:val="16"/>
          <w:lang w:val="sr-Cyrl-CS" w:eastAsia="en-US"/>
        </w:rPr>
        <w:t>, 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8/2019</w:t>
      </w:r>
      <w:r w:rsidRPr="0095480B">
        <w:rPr>
          <w:rFonts w:ascii="Times New Roman" w:hAnsi="Times New Roman" w:cs="Times New Roman"/>
          <w:szCs w:val="16"/>
        </w:rPr>
        <w:t>).</w:t>
      </w:r>
    </w:p>
  </w:footnote>
  <w:footnote w:id="6">
    <w:p w:rsidR="00835C83" w:rsidRPr="0095480B" w:rsidRDefault="00835C83" w:rsidP="00FD5A95">
      <w:pPr>
        <w:shd w:val="clear" w:color="auto" w:fill="FFFFFF" w:themeFill="background1"/>
        <w:jc w:val="both"/>
        <w:rPr>
          <w:sz w:val="16"/>
          <w:szCs w:val="16"/>
          <w:lang w:val=""/>
        </w:rPr>
      </w:pPr>
      <w:r w:rsidRPr="0095480B">
        <w:rPr>
          <w:rStyle w:val="FootnoteReference"/>
          <w:rFonts w:ascii="Times New Roman" w:hAnsi="Times New Roman"/>
          <w:sz w:val="16"/>
          <w:szCs w:val="16"/>
        </w:rPr>
        <w:footnoteRef/>
      </w:r>
      <w:r w:rsidRPr="008E15B5">
        <w:rPr>
          <w:sz w:val="16"/>
          <w:szCs w:val="16"/>
          <w:lang w:val=""/>
        </w:rPr>
        <w:t xml:space="preserve"> </w:t>
      </w:r>
      <w:bookmarkStart w:id="24" w:name="_Hlk122611605"/>
      <w:r w:rsidRPr="008E15B5">
        <w:rPr>
          <w:sz w:val="16"/>
          <w:szCs w:val="16"/>
          <w:lang w:val=""/>
        </w:rPr>
        <w:t xml:space="preserve">Подзаконски акт </w:t>
      </w:r>
      <w:r w:rsidRPr="008E15B5">
        <w:rPr>
          <w:b/>
          <w:sz w:val="16"/>
          <w:szCs w:val="16"/>
          <w:lang w:val=""/>
        </w:rPr>
        <w:t xml:space="preserve">Закона о државној управи, Правилник о смерницама добре праксе за остваривање учешћа јавности у припреми нацрта закона и других прописа и аката </w:t>
      </w:r>
      <w:r w:rsidRPr="0095480B">
        <w:rPr>
          <w:sz w:val="16"/>
          <w:szCs w:val="16"/>
          <w:lang w:val=""/>
        </w:rPr>
        <w:t>(„Службени гласник РС бр. 8/2019</w:t>
      </w:r>
      <w:bookmarkEnd w:id="24"/>
      <w:r w:rsidRPr="0095480B">
        <w:rPr>
          <w:sz w:val="16"/>
          <w:szCs w:val="16"/>
          <w:lang w:val=""/>
        </w:rPr>
        <w:t xml:space="preserve">) </w:t>
      </w:r>
    </w:p>
    <w:p w:rsidR="00835C83" w:rsidRPr="008A70BC" w:rsidRDefault="00835C83" w:rsidP="00FD5A95">
      <w:pPr>
        <w:pStyle w:val="FootnoteText"/>
      </w:pPr>
    </w:p>
  </w:footnote>
  <w:footnote w:id="7">
    <w:p w:rsidR="00835C83" w:rsidRPr="008E15B5" w:rsidRDefault="00835C83" w:rsidP="002932CD">
      <w:pPr>
        <w:jc w:val="both"/>
        <w:rPr>
          <w:lang w:val=""/>
        </w:rPr>
      </w:pPr>
      <w:r w:rsidRPr="009B70C2">
        <w:rPr>
          <w:rFonts w:cstheme="minorHAnsi"/>
          <w:sz w:val="18"/>
          <w:szCs w:val="18"/>
          <w:vertAlign w:val="superscript"/>
        </w:rPr>
        <w:footnoteRef/>
      </w:r>
      <w:r w:rsidRPr="009835DA">
        <w:rPr>
          <w:rFonts w:cstheme="minorHAnsi"/>
          <w:sz w:val="18"/>
          <w:szCs w:val="18"/>
          <w:vertAlign w:val="superscript"/>
          <w:lang w:val=""/>
        </w:rPr>
        <w:t xml:space="preserve"> </w:t>
      </w:r>
      <w:r w:rsidRPr="0095480B">
        <w:rPr>
          <w:rFonts w:eastAsia="Calibri"/>
          <w:sz w:val="18"/>
          <w:szCs w:val="18"/>
          <w:lang w:val="sr-Cyrl-CS"/>
        </w:rPr>
        <w:t>Уредба о ближим условима које морају да испуњавају корисници средстава, условима и начину расподеле средстава, критеријумима и мерилима за оцењивање захтева за расподелу средстава, начину праћења коришћења средстава и уговорених права и обавеза, као и другим питањима од значаја за додељивање и коришћење средстава Зеленог фонда Републике Србије („Службени гласник РС , 25/2018)</w:t>
      </w:r>
      <w:r w:rsidRPr="0095480B">
        <w:rPr>
          <w:rFonts w:eastAsia="Calibri"/>
          <w:sz w:val="18"/>
          <w:szCs w:val="18"/>
          <w:lang w:val=""/>
        </w:rPr>
        <w:t xml:space="preserve">; </w:t>
      </w:r>
      <w:r w:rsidRPr="0095480B">
        <w:rPr>
          <w:rFonts w:eastAsia="Calibri"/>
          <w:sz w:val="18"/>
          <w:szCs w:val="18"/>
          <w:lang w:val="sr-Cyrl-CS"/>
        </w:rPr>
        <w:t>Правилник о ближим условима за доделу и коришћење средстава Зеленог фонда Републике Србије („Службени гласник РС, 31/2018); Уредба о условима и начину спровођења</w:t>
      </w:r>
      <w:r w:rsidRPr="00983D15">
        <w:rPr>
          <w:rFonts w:ascii="Calibri" w:eastAsia="Calibri" w:hAnsi="Calibri" w:cs="Calibri"/>
          <w:sz w:val="18"/>
          <w:szCs w:val="18"/>
          <w:lang w:val="sr-Cyrl-CS"/>
        </w:rPr>
        <w:t xml:space="preserve"> </w:t>
      </w:r>
      <w:r w:rsidRPr="0095480B">
        <w:rPr>
          <w:rFonts w:eastAsia="Calibri"/>
          <w:sz w:val="18"/>
          <w:szCs w:val="18"/>
          <w:lang w:val="sr-Cyrl-CS"/>
        </w:rPr>
        <w:t>субвенционисане куповине нових возила која имају искључиво електрични погон, као и возила која уз мотор са унутрашњим сагоревањем покреће и електрични погон („Службени гласник РС , 53/2021).</w:t>
      </w:r>
    </w:p>
  </w:footnote>
  <w:footnote w:id="8">
    <w:p w:rsidR="00835C83" w:rsidRPr="0095480B" w:rsidRDefault="00835C83" w:rsidP="00FD5A95">
      <w:pPr>
        <w:pStyle w:val="FootnoteText"/>
        <w:rPr>
          <w:rFonts w:ascii="Times New Roman" w:hAnsi="Times New Roman" w:cs="Times New Roman"/>
        </w:rPr>
      </w:pPr>
      <w:r w:rsidRPr="0095480B">
        <w:rPr>
          <w:rStyle w:val="FootnoteReference"/>
          <w:rFonts w:ascii="Times New Roman" w:hAnsi="Times New Roman" w:cs="Times New Roman"/>
        </w:rPr>
        <w:footnoteRef/>
      </w:r>
      <w:r w:rsidRPr="0095480B">
        <w:rPr>
          <w:rFonts w:ascii="Times New Roman" w:hAnsi="Times New Roman" w:cs="Times New Roman"/>
        </w:rPr>
        <w:t xml:space="preserve"> </w:t>
      </w:r>
      <w:r w:rsidRPr="0095480B">
        <w:rPr>
          <w:rFonts w:ascii="Times New Roman" w:eastAsia="Calibri" w:hAnsi="Times New Roman" w:cs="Times New Roman"/>
          <w:sz w:val="18"/>
          <w:szCs w:val="18"/>
          <w:lang w:val="sr-Cyrl-CS" w:eastAsia="en-US"/>
        </w:rPr>
        <w:t>Информат</w:t>
      </w:r>
      <w:r w:rsidR="00893336">
        <w:rPr>
          <w:rFonts w:ascii="Times New Roman" w:eastAsia="Calibri" w:hAnsi="Times New Roman" w:cs="Times New Roman"/>
          <w:sz w:val="18"/>
          <w:szCs w:val="18"/>
          <w:lang w:val="sr-Cyrl-CS" w:eastAsia="en-US"/>
        </w:rPr>
        <w:t>ор о раду</w:t>
      </w:r>
      <w:r w:rsidRPr="0095480B">
        <w:rPr>
          <w:rFonts w:ascii="Times New Roman" w:eastAsia="Calibri" w:hAnsi="Times New Roman" w:cs="Times New Roman"/>
          <w:sz w:val="18"/>
          <w:szCs w:val="18"/>
          <w:lang w:val="sr-Cyrl-CS" w:eastAsia="en-US"/>
        </w:rPr>
        <w:t xml:space="preserve"> Министарства заштите животне средине</w:t>
      </w:r>
      <w:r w:rsidRPr="0095480B">
        <w:rPr>
          <w:rFonts w:ascii="Times New Roman" w:eastAsia="Calibri" w:hAnsi="Times New Roman" w:cs="Times New Roman"/>
          <w:sz w:val="18"/>
          <w:szCs w:val="18"/>
          <w:lang w:eastAsia="en-US"/>
        </w:rPr>
        <w:t xml:space="preserve">, </w:t>
      </w:r>
      <w:r w:rsidRPr="0095480B">
        <w:rPr>
          <w:rFonts w:ascii="Times New Roman" w:eastAsia="Calibri" w:hAnsi="Times New Roman" w:cs="Times New Roman"/>
          <w:sz w:val="18"/>
          <w:szCs w:val="18"/>
          <w:lang w:val="sr-Cyrl-CS" w:eastAsia="en-US"/>
        </w:rPr>
        <w:t>октобар</w:t>
      </w:r>
      <w:r w:rsidRPr="0095480B">
        <w:rPr>
          <w:rFonts w:ascii="Times New Roman" w:eastAsia="Calibri" w:hAnsi="Times New Roman" w:cs="Times New Roman"/>
          <w:sz w:val="18"/>
          <w:szCs w:val="18"/>
          <w:lang w:eastAsia="en-US"/>
        </w:rPr>
        <w:t xml:space="preserve"> 2022.</w:t>
      </w:r>
    </w:p>
  </w:footnote>
  <w:footnote w:id="9">
    <w:p w:rsidR="00835C83" w:rsidRPr="00777D53" w:rsidRDefault="00835C83" w:rsidP="007E22FD">
      <w:pPr>
        <w:pStyle w:val="FootnoteText"/>
      </w:pPr>
      <w:r>
        <w:rPr>
          <w:rStyle w:val="FootnoteReference"/>
        </w:rPr>
        <w:footnoteRef/>
      </w:r>
      <w:r>
        <w:t xml:space="preserve"> 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8/19)</w:t>
      </w:r>
    </w:p>
  </w:footnote>
  <w:footnote w:id="10">
    <w:p w:rsidR="00835C83" w:rsidRPr="006A47E9" w:rsidRDefault="00835C83" w:rsidP="007E22FD">
      <w:pPr>
        <w:pStyle w:val="FootnoteText"/>
        <w:rPr>
          <w:rFonts w:ascii="Times New Roman" w:eastAsia="Arial Unicode MS" w:hAnsi="Times New Roman" w:cs="Times New Roman"/>
          <w:sz w:val="18"/>
          <w:szCs w:val="18"/>
          <w:lang w:val="sr-Cyrl-RS"/>
        </w:rPr>
      </w:pPr>
      <w:r>
        <w:rPr>
          <w:rStyle w:val="FootnoteReference"/>
        </w:rPr>
        <w:footnoteRef/>
      </w:r>
      <w:r>
        <w:t xml:space="preserve"> </w:t>
      </w:r>
      <w:r w:rsidRPr="006A47E9">
        <w:rPr>
          <w:rFonts w:ascii="Times New Roman" w:eastAsia="Candara" w:hAnsi="Times New Roman" w:cs="Times New Roman"/>
          <w:bCs/>
          <w:sz w:val="18"/>
          <w:szCs w:val="18"/>
        </w:rPr>
        <w:t>Службени гласник РС, број 104/16</w:t>
      </w:r>
      <w:r w:rsidR="006A47E9">
        <w:rPr>
          <w:rFonts w:ascii="Times New Roman" w:eastAsia="Candara" w:hAnsi="Times New Roman" w:cs="Times New Roman"/>
          <w:bCs/>
          <w:sz w:val="18"/>
          <w:szCs w:val="18"/>
          <w:lang w:val="sr-Cyrl-RS"/>
        </w:rPr>
        <w:t>.</w:t>
      </w:r>
    </w:p>
  </w:footnote>
  <w:footnote w:id="11">
    <w:p w:rsidR="00835C83" w:rsidRPr="006A47E9" w:rsidRDefault="00835C83" w:rsidP="007E22FD">
      <w:pPr>
        <w:pStyle w:val="FootnoteText"/>
        <w:rPr>
          <w:rFonts w:ascii="Times New Roman" w:hAnsi="Times New Roman" w:cs="Times New Roman"/>
          <w:sz w:val="18"/>
          <w:szCs w:val="18"/>
          <w:lang w:val="sr-Cyrl-RS"/>
        </w:rPr>
      </w:pPr>
      <w:r w:rsidRPr="006A47E9">
        <w:rPr>
          <w:rStyle w:val="FootnoteReference"/>
          <w:rFonts w:ascii="Times New Roman" w:hAnsi="Times New Roman" w:cs="Times New Roman"/>
          <w:sz w:val="18"/>
          <w:szCs w:val="18"/>
        </w:rPr>
        <w:footnoteRef/>
      </w:r>
      <w:r w:rsidRPr="006A47E9">
        <w:rPr>
          <w:rFonts w:ascii="Times New Roman" w:hAnsi="Times New Roman" w:cs="Times New Roman"/>
          <w:sz w:val="18"/>
          <w:szCs w:val="18"/>
        </w:rPr>
        <w:t xml:space="preserve"> Службени гласник РС, бр. 120/2004, 54/2007, 104/2009, 36/2010 и 105/2021</w:t>
      </w:r>
      <w:r w:rsidR="006A47E9">
        <w:rPr>
          <w:rFonts w:ascii="Times New Roman" w:hAnsi="Times New Roman" w:cs="Times New Roman"/>
          <w:sz w:val="18"/>
          <w:szCs w:val="18"/>
          <w:lang w:val="sr-Cyrl-RS"/>
        </w:rPr>
        <w:t>.</w:t>
      </w:r>
    </w:p>
  </w:footnote>
  <w:footnote w:id="12">
    <w:p w:rsidR="00835C83" w:rsidRPr="001633DB" w:rsidRDefault="00835C83" w:rsidP="006A47E9">
      <w:pPr>
        <w:pStyle w:val="FootnoteText"/>
        <w:jc w:val="both"/>
      </w:pPr>
      <w:r>
        <w:rPr>
          <w:rStyle w:val="FootnoteReference"/>
        </w:rPr>
        <w:footnoteRef/>
      </w:r>
      <w:r>
        <w:t xml:space="preserve"> </w:t>
      </w:r>
      <w:r w:rsidRPr="006A47E9">
        <w:rPr>
          <w:rFonts w:ascii="Times New Roman" w:hAnsi="Times New Roman" w:cs="Times New Roman"/>
          <w:sz w:val="18"/>
          <w:szCs w:val="18"/>
          <w:shd w:val="clear" w:color="auto" w:fill="FFFFFF"/>
        </w:rPr>
        <w:t>Србија је држава чланица МОР од 2000. године. Србија је ратификовала </w:t>
      </w:r>
      <w:hyperlink r:id="rId1" w:history="1">
        <w:r w:rsidRPr="006A47E9">
          <w:rPr>
            <w:rFonts w:ascii="Times New Roman" w:hAnsi="Times New Roman" w:cs="Times New Roman"/>
            <w:sz w:val="18"/>
            <w:szCs w:val="18"/>
            <w:u w:val="single"/>
            <w:shd w:val="clear" w:color="auto" w:fill="FFFFFF"/>
          </w:rPr>
          <w:t>77 Међународних стандарда рада МОР</w:t>
        </w:r>
      </w:hyperlink>
      <w:r w:rsidRPr="006A47E9">
        <w:rPr>
          <w:rFonts w:ascii="Times New Roman" w:hAnsi="Times New Roman" w:cs="Times New Roman"/>
          <w:sz w:val="18"/>
          <w:szCs w:val="18"/>
          <w:shd w:val="clear" w:color="auto" w:fill="FFFFFF"/>
        </w:rPr>
        <w:t xml:space="preserve">  (Конвенција), укључујући свих осам фундаменталних конвенција.</w:t>
      </w:r>
    </w:p>
  </w:footnote>
  <w:footnote w:id="13">
    <w:p w:rsidR="00835C83" w:rsidRPr="00867B39" w:rsidRDefault="00835C83" w:rsidP="00FD5A95">
      <w:pPr>
        <w:pStyle w:val="FootnoteText"/>
      </w:pPr>
      <w:r>
        <w:rPr>
          <w:rStyle w:val="FootnoteReference"/>
        </w:rPr>
        <w:footnoteRef/>
      </w:r>
      <w:r>
        <w:t xml:space="preserve"> </w:t>
      </w:r>
      <w:hyperlink r:id="rId2" w:history="1">
        <w:r w:rsidRPr="004A4B85">
          <w:rPr>
            <w:rStyle w:val="Hyperlink"/>
            <w:rFonts w:cstheme="minorBidi"/>
          </w:rPr>
          <w:t>https://rsjp.gov.rs/en/initiatives-of-economy-and-citizens/</w:t>
        </w:r>
      </w:hyperlink>
      <w:r>
        <w:t xml:space="preserve"> </w:t>
      </w:r>
    </w:p>
  </w:footnote>
  <w:footnote w:id="14">
    <w:p w:rsidR="00835C83" w:rsidRPr="006A47E9" w:rsidRDefault="00835C83" w:rsidP="00FD5A95">
      <w:pPr>
        <w:pStyle w:val="FootnoteText"/>
        <w:rPr>
          <w:rFonts w:ascii="Times New Roman" w:hAnsi="Times New Roman" w:cs="Times New Roman"/>
          <w:sz w:val="18"/>
          <w:szCs w:val="18"/>
        </w:rPr>
      </w:pPr>
      <w:r>
        <w:rPr>
          <w:rStyle w:val="FootnoteReference"/>
        </w:rPr>
        <w:footnoteRef/>
      </w:r>
      <w:r>
        <w:t xml:space="preserve"> </w:t>
      </w:r>
      <w:r w:rsidRPr="006A47E9">
        <w:rPr>
          <w:rFonts w:ascii="Times New Roman" w:hAnsi="Times New Roman" w:cs="Times New Roman"/>
          <w:color w:val="000000"/>
          <w:sz w:val="18"/>
          <w:szCs w:val="18"/>
          <w:bdr w:val="single" w:sz="2" w:space="0" w:color="D1D2D3" w:frame="1"/>
          <w:shd w:val="clear" w:color="auto" w:fill="FFFFFF"/>
          <w:vertAlign w:val="superscript"/>
        </w:rPr>
        <w:t>Напомена 5: „Србија“, Индекс отворености буџета, Међународно партнерство за буџет, </w:t>
      </w:r>
      <w:hyperlink r:id="rId3" w:history="1">
        <w:r w:rsidRPr="006A47E9">
          <w:rPr>
            <w:rFonts w:ascii="Times New Roman" w:hAnsi="Times New Roman" w:cs="Times New Roman"/>
            <w:color w:val="0000FF"/>
            <w:sz w:val="18"/>
            <w:szCs w:val="18"/>
            <w:u w:val="single"/>
            <w:bdr w:val="single" w:sz="2" w:space="0" w:color="D1D2D3" w:frame="1"/>
            <w:vertAlign w:val="superscript"/>
          </w:rPr>
          <w:t>http://bit.ly/2g7gzGW</w:t>
        </w:r>
      </w:hyperlink>
      <w:r w:rsidRPr="006A47E9">
        <w:rPr>
          <w:rFonts w:ascii="Times New Roman" w:hAnsi="Times New Roman" w:cs="Times New Roman"/>
          <w:color w:val="000000"/>
          <w:sz w:val="18"/>
          <w:szCs w:val="18"/>
          <w:bdr w:val="single" w:sz="2" w:space="0" w:color="D1D2D3" w:frame="1"/>
          <w:shd w:val="clear" w:color="auto" w:fill="FFFFFF"/>
          <w:vertAlign w:val="superscript"/>
        </w:rPr>
        <w:t>]</w:t>
      </w:r>
      <w:r w:rsidRPr="006A47E9">
        <w:rPr>
          <w:rFonts w:ascii="Times New Roman" w:hAnsi="Times New Roman" w:cs="Times New Roman"/>
          <w:color w:val="000000"/>
          <w:sz w:val="18"/>
          <w:szCs w:val="18"/>
          <w:shd w:val="clear" w:color="auto" w:fill="FFFFFF"/>
        </w:rPr>
        <w:t> </w:t>
      </w:r>
    </w:p>
  </w:footnote>
  <w:footnote w:id="15">
    <w:p w:rsidR="00835C83" w:rsidRPr="0095480B" w:rsidRDefault="00835C83" w:rsidP="006E1C75">
      <w:pPr>
        <w:pStyle w:val="FootnoteText"/>
        <w:rPr>
          <w:rFonts w:ascii="Times New Roman" w:hAnsi="Times New Roman" w:cs="Times New Roman"/>
          <w:szCs w:val="16"/>
        </w:rPr>
      </w:pPr>
      <w:r w:rsidRPr="0095480B">
        <w:rPr>
          <w:rStyle w:val="FootnoteReference"/>
          <w:rFonts w:ascii="Times New Roman" w:hAnsi="Times New Roman" w:cs="Times New Roman"/>
          <w:szCs w:val="16"/>
        </w:rPr>
        <w:footnoteRef/>
      </w:r>
      <w:r w:rsidRPr="0095480B">
        <w:rPr>
          <w:rFonts w:ascii="Times New Roman" w:hAnsi="Times New Roman" w:cs="Times New Roman"/>
          <w:szCs w:val="16"/>
        </w:rPr>
        <w:t xml:space="preserve"> </w:t>
      </w:r>
      <w:r w:rsidRPr="0095480B">
        <w:rPr>
          <w:rFonts w:ascii="Times New Roman" w:hAnsi="Times New Roman" w:cs="Times New Roman"/>
          <w:b/>
          <w:bCs/>
          <w:szCs w:val="16"/>
        </w:rPr>
        <w:t>Закон о планском систему Републике Србије</w:t>
      </w:r>
      <w:r w:rsidRPr="0095480B">
        <w:rPr>
          <w:rFonts w:ascii="Times New Roman" w:hAnsi="Times New Roman" w:cs="Times New Roman"/>
          <w:szCs w:val="16"/>
        </w:rPr>
        <w:t xml:space="preserve"> </w:t>
      </w:r>
      <w:r w:rsidRPr="0095480B">
        <w:rPr>
          <w:rFonts w:ascii="Times New Roman" w:hAnsi="Times New Roman" w:cs="Times New Roman"/>
          <w:szCs w:val="16"/>
          <w:lang w:val="sr-Cyrl-RS"/>
        </w:rPr>
        <w:t xml:space="preserve">(„Сл.гласник РС“, бр. 30/18) и </w:t>
      </w:r>
      <w:r w:rsidRPr="0095480B">
        <w:rPr>
          <w:rFonts w:ascii="Times New Roman" w:hAnsi="Times New Roman" w:cs="Times New Roman"/>
          <w:szCs w:val="16"/>
        </w:rPr>
        <w:t>Уредба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 8/19)</w:t>
      </w:r>
    </w:p>
  </w:footnote>
  <w:footnote w:id="16">
    <w:p w:rsidR="00835C83" w:rsidRPr="0095480B" w:rsidRDefault="00835C83" w:rsidP="006E1C75">
      <w:pPr>
        <w:shd w:val="clear" w:color="auto" w:fill="FFFFFF" w:themeFill="background1"/>
        <w:rPr>
          <w:sz w:val="16"/>
          <w:szCs w:val="16"/>
          <w:lang w:val=""/>
        </w:rPr>
      </w:pPr>
      <w:r w:rsidRPr="0095480B">
        <w:rPr>
          <w:rStyle w:val="FootnoteReference"/>
          <w:rFonts w:ascii="Times New Roman" w:hAnsi="Times New Roman"/>
          <w:sz w:val="16"/>
          <w:szCs w:val="16"/>
        </w:rPr>
        <w:footnoteRef/>
      </w:r>
      <w:r w:rsidRPr="008E15B5">
        <w:rPr>
          <w:sz w:val="16"/>
          <w:szCs w:val="16"/>
          <w:lang w:val=""/>
        </w:rPr>
        <w:t xml:space="preserve"> Подзаконски акт </w:t>
      </w:r>
      <w:r w:rsidRPr="0095480B">
        <w:rPr>
          <w:b/>
          <w:sz w:val="16"/>
          <w:szCs w:val="16"/>
          <w:lang w:val=""/>
        </w:rPr>
        <w:t>Закона о државној управи, Правилник о смерницама добре праксе за остваривање учешћа јавности у припреми нацрта закона и других прописа и аката</w:t>
      </w:r>
      <w:r w:rsidRPr="0095480B">
        <w:rPr>
          <w:sz w:val="16"/>
          <w:szCs w:val="16"/>
          <w:lang w:val=""/>
        </w:rPr>
        <w:t xml:space="preserve"> („Службени гласник РС“, бр. 8/19) </w:t>
      </w:r>
    </w:p>
    <w:p w:rsidR="00835C83" w:rsidRPr="008A70BC" w:rsidRDefault="00835C83" w:rsidP="006E1C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Default="00835C83">
    <w:pPr>
      <w:pStyle w:val="Header"/>
    </w:pPr>
  </w:p>
  <w:p w:rsidR="00835C83" w:rsidRPr="0012699E" w:rsidRDefault="00835C83" w:rsidP="00AE06A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Default="00835C83" w:rsidP="00AE0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Pr="006E006E" w:rsidRDefault="00835C83" w:rsidP="00AE06AA">
    <w:pPr>
      <w:rPr>
        <w:lang w:val="en-ZA" w:eastAsia="en-ZA" w:bidi="he-I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83" w:rsidRDefault="00835C83" w:rsidP="00AE0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38"/>
    <w:multiLevelType w:val="hybridMultilevel"/>
    <w:tmpl w:val="06683806"/>
    <w:lvl w:ilvl="0" w:tplc="FC48F3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239FB"/>
    <w:multiLevelType w:val="hybridMultilevel"/>
    <w:tmpl w:val="3566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B6712B"/>
    <w:multiLevelType w:val="hybridMultilevel"/>
    <w:tmpl w:val="D780F5F0"/>
    <w:lvl w:ilvl="0" w:tplc="08E0BE8A">
      <w:start w:val="1"/>
      <w:numFmt w:val="decimal"/>
      <w:pStyle w:val="MainParanoChapter-Ch3"/>
      <w:lvlText w:val="%1."/>
      <w:lvlJc w:val="left"/>
      <w:pPr>
        <w:ind w:left="360" w:hanging="360"/>
      </w:pPr>
      <w:rPr>
        <w:b w:val="0"/>
        <w:i w:val="0"/>
        <w:color w:val="auto"/>
        <w:sz w:val="24"/>
        <w:szCs w:val="24"/>
      </w:rPr>
    </w:lvl>
    <w:lvl w:ilvl="1" w:tplc="663EB362">
      <w:start w:val="1"/>
      <w:numFmt w:val="lowerLetter"/>
      <w:lvlText w:val="%2."/>
      <w:lvlJc w:val="left"/>
      <w:pPr>
        <w:ind w:left="2160" w:hanging="360"/>
      </w:pPr>
    </w:lvl>
    <w:lvl w:ilvl="2" w:tplc="648CE39E" w:tentative="1">
      <w:start w:val="1"/>
      <w:numFmt w:val="lowerRoman"/>
      <w:lvlText w:val="%3."/>
      <w:lvlJc w:val="right"/>
      <w:pPr>
        <w:ind w:left="2880" w:hanging="180"/>
      </w:pPr>
    </w:lvl>
    <w:lvl w:ilvl="3" w:tplc="A48E4486" w:tentative="1">
      <w:start w:val="1"/>
      <w:numFmt w:val="decimal"/>
      <w:lvlText w:val="%4."/>
      <w:lvlJc w:val="left"/>
      <w:pPr>
        <w:ind w:left="3600" w:hanging="360"/>
      </w:pPr>
    </w:lvl>
    <w:lvl w:ilvl="4" w:tplc="391423E4" w:tentative="1">
      <w:start w:val="1"/>
      <w:numFmt w:val="lowerLetter"/>
      <w:lvlText w:val="%5."/>
      <w:lvlJc w:val="left"/>
      <w:pPr>
        <w:ind w:left="4320" w:hanging="360"/>
      </w:pPr>
    </w:lvl>
    <w:lvl w:ilvl="5" w:tplc="69C4E210" w:tentative="1">
      <w:start w:val="1"/>
      <w:numFmt w:val="lowerRoman"/>
      <w:lvlText w:val="%6."/>
      <w:lvlJc w:val="right"/>
      <w:pPr>
        <w:ind w:left="5040" w:hanging="180"/>
      </w:pPr>
    </w:lvl>
    <w:lvl w:ilvl="6" w:tplc="3F6C8FA0" w:tentative="1">
      <w:start w:val="1"/>
      <w:numFmt w:val="decimal"/>
      <w:lvlText w:val="%7."/>
      <w:lvlJc w:val="left"/>
      <w:pPr>
        <w:ind w:left="5760" w:hanging="360"/>
      </w:pPr>
    </w:lvl>
    <w:lvl w:ilvl="7" w:tplc="8DF2001A" w:tentative="1">
      <w:start w:val="1"/>
      <w:numFmt w:val="lowerLetter"/>
      <w:lvlText w:val="%8."/>
      <w:lvlJc w:val="left"/>
      <w:pPr>
        <w:ind w:left="6480" w:hanging="360"/>
      </w:pPr>
    </w:lvl>
    <w:lvl w:ilvl="8" w:tplc="612E9CE6" w:tentative="1">
      <w:start w:val="1"/>
      <w:numFmt w:val="lowerRoman"/>
      <w:lvlText w:val="%9."/>
      <w:lvlJc w:val="right"/>
      <w:pPr>
        <w:ind w:left="7200" w:hanging="180"/>
      </w:pPr>
    </w:lvl>
  </w:abstractNum>
  <w:abstractNum w:abstractNumId="3" w15:restartNumberingAfterBreak="0">
    <w:nsid w:val="453A024F"/>
    <w:multiLevelType w:val="hybridMultilevel"/>
    <w:tmpl w:val="FD7AF30C"/>
    <w:lvl w:ilvl="0" w:tplc="04BAB8CA">
      <w:start w:val="1"/>
      <w:numFmt w:val="bullet"/>
      <w:lvlText w:val=""/>
      <w:lvlJc w:val="left"/>
      <w:pPr>
        <w:ind w:left="720" w:hanging="360"/>
      </w:pPr>
      <w:rPr>
        <w:rFonts w:ascii="Symbol" w:hAnsi="Symbol" w:hint="default"/>
      </w:rPr>
    </w:lvl>
    <w:lvl w:ilvl="1" w:tplc="C7B628B0" w:tentative="1">
      <w:start w:val="1"/>
      <w:numFmt w:val="bullet"/>
      <w:lvlText w:val="o"/>
      <w:lvlJc w:val="left"/>
      <w:pPr>
        <w:ind w:left="1440" w:hanging="360"/>
      </w:pPr>
      <w:rPr>
        <w:rFonts w:ascii="Courier New" w:hAnsi="Courier New" w:cs="Courier New" w:hint="default"/>
      </w:rPr>
    </w:lvl>
    <w:lvl w:ilvl="2" w:tplc="316EBB34" w:tentative="1">
      <w:start w:val="1"/>
      <w:numFmt w:val="bullet"/>
      <w:lvlText w:val=""/>
      <w:lvlJc w:val="left"/>
      <w:pPr>
        <w:ind w:left="2160" w:hanging="360"/>
      </w:pPr>
      <w:rPr>
        <w:rFonts w:ascii="Wingdings" w:hAnsi="Wingdings" w:hint="default"/>
      </w:rPr>
    </w:lvl>
    <w:lvl w:ilvl="3" w:tplc="69EE54CC" w:tentative="1">
      <w:start w:val="1"/>
      <w:numFmt w:val="bullet"/>
      <w:lvlText w:val=""/>
      <w:lvlJc w:val="left"/>
      <w:pPr>
        <w:ind w:left="2880" w:hanging="360"/>
      </w:pPr>
      <w:rPr>
        <w:rFonts w:ascii="Symbol" w:hAnsi="Symbol" w:hint="default"/>
      </w:rPr>
    </w:lvl>
    <w:lvl w:ilvl="4" w:tplc="72386B1C" w:tentative="1">
      <w:start w:val="1"/>
      <w:numFmt w:val="bullet"/>
      <w:lvlText w:val="o"/>
      <w:lvlJc w:val="left"/>
      <w:pPr>
        <w:ind w:left="3600" w:hanging="360"/>
      </w:pPr>
      <w:rPr>
        <w:rFonts w:ascii="Courier New" w:hAnsi="Courier New" w:cs="Courier New" w:hint="default"/>
      </w:rPr>
    </w:lvl>
    <w:lvl w:ilvl="5" w:tplc="9A982D62" w:tentative="1">
      <w:start w:val="1"/>
      <w:numFmt w:val="bullet"/>
      <w:lvlText w:val=""/>
      <w:lvlJc w:val="left"/>
      <w:pPr>
        <w:ind w:left="4320" w:hanging="360"/>
      </w:pPr>
      <w:rPr>
        <w:rFonts w:ascii="Wingdings" w:hAnsi="Wingdings" w:hint="default"/>
      </w:rPr>
    </w:lvl>
    <w:lvl w:ilvl="6" w:tplc="89A02E6E" w:tentative="1">
      <w:start w:val="1"/>
      <w:numFmt w:val="bullet"/>
      <w:lvlText w:val=""/>
      <w:lvlJc w:val="left"/>
      <w:pPr>
        <w:ind w:left="5040" w:hanging="360"/>
      </w:pPr>
      <w:rPr>
        <w:rFonts w:ascii="Symbol" w:hAnsi="Symbol" w:hint="default"/>
      </w:rPr>
    </w:lvl>
    <w:lvl w:ilvl="7" w:tplc="7D9C60D8" w:tentative="1">
      <w:start w:val="1"/>
      <w:numFmt w:val="bullet"/>
      <w:lvlText w:val="o"/>
      <w:lvlJc w:val="left"/>
      <w:pPr>
        <w:ind w:left="5760" w:hanging="360"/>
      </w:pPr>
      <w:rPr>
        <w:rFonts w:ascii="Courier New" w:hAnsi="Courier New" w:cs="Courier New" w:hint="default"/>
      </w:rPr>
    </w:lvl>
    <w:lvl w:ilvl="8" w:tplc="CB9012AA" w:tentative="1">
      <w:start w:val="1"/>
      <w:numFmt w:val="bullet"/>
      <w:lvlText w:val=""/>
      <w:lvlJc w:val="left"/>
      <w:pPr>
        <w:ind w:left="6480" w:hanging="360"/>
      </w:pPr>
      <w:rPr>
        <w:rFonts w:ascii="Wingdings" w:hAnsi="Wingdings" w:hint="default"/>
      </w:rPr>
    </w:lvl>
  </w:abstractNum>
  <w:abstractNum w:abstractNumId="4" w15:restartNumberingAfterBreak="0">
    <w:nsid w:val="51061C44"/>
    <w:multiLevelType w:val="hybridMultilevel"/>
    <w:tmpl w:val="90965BBC"/>
    <w:lvl w:ilvl="0" w:tplc="49D039AE">
      <w:start w:val="1"/>
      <w:numFmt w:val="lowerLetter"/>
      <w:pStyle w:val="abullets"/>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3E358C"/>
    <w:multiLevelType w:val="hybridMultilevel"/>
    <w:tmpl w:val="67DCE9CA"/>
    <w:lvl w:ilvl="0" w:tplc="725CC934">
      <w:start w:val="1"/>
      <w:numFmt w:val="bullet"/>
      <w:lvlText w:val=""/>
      <w:lvlJc w:val="left"/>
      <w:pPr>
        <w:ind w:left="720" w:hanging="360"/>
      </w:pPr>
      <w:rPr>
        <w:rFonts w:ascii="Symbol" w:hAnsi="Symbol" w:hint="default"/>
      </w:rPr>
    </w:lvl>
    <w:lvl w:ilvl="1" w:tplc="8DE059F6">
      <w:start w:val="1"/>
      <w:numFmt w:val="bullet"/>
      <w:lvlText w:val="-"/>
      <w:lvlJc w:val="left"/>
      <w:pPr>
        <w:ind w:left="1440" w:hanging="360"/>
      </w:pPr>
      <w:rPr>
        <w:rFonts w:ascii="Times New Roman" w:eastAsiaTheme="minorHAnsi" w:hAnsi="Times New Roman" w:cs="Times New Roman" w:hint="default"/>
      </w:rPr>
    </w:lvl>
    <w:lvl w:ilvl="2" w:tplc="84565EB4">
      <w:start w:val="1"/>
      <w:numFmt w:val="bullet"/>
      <w:lvlText w:val=""/>
      <w:lvlJc w:val="left"/>
      <w:pPr>
        <w:ind w:left="2160" w:hanging="360"/>
      </w:pPr>
      <w:rPr>
        <w:rFonts w:ascii="Wingdings" w:hAnsi="Wingdings" w:hint="default"/>
      </w:rPr>
    </w:lvl>
    <w:lvl w:ilvl="3" w:tplc="9B186364">
      <w:start w:val="1"/>
      <w:numFmt w:val="bullet"/>
      <w:lvlText w:val=""/>
      <w:lvlJc w:val="left"/>
      <w:pPr>
        <w:ind w:left="2880" w:hanging="360"/>
      </w:pPr>
      <w:rPr>
        <w:rFonts w:ascii="Symbol" w:hAnsi="Symbol" w:hint="default"/>
      </w:rPr>
    </w:lvl>
    <w:lvl w:ilvl="4" w:tplc="5BB80760">
      <w:start w:val="1"/>
      <w:numFmt w:val="bullet"/>
      <w:lvlText w:val="o"/>
      <w:lvlJc w:val="left"/>
      <w:pPr>
        <w:ind w:left="3600" w:hanging="360"/>
      </w:pPr>
      <w:rPr>
        <w:rFonts w:ascii="Courier New" w:hAnsi="Courier New" w:cs="Courier New" w:hint="default"/>
      </w:rPr>
    </w:lvl>
    <w:lvl w:ilvl="5" w:tplc="4F3E801A">
      <w:start w:val="1"/>
      <w:numFmt w:val="bullet"/>
      <w:lvlText w:val=""/>
      <w:lvlJc w:val="left"/>
      <w:pPr>
        <w:ind w:left="4320" w:hanging="360"/>
      </w:pPr>
      <w:rPr>
        <w:rFonts w:ascii="Wingdings" w:hAnsi="Wingdings" w:hint="default"/>
      </w:rPr>
    </w:lvl>
    <w:lvl w:ilvl="6" w:tplc="019C011A">
      <w:start w:val="1"/>
      <w:numFmt w:val="bullet"/>
      <w:lvlText w:val=""/>
      <w:lvlJc w:val="left"/>
      <w:pPr>
        <w:ind w:left="5040" w:hanging="360"/>
      </w:pPr>
      <w:rPr>
        <w:rFonts w:ascii="Symbol" w:hAnsi="Symbol" w:hint="default"/>
      </w:rPr>
    </w:lvl>
    <w:lvl w:ilvl="7" w:tplc="AB30EA50">
      <w:start w:val="1"/>
      <w:numFmt w:val="bullet"/>
      <w:lvlText w:val="o"/>
      <w:lvlJc w:val="left"/>
      <w:pPr>
        <w:ind w:left="5760" w:hanging="360"/>
      </w:pPr>
      <w:rPr>
        <w:rFonts w:ascii="Courier New" w:hAnsi="Courier New" w:cs="Courier New" w:hint="default"/>
      </w:rPr>
    </w:lvl>
    <w:lvl w:ilvl="8" w:tplc="82C64494">
      <w:start w:val="1"/>
      <w:numFmt w:val="bullet"/>
      <w:lvlText w:val=""/>
      <w:lvlJc w:val="left"/>
      <w:pPr>
        <w:ind w:left="6480" w:hanging="360"/>
      </w:pPr>
      <w:rPr>
        <w:rFonts w:ascii="Wingdings" w:hAnsi="Wingdings" w:hint="default"/>
      </w:rPr>
    </w:lvl>
  </w:abstractNum>
  <w:abstractNum w:abstractNumId="6" w15:restartNumberingAfterBreak="0">
    <w:nsid w:val="5CA90062"/>
    <w:multiLevelType w:val="hybridMultilevel"/>
    <w:tmpl w:val="99A4D5B0"/>
    <w:lvl w:ilvl="0" w:tplc="D0409F58">
      <w:start w:val="1"/>
      <w:numFmt w:val="decimal"/>
      <w:pStyle w:val="NormalList"/>
      <w:lvlText w:val="%1."/>
      <w:lvlJc w:val="left"/>
      <w:pPr>
        <w:ind w:left="3240" w:hanging="720"/>
      </w:pPr>
      <w:rPr>
        <w:rFonts w:hint="default"/>
        <w:b w:val="0"/>
        <w:bCs w:val="0"/>
        <w:color w:val="auto"/>
      </w:rPr>
    </w:lvl>
    <w:lvl w:ilvl="1" w:tplc="9984E780">
      <w:start w:val="1"/>
      <w:numFmt w:val="bullet"/>
      <w:pStyle w:val="NormalSublist"/>
      <w:lvlText w:val=""/>
      <w:lvlJc w:val="left"/>
      <w:pPr>
        <w:ind w:left="1440" w:hanging="360"/>
      </w:pPr>
      <w:rPr>
        <w:rFonts w:ascii="Symbol" w:hAnsi="Symbol" w:hint="default"/>
      </w:rPr>
    </w:lvl>
    <w:lvl w:ilvl="2" w:tplc="C96477DA">
      <w:start w:val="1"/>
      <w:numFmt w:val="lowerRoman"/>
      <w:lvlText w:val="%3."/>
      <w:lvlJc w:val="right"/>
      <w:pPr>
        <w:ind w:left="2160" w:hanging="180"/>
      </w:pPr>
    </w:lvl>
    <w:lvl w:ilvl="3" w:tplc="42788780" w:tentative="1">
      <w:start w:val="1"/>
      <w:numFmt w:val="decimal"/>
      <w:lvlText w:val="%4."/>
      <w:lvlJc w:val="left"/>
      <w:pPr>
        <w:ind w:left="2880" w:hanging="360"/>
      </w:pPr>
    </w:lvl>
    <w:lvl w:ilvl="4" w:tplc="B934ABD6" w:tentative="1">
      <w:start w:val="1"/>
      <w:numFmt w:val="lowerLetter"/>
      <w:lvlText w:val="%5."/>
      <w:lvlJc w:val="left"/>
      <w:pPr>
        <w:ind w:left="3600" w:hanging="360"/>
      </w:pPr>
    </w:lvl>
    <w:lvl w:ilvl="5" w:tplc="9F3AF198" w:tentative="1">
      <w:start w:val="1"/>
      <w:numFmt w:val="lowerRoman"/>
      <w:lvlText w:val="%6."/>
      <w:lvlJc w:val="right"/>
      <w:pPr>
        <w:ind w:left="4320" w:hanging="180"/>
      </w:pPr>
    </w:lvl>
    <w:lvl w:ilvl="6" w:tplc="06D22A1A" w:tentative="1">
      <w:start w:val="1"/>
      <w:numFmt w:val="decimal"/>
      <w:lvlText w:val="%7."/>
      <w:lvlJc w:val="left"/>
      <w:pPr>
        <w:ind w:left="5040" w:hanging="360"/>
      </w:pPr>
    </w:lvl>
    <w:lvl w:ilvl="7" w:tplc="72E64A10" w:tentative="1">
      <w:start w:val="1"/>
      <w:numFmt w:val="lowerLetter"/>
      <w:lvlText w:val="%8."/>
      <w:lvlJc w:val="left"/>
      <w:pPr>
        <w:ind w:left="5760" w:hanging="360"/>
      </w:pPr>
    </w:lvl>
    <w:lvl w:ilvl="8" w:tplc="C7745CF8" w:tentative="1">
      <w:start w:val="1"/>
      <w:numFmt w:val="lowerRoman"/>
      <w:lvlText w:val="%9."/>
      <w:lvlJc w:val="right"/>
      <w:pPr>
        <w:ind w:left="6480" w:hanging="180"/>
      </w:pPr>
    </w:lvl>
  </w:abstractNum>
  <w:abstractNum w:abstractNumId="7" w15:restartNumberingAfterBreak="0">
    <w:nsid w:val="62005579"/>
    <w:multiLevelType w:val="multilevel"/>
    <w:tmpl w:val="8606FE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E042D8"/>
    <w:multiLevelType w:val="hybridMultilevel"/>
    <w:tmpl w:val="27C65E36"/>
    <w:lvl w:ilvl="0" w:tplc="7244FBA0">
      <w:numFmt w:val="bullet"/>
      <w:lvlText w:val="-"/>
      <w:lvlJc w:val="left"/>
      <w:pPr>
        <w:ind w:left="720" w:hanging="360"/>
      </w:pPr>
      <w:rPr>
        <w:rFonts w:ascii="Calibri" w:eastAsia="Calibri" w:hAnsi="Calibri" w:cs="Calibri" w:hint="default"/>
      </w:rPr>
    </w:lvl>
    <w:lvl w:ilvl="1" w:tplc="DBE6B98A" w:tentative="1">
      <w:start w:val="1"/>
      <w:numFmt w:val="bullet"/>
      <w:lvlText w:val="o"/>
      <w:lvlJc w:val="left"/>
      <w:pPr>
        <w:ind w:left="1440" w:hanging="360"/>
      </w:pPr>
      <w:rPr>
        <w:rFonts w:ascii="Courier New" w:hAnsi="Courier New" w:cs="Courier New" w:hint="default"/>
      </w:rPr>
    </w:lvl>
    <w:lvl w:ilvl="2" w:tplc="65A04986" w:tentative="1">
      <w:start w:val="1"/>
      <w:numFmt w:val="bullet"/>
      <w:lvlText w:val=""/>
      <w:lvlJc w:val="left"/>
      <w:pPr>
        <w:ind w:left="2160" w:hanging="360"/>
      </w:pPr>
      <w:rPr>
        <w:rFonts w:ascii="Wingdings" w:hAnsi="Wingdings" w:hint="default"/>
      </w:rPr>
    </w:lvl>
    <w:lvl w:ilvl="3" w:tplc="F4F039F6" w:tentative="1">
      <w:start w:val="1"/>
      <w:numFmt w:val="bullet"/>
      <w:lvlText w:val=""/>
      <w:lvlJc w:val="left"/>
      <w:pPr>
        <w:ind w:left="2880" w:hanging="360"/>
      </w:pPr>
      <w:rPr>
        <w:rFonts w:ascii="Symbol" w:hAnsi="Symbol" w:hint="default"/>
      </w:rPr>
    </w:lvl>
    <w:lvl w:ilvl="4" w:tplc="229076F2" w:tentative="1">
      <w:start w:val="1"/>
      <w:numFmt w:val="bullet"/>
      <w:lvlText w:val="o"/>
      <w:lvlJc w:val="left"/>
      <w:pPr>
        <w:ind w:left="3600" w:hanging="360"/>
      </w:pPr>
      <w:rPr>
        <w:rFonts w:ascii="Courier New" w:hAnsi="Courier New" w:cs="Courier New" w:hint="default"/>
      </w:rPr>
    </w:lvl>
    <w:lvl w:ilvl="5" w:tplc="AABA47E0" w:tentative="1">
      <w:start w:val="1"/>
      <w:numFmt w:val="bullet"/>
      <w:lvlText w:val=""/>
      <w:lvlJc w:val="left"/>
      <w:pPr>
        <w:ind w:left="4320" w:hanging="360"/>
      </w:pPr>
      <w:rPr>
        <w:rFonts w:ascii="Wingdings" w:hAnsi="Wingdings" w:hint="default"/>
      </w:rPr>
    </w:lvl>
    <w:lvl w:ilvl="6" w:tplc="F08CDDC4" w:tentative="1">
      <w:start w:val="1"/>
      <w:numFmt w:val="bullet"/>
      <w:lvlText w:val=""/>
      <w:lvlJc w:val="left"/>
      <w:pPr>
        <w:ind w:left="5040" w:hanging="360"/>
      </w:pPr>
      <w:rPr>
        <w:rFonts w:ascii="Symbol" w:hAnsi="Symbol" w:hint="default"/>
      </w:rPr>
    </w:lvl>
    <w:lvl w:ilvl="7" w:tplc="325C556E" w:tentative="1">
      <w:start w:val="1"/>
      <w:numFmt w:val="bullet"/>
      <w:lvlText w:val="o"/>
      <w:lvlJc w:val="left"/>
      <w:pPr>
        <w:ind w:left="5760" w:hanging="360"/>
      </w:pPr>
      <w:rPr>
        <w:rFonts w:ascii="Courier New" w:hAnsi="Courier New" w:cs="Courier New" w:hint="default"/>
      </w:rPr>
    </w:lvl>
    <w:lvl w:ilvl="8" w:tplc="EAA68F38" w:tentative="1">
      <w:start w:val="1"/>
      <w:numFmt w:val="bullet"/>
      <w:lvlText w:val=""/>
      <w:lvlJc w:val="left"/>
      <w:pPr>
        <w:ind w:left="6480" w:hanging="360"/>
      </w:pPr>
      <w:rPr>
        <w:rFonts w:ascii="Wingdings" w:hAnsi="Wingdings" w:hint="default"/>
      </w:rPr>
    </w:lvl>
  </w:abstractNum>
  <w:abstractNum w:abstractNumId="9" w15:restartNumberingAfterBreak="0">
    <w:nsid w:val="6B45797C"/>
    <w:multiLevelType w:val="hybridMultilevel"/>
    <w:tmpl w:val="FC004136"/>
    <w:lvl w:ilvl="0" w:tplc="96466AE2">
      <w:start w:val="1"/>
      <w:numFmt w:val="bullet"/>
      <w:lvlText w:val="-"/>
      <w:lvlJc w:val="left"/>
      <w:pPr>
        <w:ind w:left="720" w:hanging="360"/>
      </w:pPr>
      <w:rPr>
        <w:rFonts w:ascii="Calibri" w:hAnsi="Calibri" w:hint="default"/>
      </w:rPr>
    </w:lvl>
    <w:lvl w:ilvl="1" w:tplc="E53AA286" w:tentative="1">
      <w:start w:val="1"/>
      <w:numFmt w:val="bullet"/>
      <w:lvlText w:val="o"/>
      <w:lvlJc w:val="left"/>
      <w:pPr>
        <w:ind w:left="1440" w:hanging="360"/>
      </w:pPr>
      <w:rPr>
        <w:rFonts w:ascii="Courier New" w:hAnsi="Courier New" w:cs="Courier New" w:hint="default"/>
      </w:rPr>
    </w:lvl>
    <w:lvl w:ilvl="2" w:tplc="7F86C798" w:tentative="1">
      <w:start w:val="1"/>
      <w:numFmt w:val="bullet"/>
      <w:lvlText w:val=""/>
      <w:lvlJc w:val="left"/>
      <w:pPr>
        <w:ind w:left="2160" w:hanging="360"/>
      </w:pPr>
      <w:rPr>
        <w:rFonts w:ascii="Wingdings" w:hAnsi="Wingdings" w:hint="default"/>
      </w:rPr>
    </w:lvl>
    <w:lvl w:ilvl="3" w:tplc="8DE2B720" w:tentative="1">
      <w:start w:val="1"/>
      <w:numFmt w:val="bullet"/>
      <w:lvlText w:val=""/>
      <w:lvlJc w:val="left"/>
      <w:pPr>
        <w:ind w:left="2880" w:hanging="360"/>
      </w:pPr>
      <w:rPr>
        <w:rFonts w:ascii="Symbol" w:hAnsi="Symbol" w:hint="default"/>
      </w:rPr>
    </w:lvl>
    <w:lvl w:ilvl="4" w:tplc="ED52F1E8" w:tentative="1">
      <w:start w:val="1"/>
      <w:numFmt w:val="bullet"/>
      <w:lvlText w:val="o"/>
      <w:lvlJc w:val="left"/>
      <w:pPr>
        <w:ind w:left="3600" w:hanging="360"/>
      </w:pPr>
      <w:rPr>
        <w:rFonts w:ascii="Courier New" w:hAnsi="Courier New" w:cs="Courier New" w:hint="default"/>
      </w:rPr>
    </w:lvl>
    <w:lvl w:ilvl="5" w:tplc="12B03BEC" w:tentative="1">
      <w:start w:val="1"/>
      <w:numFmt w:val="bullet"/>
      <w:lvlText w:val=""/>
      <w:lvlJc w:val="left"/>
      <w:pPr>
        <w:ind w:left="4320" w:hanging="360"/>
      </w:pPr>
      <w:rPr>
        <w:rFonts w:ascii="Wingdings" w:hAnsi="Wingdings" w:hint="default"/>
      </w:rPr>
    </w:lvl>
    <w:lvl w:ilvl="6" w:tplc="3D66DF3E" w:tentative="1">
      <w:start w:val="1"/>
      <w:numFmt w:val="bullet"/>
      <w:lvlText w:val=""/>
      <w:lvlJc w:val="left"/>
      <w:pPr>
        <w:ind w:left="5040" w:hanging="360"/>
      </w:pPr>
      <w:rPr>
        <w:rFonts w:ascii="Symbol" w:hAnsi="Symbol" w:hint="default"/>
      </w:rPr>
    </w:lvl>
    <w:lvl w:ilvl="7" w:tplc="F1EA3EA6" w:tentative="1">
      <w:start w:val="1"/>
      <w:numFmt w:val="bullet"/>
      <w:lvlText w:val="o"/>
      <w:lvlJc w:val="left"/>
      <w:pPr>
        <w:ind w:left="5760" w:hanging="360"/>
      </w:pPr>
      <w:rPr>
        <w:rFonts w:ascii="Courier New" w:hAnsi="Courier New" w:cs="Courier New" w:hint="default"/>
      </w:rPr>
    </w:lvl>
    <w:lvl w:ilvl="8" w:tplc="F9A247B4" w:tentative="1">
      <w:start w:val="1"/>
      <w:numFmt w:val="bullet"/>
      <w:lvlText w:val=""/>
      <w:lvlJc w:val="left"/>
      <w:pPr>
        <w:ind w:left="6480" w:hanging="360"/>
      </w:pPr>
      <w:rPr>
        <w:rFonts w:ascii="Wingdings" w:hAnsi="Wingdings" w:hint="default"/>
      </w:rPr>
    </w:lvl>
  </w:abstractNum>
  <w:abstractNum w:abstractNumId="10" w15:restartNumberingAfterBreak="0">
    <w:nsid w:val="76CA743D"/>
    <w:multiLevelType w:val="hybridMultilevel"/>
    <w:tmpl w:val="210043AC"/>
    <w:lvl w:ilvl="0" w:tplc="FC48F3FA">
      <w:numFmt w:val="bullet"/>
      <w:lvlText w:val="-"/>
      <w:lvlJc w:val="left"/>
      <w:pPr>
        <w:ind w:left="720" w:hanging="360"/>
      </w:pPr>
      <w:rPr>
        <w:rFonts w:ascii="Calibri" w:eastAsia="Calibri" w:hAnsi="Calibri" w:cs="Calibri" w:hint="default"/>
      </w:rPr>
    </w:lvl>
    <w:lvl w:ilvl="1" w:tplc="4008F2CA" w:tentative="1">
      <w:start w:val="1"/>
      <w:numFmt w:val="bullet"/>
      <w:lvlText w:val="o"/>
      <w:lvlJc w:val="left"/>
      <w:pPr>
        <w:ind w:left="1440" w:hanging="360"/>
      </w:pPr>
      <w:rPr>
        <w:rFonts w:ascii="Courier New" w:hAnsi="Courier New" w:cs="Courier New" w:hint="default"/>
      </w:rPr>
    </w:lvl>
    <w:lvl w:ilvl="2" w:tplc="F01AA734" w:tentative="1">
      <w:start w:val="1"/>
      <w:numFmt w:val="bullet"/>
      <w:lvlText w:val=""/>
      <w:lvlJc w:val="left"/>
      <w:pPr>
        <w:ind w:left="2160" w:hanging="360"/>
      </w:pPr>
      <w:rPr>
        <w:rFonts w:ascii="Wingdings" w:hAnsi="Wingdings" w:hint="default"/>
      </w:rPr>
    </w:lvl>
    <w:lvl w:ilvl="3" w:tplc="EC8E9C2A" w:tentative="1">
      <w:start w:val="1"/>
      <w:numFmt w:val="bullet"/>
      <w:lvlText w:val=""/>
      <w:lvlJc w:val="left"/>
      <w:pPr>
        <w:ind w:left="2880" w:hanging="360"/>
      </w:pPr>
      <w:rPr>
        <w:rFonts w:ascii="Symbol" w:hAnsi="Symbol" w:hint="default"/>
      </w:rPr>
    </w:lvl>
    <w:lvl w:ilvl="4" w:tplc="689A4A6A" w:tentative="1">
      <w:start w:val="1"/>
      <w:numFmt w:val="bullet"/>
      <w:lvlText w:val="o"/>
      <w:lvlJc w:val="left"/>
      <w:pPr>
        <w:ind w:left="3600" w:hanging="360"/>
      </w:pPr>
      <w:rPr>
        <w:rFonts w:ascii="Courier New" w:hAnsi="Courier New" w:cs="Courier New" w:hint="default"/>
      </w:rPr>
    </w:lvl>
    <w:lvl w:ilvl="5" w:tplc="2A5A236A" w:tentative="1">
      <w:start w:val="1"/>
      <w:numFmt w:val="bullet"/>
      <w:lvlText w:val=""/>
      <w:lvlJc w:val="left"/>
      <w:pPr>
        <w:ind w:left="4320" w:hanging="360"/>
      </w:pPr>
      <w:rPr>
        <w:rFonts w:ascii="Wingdings" w:hAnsi="Wingdings" w:hint="default"/>
      </w:rPr>
    </w:lvl>
    <w:lvl w:ilvl="6" w:tplc="E34EAC80" w:tentative="1">
      <w:start w:val="1"/>
      <w:numFmt w:val="bullet"/>
      <w:lvlText w:val=""/>
      <w:lvlJc w:val="left"/>
      <w:pPr>
        <w:ind w:left="5040" w:hanging="360"/>
      </w:pPr>
      <w:rPr>
        <w:rFonts w:ascii="Symbol" w:hAnsi="Symbol" w:hint="default"/>
      </w:rPr>
    </w:lvl>
    <w:lvl w:ilvl="7" w:tplc="5B5AE0D2" w:tentative="1">
      <w:start w:val="1"/>
      <w:numFmt w:val="bullet"/>
      <w:lvlText w:val="o"/>
      <w:lvlJc w:val="left"/>
      <w:pPr>
        <w:ind w:left="5760" w:hanging="360"/>
      </w:pPr>
      <w:rPr>
        <w:rFonts w:ascii="Courier New" w:hAnsi="Courier New" w:cs="Courier New" w:hint="default"/>
      </w:rPr>
    </w:lvl>
    <w:lvl w:ilvl="8" w:tplc="87542B3A" w:tentative="1">
      <w:start w:val="1"/>
      <w:numFmt w:val="bullet"/>
      <w:lvlText w:val=""/>
      <w:lvlJc w:val="left"/>
      <w:pPr>
        <w:ind w:left="6480" w:hanging="360"/>
      </w:pPr>
      <w:rPr>
        <w:rFonts w:ascii="Wingdings" w:hAnsi="Wingdings" w:hint="default"/>
      </w:rPr>
    </w:lvl>
  </w:abstractNum>
  <w:abstractNum w:abstractNumId="11" w15:restartNumberingAfterBreak="0">
    <w:nsid w:val="79DF3E7B"/>
    <w:multiLevelType w:val="hybridMultilevel"/>
    <w:tmpl w:val="8E0CD912"/>
    <w:lvl w:ilvl="0" w:tplc="5EE8788E">
      <w:start w:val="1"/>
      <w:numFmt w:val="bullet"/>
      <w:lvlText w:val=""/>
      <w:lvlJc w:val="left"/>
      <w:pPr>
        <w:ind w:left="720" w:hanging="360"/>
      </w:pPr>
      <w:rPr>
        <w:rFonts w:ascii="Symbol" w:hAnsi="Symbol" w:hint="default"/>
      </w:rPr>
    </w:lvl>
    <w:lvl w:ilvl="1" w:tplc="857423F6">
      <w:start w:val="1"/>
      <w:numFmt w:val="bullet"/>
      <w:lvlText w:val="o"/>
      <w:lvlJc w:val="left"/>
      <w:pPr>
        <w:ind w:left="1440" w:hanging="360"/>
      </w:pPr>
      <w:rPr>
        <w:rFonts w:ascii="Courier New" w:hAnsi="Courier New" w:cs="Courier New" w:hint="default"/>
      </w:rPr>
    </w:lvl>
    <w:lvl w:ilvl="2" w:tplc="1D2A178A">
      <w:start w:val="1"/>
      <w:numFmt w:val="bullet"/>
      <w:lvlText w:val=""/>
      <w:lvlJc w:val="left"/>
      <w:pPr>
        <w:ind w:left="2160" w:hanging="360"/>
      </w:pPr>
      <w:rPr>
        <w:rFonts w:ascii="Wingdings" w:hAnsi="Wingdings" w:hint="default"/>
      </w:rPr>
    </w:lvl>
    <w:lvl w:ilvl="3" w:tplc="54C808FC">
      <w:start w:val="1"/>
      <w:numFmt w:val="bullet"/>
      <w:lvlText w:val=""/>
      <w:lvlJc w:val="left"/>
      <w:pPr>
        <w:ind w:left="2880" w:hanging="360"/>
      </w:pPr>
      <w:rPr>
        <w:rFonts w:ascii="Symbol" w:hAnsi="Symbol" w:hint="default"/>
      </w:rPr>
    </w:lvl>
    <w:lvl w:ilvl="4" w:tplc="1B6A348E">
      <w:start w:val="1"/>
      <w:numFmt w:val="bullet"/>
      <w:lvlText w:val="o"/>
      <w:lvlJc w:val="left"/>
      <w:pPr>
        <w:ind w:left="3600" w:hanging="360"/>
      </w:pPr>
      <w:rPr>
        <w:rFonts w:ascii="Courier New" w:hAnsi="Courier New" w:cs="Courier New" w:hint="default"/>
      </w:rPr>
    </w:lvl>
    <w:lvl w:ilvl="5" w:tplc="AE36C220">
      <w:start w:val="1"/>
      <w:numFmt w:val="bullet"/>
      <w:lvlText w:val=""/>
      <w:lvlJc w:val="left"/>
      <w:pPr>
        <w:ind w:left="4320" w:hanging="360"/>
      </w:pPr>
      <w:rPr>
        <w:rFonts w:ascii="Wingdings" w:hAnsi="Wingdings" w:hint="default"/>
      </w:rPr>
    </w:lvl>
    <w:lvl w:ilvl="6" w:tplc="C55AC6AA">
      <w:start w:val="1"/>
      <w:numFmt w:val="bullet"/>
      <w:lvlText w:val=""/>
      <w:lvlJc w:val="left"/>
      <w:pPr>
        <w:ind w:left="5040" w:hanging="360"/>
      </w:pPr>
      <w:rPr>
        <w:rFonts w:ascii="Symbol" w:hAnsi="Symbol" w:hint="default"/>
      </w:rPr>
    </w:lvl>
    <w:lvl w:ilvl="7" w:tplc="12023B0C">
      <w:start w:val="1"/>
      <w:numFmt w:val="bullet"/>
      <w:lvlText w:val="o"/>
      <w:lvlJc w:val="left"/>
      <w:pPr>
        <w:ind w:left="5760" w:hanging="360"/>
      </w:pPr>
      <w:rPr>
        <w:rFonts w:ascii="Courier New" w:hAnsi="Courier New" w:cs="Courier New" w:hint="default"/>
      </w:rPr>
    </w:lvl>
    <w:lvl w:ilvl="8" w:tplc="9DA08FFE">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2"/>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9"/>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yMDExtDQzMjM1NDNS0lEKTi0uzszPAykwqQUAPHqJGSwAAAA="/>
  </w:docVars>
  <w:rsids>
    <w:rsidRoot w:val="00A77B3E"/>
    <w:rsid w:val="00000BA7"/>
    <w:rsid w:val="000025C1"/>
    <w:rsid w:val="0000485E"/>
    <w:rsid w:val="0001331D"/>
    <w:rsid w:val="00020F79"/>
    <w:rsid w:val="00021C92"/>
    <w:rsid w:val="00022278"/>
    <w:rsid w:val="00023875"/>
    <w:rsid w:val="00023CD1"/>
    <w:rsid w:val="000368F3"/>
    <w:rsid w:val="00045703"/>
    <w:rsid w:val="00051568"/>
    <w:rsid w:val="000557D3"/>
    <w:rsid w:val="00056FEA"/>
    <w:rsid w:val="00061172"/>
    <w:rsid w:val="000616D7"/>
    <w:rsid w:val="00063021"/>
    <w:rsid w:val="00064043"/>
    <w:rsid w:val="000646E2"/>
    <w:rsid w:val="0006481A"/>
    <w:rsid w:val="0006506D"/>
    <w:rsid w:val="00066204"/>
    <w:rsid w:val="00073C88"/>
    <w:rsid w:val="0007470B"/>
    <w:rsid w:val="000804A2"/>
    <w:rsid w:val="0008286C"/>
    <w:rsid w:val="00082CF2"/>
    <w:rsid w:val="00085DE7"/>
    <w:rsid w:val="0008628D"/>
    <w:rsid w:val="00087D98"/>
    <w:rsid w:val="00092E5F"/>
    <w:rsid w:val="000A1150"/>
    <w:rsid w:val="000A1F9E"/>
    <w:rsid w:val="000A26D6"/>
    <w:rsid w:val="000B200D"/>
    <w:rsid w:val="000B240E"/>
    <w:rsid w:val="000B533E"/>
    <w:rsid w:val="000B5409"/>
    <w:rsid w:val="000C1C98"/>
    <w:rsid w:val="000C2509"/>
    <w:rsid w:val="000C3BB2"/>
    <w:rsid w:val="000D11EF"/>
    <w:rsid w:val="000D5549"/>
    <w:rsid w:val="00110795"/>
    <w:rsid w:val="00112B28"/>
    <w:rsid w:val="00126510"/>
    <w:rsid w:val="0012699E"/>
    <w:rsid w:val="00132C16"/>
    <w:rsid w:val="0013326A"/>
    <w:rsid w:val="00135F4A"/>
    <w:rsid w:val="0015055E"/>
    <w:rsid w:val="0015410D"/>
    <w:rsid w:val="00162097"/>
    <w:rsid w:val="001628D1"/>
    <w:rsid w:val="001633DB"/>
    <w:rsid w:val="0016372F"/>
    <w:rsid w:val="0016395D"/>
    <w:rsid w:val="00165473"/>
    <w:rsid w:val="00165ABA"/>
    <w:rsid w:val="001660ED"/>
    <w:rsid w:val="0017342E"/>
    <w:rsid w:val="00176877"/>
    <w:rsid w:val="00182681"/>
    <w:rsid w:val="0018641A"/>
    <w:rsid w:val="0018686A"/>
    <w:rsid w:val="00191229"/>
    <w:rsid w:val="00191340"/>
    <w:rsid w:val="0019371A"/>
    <w:rsid w:val="00194905"/>
    <w:rsid w:val="001A1DE5"/>
    <w:rsid w:val="001A2693"/>
    <w:rsid w:val="001A2AEA"/>
    <w:rsid w:val="001A2C6D"/>
    <w:rsid w:val="001A3EEB"/>
    <w:rsid w:val="001A64E1"/>
    <w:rsid w:val="001B6774"/>
    <w:rsid w:val="001B6D3A"/>
    <w:rsid w:val="001C6274"/>
    <w:rsid w:val="001D4679"/>
    <w:rsid w:val="001E14D5"/>
    <w:rsid w:val="00200E0D"/>
    <w:rsid w:val="00200EA6"/>
    <w:rsid w:val="00203DDA"/>
    <w:rsid w:val="00205397"/>
    <w:rsid w:val="00205DAB"/>
    <w:rsid w:val="00217935"/>
    <w:rsid w:val="00217C78"/>
    <w:rsid w:val="0022359D"/>
    <w:rsid w:val="00226169"/>
    <w:rsid w:val="00236350"/>
    <w:rsid w:val="00244134"/>
    <w:rsid w:val="00252C50"/>
    <w:rsid w:val="002540B0"/>
    <w:rsid w:val="00271C2E"/>
    <w:rsid w:val="00272B10"/>
    <w:rsid w:val="00272EF4"/>
    <w:rsid w:val="002911B1"/>
    <w:rsid w:val="00292390"/>
    <w:rsid w:val="00292E24"/>
    <w:rsid w:val="002932CD"/>
    <w:rsid w:val="00293D65"/>
    <w:rsid w:val="00296DAD"/>
    <w:rsid w:val="00297998"/>
    <w:rsid w:val="002A0A89"/>
    <w:rsid w:val="002B7126"/>
    <w:rsid w:val="002C29F3"/>
    <w:rsid w:val="002C2DDD"/>
    <w:rsid w:val="002C33E3"/>
    <w:rsid w:val="002C4AFE"/>
    <w:rsid w:val="002C7A0F"/>
    <w:rsid w:val="002C7C11"/>
    <w:rsid w:val="002E1CBD"/>
    <w:rsid w:val="002E3085"/>
    <w:rsid w:val="002E44B0"/>
    <w:rsid w:val="002E48AF"/>
    <w:rsid w:val="002E4E1F"/>
    <w:rsid w:val="002E7BFC"/>
    <w:rsid w:val="002F59EA"/>
    <w:rsid w:val="0030711A"/>
    <w:rsid w:val="003219F7"/>
    <w:rsid w:val="0032374F"/>
    <w:rsid w:val="00330E98"/>
    <w:rsid w:val="00331C45"/>
    <w:rsid w:val="00335140"/>
    <w:rsid w:val="00344660"/>
    <w:rsid w:val="00347AD1"/>
    <w:rsid w:val="0036364F"/>
    <w:rsid w:val="003646A3"/>
    <w:rsid w:val="00367B5B"/>
    <w:rsid w:val="00372F23"/>
    <w:rsid w:val="0037511E"/>
    <w:rsid w:val="00382011"/>
    <w:rsid w:val="00383B17"/>
    <w:rsid w:val="003842F5"/>
    <w:rsid w:val="00384300"/>
    <w:rsid w:val="0039269A"/>
    <w:rsid w:val="00393FB4"/>
    <w:rsid w:val="0039406F"/>
    <w:rsid w:val="00396AFC"/>
    <w:rsid w:val="00397EA5"/>
    <w:rsid w:val="003B2B3D"/>
    <w:rsid w:val="003B5100"/>
    <w:rsid w:val="003C22F8"/>
    <w:rsid w:val="003C4C80"/>
    <w:rsid w:val="003D6E6B"/>
    <w:rsid w:val="003D7016"/>
    <w:rsid w:val="003E5FE6"/>
    <w:rsid w:val="003E75CF"/>
    <w:rsid w:val="003F3807"/>
    <w:rsid w:val="003F70E3"/>
    <w:rsid w:val="00405197"/>
    <w:rsid w:val="0040617F"/>
    <w:rsid w:val="00413B14"/>
    <w:rsid w:val="00416C46"/>
    <w:rsid w:val="00420D2F"/>
    <w:rsid w:val="00436C70"/>
    <w:rsid w:val="00442A29"/>
    <w:rsid w:val="00447548"/>
    <w:rsid w:val="004567C0"/>
    <w:rsid w:val="004568A5"/>
    <w:rsid w:val="0046142F"/>
    <w:rsid w:val="00462FFA"/>
    <w:rsid w:val="004633DD"/>
    <w:rsid w:val="00465029"/>
    <w:rsid w:val="00477058"/>
    <w:rsid w:val="004835C8"/>
    <w:rsid w:val="0048607F"/>
    <w:rsid w:val="00486A20"/>
    <w:rsid w:val="00494AE1"/>
    <w:rsid w:val="00495EAA"/>
    <w:rsid w:val="004A1917"/>
    <w:rsid w:val="004A33CF"/>
    <w:rsid w:val="004A4ACB"/>
    <w:rsid w:val="004A4B85"/>
    <w:rsid w:val="004B1DC9"/>
    <w:rsid w:val="004B4028"/>
    <w:rsid w:val="004C0AA6"/>
    <w:rsid w:val="004C2E91"/>
    <w:rsid w:val="004C6774"/>
    <w:rsid w:val="004D2264"/>
    <w:rsid w:val="004D65D6"/>
    <w:rsid w:val="004E6CBC"/>
    <w:rsid w:val="004F1F9F"/>
    <w:rsid w:val="00500B48"/>
    <w:rsid w:val="0050643C"/>
    <w:rsid w:val="00513C22"/>
    <w:rsid w:val="00515884"/>
    <w:rsid w:val="00522C2A"/>
    <w:rsid w:val="00526881"/>
    <w:rsid w:val="005309FD"/>
    <w:rsid w:val="005354AF"/>
    <w:rsid w:val="0053683A"/>
    <w:rsid w:val="00537188"/>
    <w:rsid w:val="00542F4F"/>
    <w:rsid w:val="00543C8F"/>
    <w:rsid w:val="005703AD"/>
    <w:rsid w:val="00573A7A"/>
    <w:rsid w:val="00575925"/>
    <w:rsid w:val="00577209"/>
    <w:rsid w:val="00577379"/>
    <w:rsid w:val="005814F1"/>
    <w:rsid w:val="00583F7F"/>
    <w:rsid w:val="005857DA"/>
    <w:rsid w:val="00592553"/>
    <w:rsid w:val="0059292B"/>
    <w:rsid w:val="005948AA"/>
    <w:rsid w:val="005965DC"/>
    <w:rsid w:val="005A4B0D"/>
    <w:rsid w:val="005A5C4C"/>
    <w:rsid w:val="005B1EE4"/>
    <w:rsid w:val="005C4C4B"/>
    <w:rsid w:val="005C5AEB"/>
    <w:rsid w:val="005F2C00"/>
    <w:rsid w:val="0060161B"/>
    <w:rsid w:val="00601CC9"/>
    <w:rsid w:val="006031DD"/>
    <w:rsid w:val="00613B9F"/>
    <w:rsid w:val="00613D83"/>
    <w:rsid w:val="00614A13"/>
    <w:rsid w:val="00621D27"/>
    <w:rsid w:val="006229E1"/>
    <w:rsid w:val="006256A7"/>
    <w:rsid w:val="00625A38"/>
    <w:rsid w:val="00630575"/>
    <w:rsid w:val="006321EE"/>
    <w:rsid w:val="0063382A"/>
    <w:rsid w:val="0063482E"/>
    <w:rsid w:val="006377FC"/>
    <w:rsid w:val="00644691"/>
    <w:rsid w:val="00647DE2"/>
    <w:rsid w:val="0065135D"/>
    <w:rsid w:val="00651B43"/>
    <w:rsid w:val="00653E96"/>
    <w:rsid w:val="0066014F"/>
    <w:rsid w:val="00686979"/>
    <w:rsid w:val="00687E83"/>
    <w:rsid w:val="006A0399"/>
    <w:rsid w:val="006A47E9"/>
    <w:rsid w:val="006B0118"/>
    <w:rsid w:val="006B779F"/>
    <w:rsid w:val="006C1A1F"/>
    <w:rsid w:val="006C2E96"/>
    <w:rsid w:val="006E006E"/>
    <w:rsid w:val="006E1C75"/>
    <w:rsid w:val="006E2333"/>
    <w:rsid w:val="006E7E34"/>
    <w:rsid w:val="006F3639"/>
    <w:rsid w:val="006F5D07"/>
    <w:rsid w:val="0070270F"/>
    <w:rsid w:val="00710B98"/>
    <w:rsid w:val="007119E1"/>
    <w:rsid w:val="00712B8D"/>
    <w:rsid w:val="00714677"/>
    <w:rsid w:val="00714858"/>
    <w:rsid w:val="007304B1"/>
    <w:rsid w:val="00733869"/>
    <w:rsid w:val="007358FD"/>
    <w:rsid w:val="0074198A"/>
    <w:rsid w:val="00742441"/>
    <w:rsid w:val="007453C8"/>
    <w:rsid w:val="00753C0F"/>
    <w:rsid w:val="0076287E"/>
    <w:rsid w:val="00765580"/>
    <w:rsid w:val="00766EE5"/>
    <w:rsid w:val="00773943"/>
    <w:rsid w:val="00776883"/>
    <w:rsid w:val="00777A23"/>
    <w:rsid w:val="00777D53"/>
    <w:rsid w:val="00786A4B"/>
    <w:rsid w:val="00787FAE"/>
    <w:rsid w:val="007A01D6"/>
    <w:rsid w:val="007A36D5"/>
    <w:rsid w:val="007A6E3B"/>
    <w:rsid w:val="007B6467"/>
    <w:rsid w:val="007C2948"/>
    <w:rsid w:val="007C6903"/>
    <w:rsid w:val="007D5D0D"/>
    <w:rsid w:val="007E22FD"/>
    <w:rsid w:val="007E398A"/>
    <w:rsid w:val="007E4295"/>
    <w:rsid w:val="007F2B6B"/>
    <w:rsid w:val="007F7C6B"/>
    <w:rsid w:val="00801354"/>
    <w:rsid w:val="00802EB4"/>
    <w:rsid w:val="008038E9"/>
    <w:rsid w:val="008040D9"/>
    <w:rsid w:val="00812940"/>
    <w:rsid w:val="00813B17"/>
    <w:rsid w:val="00815AB9"/>
    <w:rsid w:val="00817A95"/>
    <w:rsid w:val="00827042"/>
    <w:rsid w:val="00833BF2"/>
    <w:rsid w:val="00835C83"/>
    <w:rsid w:val="0083679A"/>
    <w:rsid w:val="00847F52"/>
    <w:rsid w:val="00856DB0"/>
    <w:rsid w:val="008636D9"/>
    <w:rsid w:val="00865300"/>
    <w:rsid w:val="0086754D"/>
    <w:rsid w:val="00867B39"/>
    <w:rsid w:val="008721FB"/>
    <w:rsid w:val="008860A5"/>
    <w:rsid w:val="008865FA"/>
    <w:rsid w:val="00893336"/>
    <w:rsid w:val="00894C40"/>
    <w:rsid w:val="00895A50"/>
    <w:rsid w:val="00895D33"/>
    <w:rsid w:val="008A70BC"/>
    <w:rsid w:val="008B1BFC"/>
    <w:rsid w:val="008B5D24"/>
    <w:rsid w:val="008C4CB8"/>
    <w:rsid w:val="008D2974"/>
    <w:rsid w:val="008D67BC"/>
    <w:rsid w:val="008E15B5"/>
    <w:rsid w:val="008E2586"/>
    <w:rsid w:val="008E37DD"/>
    <w:rsid w:val="008E46F5"/>
    <w:rsid w:val="008F20B8"/>
    <w:rsid w:val="008F338A"/>
    <w:rsid w:val="008F39D5"/>
    <w:rsid w:val="008F7D3D"/>
    <w:rsid w:val="009032DA"/>
    <w:rsid w:val="00904DB8"/>
    <w:rsid w:val="00914B41"/>
    <w:rsid w:val="0092121D"/>
    <w:rsid w:val="00921278"/>
    <w:rsid w:val="00925744"/>
    <w:rsid w:val="00927B47"/>
    <w:rsid w:val="009327CB"/>
    <w:rsid w:val="009333AF"/>
    <w:rsid w:val="009337B2"/>
    <w:rsid w:val="0094080F"/>
    <w:rsid w:val="009413BE"/>
    <w:rsid w:val="00942A8A"/>
    <w:rsid w:val="00950509"/>
    <w:rsid w:val="0095480B"/>
    <w:rsid w:val="00956199"/>
    <w:rsid w:val="0095730C"/>
    <w:rsid w:val="009835DA"/>
    <w:rsid w:val="00983D15"/>
    <w:rsid w:val="00984AF4"/>
    <w:rsid w:val="00996524"/>
    <w:rsid w:val="009A0FA1"/>
    <w:rsid w:val="009A11C6"/>
    <w:rsid w:val="009A1E86"/>
    <w:rsid w:val="009A2A0F"/>
    <w:rsid w:val="009A2C11"/>
    <w:rsid w:val="009B0E5C"/>
    <w:rsid w:val="009B3CA3"/>
    <w:rsid w:val="009B5A99"/>
    <w:rsid w:val="009B70C2"/>
    <w:rsid w:val="009C4222"/>
    <w:rsid w:val="009C587A"/>
    <w:rsid w:val="009F7218"/>
    <w:rsid w:val="00A01860"/>
    <w:rsid w:val="00A0265A"/>
    <w:rsid w:val="00A03CF4"/>
    <w:rsid w:val="00A07ECC"/>
    <w:rsid w:val="00A119F9"/>
    <w:rsid w:val="00A1224B"/>
    <w:rsid w:val="00A1771A"/>
    <w:rsid w:val="00A17BC4"/>
    <w:rsid w:val="00A17E4E"/>
    <w:rsid w:val="00A20599"/>
    <w:rsid w:val="00A205EA"/>
    <w:rsid w:val="00A2451C"/>
    <w:rsid w:val="00A26073"/>
    <w:rsid w:val="00A3441E"/>
    <w:rsid w:val="00A378E1"/>
    <w:rsid w:val="00A4796B"/>
    <w:rsid w:val="00A519DD"/>
    <w:rsid w:val="00A56F5E"/>
    <w:rsid w:val="00A63684"/>
    <w:rsid w:val="00A63B52"/>
    <w:rsid w:val="00A709E6"/>
    <w:rsid w:val="00A7109C"/>
    <w:rsid w:val="00A7164A"/>
    <w:rsid w:val="00A771E3"/>
    <w:rsid w:val="00A77B3E"/>
    <w:rsid w:val="00A8046E"/>
    <w:rsid w:val="00A816FA"/>
    <w:rsid w:val="00A85E43"/>
    <w:rsid w:val="00A94B91"/>
    <w:rsid w:val="00A959DF"/>
    <w:rsid w:val="00AA1312"/>
    <w:rsid w:val="00AA5AA5"/>
    <w:rsid w:val="00AB0640"/>
    <w:rsid w:val="00AB0A55"/>
    <w:rsid w:val="00AB0CFF"/>
    <w:rsid w:val="00AB1FB6"/>
    <w:rsid w:val="00AB219F"/>
    <w:rsid w:val="00AC0945"/>
    <w:rsid w:val="00AC2FDF"/>
    <w:rsid w:val="00AC5D59"/>
    <w:rsid w:val="00AD282C"/>
    <w:rsid w:val="00AD5028"/>
    <w:rsid w:val="00AD510A"/>
    <w:rsid w:val="00AD78B9"/>
    <w:rsid w:val="00AD7A34"/>
    <w:rsid w:val="00AE06AA"/>
    <w:rsid w:val="00AE118D"/>
    <w:rsid w:val="00AF1197"/>
    <w:rsid w:val="00AF23DC"/>
    <w:rsid w:val="00AF7BBC"/>
    <w:rsid w:val="00B01670"/>
    <w:rsid w:val="00B034E9"/>
    <w:rsid w:val="00B07F60"/>
    <w:rsid w:val="00B170A9"/>
    <w:rsid w:val="00B224F2"/>
    <w:rsid w:val="00B25C2D"/>
    <w:rsid w:val="00B41FBB"/>
    <w:rsid w:val="00B43238"/>
    <w:rsid w:val="00B56B6D"/>
    <w:rsid w:val="00B64370"/>
    <w:rsid w:val="00B7133D"/>
    <w:rsid w:val="00B8266C"/>
    <w:rsid w:val="00B83014"/>
    <w:rsid w:val="00B863BF"/>
    <w:rsid w:val="00B87B99"/>
    <w:rsid w:val="00B9124C"/>
    <w:rsid w:val="00B91263"/>
    <w:rsid w:val="00B91802"/>
    <w:rsid w:val="00B962B4"/>
    <w:rsid w:val="00B969EE"/>
    <w:rsid w:val="00BA530A"/>
    <w:rsid w:val="00BB34EC"/>
    <w:rsid w:val="00BC07D5"/>
    <w:rsid w:val="00BC1ACB"/>
    <w:rsid w:val="00BD4A8B"/>
    <w:rsid w:val="00BD4D54"/>
    <w:rsid w:val="00BE4277"/>
    <w:rsid w:val="00BE4F32"/>
    <w:rsid w:val="00BF0158"/>
    <w:rsid w:val="00BF5BC1"/>
    <w:rsid w:val="00C04E98"/>
    <w:rsid w:val="00C148BD"/>
    <w:rsid w:val="00C15BF9"/>
    <w:rsid w:val="00C24930"/>
    <w:rsid w:val="00C25904"/>
    <w:rsid w:val="00C27497"/>
    <w:rsid w:val="00C45938"/>
    <w:rsid w:val="00C45B5D"/>
    <w:rsid w:val="00C50832"/>
    <w:rsid w:val="00C56770"/>
    <w:rsid w:val="00C60E7E"/>
    <w:rsid w:val="00C61D89"/>
    <w:rsid w:val="00C63161"/>
    <w:rsid w:val="00C64D8E"/>
    <w:rsid w:val="00C67F6B"/>
    <w:rsid w:val="00C7027B"/>
    <w:rsid w:val="00C713C5"/>
    <w:rsid w:val="00C83601"/>
    <w:rsid w:val="00C85883"/>
    <w:rsid w:val="00CA2A55"/>
    <w:rsid w:val="00CA3D28"/>
    <w:rsid w:val="00CA63BA"/>
    <w:rsid w:val="00CB1290"/>
    <w:rsid w:val="00CB28F2"/>
    <w:rsid w:val="00CB4697"/>
    <w:rsid w:val="00CC03E8"/>
    <w:rsid w:val="00CC3C0A"/>
    <w:rsid w:val="00CC4730"/>
    <w:rsid w:val="00CC49C4"/>
    <w:rsid w:val="00CC58FA"/>
    <w:rsid w:val="00CD0059"/>
    <w:rsid w:val="00CD017F"/>
    <w:rsid w:val="00CD3FFB"/>
    <w:rsid w:val="00CD455F"/>
    <w:rsid w:val="00CF14CA"/>
    <w:rsid w:val="00CF32C2"/>
    <w:rsid w:val="00CF5135"/>
    <w:rsid w:val="00CF5AC3"/>
    <w:rsid w:val="00CF5FD2"/>
    <w:rsid w:val="00CF6229"/>
    <w:rsid w:val="00D00C08"/>
    <w:rsid w:val="00D01269"/>
    <w:rsid w:val="00D07508"/>
    <w:rsid w:val="00D146DC"/>
    <w:rsid w:val="00D15FD4"/>
    <w:rsid w:val="00D20CEC"/>
    <w:rsid w:val="00D24137"/>
    <w:rsid w:val="00D2443A"/>
    <w:rsid w:val="00D248D4"/>
    <w:rsid w:val="00D27B79"/>
    <w:rsid w:val="00D33915"/>
    <w:rsid w:val="00D414B7"/>
    <w:rsid w:val="00D42E74"/>
    <w:rsid w:val="00D45F8F"/>
    <w:rsid w:val="00D46DDF"/>
    <w:rsid w:val="00D54D10"/>
    <w:rsid w:val="00D569E7"/>
    <w:rsid w:val="00D57607"/>
    <w:rsid w:val="00D7291C"/>
    <w:rsid w:val="00D7292B"/>
    <w:rsid w:val="00D74530"/>
    <w:rsid w:val="00D775A1"/>
    <w:rsid w:val="00D77D0E"/>
    <w:rsid w:val="00D83CF9"/>
    <w:rsid w:val="00D94D58"/>
    <w:rsid w:val="00D96221"/>
    <w:rsid w:val="00DA2176"/>
    <w:rsid w:val="00DA3495"/>
    <w:rsid w:val="00DA77B8"/>
    <w:rsid w:val="00DB1D5A"/>
    <w:rsid w:val="00DC3590"/>
    <w:rsid w:val="00DC45A5"/>
    <w:rsid w:val="00DD05B2"/>
    <w:rsid w:val="00DD28E6"/>
    <w:rsid w:val="00DD532F"/>
    <w:rsid w:val="00DD535C"/>
    <w:rsid w:val="00DD6F70"/>
    <w:rsid w:val="00DE3698"/>
    <w:rsid w:val="00DF0FE9"/>
    <w:rsid w:val="00DF14FF"/>
    <w:rsid w:val="00E04229"/>
    <w:rsid w:val="00E05C01"/>
    <w:rsid w:val="00E160BF"/>
    <w:rsid w:val="00E22491"/>
    <w:rsid w:val="00E30AB1"/>
    <w:rsid w:val="00E45709"/>
    <w:rsid w:val="00E47F6C"/>
    <w:rsid w:val="00E56EFA"/>
    <w:rsid w:val="00E644C8"/>
    <w:rsid w:val="00E66C4D"/>
    <w:rsid w:val="00E701D1"/>
    <w:rsid w:val="00E75163"/>
    <w:rsid w:val="00E8154B"/>
    <w:rsid w:val="00E8241B"/>
    <w:rsid w:val="00E827FD"/>
    <w:rsid w:val="00E936A8"/>
    <w:rsid w:val="00EA0FED"/>
    <w:rsid w:val="00EA683B"/>
    <w:rsid w:val="00EB1DED"/>
    <w:rsid w:val="00EC49A0"/>
    <w:rsid w:val="00EC5E22"/>
    <w:rsid w:val="00ED197F"/>
    <w:rsid w:val="00EE19E5"/>
    <w:rsid w:val="00EF34E8"/>
    <w:rsid w:val="00EF6DE6"/>
    <w:rsid w:val="00F024AB"/>
    <w:rsid w:val="00F0400E"/>
    <w:rsid w:val="00F12283"/>
    <w:rsid w:val="00F13471"/>
    <w:rsid w:val="00F17596"/>
    <w:rsid w:val="00F20BFE"/>
    <w:rsid w:val="00F304A7"/>
    <w:rsid w:val="00F36FB3"/>
    <w:rsid w:val="00F417DF"/>
    <w:rsid w:val="00F41DF5"/>
    <w:rsid w:val="00F42368"/>
    <w:rsid w:val="00F42D0E"/>
    <w:rsid w:val="00F43103"/>
    <w:rsid w:val="00F51D5F"/>
    <w:rsid w:val="00F660D2"/>
    <w:rsid w:val="00F663D5"/>
    <w:rsid w:val="00F709E8"/>
    <w:rsid w:val="00F74A5B"/>
    <w:rsid w:val="00F76F2C"/>
    <w:rsid w:val="00F81715"/>
    <w:rsid w:val="00F95EF5"/>
    <w:rsid w:val="00F96068"/>
    <w:rsid w:val="00FA2CB9"/>
    <w:rsid w:val="00FB01A7"/>
    <w:rsid w:val="00FC0A4A"/>
    <w:rsid w:val="00FC12E0"/>
    <w:rsid w:val="00FC22AC"/>
    <w:rsid w:val="00FC740B"/>
    <w:rsid w:val="00FD25CD"/>
    <w:rsid w:val="00FD3552"/>
    <w:rsid w:val="00FD3DB7"/>
    <w:rsid w:val="00FD5A95"/>
    <w:rsid w:val="00FD7483"/>
    <w:rsid w:val="00FE3FC0"/>
    <w:rsid w:val="00FF736A"/>
    <w:rsid w:val="187A59CE"/>
    <w:rsid w:val="3858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E7B10D-D93F-49BB-952A-2FABABB4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D5A95"/>
    <w:pPr>
      <w:keepNext/>
      <w:keepLines/>
      <w:spacing w:before="400" w:after="40"/>
      <w:outlineLvl w:val="0"/>
    </w:pPr>
    <w:rPr>
      <w:rFonts w:asciiTheme="majorHAnsi" w:eastAsiaTheme="majorEastAsia" w:hAnsiTheme="majorHAnsi" w:cstheme="majorBidi"/>
      <w:caps/>
      <w:noProof/>
      <w:sz w:val="36"/>
      <w:szCs w:val="36"/>
      <w:lang w:val="" w:eastAsia="en-GB"/>
    </w:rPr>
  </w:style>
  <w:style w:type="paragraph" w:styleId="Heading2">
    <w:name w:val="heading 2"/>
    <w:basedOn w:val="Normal"/>
    <w:next w:val="Normal"/>
    <w:link w:val="Heading2Char"/>
    <w:uiPriority w:val="9"/>
    <w:unhideWhenUsed/>
    <w:qFormat/>
    <w:rsid w:val="00FD5A95"/>
    <w:pPr>
      <w:keepNext/>
      <w:keepLines/>
      <w:spacing w:before="120"/>
      <w:outlineLvl w:val="1"/>
    </w:pPr>
    <w:rPr>
      <w:rFonts w:asciiTheme="majorHAnsi" w:eastAsiaTheme="majorEastAsia" w:hAnsiTheme="majorHAnsi" w:cstheme="majorBidi"/>
      <w:caps/>
      <w:noProof/>
      <w:sz w:val="28"/>
      <w:szCs w:val="28"/>
      <w:lang w:val="" w:eastAsia="en-GB"/>
    </w:rPr>
  </w:style>
  <w:style w:type="paragraph" w:styleId="Heading3">
    <w:name w:val="heading 3"/>
    <w:basedOn w:val="Normal"/>
    <w:next w:val="Normal"/>
    <w:link w:val="Heading3Char"/>
    <w:uiPriority w:val="9"/>
    <w:unhideWhenUsed/>
    <w:qFormat/>
    <w:rsid w:val="00FD5A95"/>
    <w:pPr>
      <w:keepNext/>
      <w:keepLines/>
      <w:spacing w:before="120"/>
      <w:outlineLvl w:val="2"/>
    </w:pPr>
    <w:rPr>
      <w:rFonts w:asciiTheme="majorHAnsi" w:eastAsiaTheme="majorEastAsia" w:hAnsiTheme="majorHAnsi" w:cstheme="majorBidi"/>
      <w:smallCaps/>
      <w:noProof/>
      <w:sz w:val="28"/>
      <w:szCs w:val="28"/>
      <w:lang w:va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rsid w:val="00FD5A95"/>
    <w:pPr>
      <w:tabs>
        <w:tab w:val="left" w:pos="4153"/>
        <w:tab w:val="right" w:pos="8306"/>
      </w:tabs>
      <w:spacing w:after="240" w:line="259" w:lineRule="auto"/>
    </w:pPr>
    <w:rPr>
      <w:rFonts w:asciiTheme="minorHAnsi" w:eastAsiaTheme="minorEastAsia" w:hAnsiTheme="minorHAnsi" w:cstheme="minorBidi"/>
      <w:b/>
      <w:caps/>
      <w:noProof/>
      <w:sz w:val="22"/>
      <w:szCs w:val="22"/>
      <w:lang w:val="" w:eastAsia="en-GB"/>
    </w:rPr>
  </w:style>
  <w:style w:type="character" w:customStyle="1" w:styleId="HeaderChar">
    <w:name w:val="Header Char"/>
    <w:basedOn w:val="DefaultParagraphFont"/>
    <w:link w:val="Header"/>
    <w:uiPriority w:val="99"/>
    <w:rsid w:val="00FD5A95"/>
    <w:rPr>
      <w:rFonts w:asciiTheme="minorHAnsi" w:eastAsiaTheme="minorEastAsia" w:hAnsiTheme="minorHAnsi" w:cstheme="minorBidi"/>
      <w:b/>
      <w:caps/>
      <w:noProof/>
      <w:sz w:val="22"/>
      <w:szCs w:val="22"/>
      <w:lang w:val="" w:eastAsia="en-GB" w:bidi="ar-SA"/>
    </w:rPr>
  </w:style>
  <w:style w:type="paragraph" w:styleId="Footer">
    <w:name w:val="footer"/>
    <w:basedOn w:val="Normal"/>
    <w:link w:val="FooterChar"/>
    <w:uiPriority w:val="99"/>
    <w:rsid w:val="00FD5A95"/>
    <w:pPr>
      <w:pBdr>
        <w:top w:val="single" w:sz="6" w:space="1" w:color="auto"/>
      </w:pBdr>
      <w:tabs>
        <w:tab w:val="right" w:pos="7655"/>
      </w:tabs>
      <w:spacing w:before="220" w:after="160" w:line="259" w:lineRule="auto"/>
    </w:pPr>
    <w:rPr>
      <w:rFonts w:asciiTheme="minorHAnsi" w:eastAsiaTheme="minorEastAsia" w:hAnsiTheme="minorHAnsi" w:cstheme="minorBidi"/>
      <w:smallCaps/>
      <w:noProof/>
      <w:sz w:val="14"/>
      <w:szCs w:val="22"/>
      <w:lang w:val="" w:eastAsia="en-GB"/>
    </w:rPr>
  </w:style>
  <w:style w:type="character" w:customStyle="1" w:styleId="FooterChar">
    <w:name w:val="Footer Char"/>
    <w:basedOn w:val="DefaultParagraphFont"/>
    <w:link w:val="Footer"/>
    <w:uiPriority w:val="99"/>
    <w:rsid w:val="00FD5A95"/>
    <w:rPr>
      <w:rFonts w:asciiTheme="minorHAnsi" w:eastAsiaTheme="minorEastAsia" w:hAnsiTheme="minorHAnsi" w:cstheme="minorBidi"/>
      <w:smallCaps/>
      <w:noProof/>
      <w:sz w:val="14"/>
      <w:szCs w:val="22"/>
      <w:lang w:val="" w:eastAsia="en-GB" w:bidi="ar-SA"/>
    </w:rPr>
  </w:style>
  <w:style w:type="paragraph" w:customStyle="1" w:styleId="CoverPageHeading">
    <w:name w:val="Cover Page Heading"/>
    <w:basedOn w:val="Normal"/>
    <w:next w:val="Normal"/>
    <w:uiPriority w:val="99"/>
    <w:rsid w:val="00FD5A95"/>
    <w:pPr>
      <w:spacing w:after="160" w:line="259" w:lineRule="auto"/>
      <w:jc w:val="center"/>
    </w:pPr>
    <w:rPr>
      <w:rFonts w:asciiTheme="minorHAnsi" w:eastAsiaTheme="minorEastAsia" w:hAnsiTheme="minorHAnsi" w:cstheme="minorBidi"/>
      <w:b/>
      <w:caps/>
      <w:noProof/>
      <w:sz w:val="40"/>
      <w:szCs w:val="22"/>
      <w:lang w:val="" w:eastAsia="en-GB"/>
    </w:rPr>
  </w:style>
  <w:style w:type="table" w:styleId="TableGrid">
    <w:name w:val="Table Grid"/>
    <w:basedOn w:val="TableNormal"/>
    <w:uiPriority w:val="39"/>
    <w:rsid w:val="00FD5A95"/>
    <w:pPr>
      <w:overflowPunct w:val="0"/>
      <w:autoSpaceDE w:val="0"/>
      <w:autoSpaceDN w:val="0"/>
      <w:adjustRightInd w:val="0"/>
      <w:spacing w:after="160" w:line="264" w:lineRule="auto"/>
      <w:textAlignment w:val="baseline"/>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5A95"/>
    <w:rPr>
      <w:rFonts w:asciiTheme="majorHAnsi" w:eastAsiaTheme="majorEastAsia" w:hAnsiTheme="majorHAnsi" w:cstheme="majorBidi"/>
      <w:caps/>
      <w:noProof/>
      <w:sz w:val="36"/>
      <w:szCs w:val="36"/>
      <w:lang w:val="" w:eastAsia="en-GB" w:bidi="ar-SA"/>
    </w:rPr>
  </w:style>
  <w:style w:type="paragraph" w:styleId="TOCHeading">
    <w:name w:val="TOC Heading"/>
    <w:basedOn w:val="Heading1"/>
    <w:next w:val="Normal"/>
    <w:uiPriority w:val="39"/>
    <w:unhideWhenUsed/>
    <w:qFormat/>
    <w:rsid w:val="00FD5A95"/>
    <w:pPr>
      <w:outlineLvl w:val="9"/>
    </w:pPr>
  </w:style>
  <w:style w:type="character" w:styleId="Hyperlink">
    <w:name w:val="Hyperlink"/>
    <w:basedOn w:val="DefaultParagraphFont"/>
    <w:uiPriority w:val="99"/>
    <w:rsid w:val="00FD5A95"/>
    <w:rPr>
      <w:rFonts w:cs="Times New Roman"/>
      <w:color w:val="0000FF"/>
      <w:u w:val="single"/>
    </w:rPr>
  </w:style>
  <w:style w:type="paragraph" w:styleId="TOC1">
    <w:name w:val="toc 1"/>
    <w:basedOn w:val="Normal"/>
    <w:next w:val="Normal"/>
    <w:uiPriority w:val="39"/>
    <w:rsid w:val="00FD5A95"/>
    <w:pPr>
      <w:spacing w:before="120" w:after="120" w:line="259" w:lineRule="auto"/>
    </w:pPr>
    <w:rPr>
      <w:rFonts w:asciiTheme="minorHAnsi" w:eastAsiaTheme="minorEastAsia" w:hAnsiTheme="minorHAnsi" w:cs="Calibri"/>
      <w:b/>
      <w:bCs/>
      <w:caps/>
      <w:noProof/>
      <w:sz w:val="22"/>
      <w:szCs w:val="22"/>
      <w:lang w:val="" w:eastAsia="en-GB"/>
    </w:rPr>
  </w:style>
  <w:style w:type="paragraph" w:styleId="TOC2">
    <w:name w:val="toc 2"/>
    <w:basedOn w:val="Normal"/>
    <w:next w:val="Normal"/>
    <w:uiPriority w:val="39"/>
    <w:rsid w:val="00FD5A95"/>
    <w:pPr>
      <w:spacing w:after="160" w:line="259" w:lineRule="auto"/>
      <w:ind w:left="200"/>
    </w:pPr>
    <w:rPr>
      <w:rFonts w:asciiTheme="minorHAnsi" w:eastAsiaTheme="minorEastAsia" w:hAnsiTheme="minorHAnsi" w:cs="Calibri"/>
      <w:smallCaps/>
      <w:noProof/>
      <w:sz w:val="22"/>
      <w:szCs w:val="22"/>
      <w:lang w:val="" w:eastAsia="en-GB"/>
    </w:rPr>
  </w:style>
  <w:style w:type="paragraph" w:styleId="TOC3">
    <w:name w:val="toc 3"/>
    <w:basedOn w:val="Normal"/>
    <w:next w:val="Normal"/>
    <w:uiPriority w:val="39"/>
    <w:rsid w:val="00FD5A95"/>
    <w:pPr>
      <w:spacing w:after="160" w:line="259" w:lineRule="auto"/>
      <w:ind w:left="400"/>
    </w:pPr>
    <w:rPr>
      <w:rFonts w:asciiTheme="minorHAnsi" w:eastAsiaTheme="minorEastAsia" w:hAnsiTheme="minorHAnsi" w:cs="Calibri"/>
      <w:i/>
      <w:iCs/>
      <w:noProof/>
      <w:sz w:val="22"/>
      <w:szCs w:val="22"/>
      <w:lang w:val="" w:eastAsia="en-GB"/>
    </w:rPr>
  </w:style>
  <w:style w:type="character" w:customStyle="1" w:styleId="Heading2Char">
    <w:name w:val="Heading 2 Char"/>
    <w:basedOn w:val="DefaultParagraphFont"/>
    <w:link w:val="Heading2"/>
    <w:uiPriority w:val="9"/>
    <w:rsid w:val="00FD5A95"/>
    <w:rPr>
      <w:rFonts w:asciiTheme="majorHAnsi" w:eastAsiaTheme="majorEastAsia" w:hAnsiTheme="majorHAnsi" w:cstheme="majorBidi"/>
      <w:caps/>
      <w:noProof/>
      <w:sz w:val="28"/>
      <w:szCs w:val="28"/>
      <w:lang w:val="" w:eastAsia="en-GB" w:bidi="ar-SA"/>
    </w:rPr>
  </w:style>
  <w:style w:type="paragraph" w:styleId="ListParagraph">
    <w:name w:val="List Paragraph"/>
    <w:basedOn w:val="Normal"/>
    <w:link w:val="ListParagraphChar"/>
    <w:uiPriority w:val="34"/>
    <w:qFormat/>
    <w:rsid w:val="00FD5A95"/>
    <w:pPr>
      <w:spacing w:after="160" w:line="259" w:lineRule="auto"/>
      <w:ind w:left="720"/>
      <w:contextualSpacing/>
    </w:pPr>
    <w:rPr>
      <w:rFonts w:asciiTheme="minorHAnsi" w:eastAsiaTheme="minorEastAsia" w:hAnsiTheme="minorHAnsi" w:cstheme="minorBidi"/>
      <w:noProof/>
      <w:sz w:val="22"/>
      <w:szCs w:val="22"/>
      <w:lang w:val="" w:eastAsia="en-GB"/>
    </w:rPr>
  </w:style>
  <w:style w:type="character" w:customStyle="1" w:styleId="ListParagraphChar">
    <w:name w:val="List Paragraph Char"/>
    <w:basedOn w:val="DefaultParagraphFont"/>
    <w:link w:val="ListParagraph"/>
    <w:uiPriority w:val="34"/>
    <w:locked/>
    <w:rsid w:val="00FD5A95"/>
    <w:rPr>
      <w:rFonts w:asciiTheme="minorHAnsi" w:eastAsiaTheme="minorEastAsia" w:hAnsiTheme="minorHAnsi" w:cstheme="minorBidi"/>
      <w:noProof/>
      <w:sz w:val="22"/>
      <w:szCs w:val="22"/>
      <w:lang w:val="" w:eastAsia="en-GB" w:bidi="ar-SA"/>
    </w:rPr>
  </w:style>
  <w:style w:type="paragraph" w:customStyle="1" w:styleId="Style2">
    <w:name w:val="Style2"/>
    <w:basedOn w:val="ListParagraph"/>
    <w:link w:val="Style2Char"/>
    <w:rsid w:val="00FD5A95"/>
    <w:pPr>
      <w:spacing w:before="120" w:after="120"/>
      <w:ind w:left="0"/>
      <w:outlineLvl w:val="1"/>
    </w:pPr>
    <w:rPr>
      <w:rFonts w:eastAsia="ヒラギノ角ゴ Pro W3"/>
      <w:b/>
      <w:bCs/>
      <w:color w:val="000000" w:themeColor="text1"/>
      <w:lang w:val="en-US"/>
    </w:rPr>
  </w:style>
  <w:style w:type="character" w:customStyle="1" w:styleId="Style2Char">
    <w:name w:val="Style2 Char"/>
    <w:basedOn w:val="DefaultParagraphFont"/>
    <w:link w:val="Style2"/>
    <w:rsid w:val="00FD5A95"/>
    <w:rPr>
      <w:rFonts w:asciiTheme="minorHAnsi" w:eastAsia="ヒラギノ角ゴ Pro W3" w:hAnsiTheme="minorHAnsi" w:cstheme="minorBidi"/>
      <w:b/>
      <w:bCs/>
      <w:noProof/>
      <w:color w:val="000000" w:themeColor="text1"/>
      <w:sz w:val="22"/>
      <w:szCs w:val="22"/>
      <w:lang w:val="en-US" w:eastAsia="en-GB" w:bidi="ar-SA"/>
    </w:rPr>
  </w:style>
  <w:style w:type="character" w:customStyle="1" w:styleId="Heading3Char">
    <w:name w:val="Heading 3 Char"/>
    <w:basedOn w:val="DefaultParagraphFont"/>
    <w:link w:val="Heading3"/>
    <w:uiPriority w:val="9"/>
    <w:rsid w:val="00FD5A95"/>
    <w:rPr>
      <w:rFonts w:asciiTheme="majorHAnsi" w:eastAsiaTheme="majorEastAsia" w:hAnsiTheme="majorHAnsi" w:cstheme="majorBidi"/>
      <w:smallCaps/>
      <w:noProof/>
      <w:sz w:val="28"/>
      <w:szCs w:val="28"/>
      <w:lang w:val="" w:eastAsia="en-GB" w:bidi="ar-SA"/>
    </w:rPr>
  </w:style>
  <w:style w:type="character" w:styleId="FootnoteReference">
    <w:name w:val="footnote reference"/>
    <w:basedOn w:val="DefaultParagraphFont"/>
    <w:link w:val="BVIfnrCarCarCarCarChar"/>
    <w:uiPriority w:val="99"/>
    <w:qFormat/>
    <w:rsid w:val="00FD5A95"/>
    <w:rPr>
      <w:rFonts w:ascii="Book Antiqua" w:eastAsiaTheme="minorHAnsi" w:hAnsi="Book Antiqua"/>
      <w:sz w:val="22"/>
      <w:szCs w:val="22"/>
      <w:vertAlign w:val="superscript"/>
      <w:lang w:val="en-US" w:eastAsia="en-US" w:bidi="ar-SA"/>
    </w:rPr>
  </w:style>
  <w:style w:type="paragraph" w:customStyle="1" w:styleId="BVIfnrCarCarCarCarChar">
    <w:name w:val="BVI fnr Car Car Car Car Char"/>
    <w:basedOn w:val="Normal"/>
    <w:link w:val="FootnoteReference"/>
    <w:uiPriority w:val="99"/>
    <w:rsid w:val="00FD5A95"/>
    <w:pPr>
      <w:widowControl w:val="0"/>
      <w:spacing w:after="160" w:line="240" w:lineRule="exact"/>
    </w:pPr>
    <w:rPr>
      <w:rFonts w:ascii="Book Antiqua" w:eastAsiaTheme="minorHAnsi" w:hAnsi="Book Antiqua"/>
      <w:sz w:val="22"/>
      <w:szCs w:val="22"/>
      <w:vertAlign w:val="superscript"/>
    </w:rPr>
  </w:style>
  <w:style w:type="paragraph" w:styleId="FootnoteText">
    <w:name w:val="footnote text"/>
    <w:basedOn w:val="Normal"/>
    <w:link w:val="FootnoteTextChar"/>
    <w:uiPriority w:val="99"/>
    <w:rsid w:val="00FD5A95"/>
    <w:pPr>
      <w:spacing w:after="60" w:line="259" w:lineRule="auto"/>
    </w:pPr>
    <w:rPr>
      <w:rFonts w:asciiTheme="minorHAnsi" w:eastAsiaTheme="minorEastAsia" w:hAnsiTheme="minorHAnsi" w:cstheme="minorBidi"/>
      <w:noProof/>
      <w:sz w:val="16"/>
      <w:szCs w:val="22"/>
      <w:lang w:val="" w:eastAsia="en-GB"/>
    </w:rPr>
  </w:style>
  <w:style w:type="character" w:customStyle="1" w:styleId="FootnoteTextChar">
    <w:name w:val="Footnote Text Char"/>
    <w:basedOn w:val="DefaultParagraphFont"/>
    <w:link w:val="FootnoteText"/>
    <w:uiPriority w:val="99"/>
    <w:locked/>
    <w:rsid w:val="00FD5A95"/>
    <w:rPr>
      <w:rFonts w:asciiTheme="minorHAnsi" w:eastAsiaTheme="minorEastAsia" w:hAnsiTheme="minorHAnsi" w:cstheme="minorBidi"/>
      <w:noProof/>
      <w:sz w:val="16"/>
      <w:szCs w:val="22"/>
      <w:lang w:val="" w:eastAsia="en-GB" w:bidi="ar-SA"/>
    </w:rPr>
  </w:style>
  <w:style w:type="paragraph" w:styleId="NormalWeb">
    <w:name w:val="Normal (Web)"/>
    <w:basedOn w:val="Normal"/>
    <w:uiPriority w:val="99"/>
    <w:rsid w:val="00FD5A95"/>
    <w:pPr>
      <w:spacing w:before="100" w:beforeAutospacing="1" w:after="100" w:afterAutospacing="1" w:line="259" w:lineRule="auto"/>
    </w:pPr>
    <w:rPr>
      <w:rFonts w:asciiTheme="minorHAnsi" w:eastAsiaTheme="minorEastAsia" w:hAnsiTheme="minorHAnsi" w:cstheme="minorBidi"/>
      <w:noProof/>
      <w:sz w:val="22"/>
      <w:szCs w:val="22"/>
      <w:lang w:val="" w:eastAsia="en-GB"/>
    </w:rPr>
  </w:style>
  <w:style w:type="paragraph" w:styleId="CommentText">
    <w:name w:val="annotation text"/>
    <w:basedOn w:val="Normal"/>
    <w:link w:val="CommentTextChar"/>
    <w:uiPriority w:val="99"/>
    <w:rsid w:val="00FD5A95"/>
    <w:pPr>
      <w:spacing w:after="160" w:line="259" w:lineRule="auto"/>
    </w:pPr>
    <w:rPr>
      <w:rFonts w:asciiTheme="minorHAnsi" w:eastAsiaTheme="minorEastAsia" w:hAnsiTheme="minorHAnsi" w:cstheme="minorBidi"/>
      <w:noProof/>
      <w:sz w:val="22"/>
      <w:szCs w:val="22"/>
      <w:lang w:val="" w:eastAsia="en-GB"/>
    </w:rPr>
  </w:style>
  <w:style w:type="character" w:customStyle="1" w:styleId="CommentTextChar">
    <w:name w:val="Comment Text Char"/>
    <w:basedOn w:val="DefaultParagraphFont"/>
    <w:link w:val="CommentText"/>
    <w:uiPriority w:val="99"/>
    <w:rsid w:val="00FD5A95"/>
    <w:rPr>
      <w:rFonts w:asciiTheme="minorHAnsi" w:eastAsiaTheme="minorEastAsia" w:hAnsiTheme="minorHAnsi" w:cstheme="minorBidi"/>
      <w:noProof/>
      <w:sz w:val="22"/>
      <w:szCs w:val="22"/>
      <w:lang w:val="" w:eastAsia="en-GB" w:bidi="ar-SA"/>
    </w:rPr>
  </w:style>
  <w:style w:type="table" w:customStyle="1" w:styleId="TableGridCFAA1">
    <w:name w:val="Table Grid CFAA1"/>
    <w:basedOn w:val="TableNormal"/>
    <w:next w:val="TableGrid"/>
    <w:uiPriority w:val="39"/>
    <w:rsid w:val="00FD5A95"/>
    <w:pPr>
      <w:overflowPunct w:val="0"/>
      <w:autoSpaceDE w:val="0"/>
      <w:autoSpaceDN w:val="0"/>
      <w:adjustRightInd w:val="0"/>
      <w:spacing w:after="160" w:line="264" w:lineRule="auto"/>
      <w:textAlignment w:val="baseline"/>
    </w:pPr>
    <w:rPr>
      <w:rFonts w:asciiTheme="minorHAnsi" w:eastAsia="MS PGothic"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D5A95"/>
    <w:rPr>
      <w:rFonts w:ascii="Book Antiqua" w:hAnsi="Book Antiqua" w:cs="Times New Roman"/>
      <w:sz w:val="22"/>
    </w:rPr>
  </w:style>
  <w:style w:type="paragraph" w:customStyle="1" w:styleId="paragraph">
    <w:name w:val="paragraph"/>
    <w:basedOn w:val="Normal"/>
    <w:rsid w:val="00FD5A95"/>
    <w:pPr>
      <w:spacing w:before="100" w:beforeAutospacing="1" w:after="100" w:afterAutospacing="1" w:line="259" w:lineRule="auto"/>
    </w:pPr>
    <w:rPr>
      <w:rFonts w:asciiTheme="minorHAnsi" w:eastAsiaTheme="minorEastAsia" w:hAnsiTheme="minorHAnsi" w:cstheme="minorBidi"/>
      <w:noProof/>
      <w:lang w:eastAsia="en-GB"/>
    </w:rPr>
  </w:style>
  <w:style w:type="table" w:customStyle="1" w:styleId="TableGridCFAA2">
    <w:name w:val="Table Grid CFAA2"/>
    <w:basedOn w:val="TableNormal"/>
    <w:next w:val="TableGrid0"/>
    <w:uiPriority w:val="39"/>
    <w:rsid w:val="00FD5A95"/>
    <w:pPr>
      <w:overflowPunct w:val="0"/>
      <w:autoSpaceDE w:val="0"/>
      <w:autoSpaceDN w:val="0"/>
      <w:adjustRightInd w:val="0"/>
      <w:spacing w:after="160" w:line="264" w:lineRule="auto"/>
      <w:textAlignment w:val="baseline"/>
    </w:pPr>
    <w:rPr>
      <w:rFonts w:asciiTheme="minorHAnsi" w:eastAsia="MS PGothic"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FD5A95"/>
    <w:pPr>
      <w:overflowPunct w:val="0"/>
      <w:autoSpaceDE w:val="0"/>
      <w:autoSpaceDN w:val="0"/>
      <w:adjustRightInd w:val="0"/>
      <w:spacing w:after="160" w:line="264" w:lineRule="auto"/>
      <w:textAlignment w:val="baseline"/>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FD5A95"/>
    <w:pPr>
      <w:autoSpaceDE w:val="0"/>
      <w:autoSpaceDN w:val="0"/>
      <w:adjustRightInd w:val="0"/>
      <w:spacing w:after="160" w:line="259" w:lineRule="auto"/>
    </w:pPr>
    <w:rPr>
      <w:rFonts w:ascii="Arial" w:eastAsia="Calibri" w:hAnsi="Arial" w:cs="Arial"/>
      <w:color w:val="000000"/>
      <w:sz w:val="24"/>
      <w:szCs w:val="24"/>
      <w:lang w:val="en-ZA" w:eastAsia="en-GB"/>
    </w:rPr>
  </w:style>
  <w:style w:type="character" w:customStyle="1" w:styleId="DefaultChar">
    <w:name w:val="Default Char"/>
    <w:link w:val="Default"/>
    <w:locked/>
    <w:rsid w:val="00FD5A95"/>
    <w:rPr>
      <w:rFonts w:ascii="Arial" w:eastAsia="Calibri" w:hAnsi="Arial" w:cs="Arial"/>
      <w:color w:val="000000"/>
      <w:sz w:val="24"/>
      <w:szCs w:val="24"/>
      <w:lang w:val="en-ZA" w:eastAsia="en-GB" w:bidi="ar-SA"/>
    </w:rPr>
  </w:style>
  <w:style w:type="table" w:customStyle="1" w:styleId="TableGridCFAA3">
    <w:name w:val="Table Grid CFAA3"/>
    <w:basedOn w:val="TableNormal"/>
    <w:next w:val="TableGrid0"/>
    <w:uiPriority w:val="39"/>
    <w:rsid w:val="00FD5A95"/>
    <w:pPr>
      <w:overflowPunct w:val="0"/>
      <w:autoSpaceDE w:val="0"/>
      <w:autoSpaceDN w:val="0"/>
      <w:adjustRightInd w:val="0"/>
      <w:spacing w:after="160" w:line="264" w:lineRule="auto"/>
      <w:textAlignment w:val="baseline"/>
    </w:pPr>
    <w:rPr>
      <w:rFonts w:asciiTheme="minorHAnsi" w:eastAsia="MS PGothic"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D5A95"/>
  </w:style>
  <w:style w:type="character" w:customStyle="1" w:styleId="hps">
    <w:name w:val="hps"/>
    <w:basedOn w:val="DefaultParagraphFont"/>
    <w:rsid w:val="00FD5A95"/>
  </w:style>
  <w:style w:type="paragraph" w:customStyle="1" w:styleId="MainParanoChapter-Ch3">
    <w:name w:val="Main Para no Chapter #-Ch 3"/>
    <w:basedOn w:val="ListParagraph"/>
    <w:rsid w:val="00FD5A95"/>
    <w:pPr>
      <w:numPr>
        <w:numId w:val="4"/>
      </w:numPr>
      <w:ind w:left="0" w:firstLine="0"/>
    </w:pPr>
    <w:rPr>
      <w:lang w:val="en-US"/>
    </w:rPr>
  </w:style>
  <w:style w:type="character" w:customStyle="1" w:styleId="v2-clan-left-1">
    <w:name w:val="v2-clan-left-1"/>
    <w:basedOn w:val="DefaultParagraphFont"/>
    <w:rsid w:val="00FD5A95"/>
  </w:style>
  <w:style w:type="character" w:customStyle="1" w:styleId="v2-clan-1">
    <w:name w:val="v2-clan-1"/>
    <w:basedOn w:val="DefaultParagraphFont"/>
    <w:rsid w:val="00FD5A95"/>
  </w:style>
  <w:style w:type="character" w:customStyle="1" w:styleId="Bodytext3TimesNewRoman">
    <w:name w:val="Body text (3) + Times New Roman"/>
    <w:rsid w:val="00FD5A95"/>
    <w:rPr>
      <w:rFonts w:ascii="Times New Roman" w:eastAsia="Times New Roman" w:hAnsi="Times New Roman" w:cs="Times New Roman"/>
      <w:b/>
      <w:bCs/>
      <w:i w:val="0"/>
      <w:iCs w:val="0"/>
      <w:smallCaps w:val="0"/>
      <w:strike w:val="0"/>
      <w:dstrike w:val="0"/>
      <w:spacing w:val="0"/>
      <w:sz w:val="17"/>
      <w:szCs w:val="17"/>
      <w:u w:val="none"/>
      <w:effect w:val="none"/>
    </w:rPr>
  </w:style>
  <w:style w:type="paragraph" w:customStyle="1" w:styleId="Bodytext3">
    <w:name w:val="Body text (3)"/>
    <w:basedOn w:val="Normal"/>
    <w:link w:val="Bodytext30"/>
    <w:rsid w:val="00FD5A95"/>
    <w:pPr>
      <w:shd w:val="clear" w:color="auto" w:fill="FFFFFF"/>
      <w:spacing w:line="211" w:lineRule="exact"/>
    </w:pPr>
    <w:rPr>
      <w:rFonts w:ascii="Candara" w:eastAsia="Candara" w:hAnsi="Candara" w:cs="Candara"/>
      <w:sz w:val="19"/>
      <w:szCs w:val="19"/>
    </w:rPr>
  </w:style>
  <w:style w:type="character" w:customStyle="1" w:styleId="Bodytext30">
    <w:name w:val="Body text (3)_"/>
    <w:link w:val="Bodytext3"/>
    <w:locked/>
    <w:rsid w:val="00FD5A95"/>
    <w:rPr>
      <w:rFonts w:ascii="Candara" w:eastAsia="Candara" w:hAnsi="Candara" w:cs="Candara"/>
      <w:sz w:val="19"/>
      <w:szCs w:val="19"/>
      <w:shd w:val="clear" w:color="auto" w:fill="FFFFFF"/>
      <w:lang w:val="en-US" w:eastAsia="en-US" w:bidi="ar-SA"/>
    </w:rPr>
  </w:style>
  <w:style w:type="paragraph" w:customStyle="1" w:styleId="NormalList">
    <w:name w:val="Normal List"/>
    <w:basedOn w:val="Normal"/>
    <w:rsid w:val="00FD5A95"/>
    <w:pPr>
      <w:numPr>
        <w:numId w:val="8"/>
      </w:numPr>
      <w:spacing w:before="120" w:after="160" w:line="259" w:lineRule="auto"/>
    </w:pPr>
    <w:rPr>
      <w:rFonts w:asciiTheme="minorHAnsi" w:eastAsiaTheme="minorEastAsia" w:hAnsiTheme="minorHAnsi" w:cstheme="minorBidi"/>
      <w:noProof/>
      <w:sz w:val="22"/>
      <w:szCs w:val="22"/>
      <w:lang w:eastAsia="en-GB"/>
    </w:rPr>
  </w:style>
  <w:style w:type="paragraph" w:customStyle="1" w:styleId="NormalSublist">
    <w:name w:val="Normal Sublist"/>
    <w:basedOn w:val="NormalList"/>
    <w:rsid w:val="00FD5A95"/>
    <w:pPr>
      <w:numPr>
        <w:ilvl w:val="1"/>
      </w:numPr>
    </w:pPr>
  </w:style>
  <w:style w:type="paragraph" w:styleId="Caption">
    <w:name w:val="caption"/>
    <w:basedOn w:val="Normal"/>
    <w:next w:val="Normal"/>
    <w:link w:val="CaptionChar"/>
    <w:uiPriority w:val="35"/>
    <w:unhideWhenUsed/>
    <w:qFormat/>
    <w:rsid w:val="00FD5A95"/>
    <w:pPr>
      <w:spacing w:after="160"/>
    </w:pPr>
    <w:rPr>
      <w:rFonts w:asciiTheme="minorHAnsi" w:eastAsiaTheme="minorEastAsia" w:hAnsiTheme="minorHAnsi" w:cstheme="minorBidi"/>
      <w:b/>
      <w:bCs/>
      <w:smallCaps/>
      <w:noProof/>
      <w:color w:val="595959" w:themeColor="text1" w:themeTint="A6"/>
      <w:sz w:val="22"/>
      <w:szCs w:val="22"/>
      <w:lang w:val="" w:eastAsia="en-GB"/>
    </w:rPr>
  </w:style>
  <w:style w:type="character" w:customStyle="1" w:styleId="CaptionChar">
    <w:name w:val="Caption Char"/>
    <w:link w:val="Caption"/>
    <w:uiPriority w:val="35"/>
    <w:locked/>
    <w:rsid w:val="00FD5A95"/>
    <w:rPr>
      <w:rFonts w:asciiTheme="minorHAnsi" w:eastAsiaTheme="minorEastAsia" w:hAnsiTheme="minorHAnsi" w:cstheme="minorBidi"/>
      <w:b/>
      <w:bCs/>
      <w:smallCaps/>
      <w:noProof/>
      <w:color w:val="595959" w:themeColor="text1" w:themeTint="A6"/>
      <w:sz w:val="22"/>
      <w:szCs w:val="22"/>
      <w:lang w:val="" w:eastAsia="en-GB" w:bidi="ar-SA"/>
    </w:rPr>
  </w:style>
  <w:style w:type="table" w:customStyle="1" w:styleId="GridTable4-Accent12">
    <w:name w:val="Grid Table 4 - Accent 12"/>
    <w:basedOn w:val="TableNormal"/>
    <w:uiPriority w:val="49"/>
    <w:rsid w:val="00FD5A9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
    <w:name w:val="Table Grid Light1"/>
    <w:basedOn w:val="TableNormal"/>
    <w:uiPriority w:val="40"/>
    <w:rsid w:val="00FD5A95"/>
    <w:pPr>
      <w:spacing w:after="160" w:line="259" w:lineRule="auto"/>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FD5A9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semiHidden/>
    <w:unhideWhenUsed/>
    <w:rsid w:val="00CF6229"/>
    <w:rPr>
      <w:rFonts w:ascii="Segoe UI" w:hAnsi="Segoe UI" w:cs="Segoe UI"/>
      <w:sz w:val="18"/>
      <w:szCs w:val="18"/>
    </w:rPr>
  </w:style>
  <w:style w:type="character" w:customStyle="1" w:styleId="BalloonTextChar">
    <w:name w:val="Balloon Text Char"/>
    <w:basedOn w:val="DefaultParagraphFont"/>
    <w:link w:val="BalloonText"/>
    <w:semiHidden/>
    <w:rsid w:val="00CF6229"/>
    <w:rPr>
      <w:rFonts w:ascii="Segoe UI" w:hAnsi="Segoe UI" w:cs="Segoe UI"/>
      <w:sz w:val="18"/>
      <w:szCs w:val="18"/>
    </w:rPr>
  </w:style>
  <w:style w:type="character" w:styleId="CommentReference">
    <w:name w:val="annotation reference"/>
    <w:basedOn w:val="DefaultParagraphFont"/>
    <w:semiHidden/>
    <w:unhideWhenUsed/>
    <w:rsid w:val="00CF6229"/>
    <w:rPr>
      <w:sz w:val="16"/>
      <w:szCs w:val="16"/>
    </w:rPr>
  </w:style>
  <w:style w:type="paragraph" w:styleId="CommentSubject">
    <w:name w:val="annotation subject"/>
    <w:basedOn w:val="CommentText"/>
    <w:next w:val="CommentText"/>
    <w:link w:val="CommentSubjectChar"/>
    <w:semiHidden/>
    <w:unhideWhenUsed/>
    <w:rsid w:val="00CF6229"/>
    <w:pPr>
      <w:spacing w:after="0" w:line="240" w:lineRule="auto"/>
    </w:pPr>
    <w:rPr>
      <w:rFonts w:ascii="Times New Roman" w:eastAsia="Times New Roman" w:hAnsi="Times New Roman" w:cs="Times New Roman"/>
      <w:b/>
      <w:bCs/>
      <w:noProof w:val="0"/>
      <w:sz w:val="20"/>
      <w:szCs w:val="20"/>
      <w:lang w:val="en-US" w:eastAsia="en-US"/>
    </w:rPr>
  </w:style>
  <w:style w:type="character" w:customStyle="1" w:styleId="CommentSubjectChar">
    <w:name w:val="Comment Subject Char"/>
    <w:basedOn w:val="CommentTextChar"/>
    <w:link w:val="CommentSubject"/>
    <w:semiHidden/>
    <w:rsid w:val="00CF6229"/>
    <w:rPr>
      <w:rFonts w:asciiTheme="minorHAnsi" w:eastAsiaTheme="minorEastAsia" w:hAnsiTheme="minorHAnsi" w:cstheme="minorBidi"/>
      <w:b/>
      <w:bCs/>
      <w:noProof/>
      <w:sz w:val="22"/>
      <w:szCs w:val="22"/>
      <w:lang w:val="" w:eastAsia="en-GB" w:bidi="ar-SA"/>
    </w:rPr>
  </w:style>
  <w:style w:type="table" w:customStyle="1" w:styleId="TableGridCFAA4">
    <w:name w:val="Table Grid CFAA4"/>
    <w:basedOn w:val="TableNormal"/>
    <w:next w:val="TableGrid"/>
    <w:uiPriority w:val="39"/>
    <w:rsid w:val="006E1C75"/>
    <w:pPr>
      <w:overflowPunct w:val="0"/>
      <w:autoSpaceDE w:val="0"/>
      <w:autoSpaceDN w:val="0"/>
      <w:adjustRightInd w:val="0"/>
      <w:spacing w:after="160" w:line="264" w:lineRule="auto"/>
      <w:textAlignment w:val="baseline"/>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6E1C7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1">
    <w:name w:val="Grid Table 4 - Accent 121"/>
    <w:basedOn w:val="TableNormal"/>
    <w:uiPriority w:val="49"/>
    <w:rsid w:val="006E1C75"/>
    <w:pPr>
      <w:spacing w:after="160" w:line="259" w:lineRule="auto"/>
    </w:pPr>
    <w:rPr>
      <w:rFonts w:asciiTheme="minorHAnsi" w:eastAsiaTheme="minorEastAsia" w:hAnsiTheme="minorHAnsi" w:cstheme="minorBidi"/>
      <w:sz w:val="22"/>
      <w:szCs w:val="22"/>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Light11">
    <w:name w:val="Table Grid Light11"/>
    <w:basedOn w:val="TableNormal"/>
    <w:uiPriority w:val="40"/>
    <w:rsid w:val="006E1C75"/>
    <w:pPr>
      <w:spacing w:after="160" w:line="259" w:lineRule="auto"/>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ullets">
    <w:name w:val="a bullets"/>
    <w:basedOn w:val="ListParagraph"/>
    <w:rsid w:val="000C1C98"/>
    <w:pPr>
      <w:numPr>
        <w:numId w:val="10"/>
      </w:numPr>
      <w:spacing w:after="0"/>
    </w:pPr>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7440">
      <w:bodyDiv w:val="1"/>
      <w:marLeft w:val="0"/>
      <w:marRight w:val="0"/>
      <w:marTop w:val="0"/>
      <w:marBottom w:val="0"/>
      <w:divBdr>
        <w:top w:val="none" w:sz="0" w:space="0" w:color="auto"/>
        <w:left w:val="none" w:sz="0" w:space="0" w:color="auto"/>
        <w:bottom w:val="none" w:sz="0" w:space="0" w:color="auto"/>
        <w:right w:val="none" w:sz="0" w:space="0" w:color="auto"/>
      </w:divBdr>
      <w:divsChild>
        <w:div w:id="853157116">
          <w:marLeft w:val="0"/>
          <w:marRight w:val="0"/>
          <w:marTop w:val="100"/>
          <w:marBottom w:val="0"/>
          <w:divBdr>
            <w:top w:val="none" w:sz="0" w:space="0" w:color="auto"/>
            <w:left w:val="none" w:sz="0" w:space="0" w:color="auto"/>
            <w:bottom w:val="none" w:sz="0" w:space="0" w:color="auto"/>
            <w:right w:val="none" w:sz="0" w:space="0" w:color="auto"/>
          </w:divBdr>
        </w:div>
        <w:div w:id="933712426">
          <w:marLeft w:val="0"/>
          <w:marRight w:val="0"/>
          <w:marTop w:val="0"/>
          <w:marBottom w:val="0"/>
          <w:divBdr>
            <w:top w:val="none" w:sz="0" w:space="0" w:color="auto"/>
            <w:left w:val="none" w:sz="0" w:space="0" w:color="auto"/>
            <w:bottom w:val="none" w:sz="0" w:space="0" w:color="auto"/>
            <w:right w:val="none" w:sz="0" w:space="0" w:color="auto"/>
          </w:divBdr>
          <w:divsChild>
            <w:div w:id="1759323363">
              <w:marLeft w:val="0"/>
              <w:marRight w:val="0"/>
              <w:marTop w:val="0"/>
              <w:marBottom w:val="0"/>
              <w:divBdr>
                <w:top w:val="none" w:sz="0" w:space="0" w:color="auto"/>
                <w:left w:val="none" w:sz="0" w:space="0" w:color="auto"/>
                <w:bottom w:val="none" w:sz="0" w:space="0" w:color="auto"/>
                <w:right w:val="none" w:sz="0" w:space="0" w:color="auto"/>
              </w:divBdr>
              <w:divsChild>
                <w:div w:id="1286958934">
                  <w:marLeft w:val="0"/>
                  <w:marRight w:val="0"/>
                  <w:marTop w:val="0"/>
                  <w:marBottom w:val="0"/>
                  <w:divBdr>
                    <w:top w:val="none" w:sz="0" w:space="0" w:color="auto"/>
                    <w:left w:val="none" w:sz="0" w:space="0" w:color="auto"/>
                    <w:bottom w:val="none" w:sz="0" w:space="0" w:color="auto"/>
                    <w:right w:val="none" w:sz="0" w:space="0" w:color="auto"/>
                  </w:divBdr>
                  <w:divsChild>
                    <w:div w:id="1936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pfdocuments.azureedge.net/f9e36a3b-72e0-4edb-9fdc-96bf555c7208.pdf" TargetMode="External"/><Relationship Id="rId18" Type="http://schemas.openxmlformats.org/officeDocument/2006/relationships/header" Target="header4.xml"/><Relationship Id="rId26" Type="http://schemas.openxmlformats.org/officeDocument/2006/relationships/image" Target="media/image2.gif"/><Relationship Id="rId39" Type="http://schemas.openxmlformats.org/officeDocument/2006/relationships/hyperlink" Target="https://eukonvent.org/" TargetMode="External"/><Relationship Id="rId21" Type="http://schemas.openxmlformats.org/officeDocument/2006/relationships/hyperlink" Target="https://ppfdocuments.azureedge.net/f9e36a3b-72e0-4edb-9fdc-96bf555c7208.pdf" TargetMode="External"/><Relationship Id="rId34" Type="http://schemas.openxmlformats.org/officeDocument/2006/relationships/hyperlink" Target="https://rsjp.gov.rs/en/contact/"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nspectionpanel.org" TargetMode="External"/><Relationship Id="rId32" Type="http://schemas.openxmlformats.org/officeDocument/2006/relationships/hyperlink" Target="https://www.mfin.gov.rs/o-ministarstvu/kontakt-podaci-za-lice-za-zastitu-podataka-o-licnosti" TargetMode="External"/><Relationship Id="rId37" Type="http://schemas.openxmlformats.org/officeDocument/2006/relationships/hyperlink" Target="http://javnerasprave.euprava.gov.rs/" TargetMode="External"/><Relationship Id="rId40" Type="http://schemas.openxmlformats.org/officeDocument/2006/relationships/hyperlink" Target="https://rsjp.gov.rs/en/calls/" TargetMode="External"/><Relationship Id="rId45" Type="http://schemas.openxmlformats.org/officeDocument/2006/relationships/fontTable" Target="fontTable.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minljmpdd-minljmpdd.apps.wh.gov.rs/publikacije.php" TargetMode="External"/><Relationship Id="rId23" Type="http://schemas.openxmlformats.org/officeDocument/2006/relationships/hyperlink" Target="http://www.worldbank.org/GRS" TargetMode="External"/><Relationship Id="rId28" Type="http://schemas.openxmlformats.org/officeDocument/2006/relationships/image" Target="media/image4.gif"/><Relationship Id="rId36" Type="http://schemas.openxmlformats.org/officeDocument/2006/relationships/hyperlink" Target="https://ekonsultacije.gov.rs" TargetMode="External"/><Relationship Id="rId10" Type="http://schemas.openxmlformats.org/officeDocument/2006/relationships/header" Target="header1.xml"/><Relationship Id="rId19" Type="http://schemas.openxmlformats.org/officeDocument/2006/relationships/hyperlink" Target="http://www.worldbank.org/GRS" TargetMode="External"/><Relationship Id="rId31" Type="http://schemas.openxmlformats.org/officeDocument/2006/relationships/hyperlink" Target="https://www.ujn.gov.rs/kontakt/" TargetMode="External"/><Relationship Id="rId44" Type="http://schemas.openxmlformats.org/officeDocument/2006/relationships/footer" Target="footer7.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cid:image001.png@01D0FD53.EB1C7CD0" TargetMode="External"/><Relationship Id="rId14" Type="http://schemas.openxmlformats.org/officeDocument/2006/relationships/hyperlink" Target="https://ppfdocuments.azureedge.net/f9e36a3b-72e0-4edb-9fdc-96bf555c7208.pdf" TargetMode="External"/><Relationship Id="rId22" Type="http://schemas.openxmlformats.org/officeDocument/2006/relationships/hyperlink" Target="https://ppfdocuments.azureedge.net/f9e36a3b-72e0-4edb-9fdc-96bf555c7208.pdf" TargetMode="External"/><Relationship Id="rId27" Type="http://schemas.openxmlformats.org/officeDocument/2006/relationships/image" Target="media/image3.gif"/><Relationship Id="rId30" Type="http://schemas.openxmlformats.org/officeDocument/2006/relationships/hyperlink" Target="https://ppfdocuments.azureedge.net/f9e36a3b-72e0-4edb-9fdc-96bf555c7208.pdf" TargetMode="External"/><Relationship Id="rId35" Type="http://schemas.openxmlformats.org/officeDocument/2006/relationships/hyperlink" Target="https://www.trezor.gov.rs/src/" TargetMode="External"/><Relationship Id="rId43"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3.xml"/><Relationship Id="rId33" Type="http://schemas.openxmlformats.org/officeDocument/2006/relationships/hyperlink" Target="https://www.ekologija.gov.rs/kontakt" TargetMode="External"/><Relationship Id="rId38" Type="http://schemas.openxmlformats.org/officeDocument/2006/relationships/hyperlink" Target="https://ekologija.greact.rs/" TargetMode="External"/><Relationship Id="rId46" Type="http://schemas.openxmlformats.org/officeDocument/2006/relationships/theme" Target="theme/theme1.xml"/><Relationship Id="rId20" Type="http://schemas.openxmlformats.org/officeDocument/2006/relationships/hyperlink" Target="http://www.inspectionpanel.org" TargetMode="External"/><Relationship Id="rId41" Type="http://schemas.openxmlformats.org/officeDocument/2006/relationships/hyperlink" Target="mailto:pfmdijalog@mfin.gov.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it.ly/2g7gzGW" TargetMode="External"/><Relationship Id="rId2" Type="http://schemas.openxmlformats.org/officeDocument/2006/relationships/hyperlink" Target="https://rsjp.gov.rs/en/initiatives-of-economy-and-citizens/" TargetMode="External"/><Relationship Id="rId1" Type="http://schemas.openxmlformats.org/officeDocument/2006/relationships/hyperlink" Target="https://www.ilo.org/dyn/normlex/en/f?p=NORMLEXPUB:11200:0::NO::P11200_COUNTRY_ID:10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A065-CF5D-4A18-B4BF-659F7B57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23135</Words>
  <Characters>131870</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Međedović</dc:creator>
  <cp:lastModifiedBy>DICEI</cp:lastModifiedBy>
  <cp:revision>4</cp:revision>
  <dcterms:created xsi:type="dcterms:W3CDTF">2023-01-25T12:31:00Z</dcterms:created>
  <dcterms:modified xsi:type="dcterms:W3CDTF">2023-01-25T14:22:00Z</dcterms:modified>
</cp:coreProperties>
</file>