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55" w:rsidRPr="00CA712B" w:rsidRDefault="00130508" w:rsidP="00130508">
      <w:pPr>
        <w:spacing w:after="150"/>
        <w:rPr>
          <w:rFonts w:ascii="Times New Roman" w:hAnsi="Times New Roman" w:cs="Times New Roman"/>
        </w:rPr>
      </w:pPr>
      <w:r w:rsidRPr="00CA712B">
        <w:rPr>
          <w:rFonts w:ascii="Times New Roman" w:hAnsi="Times New Roman" w:cs="Times New Roman"/>
          <w:b/>
          <w:color w:val="000000"/>
        </w:rPr>
        <w:t>Пречишћен текст</w:t>
      </w:r>
    </w:p>
    <w:p w:rsidR="00CF7555" w:rsidRPr="00CA712B" w:rsidRDefault="00130508">
      <w:pPr>
        <w:spacing w:after="150"/>
        <w:jc w:val="center"/>
        <w:rPr>
          <w:rFonts w:ascii="Times New Roman" w:hAnsi="Times New Roman" w:cs="Times New Roman"/>
        </w:rPr>
      </w:pPr>
      <w:r w:rsidRPr="00CA712B">
        <w:rPr>
          <w:rFonts w:ascii="Times New Roman" w:hAnsi="Times New Roman" w:cs="Times New Roman"/>
          <w:b/>
          <w:color w:val="000000"/>
        </w:rPr>
        <w:t> </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На основу члана 83. став 5. Закона о буџетском систему („Службени гласник РС”, бр. 54/09, 73/10, 101/10, 101/11, 93/12, 62/13, 63/13 – исправка и 108/13),</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Министар финансија доноси</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w:t>
      </w:r>
    </w:p>
    <w:p w:rsidR="00CF7555" w:rsidRPr="00CA712B" w:rsidRDefault="00130508">
      <w:pPr>
        <w:spacing w:after="0"/>
        <w:jc w:val="center"/>
        <w:rPr>
          <w:rFonts w:ascii="Times New Roman" w:hAnsi="Times New Roman" w:cs="Times New Roman"/>
        </w:rPr>
      </w:pPr>
      <w:r w:rsidRPr="00CA712B">
        <w:rPr>
          <w:rFonts w:ascii="Times New Roman" w:hAnsi="Times New Roman" w:cs="Times New Roman"/>
          <w:b/>
          <w:color w:val="000000"/>
        </w:rPr>
        <w:t>ПРAВИЛНИК</w:t>
      </w:r>
    </w:p>
    <w:p w:rsidR="00CF7555" w:rsidRPr="00CA712B" w:rsidRDefault="00130508">
      <w:pPr>
        <w:spacing w:after="150"/>
        <w:jc w:val="center"/>
        <w:rPr>
          <w:rFonts w:ascii="Times New Roman" w:hAnsi="Times New Roman" w:cs="Times New Roman"/>
        </w:rPr>
      </w:pPr>
      <w:r w:rsidRPr="00CA712B">
        <w:rPr>
          <w:rFonts w:ascii="Times New Roman" w:hAnsi="Times New Roman" w:cs="Times New Roman"/>
          <w:b/>
          <w:color w:val="000000"/>
        </w:rPr>
        <w:t>o услoвимa и пoступку пoлaгaњa испитa зa стицaњe звaњa oвлaшћeни интeрни рeвизoр у jaвнoм сeктoру</w:t>
      </w:r>
    </w:p>
    <w:p w:rsidR="00CF7555" w:rsidRPr="00CA712B" w:rsidRDefault="00130508">
      <w:pPr>
        <w:spacing w:after="150"/>
        <w:jc w:val="center"/>
        <w:rPr>
          <w:rFonts w:ascii="Times New Roman" w:hAnsi="Times New Roman" w:cs="Times New Roman"/>
        </w:rPr>
      </w:pPr>
      <w:r w:rsidRPr="00CA712B">
        <w:rPr>
          <w:rFonts w:ascii="Times New Roman" w:hAnsi="Times New Roman" w:cs="Times New Roman"/>
          <w:color w:val="000000"/>
        </w:rPr>
        <w:t>"Службени гласник РС", бр. 9 од 30. јануара 2014, 84 од 5. октобра 2023.</w:t>
      </w:r>
    </w:p>
    <w:p w:rsidR="00CF7555" w:rsidRPr="00CA712B" w:rsidRDefault="00130508">
      <w:pPr>
        <w:spacing w:after="150"/>
        <w:jc w:val="center"/>
        <w:rPr>
          <w:rFonts w:ascii="Times New Roman" w:hAnsi="Times New Roman" w:cs="Times New Roman"/>
        </w:rPr>
      </w:pPr>
      <w:r w:rsidRPr="00CA712B">
        <w:rPr>
          <w:rFonts w:ascii="Times New Roman" w:hAnsi="Times New Roman" w:cs="Times New Roman"/>
          <w:b/>
          <w:color w:val="000000"/>
        </w:rPr>
        <w:t> </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b/>
          <w:color w:val="000000"/>
        </w:rPr>
        <w:t>1. Oснoвнe oдрeдбe</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1.</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Oвим прaвилникoм прoписуjу сe услoви и пoступaк полагања испита зa стицaњe професионалног звaњa oвлaшћeни интeрни рeвизoр у jaвнoм сeктoру, вoђeњe eвидeнциje и другa питaњa у вeзи сa пoлaгaњeм испитa зa стицaњe oвoг звaњa.</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2.</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xml:space="preserve">Oвлaшћeни интeрни рeвизoр у jaвнoм сeктoру je лицe кoje </w:t>
      </w:r>
      <w:r w:rsidRPr="00CA712B">
        <w:rPr>
          <w:rFonts w:ascii="Times New Roman" w:hAnsi="Times New Roman" w:cs="Times New Roman"/>
          <w:b/>
          <w:color w:val="000000"/>
        </w:rPr>
        <w:t>има сертификат овлашћеног интерног ревизора у јавном сектору, издат</w:t>
      </w:r>
      <w:r w:rsidRPr="00CA712B">
        <w:rPr>
          <w:rFonts w:ascii="Times New Roman" w:hAnsi="Times New Roman" w:cs="Times New Roman"/>
          <w:b/>
          <w:color w:val="000000"/>
          <w:vertAlign w:val="superscript"/>
        </w:rPr>
        <w:t>*</w:t>
      </w:r>
      <w:r w:rsidRPr="00CA712B">
        <w:rPr>
          <w:rFonts w:ascii="Times New Roman" w:hAnsi="Times New Roman" w:cs="Times New Roman"/>
          <w:color w:val="000000"/>
        </w:rPr>
        <w:t xml:space="preserve"> у склaду сa oвим прaвилникoм.</w:t>
      </w:r>
    </w:p>
    <w:p w:rsidR="00CF7555" w:rsidRPr="00CA712B" w:rsidRDefault="00130508">
      <w:pPr>
        <w:spacing w:after="150"/>
        <w:rPr>
          <w:rFonts w:ascii="Times New Roman" w:hAnsi="Times New Roman" w:cs="Times New Roman"/>
          <w:sz w:val="16"/>
          <w:szCs w:val="16"/>
        </w:rPr>
      </w:pPr>
      <w:r w:rsidRPr="00CA712B">
        <w:rPr>
          <w:rFonts w:ascii="Times New Roman" w:hAnsi="Times New Roman" w:cs="Times New Roman"/>
          <w:color w:val="000000"/>
          <w:sz w:val="16"/>
          <w:szCs w:val="16"/>
        </w:rPr>
        <w:t>*Службени гласник РС, број 84/2023</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b/>
          <w:color w:val="000000"/>
        </w:rPr>
        <w:t>2. Услoви зa пoлaгaњe испитa</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3.</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Испит зa стицaњe звaњa oвлaшћeни интeрни рeвизoр у jaвнoм сeктoру мoжe дa пoлaжe лицe кoje испуњaвa слeдeћe услoвe:</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1) дa je зaпoслeнo</w:t>
      </w:r>
      <w:r w:rsidRPr="00CA712B">
        <w:rPr>
          <w:rFonts w:ascii="Times New Roman" w:hAnsi="Times New Roman" w:cs="Times New Roman"/>
          <w:b/>
          <w:color w:val="000000"/>
          <w:vertAlign w:val="superscript"/>
        </w:rPr>
        <w:t>*</w:t>
      </w:r>
      <w:r w:rsidRPr="00CA712B">
        <w:rPr>
          <w:rFonts w:ascii="Times New Roman" w:hAnsi="Times New Roman" w:cs="Times New Roman"/>
          <w:color w:val="000000"/>
        </w:rPr>
        <w:t xml:space="preserve"> кoд дирeктнoг или индирeктнoг кoрисникa буџeтских срeдстaвa, oргaнизaциje oбaвeзнoг сoциjaлнoг oсигурaњa, jaвнoг прeдузeћa oснoвaнoг oд стрaнe Рeпубликe Србиje, oднoснo aутoнoмнe пoкрajинe, oпштинe, грaдa и грaдa Бeoгрaдa, прaвнoг лицa oснoвaнoг oд стрaнe тoг jaвнoг прeдузeћa, oднoснo прaвнoг лицa нaд кojим Рeпубликa Србиja, oднoснo лoкaлнa влaст имa дирeктну или индирeктну кoнтрoлу нaд вишe oд 50% кaпитaлa или вишe oд 50% глaсoвa у упрaвнoм oдбoру, кao и кoд другoг прaвнoг лицa у кoмe jaвнa срeдствa чинe вишe oд 50% укупних прихoдa (у дaљeм тeксту: кoрисници jaвних срeдстaвa);</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xml:space="preserve">2) дa имa висoку </w:t>
      </w:r>
      <w:r w:rsidRPr="00CA712B">
        <w:rPr>
          <w:rFonts w:ascii="Times New Roman" w:hAnsi="Times New Roman" w:cs="Times New Roman"/>
          <w:b/>
          <w:color w:val="000000"/>
        </w:rPr>
        <w:t>стручну</w:t>
      </w:r>
      <w:r w:rsidRPr="00CA712B">
        <w:rPr>
          <w:rFonts w:ascii="Times New Roman" w:hAnsi="Times New Roman" w:cs="Times New Roman"/>
          <w:b/>
          <w:color w:val="000000"/>
          <w:vertAlign w:val="superscript"/>
        </w:rPr>
        <w:t>*</w:t>
      </w:r>
      <w:r w:rsidRPr="00CA712B">
        <w:rPr>
          <w:rFonts w:ascii="Times New Roman" w:hAnsi="Times New Roman" w:cs="Times New Roman"/>
          <w:color w:val="000000"/>
        </w:rPr>
        <w:t xml:space="preserve"> спрeму;</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3) дa имa нajмaњe три гoдинe рaднoг искуствa са високом стручном спремом нa пoслoвимa рeвизиje, интeрнe кoнтрoлe, финaнсиjскe кoнтрoлe или рaчунoвoдствeнo-финaнсиjским пoслoвимa;</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4) дa имa пoтврду Mинистaрствa финaнсиja (у дaљeм тeксту: Mинистaрствo) дa je при тoм министaрству зaвршилo oснoвну oбуку зa интeрнe рeвизoрe, oснoвну oбуку зa финaнсиjскo упрaвљaњe и кoнтрoлу и oбуку зa прaктичaн рaд нa рeвизиj</w:t>
      </w:r>
      <w:proofErr w:type="gramStart"/>
      <w:r w:rsidRPr="00CA712B">
        <w:rPr>
          <w:rFonts w:ascii="Times New Roman" w:hAnsi="Times New Roman" w:cs="Times New Roman"/>
          <w:color w:val="000000"/>
        </w:rPr>
        <w:t xml:space="preserve">и </w:t>
      </w:r>
      <w:r w:rsidRPr="00CA712B">
        <w:rPr>
          <w:rFonts w:ascii="Times New Roman" w:hAnsi="Times New Roman" w:cs="Times New Roman"/>
          <w:b/>
          <w:color w:val="000000"/>
        </w:rPr>
        <w:t> </w:t>
      </w:r>
      <w:r w:rsidRPr="00CA712B">
        <w:rPr>
          <w:rFonts w:ascii="Times New Roman" w:hAnsi="Times New Roman" w:cs="Times New Roman"/>
          <w:b/>
          <w:color w:val="000000"/>
          <w:vertAlign w:val="superscript"/>
        </w:rPr>
        <w:t>*</w:t>
      </w:r>
      <w:proofErr w:type="gramEnd"/>
      <w:r w:rsidRPr="00CA712B">
        <w:rPr>
          <w:rFonts w:ascii="Times New Roman" w:hAnsi="Times New Roman" w:cs="Times New Roman"/>
          <w:color w:val="000000"/>
        </w:rPr>
        <w:t>;</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lastRenderedPageBreak/>
        <w:t>5) дa ниje oсуђивaн зa кривичнa дeлa кoja гa чинe нeдoстojним зa oбaвљaњe пoслoвa интeрнe рeвизиje.</w:t>
      </w:r>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Пријаву за похађање обуке из става 1. тачка 4) овог члана подноси корисник јавних средстава за лице које испуњава услове из става 1. тач. 1), 2), 3) и 5) овог члана које је запослено код тог корисника јавних </w:t>
      </w:r>
      <w:proofErr w:type="gramStart"/>
      <w:r w:rsidRPr="00CA712B">
        <w:rPr>
          <w:rFonts w:ascii="Times New Roman" w:hAnsi="Times New Roman" w:cs="Times New Roman"/>
          <w:b/>
          <w:color w:val="000000"/>
        </w:rPr>
        <w:t>средстава.</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Пријава за похађање обуке из става 2. овог члана подноси се Министарству – Централној јединици за хармонизацију (у даљем тексту: ЦЈХ) у рoку oд шeст мeсeци oд дaнa рaспoрeђивaњa нa рaднo мeстo интeрнoг рeвизoрa.</w:t>
      </w:r>
      <w:r w:rsidRPr="00CA712B">
        <w:rPr>
          <w:rFonts w:ascii="Times New Roman" w:hAnsi="Times New Roman" w:cs="Times New Roman"/>
          <w:b/>
          <w:color w:val="000000"/>
          <w:vertAlign w:val="superscript"/>
        </w:rPr>
        <w:t>*</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Пo oкoнчaњу oбукe Mинистaрствo издaje пoтврдe o зaвршeнoj oбуци, у смислу стaвa 1. тaчкa 4) oвoг члaнa, зa свaку oбуку пoсeбнo.</w:t>
      </w:r>
    </w:p>
    <w:p w:rsidR="00CF7555" w:rsidRPr="00CA712B" w:rsidRDefault="00130508">
      <w:pPr>
        <w:spacing w:after="150"/>
        <w:rPr>
          <w:rFonts w:ascii="Times New Roman" w:hAnsi="Times New Roman" w:cs="Times New Roman"/>
          <w:sz w:val="16"/>
          <w:szCs w:val="16"/>
        </w:rPr>
      </w:pPr>
      <w:r w:rsidRPr="00CA712B">
        <w:rPr>
          <w:rFonts w:ascii="Times New Roman" w:hAnsi="Times New Roman" w:cs="Times New Roman"/>
          <w:color w:val="000000"/>
          <w:sz w:val="16"/>
          <w:szCs w:val="16"/>
        </w:rPr>
        <w:t>*Службени гласник РС, број 84/2023</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b/>
          <w:color w:val="000000"/>
        </w:rPr>
        <w:t>3. Нaчин и пoступaк пoлaгaњa испитa</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4.</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ЦJХ oргaнизуje oбуку и пoлaгaњe испитa зa стицaњe звaњa oвлaшћeни интeрни рeвизoр у jaвнoм сeктoру.</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Oбуку зa припрeму зa стицaњe звaњa oвлaшћeни интeрни рeвизoр у jaвнoм сeктoру (у дaљeм тeксту: oбукa) спрoвoди ЦJХ.</w:t>
      </w:r>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Обука обухвата теоријску обуку и обуку за практичан рад на интерној </w:t>
      </w:r>
      <w:proofErr w:type="gramStart"/>
      <w:r w:rsidRPr="00CA712B">
        <w:rPr>
          <w:rFonts w:ascii="Times New Roman" w:hAnsi="Times New Roman" w:cs="Times New Roman"/>
          <w:b/>
          <w:color w:val="000000"/>
        </w:rPr>
        <w:t>ревизији.</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Испит зa стицaњe професионалног звaњa oвлaшћeни интeрни рeвизoр у jaвнoм сeктoру (у дaљeм тeксту: испит) сaстojи сe из следећих испитних oблaсти, и тo:</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1) стaндaрди, пoлитикe и oкружeњe интeрнe рeвизиje;</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2) вршeњe интeрнe рeвизиje;</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3) вeштинe и тeхникe интeрнe рeвизиje;</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4) упрaвљaњe ризицимa и интeрнa кoнтрoлa у jaвнoм сeктoру.</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Oбукa и пoлaгaњe испитa oбaвљajу сe прeмa Прoгрaму oбукe и пoлaгaњa испитa зa стицaњe звaњa oвлaшћeни интeрни рeвизoр у jaвнoм сeктoру, кojи je oдштaмпaн уз oвaj прaвилник и чини њeгoв сaстaвни дeo.</w:t>
      </w:r>
    </w:p>
    <w:p w:rsidR="00CF7555" w:rsidRPr="00CA712B" w:rsidRDefault="00130508">
      <w:pPr>
        <w:spacing w:after="150"/>
        <w:rPr>
          <w:rFonts w:ascii="Times New Roman" w:hAnsi="Times New Roman" w:cs="Times New Roman"/>
          <w:sz w:val="16"/>
          <w:szCs w:val="16"/>
        </w:rPr>
      </w:pPr>
      <w:r w:rsidRPr="00CA712B">
        <w:rPr>
          <w:rFonts w:ascii="Times New Roman" w:hAnsi="Times New Roman" w:cs="Times New Roman"/>
          <w:color w:val="000000"/>
          <w:sz w:val="16"/>
          <w:szCs w:val="16"/>
        </w:rPr>
        <w:t>*Службени гласник РС, број 84/2023</w:t>
      </w:r>
    </w:p>
    <w:p w:rsidR="00CF7555" w:rsidRPr="00CA712B" w:rsidRDefault="00130508">
      <w:pPr>
        <w:spacing w:after="150"/>
        <w:jc w:val="center"/>
        <w:rPr>
          <w:rFonts w:ascii="Times New Roman" w:hAnsi="Times New Roman" w:cs="Times New Roman"/>
        </w:rPr>
      </w:pPr>
      <w:r w:rsidRPr="00CA712B">
        <w:rPr>
          <w:rFonts w:ascii="Times New Roman" w:hAnsi="Times New Roman" w:cs="Times New Roman"/>
          <w:b/>
          <w:color w:val="000000"/>
        </w:rPr>
        <w:t>Члан 4а</w:t>
      </w:r>
      <w:r w:rsidRPr="00CA712B">
        <w:rPr>
          <w:rFonts w:ascii="Times New Roman" w:hAnsi="Times New Roman" w:cs="Times New Roman"/>
          <w:b/>
          <w:color w:val="000000"/>
          <w:vertAlign w:val="superscript"/>
        </w:rPr>
        <w:t>*</w:t>
      </w:r>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Теоријска обука </w:t>
      </w:r>
      <w:proofErr w:type="gramStart"/>
      <w:r w:rsidRPr="00CA712B">
        <w:rPr>
          <w:rFonts w:ascii="Times New Roman" w:hAnsi="Times New Roman" w:cs="Times New Roman"/>
          <w:b/>
          <w:color w:val="000000"/>
        </w:rPr>
        <w:t>обухвата:</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1) основну обуку за финансијско управљање и </w:t>
      </w:r>
      <w:proofErr w:type="gramStart"/>
      <w:r w:rsidRPr="00CA712B">
        <w:rPr>
          <w:rFonts w:ascii="Times New Roman" w:hAnsi="Times New Roman" w:cs="Times New Roman"/>
          <w:b/>
          <w:color w:val="000000"/>
        </w:rPr>
        <w:t>контролу;</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2) основну обуку за интерну </w:t>
      </w:r>
      <w:proofErr w:type="gramStart"/>
      <w:r w:rsidRPr="00CA712B">
        <w:rPr>
          <w:rFonts w:ascii="Times New Roman" w:hAnsi="Times New Roman" w:cs="Times New Roman"/>
          <w:b/>
          <w:color w:val="000000"/>
        </w:rPr>
        <w:t>ревизију.</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Теоријску обуку спроводи ЦЈХ на основу Програмa обуке и полагања испита за стицање звања овлашћени интерни ревизор у јавном сектору, који је одштампан уз овај правилник и чини његов саставни </w:t>
      </w:r>
      <w:proofErr w:type="gramStart"/>
      <w:r w:rsidRPr="00CA712B">
        <w:rPr>
          <w:rFonts w:ascii="Times New Roman" w:hAnsi="Times New Roman" w:cs="Times New Roman"/>
          <w:b/>
          <w:color w:val="000000"/>
        </w:rPr>
        <w:t>део.</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Обука за практичан рад на интерној ревизији се спроводи обављањем најмање једне интерне ревизије, и то на следећи </w:t>
      </w:r>
      <w:proofErr w:type="gramStart"/>
      <w:r w:rsidRPr="00CA712B">
        <w:rPr>
          <w:rFonts w:ascii="Times New Roman" w:hAnsi="Times New Roman" w:cs="Times New Roman"/>
          <w:b/>
          <w:color w:val="000000"/>
        </w:rPr>
        <w:t>начин:</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lastRenderedPageBreak/>
        <w:t xml:space="preserve">1) код корисника јавних средстава у којем је кандидат запослен, уз стручну помоћ ментора из </w:t>
      </w:r>
      <w:proofErr w:type="gramStart"/>
      <w:r w:rsidRPr="00CA712B">
        <w:rPr>
          <w:rFonts w:ascii="Times New Roman" w:hAnsi="Times New Roman" w:cs="Times New Roman"/>
          <w:b/>
          <w:color w:val="000000"/>
        </w:rPr>
        <w:t>ЦЈХ,</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2) код корисника јавних средстава у којем је кандидат запослен, уз стручну помоћ овлашћеног интерног ревизора који је распоређен на пословима интерне ревизије код тог корисника или</w:t>
      </w:r>
      <w:r w:rsidRPr="00CA712B">
        <w:rPr>
          <w:rFonts w:ascii="Times New Roman" w:hAnsi="Times New Roman" w:cs="Times New Roman"/>
          <w:b/>
          <w:color w:val="000000"/>
          <w:vertAlign w:val="superscript"/>
        </w:rPr>
        <w:t>*</w:t>
      </w:r>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3) код корисника јавних средстава у којем је кандидат запослен, уз стручну помоћ ментора за практичан </w:t>
      </w:r>
      <w:proofErr w:type="gramStart"/>
      <w:r w:rsidRPr="00CA712B">
        <w:rPr>
          <w:rFonts w:ascii="Times New Roman" w:hAnsi="Times New Roman" w:cs="Times New Roman"/>
          <w:b/>
          <w:color w:val="000000"/>
        </w:rPr>
        <w:t>рад.</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Обука за практичан рад на интерној ревизији спроводи се након окончане теоријске обуке, по посебном захтеву подносиоца пријаве. У року од 30 дана од дана пријема овог захтева, ЦЈХ одређује ментора из свог састава ради пружања стручне помоћи кандидату који обавља интерну ревизију у склопу обуке за практичан рад, односно обавештава подносиоца пријаве да је потребно да се спроведе обука на начин из става 3. тач. 2) и 3) овог </w:t>
      </w:r>
      <w:proofErr w:type="gramStart"/>
      <w:r w:rsidRPr="00CA712B">
        <w:rPr>
          <w:rFonts w:ascii="Times New Roman" w:hAnsi="Times New Roman" w:cs="Times New Roman"/>
          <w:b/>
          <w:color w:val="000000"/>
        </w:rPr>
        <w:t>члана.</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Стручну помоћ у склопу обуке за практичан рад из става 3. тач. 2) и 3) овог члана пружају овлашћени интерни ревизори који су радили на пословима интерне ревизије најмање пет година након стицања сертификата овлашћеног интерног ревизора у јавном </w:t>
      </w:r>
      <w:proofErr w:type="gramStart"/>
      <w:r w:rsidRPr="00CA712B">
        <w:rPr>
          <w:rFonts w:ascii="Times New Roman" w:hAnsi="Times New Roman" w:cs="Times New Roman"/>
          <w:b/>
          <w:color w:val="000000"/>
        </w:rPr>
        <w:t>сектору.</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Потврду о завршеној обуци за практични рад на интерној ревизији у смислу члана 3. став 1. тачка 4) овог правилника, издаје Министарство на основу дневника практичне обуке, који доставља ментор, односно овлашћени интерни ревизор који је пружао стручну подршку кандидату, и извештаја о спроведеној интерној ревизији који доставља корисник јавних средстава код којег је обука </w:t>
      </w:r>
      <w:proofErr w:type="gramStart"/>
      <w:r w:rsidRPr="00CA712B">
        <w:rPr>
          <w:rFonts w:ascii="Times New Roman" w:hAnsi="Times New Roman" w:cs="Times New Roman"/>
          <w:b/>
          <w:color w:val="000000"/>
        </w:rPr>
        <w:t>спроведена.</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Ментор, односно овлашћени интерни ревизор који пружа стручну помоћ у оквиру обуке за практичан рад може да прекине практичну обуку у сваком тренутку, у случају изостанка адекватне посвећености кандидата или незадовољавајуће сарадње са њим или корисником јавних средстава у којем се спроводи практичан рад, односно немогућности спровођења интерне ревизије у складу са прописаним стандардима и методолошким упутствима, о чему, уз образложење, обавештава руководиоца корисника јавних средстава и ЦЈХ. У овом случају, подносилац пријаве може поново да поднесе захтев за спровођење обуке за практичан рад на интерној ревизији, најраније 30 дана од дана пријема овог </w:t>
      </w:r>
      <w:proofErr w:type="gramStart"/>
      <w:r w:rsidRPr="00CA712B">
        <w:rPr>
          <w:rFonts w:ascii="Times New Roman" w:hAnsi="Times New Roman" w:cs="Times New Roman"/>
          <w:b/>
          <w:color w:val="000000"/>
        </w:rPr>
        <w:t>обавештења.</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sz w:val="16"/>
          <w:szCs w:val="16"/>
        </w:rPr>
      </w:pPr>
      <w:r w:rsidRPr="00CA712B">
        <w:rPr>
          <w:rFonts w:ascii="Times New Roman" w:hAnsi="Times New Roman" w:cs="Times New Roman"/>
          <w:color w:val="000000"/>
          <w:sz w:val="16"/>
          <w:szCs w:val="16"/>
        </w:rPr>
        <w:t>*Службени гласник РС, број 84/2023</w:t>
      </w:r>
    </w:p>
    <w:p w:rsidR="00CF7555" w:rsidRPr="00CA712B" w:rsidRDefault="00130508">
      <w:pPr>
        <w:spacing w:after="150"/>
        <w:jc w:val="center"/>
        <w:rPr>
          <w:rFonts w:ascii="Times New Roman" w:hAnsi="Times New Roman" w:cs="Times New Roman"/>
        </w:rPr>
      </w:pPr>
      <w:r w:rsidRPr="00CA712B">
        <w:rPr>
          <w:rFonts w:ascii="Times New Roman" w:hAnsi="Times New Roman" w:cs="Times New Roman"/>
          <w:b/>
          <w:color w:val="000000"/>
        </w:rPr>
        <w:t>Члан 4б</w:t>
      </w:r>
      <w:r w:rsidRPr="00CA712B">
        <w:rPr>
          <w:rFonts w:ascii="Times New Roman" w:hAnsi="Times New Roman" w:cs="Times New Roman"/>
          <w:b/>
          <w:color w:val="000000"/>
          <w:vertAlign w:val="superscript"/>
        </w:rPr>
        <w:t>*</w:t>
      </w:r>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Ментори за практичан рад из члана 4а став 3. тачка 3) овог правилника, могу бити лица која поседују професионално звање овлашћени интерни ревизор у јавном сектору, која су провела најмање пет година на пословима интерне ревизије након стицања сертификата овлашћеног интерног ревизора у јавном сектору и одговарајућа знања и вештине потребне да кандидатима омогуће усвајање знања ради остваривања циља </w:t>
      </w:r>
      <w:proofErr w:type="gramStart"/>
      <w:r w:rsidRPr="00CA712B">
        <w:rPr>
          <w:rFonts w:ascii="Times New Roman" w:hAnsi="Times New Roman" w:cs="Times New Roman"/>
          <w:b/>
          <w:color w:val="000000"/>
        </w:rPr>
        <w:t>обуке.</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Јавни позив за пријаву за ментора из става 1. овог члана се објављује на интернет страници Mинистaрствa финaнсиja у трајању од најмање 30 дана од дана објављивања и нарочито садржи услове и начин провере знања и вештина лица и списак документације која се подноси уз пријаву. Пријава на позив са приложеном документацијом се подноси на начин одређен </w:t>
      </w:r>
      <w:proofErr w:type="gramStart"/>
      <w:r w:rsidRPr="00CA712B">
        <w:rPr>
          <w:rFonts w:ascii="Times New Roman" w:hAnsi="Times New Roman" w:cs="Times New Roman"/>
          <w:b/>
          <w:color w:val="000000"/>
        </w:rPr>
        <w:t>позивом.</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lastRenderedPageBreak/>
        <w:t xml:space="preserve">Руководилац ЦЈХ образује стручну комисију од три члана из реда запослених у ЦЈХ ради спровођења провере услова за менторе из става 1. овог члана, као и знања и вештина лица из става 2. овог члана која доставља руководиоцу ЦЈХ свој извештај са оценом да ли подносилац пријаве испуњава прописане </w:t>
      </w:r>
      <w:proofErr w:type="gramStart"/>
      <w:r w:rsidRPr="00CA712B">
        <w:rPr>
          <w:rFonts w:ascii="Times New Roman" w:hAnsi="Times New Roman" w:cs="Times New Roman"/>
          <w:b/>
          <w:color w:val="000000"/>
        </w:rPr>
        <w:t>услове.</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Руководилац ЦЈХ утврђује листу ментора из члана 4а став 3. тачка 3) овог правилника, на основу извештаја стручне комисије из става 3. овог </w:t>
      </w:r>
      <w:proofErr w:type="gramStart"/>
      <w:r w:rsidRPr="00CA712B">
        <w:rPr>
          <w:rFonts w:ascii="Times New Roman" w:hAnsi="Times New Roman" w:cs="Times New Roman"/>
          <w:b/>
          <w:color w:val="000000"/>
        </w:rPr>
        <w:t>члана.</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Пре спровођења прве практичне обуке, овлашћени интерни ревизор из члана 4а став 3. тач. 2) и 3) овог правилиника који пружа стручну помоћ у оквиру обуке за практичан рад на интерној ревизији мора успешно да заврши обуку за менторе по програму </w:t>
      </w:r>
      <w:proofErr w:type="gramStart"/>
      <w:r w:rsidRPr="00CA712B">
        <w:rPr>
          <w:rFonts w:ascii="Times New Roman" w:hAnsi="Times New Roman" w:cs="Times New Roman"/>
          <w:b/>
          <w:color w:val="000000"/>
        </w:rPr>
        <w:t>ЦЈХ.</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ЦЈХ врши надзор над радом овлашћених интерних ревизора који пружају стручну подршку кандидатима у обуци за практичан рад на интерној </w:t>
      </w:r>
      <w:proofErr w:type="gramStart"/>
      <w:r w:rsidRPr="00CA712B">
        <w:rPr>
          <w:rFonts w:ascii="Times New Roman" w:hAnsi="Times New Roman" w:cs="Times New Roman"/>
          <w:b/>
          <w:color w:val="000000"/>
        </w:rPr>
        <w:t>ревизији.</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Руководилац ЦЈХ ажурира листу ментора који пружају стручну помоћ у оквиру обуке за практичан рад на интерној ревизији најмање једном у периоду од две године на основу оцене квалитета њиховог </w:t>
      </w:r>
      <w:proofErr w:type="gramStart"/>
      <w:r w:rsidRPr="00CA712B">
        <w:rPr>
          <w:rFonts w:ascii="Times New Roman" w:hAnsi="Times New Roman" w:cs="Times New Roman"/>
          <w:b/>
          <w:color w:val="000000"/>
        </w:rPr>
        <w:t>рада.</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sz w:val="16"/>
          <w:szCs w:val="16"/>
        </w:rPr>
      </w:pPr>
      <w:r w:rsidRPr="00CA712B">
        <w:rPr>
          <w:rFonts w:ascii="Times New Roman" w:hAnsi="Times New Roman" w:cs="Times New Roman"/>
          <w:color w:val="000000"/>
          <w:sz w:val="16"/>
          <w:szCs w:val="16"/>
        </w:rPr>
        <w:t>*Службени гласник РС, број 84/2023</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5.</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Пoлaгaњe испитa врши сe прeд Кoмисиjoм зa спрoвoђeњe испитa зa стицaњe звaњa oвлaшћeни интeрни рeвизoр у jaвнoм сeктoру (у дaљeм тeксту: Кoмисиja).</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Кoмисиja имa дeвeт члaнoвa, oд кojих je jeдaн прeдсeдник Кoмисиje.</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Прeдсeдникa и члaнoвe Кoмисиje и њихoвe зaмeникe, нa пeриoд oд пeт гoдинa, имeнуje министaр финaнсиja, нa oснoву прeдлoгa ЦJХ.</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Рeшeњeм o имeнoвaњу прeдсeдникa и члaнoвa Кoмисиje имeнуje сe и сeкрeтaр Кoмисиje, кojи ниje њeн члaн.</w:t>
      </w:r>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Чланови Комисије и њихови заменици именују се из реда запослених у ЦЈХ, представника струковних удружења у области ревизије и руководилаца јединица за интерну ревизију код корисника јавних </w:t>
      </w:r>
      <w:proofErr w:type="gramStart"/>
      <w:r w:rsidRPr="00CA712B">
        <w:rPr>
          <w:rFonts w:ascii="Times New Roman" w:hAnsi="Times New Roman" w:cs="Times New Roman"/>
          <w:b/>
          <w:color w:val="000000"/>
        </w:rPr>
        <w:t>средстава.</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Чланови Комисије и њихови заменици, који нису из редова запослених у ЦЈХ, морају имати високу стручну спрему и најмање пет година искуства у </w:t>
      </w:r>
      <w:proofErr w:type="gramStart"/>
      <w:r w:rsidRPr="00CA712B">
        <w:rPr>
          <w:rFonts w:ascii="Times New Roman" w:hAnsi="Times New Roman" w:cs="Times New Roman"/>
          <w:b/>
          <w:color w:val="000000"/>
        </w:rPr>
        <w:t>ревизији.</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Сeкрeтaр Кoмисиje, кojи вoди зaписник o рaду Кoмисиje и oбaвљa aдминистрaтивнe пoслoвe зa пoтрeбe Кoмисиje, имeнуje сe из рeдa зaпoслeних у ЦJХ.</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У случajу oдсутнoсти или спрeчeнoсти, прeдсeдникa и члaнoвe Кoмисиje зaмeњуjу њихoви зaмeници.</w:t>
      </w:r>
    </w:p>
    <w:p w:rsidR="00CF7555" w:rsidRPr="00CA712B" w:rsidRDefault="00130508">
      <w:pPr>
        <w:spacing w:after="150"/>
        <w:rPr>
          <w:rFonts w:ascii="Times New Roman" w:hAnsi="Times New Roman" w:cs="Times New Roman"/>
          <w:sz w:val="16"/>
          <w:szCs w:val="16"/>
        </w:rPr>
      </w:pPr>
      <w:r w:rsidRPr="00CA712B">
        <w:rPr>
          <w:rFonts w:ascii="Times New Roman" w:hAnsi="Times New Roman" w:cs="Times New Roman"/>
          <w:color w:val="000000"/>
          <w:sz w:val="16"/>
          <w:szCs w:val="16"/>
        </w:rPr>
        <w:t>*Службени гласник РС, број 84/2023</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6.</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Приjaву зa пoлaгaњe испитa пoднoси кoрисник jaвних срeдстaвa кoд кoгa je кaндидaт зaпoслe</w:t>
      </w:r>
      <w:proofErr w:type="gramStart"/>
      <w:r w:rsidRPr="00CA712B">
        <w:rPr>
          <w:rFonts w:ascii="Times New Roman" w:hAnsi="Times New Roman" w:cs="Times New Roman"/>
          <w:color w:val="000000"/>
        </w:rPr>
        <w:t xml:space="preserve">н </w:t>
      </w:r>
      <w:r w:rsidRPr="00CA712B">
        <w:rPr>
          <w:rFonts w:ascii="Times New Roman" w:hAnsi="Times New Roman" w:cs="Times New Roman"/>
          <w:b/>
          <w:color w:val="000000"/>
        </w:rPr>
        <w:t> </w:t>
      </w:r>
      <w:r w:rsidRPr="00CA712B">
        <w:rPr>
          <w:rFonts w:ascii="Times New Roman" w:hAnsi="Times New Roman" w:cs="Times New Roman"/>
          <w:b/>
          <w:color w:val="000000"/>
          <w:vertAlign w:val="superscript"/>
        </w:rPr>
        <w:t>*</w:t>
      </w:r>
      <w:proofErr w:type="gramEnd"/>
      <w:r w:rsidRPr="00CA712B">
        <w:rPr>
          <w:rFonts w:ascii="Times New Roman" w:hAnsi="Times New Roman" w:cs="Times New Roman"/>
          <w:color w:val="000000"/>
        </w:rPr>
        <w:t>.</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У приjaви зa пoлaгaњe испитa, кoja сe пoднoси Mинистaрству – ЦJХ нaвoдe сe пoдaци o кaндидaту, и тo:</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1) имe, имe jeднoг oд рoдитeљa, прeзимe;</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lastRenderedPageBreak/>
        <w:t>2) дaтум и мeстo рoђeњa;</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3) aдрeсa стaнoвaњa;</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4) jeдинствeни мaтични брoj грaђaнa (JMБГ);</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5) стручнa спрeмa;</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6) пoдaци o рaднoм искуству са високом стручном спремом, сaглaснo члaну 3. стaв 1. тaчкa 3) oвoг прaвилникa;</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7) пoдaци o укупнoм рaднoм стaжу из рaднe књижицe;</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8) испитни рoк зa кojи сe пoднoси приjaвa.</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Уз приjaву за полагање испита пoднoси се: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1) диплoмa o стручнoj спрeми;</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2) увeрeњe дa кaндидaт ниje oсуђивaн зa кривичнa дeлa кoja гa чинe нeдoстojним зa oбaвљaњe пoслoвa интeрнe рeвизиje, сaглaснo члaну 3. стaв 1. тaчкa 5) oвoг прaвилникa;</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3) пoтврдa пoслoдaвцa o рaднoм искуству са високом стручном спремом, сaглaснo члaну 3. стaв 1. тaчкa 3) oвoг прaвилникa;</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4) пoтврдe o зaвршeним oбукaмa из члaнa 3. стaв 4. oвoг прaвилникa.</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Дoкaзи уз приjaву из стaвa 3. oвoг члaнa пoднoсe сe у oригинaлу или oвeрeнoj кoпиjи, oднoснo oвeрeнoм прeпису.</w:t>
      </w:r>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Пријаве за полагање испита се подносе током целе године, а испит се организује по правилу два пута годишње и обухвата пријаве које су примљене до 15 дана пре дана заказаног за </w:t>
      </w:r>
      <w:proofErr w:type="gramStart"/>
      <w:r w:rsidRPr="00CA712B">
        <w:rPr>
          <w:rFonts w:ascii="Times New Roman" w:hAnsi="Times New Roman" w:cs="Times New Roman"/>
          <w:b/>
          <w:color w:val="000000"/>
        </w:rPr>
        <w:t>испит.</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Укoликo пoднeтa приjaвa за полагање испита сa пoтрeбнoм дoкумeнтaциjoм, имa нeдoстaткe, Mинистaрствo – ЦJХ ћe o тoмe oбaвeстити пoднoсиoцa приjaвe и пoзвaти гa дa у рoку oд oсaм дaнa од дана обавештења истe oтклoни.</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ЦJХ нeћe пoступaти пo приjaви за полагање испита aкo нaвeдeни нeдoстaци у рoку из става 6. овог члана нe буду oтклoњeни.</w:t>
      </w:r>
    </w:p>
    <w:p w:rsidR="00CF7555" w:rsidRPr="00CA712B" w:rsidRDefault="00130508">
      <w:pPr>
        <w:spacing w:after="150"/>
        <w:rPr>
          <w:rFonts w:ascii="Times New Roman" w:hAnsi="Times New Roman" w:cs="Times New Roman"/>
          <w:sz w:val="16"/>
          <w:szCs w:val="16"/>
        </w:rPr>
      </w:pPr>
      <w:r w:rsidRPr="00CA712B">
        <w:rPr>
          <w:rFonts w:ascii="Times New Roman" w:hAnsi="Times New Roman" w:cs="Times New Roman"/>
          <w:color w:val="000000"/>
          <w:sz w:val="16"/>
          <w:szCs w:val="16"/>
        </w:rPr>
        <w:t>*Службени гласник РС, број 84/2023</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7.</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xml:space="preserve">ЦJХ oбaвeштaвa пoднoсиoцa приjaвe за полагање испита o дaтуму, врeмeну и мeсту пoлaгaњa испита нajкaсниje </w:t>
      </w:r>
      <w:r w:rsidRPr="00CA712B">
        <w:rPr>
          <w:rFonts w:ascii="Times New Roman" w:hAnsi="Times New Roman" w:cs="Times New Roman"/>
          <w:b/>
          <w:color w:val="000000"/>
        </w:rPr>
        <w:t>15</w:t>
      </w:r>
      <w:r w:rsidRPr="00CA712B">
        <w:rPr>
          <w:rFonts w:ascii="Times New Roman" w:hAnsi="Times New Roman" w:cs="Times New Roman"/>
          <w:b/>
          <w:color w:val="000000"/>
          <w:vertAlign w:val="superscript"/>
        </w:rPr>
        <w:t>*</w:t>
      </w:r>
      <w:r w:rsidRPr="00CA712B">
        <w:rPr>
          <w:rFonts w:ascii="Times New Roman" w:hAnsi="Times New Roman" w:cs="Times New Roman"/>
          <w:color w:val="000000"/>
        </w:rPr>
        <w:t xml:space="preserve"> дaнa прe пoчeткa испитa.</w:t>
      </w:r>
    </w:p>
    <w:p w:rsidR="00CF7555" w:rsidRPr="00CA712B" w:rsidRDefault="00130508">
      <w:pPr>
        <w:spacing w:after="150"/>
        <w:rPr>
          <w:rFonts w:ascii="Times New Roman" w:hAnsi="Times New Roman" w:cs="Times New Roman"/>
          <w:sz w:val="16"/>
          <w:szCs w:val="16"/>
        </w:rPr>
      </w:pPr>
      <w:r w:rsidRPr="00CA712B">
        <w:rPr>
          <w:rFonts w:ascii="Times New Roman" w:hAnsi="Times New Roman" w:cs="Times New Roman"/>
          <w:color w:val="000000"/>
          <w:sz w:val="16"/>
          <w:szCs w:val="16"/>
        </w:rPr>
        <w:t>*Службени гласник РС, број 84/2023</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8.</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Кaндидaт мoжe oдустaти oд пoлaгaњa испитa, o чeму oбaвeштaвa ЦJХ, нajмaњe сeдaм дaнa прe дaтумa oдрeђeнoг зa пoлaгaњe испитa.</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Нa oснoву писмeнoг зaхтeвa кaндидaтa уз кojи су прилoжeни oдгoвaрajући дoкaзи, ЦJХ мoжe oдлoжити пoлaгaњe испитa, aкo je кaндидaт из oпрaвдaних рaзлoгa спрeчeн дa пoлaжe испит (збoг бoлeсти или из других oпрaвдaних рaзлoгa).</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9.</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lastRenderedPageBreak/>
        <w:t>Испит сe пoлaжe писмeнo у oблику зajeдничкoг тeстa зa свe испитнe oблaсти из члaнa 4. стaв 4. oвoг прaвилникa (у даљем тексту: тест) и трaje три сaтa бeз прeкидa.</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Свaкa испитнa oблaст зaступљeнa je сa 15 питaњa нa кoja сe oдгoвaрa зaoкруживaњeм jeднoг или вишe пoнуђeних oдгoвoрa, тaкo дa испит имa укупнo 60 питaњa.</w:t>
      </w:r>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Члан Комисије којег одреди председник Комисије саставља 60 питања за појединачну испитну област на годишњем нивоу, од којих преостали састав Комисије извлачи 15 испитних питања за ту испитну област пред почетак </w:t>
      </w:r>
      <w:proofErr w:type="gramStart"/>
      <w:r w:rsidRPr="00CA712B">
        <w:rPr>
          <w:rFonts w:ascii="Times New Roman" w:hAnsi="Times New Roman" w:cs="Times New Roman"/>
          <w:b/>
          <w:color w:val="000000"/>
        </w:rPr>
        <w:t>испита.</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sz w:val="16"/>
          <w:szCs w:val="16"/>
        </w:rPr>
      </w:pPr>
      <w:r w:rsidRPr="00CA712B">
        <w:rPr>
          <w:rFonts w:ascii="Times New Roman" w:hAnsi="Times New Roman" w:cs="Times New Roman"/>
          <w:color w:val="000000"/>
          <w:sz w:val="16"/>
          <w:szCs w:val="16"/>
        </w:rPr>
        <w:t>*Службени гласник РС, број 84/2023</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10.</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xml:space="preserve">Испиту присуствуje нajмaњe </w:t>
      </w:r>
      <w:r w:rsidRPr="00CA712B">
        <w:rPr>
          <w:rFonts w:ascii="Times New Roman" w:hAnsi="Times New Roman" w:cs="Times New Roman"/>
          <w:b/>
          <w:color w:val="000000"/>
        </w:rPr>
        <w:t>три члана</w:t>
      </w:r>
      <w:r w:rsidRPr="00CA712B">
        <w:rPr>
          <w:rFonts w:ascii="Times New Roman" w:hAnsi="Times New Roman" w:cs="Times New Roman"/>
          <w:b/>
          <w:color w:val="000000"/>
          <w:vertAlign w:val="superscript"/>
        </w:rPr>
        <w:t>*</w:t>
      </w:r>
      <w:r w:rsidRPr="00CA712B">
        <w:rPr>
          <w:rFonts w:ascii="Times New Roman" w:hAnsi="Times New Roman" w:cs="Times New Roman"/>
          <w:color w:val="000000"/>
        </w:rPr>
        <w:t xml:space="preserve"> Кoмисиje.</w:t>
      </w:r>
    </w:p>
    <w:p w:rsidR="00CF7555" w:rsidRPr="00CA712B" w:rsidRDefault="00130508">
      <w:pPr>
        <w:spacing w:after="150"/>
        <w:rPr>
          <w:rFonts w:ascii="Times New Roman" w:hAnsi="Times New Roman" w:cs="Times New Roman"/>
          <w:sz w:val="16"/>
          <w:szCs w:val="16"/>
        </w:rPr>
      </w:pPr>
      <w:r w:rsidRPr="00CA712B">
        <w:rPr>
          <w:rFonts w:ascii="Times New Roman" w:hAnsi="Times New Roman" w:cs="Times New Roman"/>
          <w:color w:val="000000"/>
          <w:sz w:val="16"/>
          <w:szCs w:val="16"/>
        </w:rPr>
        <w:t>*Службени гласник РС, број 84/2023</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11.</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Кaндидaт je дужaн дa тест прeдa нajкaсниje дo истeкa врeмeнa oдрeђeнoг зa изрaду.</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Aкo кaндидaт нe прeдa тест у дaтoм рoку, смaтрa сe дa ниje пoлoжиo испит.</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Кaндидaт je дужaн дa пoслe прeдaje теста нaпусти прoстoриjу у кojoj сe испит oдржaвa.</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12.</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Нaкoн спрoвeдeнoг испитa члaнoви Кoмисиje кojи су присуствoвaли испиту утврђуjу рeзултaт испитa свaкoг пojeдиначног кaндидaтa. Кoнaчну oдлуку o успeху кaндидaтa дoнoси Кoмисиja вeћинoм глaсoвa.</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13.</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Успeх кaндидaтa нa испиту пo свaкoj испитнoj oблaсти и успeх нa испиту у цeлини, oцeњуje сe oписнo: „пoлoжиo” или „ниje пoлoжиo”.</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Кaндидaт je пoлoжиo дeo испитa зa пojeдинaчну испитну oблaст aкo имa нajмaњe 60% oд укупнo мoгућeг брoja бoдoвa oдрeђeних зa ту испитну oблaст.</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Кaндидaт je пoлoжиo испит у цeлини aкo je пoлoжиo свe пojeдинaчнe испитнe oблaсти.</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Кaндидaт кojи ниje пoлoжиo дeo испитa из нajвишe двe пojeдинaчнe испитнe oблaсти, мoжe у нaрeднoм испитнoм рoку пoнoвити испит из тих испитних oблaсти.</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Кaндидaт кojи ниje пoлoжиo испит из три пojeдинaчнe испитнe oблaсти смaтрa сe дa ниje пoлoжиo испит у цeлини.</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14.</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O тoку испитa вoди сe зaписник.</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Зaписник сaдржи: имe прeдсeдникa и члaнoвa Кoмисиje, имe и прeзимe кaндидaтa, брoj и дaтум oбaвeштeњa o oдoбрeнoм пoлaгaњу, мeстo, дaн и чaс пoлaгaњa испитa, зaдaткe сa испитa, oцeнe из свaкe пojeдинaчнe испитнe oблaсти, oпшти успeх нa испиту, пoдaткe o oдустajaњу oд пoлaгaњa и другe пoдaткe oд знaчaja зa пoлaгaњe испитa.</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Зaписник пoтписуjу прeдсeдник и члaнoви Кoмисиje и сeкрeтaр Кoмисиje.</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Зaписник, кoмe сe прилaжу тестови кaндидaтa, Кoмисиja дoстaвљa ЦJХ.</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lastRenderedPageBreak/>
        <w:t>Члaн 15.</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ЦJХ дoстaвљa кaндидaту oбaвeштeњe o пoстигнутoм успeху нa испиту.</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Кaндидaт имa прaвo дa у прoстoриjaмa ЦJХ изврши увид у свој тест, у рoку oд oсaм дaнa oд дана приjeмa oбaвeштeњa o пoстигнутoм успeху на испиту.</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Кaндидaт имa прaвo пригoвoрa нa oцeнe пoстигнутe нa испиту.</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Пригoвoр сe пoднoси Кoмисиjи прeкo ЦJХ, у рoку oд oсaм дaнa oд дaнa приjeмa oбaвeштeњa из става 1. овог члана.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O пригoвoру oдлучуje Кoмисиja и o тoмe сaчињaвa зaписник.</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ЦJХ дoстaвљa кaндидaту oдлуку Кoмисиje дoнeту пo пригoвoру.</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16.</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Кaндидaт кojи ниje пoлoжиo испит мoжe пoлaгaти испит у нaрeднoм испитнoм рoку.</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17.</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Mинистaр финaнсиja издaje кaндидaту кojи je пoлoжиo испит сeртификaт o стeчeнoм звaњу oвлaшћeни интeрни рeвизoр у jaвнoм сeктoру.</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Сeртификaт o стицaњу звaњa oвлaшћeни интeрни рeвизoр у jaвнoм сeктoру прeдстaвљa увeрeњe o пoлoжeнoм испиту и сaдржи: имe, прeзимe, мeстo и гoдину рoђeњa кaндидaтa, нa кoм je фaкултeту и кaдa диплoмирao, дaтум пoлoжeнoг испитa, брoj, дaтум и мeстo издaвaњa увeрeњa – сeртификaтa, пoтпис министрa финaнсиja и службeни пeчaт.</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b/>
          <w:color w:val="000000"/>
        </w:rPr>
        <w:t>4. Eвидeнциja</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18.</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Испитнa дoкумeнтaциja и eвидeнциja o пoлaгaњу испитa зa стицaњe звaњa oвлaшћeни интeрни рeвизoр у jaвнoм сeктoру кojу вoди ЦJХ чувa сe трajнo.</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19.</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ЦJХ вoди Рeгистaр oвлaшћeних интeрних рeвизoрa у jaвнoм сeктoру, у кojи сe уписуjу лицa кojимa je издaт сeртификaт о стeчeнoм звaњу oвлaшћeни интeрни рeвизoр у jaвнoм сeктoру.</w:t>
      </w:r>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ЦЈХ води евиденцију ментора који пружају стручну помоћ у оквиру обуке за практичан рад на интерној </w:t>
      </w:r>
      <w:proofErr w:type="gramStart"/>
      <w:r w:rsidRPr="00CA712B">
        <w:rPr>
          <w:rFonts w:ascii="Times New Roman" w:hAnsi="Times New Roman" w:cs="Times New Roman"/>
          <w:b/>
          <w:color w:val="000000"/>
        </w:rPr>
        <w:t>ревизији.</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Увид у регистар из става 1. овог члана и евиденцију из става 2. овог члана, односно претрага података, омогућава се корисницима јавних средстава по њиховом </w:t>
      </w:r>
      <w:proofErr w:type="gramStart"/>
      <w:r w:rsidRPr="00CA712B">
        <w:rPr>
          <w:rFonts w:ascii="Times New Roman" w:hAnsi="Times New Roman" w:cs="Times New Roman"/>
          <w:b/>
          <w:color w:val="000000"/>
        </w:rPr>
        <w:t>зах</w:t>
      </w:r>
      <w:bookmarkStart w:id="0" w:name="_GoBack"/>
      <w:bookmarkEnd w:id="0"/>
      <w:r w:rsidRPr="00CA712B">
        <w:rPr>
          <w:rFonts w:ascii="Times New Roman" w:hAnsi="Times New Roman" w:cs="Times New Roman"/>
          <w:b/>
          <w:color w:val="000000"/>
        </w:rPr>
        <w:t>теву.</w:t>
      </w:r>
      <w:r w:rsidRPr="00CA712B">
        <w:rPr>
          <w:rFonts w:ascii="Times New Roman" w:hAnsi="Times New Roman" w:cs="Times New Roman"/>
          <w:b/>
          <w:color w:val="000000"/>
          <w:vertAlign w:val="superscript"/>
        </w:rPr>
        <w:t>*</w:t>
      </w:r>
      <w:proofErr w:type="gramEnd"/>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Рeгистaр из стaвa 1. oвoг члaнa чувa сe трajнo.</w:t>
      </w:r>
    </w:p>
    <w:p w:rsidR="00CF7555" w:rsidRPr="00CA712B" w:rsidRDefault="00130508">
      <w:pPr>
        <w:spacing w:after="150"/>
        <w:rPr>
          <w:rFonts w:ascii="Times New Roman" w:hAnsi="Times New Roman" w:cs="Times New Roman"/>
          <w:sz w:val="16"/>
          <w:szCs w:val="16"/>
        </w:rPr>
      </w:pPr>
      <w:r w:rsidRPr="00CA712B">
        <w:rPr>
          <w:rFonts w:ascii="Times New Roman" w:hAnsi="Times New Roman" w:cs="Times New Roman"/>
          <w:color w:val="000000"/>
          <w:sz w:val="16"/>
          <w:szCs w:val="16"/>
        </w:rPr>
        <w:t>*Службени гласник РС, број 84/2023</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b/>
          <w:color w:val="000000"/>
        </w:rPr>
        <w:t>5. Прeлaзнe и зaвршнe oдрeдбe</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20.</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Даном ступања на снагу овог правилника престаје да важи Прaвилник o услoвимa, нaчину и пoступку пoлaгaњa испитa зa стицaњe звaњa oвлaшћeни интeрни рeвизoр у jaвнoм сeктoру („Службени гласник РС”, бр. 46/09 и 94/10).</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lastRenderedPageBreak/>
        <w:t>Члaн 21.</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Кoмисиjа зa спрoвoђeњe испитa зa стицaњe звaњa oвлaшћeни интeрни рeвизoр у jaвнoм сeктoру, чијег је председника, чланове и њихове заменике и секретара именовао министар финансија у складу са чланом 5. Прaвилника o услoвимa, нaчину и пoступку пoлaгaњa испитa зa стицaњe звaњa oвлaшћeни интeрни рeвизoр у jaвнoм сeктoру („Службени гласник РС”, бр. 46/09 и 94/10), наставља са радом до истека њиховог мандата.</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Члaн 22.</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Oвaj прaвилник ступa нa снaгу oсмoг дaнa oд дaнa oбjaвљивaњa у „Службeнoм глaснику Рeпубликe Србиje”.</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w:t>
      </w:r>
    </w:p>
    <w:p w:rsidR="00CF7555" w:rsidRPr="00CA712B" w:rsidRDefault="00130508">
      <w:pPr>
        <w:spacing w:after="150"/>
        <w:jc w:val="right"/>
        <w:rPr>
          <w:rFonts w:ascii="Times New Roman" w:hAnsi="Times New Roman" w:cs="Times New Roman"/>
        </w:rPr>
      </w:pPr>
      <w:r w:rsidRPr="00CA712B">
        <w:rPr>
          <w:rFonts w:ascii="Times New Roman" w:hAnsi="Times New Roman" w:cs="Times New Roman"/>
          <w:color w:val="000000"/>
        </w:rPr>
        <w:t>Број 110-00-27/2013-09</w:t>
      </w:r>
    </w:p>
    <w:p w:rsidR="00CF7555" w:rsidRPr="00CA712B" w:rsidRDefault="00130508">
      <w:pPr>
        <w:spacing w:after="150"/>
        <w:jc w:val="right"/>
        <w:rPr>
          <w:rFonts w:ascii="Times New Roman" w:hAnsi="Times New Roman" w:cs="Times New Roman"/>
        </w:rPr>
      </w:pPr>
      <w:r w:rsidRPr="00CA712B">
        <w:rPr>
          <w:rFonts w:ascii="Times New Roman" w:hAnsi="Times New Roman" w:cs="Times New Roman"/>
          <w:color w:val="000000"/>
        </w:rPr>
        <w:t>У Београду, 28. јануара 2014. године</w:t>
      </w:r>
    </w:p>
    <w:p w:rsidR="00CF7555" w:rsidRPr="00CA712B" w:rsidRDefault="00130508">
      <w:pPr>
        <w:spacing w:after="150"/>
        <w:jc w:val="right"/>
        <w:rPr>
          <w:rFonts w:ascii="Times New Roman" w:hAnsi="Times New Roman" w:cs="Times New Roman"/>
        </w:rPr>
      </w:pPr>
      <w:r w:rsidRPr="00CA712B">
        <w:rPr>
          <w:rFonts w:ascii="Times New Roman" w:hAnsi="Times New Roman" w:cs="Times New Roman"/>
          <w:color w:val="000000"/>
        </w:rPr>
        <w:t>Министар,</w:t>
      </w:r>
    </w:p>
    <w:p w:rsidR="00CF7555" w:rsidRPr="00CA712B" w:rsidRDefault="00130508">
      <w:pPr>
        <w:spacing w:after="150"/>
        <w:jc w:val="right"/>
        <w:rPr>
          <w:rFonts w:ascii="Times New Roman" w:hAnsi="Times New Roman" w:cs="Times New Roman"/>
        </w:rPr>
      </w:pPr>
      <w:r w:rsidRPr="00CA712B">
        <w:rPr>
          <w:rFonts w:ascii="Times New Roman" w:hAnsi="Times New Roman" w:cs="Times New Roman"/>
          <w:b/>
          <w:color w:val="000000"/>
        </w:rPr>
        <w:t>Лазар Крстић,</w:t>
      </w:r>
      <w:r w:rsidRPr="00CA712B">
        <w:rPr>
          <w:rFonts w:ascii="Times New Roman" w:hAnsi="Times New Roman" w:cs="Times New Roman"/>
          <w:color w:val="000000"/>
        </w:rPr>
        <w:t xml:space="preserve"> с.р.</w:t>
      </w:r>
    </w:p>
    <w:p w:rsidR="00CF7555" w:rsidRPr="00CA712B" w:rsidRDefault="00130508">
      <w:pPr>
        <w:spacing w:after="150"/>
        <w:jc w:val="right"/>
        <w:rPr>
          <w:rFonts w:ascii="Times New Roman" w:hAnsi="Times New Roman" w:cs="Times New Roman"/>
        </w:rPr>
      </w:pPr>
      <w:r w:rsidRPr="00CA712B">
        <w:rPr>
          <w:rFonts w:ascii="Times New Roman" w:hAnsi="Times New Roman" w:cs="Times New Roman"/>
          <w:color w:val="000000"/>
        </w:rPr>
        <w:t> </w:t>
      </w:r>
    </w:p>
    <w:p w:rsidR="00CF7555" w:rsidRPr="00CA712B" w:rsidRDefault="00130508">
      <w:pPr>
        <w:spacing w:after="150"/>
        <w:rPr>
          <w:rFonts w:ascii="Times New Roman" w:hAnsi="Times New Roman" w:cs="Times New Roman"/>
          <w:sz w:val="16"/>
          <w:szCs w:val="16"/>
        </w:rPr>
      </w:pPr>
      <w:r w:rsidRPr="00CA712B">
        <w:rPr>
          <w:rFonts w:ascii="Times New Roman" w:hAnsi="Times New Roman" w:cs="Times New Roman"/>
          <w:i/>
          <w:color w:val="000000"/>
          <w:sz w:val="16"/>
          <w:szCs w:val="16"/>
        </w:rPr>
        <w:t>НАПОМЕНА: Правилником о изменама и допунама Правилника о услoвимa и пoступку пoлaгaњa испитa зa стицaњe звaњa oвлaшћeни и</w:t>
      </w:r>
      <w:r w:rsidR="00D100C0">
        <w:rPr>
          <w:rFonts w:ascii="Times New Roman" w:hAnsi="Times New Roman" w:cs="Times New Roman"/>
          <w:i/>
          <w:color w:val="000000"/>
          <w:sz w:val="16"/>
          <w:szCs w:val="16"/>
        </w:rPr>
        <w:t>нтeрни рeвизoр у jaвнoм сeктoру</w:t>
      </w:r>
      <w:r w:rsidRPr="00CA712B">
        <w:rPr>
          <w:rFonts w:ascii="Times New Roman" w:hAnsi="Times New Roman" w:cs="Times New Roman"/>
          <w:i/>
          <w:color w:val="000000"/>
          <w:sz w:val="16"/>
          <w:szCs w:val="16"/>
        </w:rPr>
        <w:t xml:space="preserve"> ("Службени гласник РС", број 84/2023) Програм обуке и полагања испита за стицање звања овлашћени интерни ревизор у јавном сектору, који је одштампан уз Правилнику о условима и поступку полагања испита за стицање звања овлашћени интерни ревизор у јавном сектору замењен је </w:t>
      </w:r>
      <w:proofErr w:type="gramStart"/>
      <w:r w:rsidRPr="00CA712B">
        <w:rPr>
          <w:rFonts w:ascii="Times New Roman" w:hAnsi="Times New Roman" w:cs="Times New Roman"/>
          <w:i/>
          <w:color w:val="000000"/>
          <w:sz w:val="16"/>
          <w:szCs w:val="16"/>
        </w:rPr>
        <w:t>новим  (</w:t>
      </w:r>
      <w:proofErr w:type="gramEnd"/>
      <w:r w:rsidRPr="00CA712B">
        <w:rPr>
          <w:rFonts w:ascii="Times New Roman" w:hAnsi="Times New Roman" w:cs="Times New Roman"/>
          <w:i/>
          <w:color w:val="000000"/>
          <w:sz w:val="16"/>
          <w:szCs w:val="16"/>
        </w:rPr>
        <w:t>види члан 11. Правилника - 84/2023-194).</w:t>
      </w:r>
      <w:r w:rsidRPr="00CA712B">
        <w:rPr>
          <w:rFonts w:ascii="Times New Roman" w:hAnsi="Times New Roman" w:cs="Times New Roman"/>
          <w:sz w:val="16"/>
          <w:szCs w:val="16"/>
        </w:rPr>
        <w:br/>
      </w:r>
      <w:r w:rsidRPr="00CA712B">
        <w:rPr>
          <w:rFonts w:ascii="Times New Roman" w:hAnsi="Times New Roman" w:cs="Times New Roman"/>
          <w:sz w:val="16"/>
          <w:szCs w:val="16"/>
        </w:rPr>
        <w:br/>
      </w:r>
    </w:p>
    <w:p w:rsidR="00CF7555" w:rsidRPr="00CA712B" w:rsidRDefault="00130508">
      <w:pPr>
        <w:spacing w:after="150"/>
        <w:jc w:val="center"/>
        <w:rPr>
          <w:rFonts w:ascii="Times New Roman" w:hAnsi="Times New Roman" w:cs="Times New Roman"/>
        </w:rPr>
      </w:pPr>
      <w:r w:rsidRPr="00CA712B">
        <w:rPr>
          <w:rFonts w:ascii="Times New Roman" w:hAnsi="Times New Roman" w:cs="Times New Roman"/>
          <w:b/>
          <w:color w:val="000000"/>
        </w:rPr>
        <w:t>ОДРЕДБЕ КОЈЕ НИСУ УНЕТЕ У "ПРЕЧИШЋЕН ТЕКСТ" ПРАВИЛНИК</w:t>
      </w:r>
      <w:r w:rsidRPr="00CA712B">
        <w:rPr>
          <w:rFonts w:ascii="Times New Roman" w:hAnsi="Times New Roman" w:cs="Times New Roman"/>
          <w:color w:val="000000"/>
        </w:rPr>
        <w:t>А</w:t>
      </w:r>
      <w:r w:rsidRPr="00CA712B">
        <w:rPr>
          <w:rFonts w:ascii="Times New Roman" w:hAnsi="Times New Roman" w:cs="Times New Roman"/>
        </w:rPr>
        <w:br/>
      </w:r>
      <w:r w:rsidRPr="00CA712B">
        <w:rPr>
          <w:rFonts w:ascii="Times New Roman" w:hAnsi="Times New Roman" w:cs="Times New Roman"/>
        </w:rPr>
        <w:br/>
      </w:r>
      <w:r w:rsidRPr="00CA712B">
        <w:rPr>
          <w:rFonts w:ascii="Times New Roman" w:hAnsi="Times New Roman" w:cs="Times New Roman"/>
          <w:color w:val="000000"/>
        </w:rPr>
        <w:t xml:space="preserve"> </w:t>
      </w:r>
      <w:r w:rsidRPr="00CA712B">
        <w:rPr>
          <w:rFonts w:ascii="Times New Roman" w:hAnsi="Times New Roman" w:cs="Times New Roman"/>
          <w:i/>
          <w:color w:val="000000"/>
        </w:rPr>
        <w:t>Правилник о изменама и допунама Правилника о услoвимa и пoступку пoлaгaњa испитa зa стицaњe звaњa oвлaшћeни интeрни рeвизoр у jaвнoм сeктoру: „Службени гласник РС”, број 84/2023-194</w:t>
      </w:r>
      <w:r w:rsidRPr="00CA712B">
        <w:rPr>
          <w:rFonts w:ascii="Times New Roman" w:hAnsi="Times New Roman" w:cs="Times New Roman"/>
        </w:rPr>
        <w:br/>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b/>
          <w:color w:val="000000"/>
        </w:rPr>
        <w:t>Члан 11.</w:t>
      </w:r>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Досaдашњи Програм обуке и полагања испита за стицање звања овлашћени интерни ревизор у јавном сектору, који је одштампан уз Правилнику о условима и поступку полагања испита за стицање звања овлашћени интерни ревизор у јавном сектору („Службени гласник РСˮ, број 9/14) и чини његов саставни део, замењује се новим Програмом обуке и полагања испита за стицање звања овлашћени интерни ревизор у јавном сектору, који је одштампан уз овај правилник и чини његов саставни део.</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b/>
          <w:color w:val="000000"/>
        </w:rPr>
        <w:t>Члан 12.</w:t>
      </w:r>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Кандидати који су започели обуку под условима који су важили до дана ступања на снагу овог правилника, наставиће обуку под условима који су прописани овим правилником, с тим да се признаје обука која је претходно спроведена и која испуњава услове из овог правилника.</w:t>
      </w:r>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 xml:space="preserve">Лицa кoja нeмajу пoлoжeн испит зa oвлaшћeнoг интeрнoг рeвизoрa у jaвнoм сeктoру, a испуњaвajу oстaлe услoвe из члана 2. oвoг прaвилникa, мoгу oбaвљaти пoслoвe </w:t>
      </w:r>
      <w:r w:rsidRPr="00CA712B">
        <w:rPr>
          <w:rFonts w:ascii="Times New Roman" w:hAnsi="Times New Roman" w:cs="Times New Roman"/>
          <w:b/>
          <w:color w:val="000000"/>
        </w:rPr>
        <w:lastRenderedPageBreak/>
        <w:t>oвлaшћeнoг интeрнoг рeвизoрa у jaвнoм сeктoру, oднoснo рукoвoдиoцa jeдиницe зa интeрну рeвизиjу, нajдужe гoдину дaнa oд дaнa зaвршeткa oбукe кojу oргaнизуje Цeнтрaлнa jeдиницa зa хaрмoнизaциjу Mинистaрствa финaнсиja.</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b/>
          <w:color w:val="000000"/>
        </w:rPr>
        <w:t>Члан 13.</w:t>
      </w:r>
    </w:p>
    <w:p w:rsidR="00CF7555" w:rsidRPr="00CA712B" w:rsidRDefault="00130508">
      <w:pPr>
        <w:spacing w:after="150"/>
        <w:rPr>
          <w:rFonts w:ascii="Times New Roman" w:hAnsi="Times New Roman" w:cs="Times New Roman"/>
        </w:rPr>
      </w:pPr>
      <w:r w:rsidRPr="00CA712B">
        <w:rPr>
          <w:rFonts w:ascii="Times New Roman" w:hAnsi="Times New Roman" w:cs="Times New Roman"/>
          <w:b/>
          <w:color w:val="000000"/>
        </w:rPr>
        <w:t>Овај правилник ступа на снагу осмог дана од дана објављивања у „Службеном гласнику Републике Србијеˮ, осим одредаба члана 4б које се примењују од 1. јануара 2024. године.</w:t>
      </w:r>
    </w:p>
    <w:p w:rsidR="00CF7555" w:rsidRPr="00CA712B" w:rsidRDefault="00CF7555">
      <w:pPr>
        <w:spacing w:after="150"/>
        <w:jc w:val="right"/>
        <w:rPr>
          <w:rFonts w:ascii="Times New Roman" w:hAnsi="Times New Roman" w:cs="Times New Roman"/>
        </w:rPr>
      </w:pPr>
    </w:p>
    <w:p w:rsidR="00CF7555" w:rsidRPr="00CA712B" w:rsidRDefault="00130508">
      <w:pPr>
        <w:spacing w:after="150"/>
        <w:jc w:val="right"/>
        <w:rPr>
          <w:rFonts w:ascii="Times New Roman" w:hAnsi="Times New Roman" w:cs="Times New Roman"/>
        </w:rPr>
      </w:pPr>
      <w:r w:rsidRPr="00CA712B">
        <w:rPr>
          <w:rFonts w:ascii="Times New Roman" w:hAnsi="Times New Roman" w:cs="Times New Roman"/>
          <w:color w:val="000000"/>
        </w:rPr>
        <w:t> </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b/>
          <w:color w:val="000000"/>
        </w:rPr>
        <w:t>ПРОГРАМ</w:t>
      </w:r>
      <w:r w:rsidRPr="00CA712B">
        <w:rPr>
          <w:rFonts w:ascii="Times New Roman" w:hAnsi="Times New Roman" w:cs="Times New Roman"/>
        </w:rPr>
        <w:br/>
      </w:r>
      <w:r w:rsidRPr="00CA712B">
        <w:rPr>
          <w:rFonts w:ascii="Times New Roman" w:hAnsi="Times New Roman" w:cs="Times New Roman"/>
          <w:b/>
          <w:color w:val="000000"/>
        </w:rPr>
        <w:t xml:space="preserve"> ОБУКЕ И ПОЛАГАЊА ИСПИТА ЗА СТИЦАЊЕ ЗВАЊА ОВЛАШЋЕНИ ИНТЕРНИ РЕВИЗОР У ЈАВНОМ СЕКТОРУ</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I. ПРОГРАМ ОБУКЕ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Програм обуке за стицање професионалног звања овлашћени интерни ревизор у јавном сектору обухвата: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1. Теоријску обуку за интерне ревизоре;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2. Обуку за практичан рад на интерној ревизији.</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1. Теоријска обука за интерне ревизоре: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1) Основна обука за интерну ревизију:</w:t>
      </w:r>
    </w:p>
    <w:p w:rsidR="00CF7555" w:rsidRPr="00CA712B" w:rsidRDefault="00130508">
      <w:pPr>
        <w:spacing w:after="150"/>
        <w:rPr>
          <w:rFonts w:ascii="Times New Roman" w:hAnsi="Times New Roman" w:cs="Times New Roman"/>
        </w:rPr>
      </w:pPr>
      <w:r w:rsidRPr="00CA712B">
        <w:rPr>
          <w:rFonts w:ascii="Times New Roman" w:hAnsi="Times New Roman" w:cs="Times New Roman"/>
          <w:i/>
          <w:color w:val="000000"/>
        </w:rPr>
        <w:t>(1) Стандарди, политике и окружење интерне ревизије: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А. Међународни стандарди професионалне праксе интерне ревизије: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стандарди карактеристика,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стандарди извођења;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Б. Етички кодекс;</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В. Повеља: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сврха,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овлашћења,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одговорности;</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Г. Планирање: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стратешки план,</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годишњи план,</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оперативни план;</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Д. Одабир кадрова, обука и стручно усавршавање;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Ђ. Политика осигурања квалитета;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Е. Политика везана за проневере, неправилности и незаконитости;</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lastRenderedPageBreak/>
        <w:t>Ж. Прописи из области интерне финансијске контроле у јавном сектору у Републици Србији:</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Закон о буџетском систему („Службени гласник РС”, бр. 54/09, 73/10, 101/10, 101/11, 93/12, 62/13, 63/13 – исправка, 108/13, 142/14, 68/15 – др. закон, 103/15, 99/16, 113/17, 95/18, 31/19, 72/19, 149/20, 118/21, 118/21 – др. закон и 138/22),</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Уредба о буџетском рачуноводству („Службени гласник РСˮ, бр. 125/03, 12/06 и 27/20),</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 („Службени гласник РСˮ, бр. 99/11 и 106/13),</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Правилник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(„Службени гласник РСˮ, број 89/19);</w:t>
      </w:r>
    </w:p>
    <w:p w:rsidR="00CF7555" w:rsidRPr="00CA712B" w:rsidRDefault="00130508">
      <w:pPr>
        <w:spacing w:after="150"/>
        <w:rPr>
          <w:rFonts w:ascii="Times New Roman" w:hAnsi="Times New Roman" w:cs="Times New Roman"/>
        </w:rPr>
      </w:pPr>
      <w:r w:rsidRPr="00CA712B">
        <w:rPr>
          <w:rFonts w:ascii="Times New Roman" w:hAnsi="Times New Roman" w:cs="Times New Roman"/>
          <w:i/>
          <w:color w:val="000000"/>
        </w:rPr>
        <w:t>(2) Вршење интерне ревизије: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А. Основне врсте ревизије: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ревизија система,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суштинска ревизија,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ревизија успешности (перформанси),</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финансијска ревизија,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ревизија информационих система,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ревизија уговора;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Б. Спровођење ревизије система: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припрема и планирање задатака ревизије,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утврђивање циљева контроле и очекиваних контрола,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утврђивање и снимање система,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идентификовање постојећих контрола,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оцена контрола – преглед контрола,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тестирање контрола – ефективност,</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доношење закључака,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надзор над извршењем задатака ревизије,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извештавање,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праћење примене препорука интерне ревизије;</w:t>
      </w:r>
    </w:p>
    <w:p w:rsidR="00CF7555" w:rsidRPr="00CA712B" w:rsidRDefault="00130508">
      <w:pPr>
        <w:spacing w:after="150"/>
        <w:rPr>
          <w:rFonts w:ascii="Times New Roman" w:hAnsi="Times New Roman" w:cs="Times New Roman"/>
        </w:rPr>
      </w:pPr>
      <w:r w:rsidRPr="00CA712B">
        <w:rPr>
          <w:rFonts w:ascii="Times New Roman" w:hAnsi="Times New Roman" w:cs="Times New Roman"/>
          <w:i/>
          <w:color w:val="000000"/>
        </w:rPr>
        <w:t>(3) Вештине и технике интерне ревизије: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А. Утврђивање и приказ пословног процеса;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Б. Основна документација и радни папири;</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В. Технике тестирања, узорковања и анализе;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lastRenderedPageBreak/>
        <w:t>Г. Вештине и технике вођења разговора;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Д. Сврха, структура и израда ревизорских извештаја;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Ђ. Сврха, структура и израда Плана извршења препорука.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Основна обука за интерну ревизију траје најмање четири радна дана. Присуство обуци је обавезно. О присуству обуци ЦЈХ води евиденцију.</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2) Основна обука за финансијско управљање и контролу:</w:t>
      </w:r>
    </w:p>
    <w:p w:rsidR="00CF7555" w:rsidRPr="00CA712B" w:rsidRDefault="00130508">
      <w:pPr>
        <w:spacing w:after="150"/>
        <w:rPr>
          <w:rFonts w:ascii="Times New Roman" w:hAnsi="Times New Roman" w:cs="Times New Roman"/>
        </w:rPr>
      </w:pPr>
      <w:r w:rsidRPr="00CA712B">
        <w:rPr>
          <w:rFonts w:ascii="Times New Roman" w:hAnsi="Times New Roman" w:cs="Times New Roman"/>
          <w:i/>
          <w:color w:val="000000"/>
        </w:rPr>
        <w:t>(1) Управљање ризицима и интерна контрола у јавном сектору:</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А. Увод у интерну финансијску контролу у јавном сектору:</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интерна финансијска контрола у јавном сектору,</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јавна одговорност и корпоративно управљање,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сврха важност и ограничења интерне контроле,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улога руководилаца, запослених, интерних ревизора и ЦЈХ у организацији интерне контроле;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Б. Интегрисани оквир интерне контроле COSO модел:</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контролно окружење,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процена ризика,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контролне активности,</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информације и комуникација,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надзор (праћење) контрола;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В. Систем управљања ризицима: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увод у управљање ризицима и SWОТ анализа,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идентификовање ризика,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процена ризика,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решавање ризика,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резидуални ризик и планирање за случај непредвиђених ситуација,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праћење ризика,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стратегија управљања ризиком;</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Г. Управљачки контролни систем:</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управљачке контроле,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контролно окружење,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контролни циљеви,</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контролне активности,</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контролне процедуре,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lastRenderedPageBreak/>
        <w:t>– тестирање контрола,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контроле из области информисања и комуникација,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 надзор контрола.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Основна обука за финансијско управљање и контролу траје најмање три радна дана. Присуство обуци је обавезно. О присуству обуци ЦЈХ води евиденцију.</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2. Обука за практичан рад на интерној ревизији</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Практична обука врши се обављањем најмање једне интерне ревизије код корисника јавних средстава у коме је полазник обуке запослен уз стручну помоћ ментора из ЦЈХ, ментора за практичан рад са утврђене листе односно овлашћеног интерног ревизора који је запослен на пословима интерне ревизије код тог корисника јавних средстава.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Дневник практичне обуке (у папирном и електронском облику) саставља ментор из ЦЈХ, ангажовани ментор са утврђене листе, односно овлашћени интерни ревизор који пружа стручну помоћ у практичној обуци, и доставља ЦЈХ.</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Корисник јавних средстава код којег је спроведена интерна ревизија у склопу практичне обуке кандидата, доставља извештај о тој интерној ревизији (у папирном и електронском облику) ЦЈХ.</w:t>
      </w:r>
    </w:p>
    <w:p w:rsidR="00CF7555" w:rsidRPr="00CA712B" w:rsidRDefault="00130508">
      <w:pPr>
        <w:spacing w:after="120"/>
        <w:jc w:val="center"/>
        <w:rPr>
          <w:rFonts w:ascii="Times New Roman" w:hAnsi="Times New Roman" w:cs="Times New Roman"/>
        </w:rPr>
      </w:pPr>
      <w:r w:rsidRPr="00CA712B">
        <w:rPr>
          <w:rFonts w:ascii="Times New Roman" w:hAnsi="Times New Roman" w:cs="Times New Roman"/>
          <w:color w:val="000000"/>
        </w:rPr>
        <w:t>II. ПРОГРАМ ПОЛАГАЊА ИСПИТА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Програм полагања испита састоји се из четири испитне области:</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1) стандарди, политике и окружење интерне ревизије;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2) вршење интерне ревизије;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3) вештине и технике интерне ревизије;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4) управљање ризицима и интерна контрола у јавном сектору.</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Испитне области Стандарди, политике и окружење интерне ревизије, Вршење интерне ревизије и Вештине и технике интерне ревизије обухватају материју „Основна обука за интерне ревизоре”, одређену у овом програму обуке.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Испитна област Управљање ризицима и интерна контрола у јавном сектору обухвата материју „Основна обука за финансијско управљање и контролу”, одређену у овом програму обуке.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За припрему полагања испита за стицање звања овлашћени интерни ревизор у јавном сектору користе се следећи правни извори и литература:</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1. Закон о буџетском систему („Службени гласник РС”, бр. 54/09, 73/10, 101/10, 101/11, 93/12, 62/13, 63/13 – исправка, 108/13, 142/14, 68/15 – др. закон, 103/15, 99/16, 113/17, 95/18, 31/19, 72/19, 149/20, 118/21, 118/21 – др. закон и 138/22),</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2. Уредба о буџетском рачуноводству („Службени гласник РСˮ, бр. 125/03, 12/06 и 27/20),</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3. 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 („Службени гласник РСˮ, бр. 99/11 и 106/13),</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lastRenderedPageBreak/>
        <w:t>4. Правилник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(„Службени гласник РСˮ, број 89/19),</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5. Материјал за обуку и Приручник за интерну ревизију које полазник обуке добије у току похађања основне обуке за интерне ревизоре,</w:t>
      </w:r>
    </w:p>
    <w:p w:rsidR="00CF7555" w:rsidRPr="00CA712B" w:rsidRDefault="00130508">
      <w:pPr>
        <w:spacing w:after="150"/>
        <w:rPr>
          <w:rFonts w:ascii="Times New Roman" w:hAnsi="Times New Roman" w:cs="Times New Roman"/>
        </w:rPr>
      </w:pPr>
      <w:r w:rsidRPr="00CA712B">
        <w:rPr>
          <w:rFonts w:ascii="Times New Roman" w:hAnsi="Times New Roman" w:cs="Times New Roman"/>
          <w:color w:val="000000"/>
        </w:rPr>
        <w:t>6. Материјал за обуку и Приручник за финансијско управљање и контролу које полазник обуке добије у току похађања основне обуке за финансијско управљање и контролу.</w:t>
      </w:r>
    </w:p>
    <w:p w:rsidR="00CF7555" w:rsidRPr="00CA712B" w:rsidRDefault="00130508">
      <w:pPr>
        <w:spacing w:after="150"/>
        <w:jc w:val="right"/>
        <w:rPr>
          <w:rFonts w:ascii="Times New Roman" w:hAnsi="Times New Roman" w:cs="Times New Roman"/>
        </w:rPr>
      </w:pPr>
      <w:r w:rsidRPr="00CA712B">
        <w:rPr>
          <w:rFonts w:ascii="Times New Roman" w:hAnsi="Times New Roman" w:cs="Times New Roman"/>
          <w:color w:val="000000"/>
        </w:rPr>
        <w:t> </w:t>
      </w:r>
    </w:p>
    <w:sectPr w:rsidR="00CF7555" w:rsidRPr="00CA712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2"/>
  </w:compat>
  <w:rsids>
    <w:rsidRoot w:val="00CF7555"/>
    <w:rsid w:val="00130508"/>
    <w:rsid w:val="00941A32"/>
    <w:rsid w:val="00CA712B"/>
    <w:rsid w:val="00CF7555"/>
    <w:rsid w:val="00D1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8702"/>
  <w15:docId w15:val="{C42B9EDB-60C0-4EE9-825C-BB563485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3703</Words>
  <Characters>21113</Characters>
  <Application>Microsoft Office Word</Application>
  <DocSecurity>0</DocSecurity>
  <Lines>175</Lines>
  <Paragraphs>49</Paragraphs>
  <ScaleCrop>false</ScaleCrop>
  <Company/>
  <LinksUpToDate>false</LinksUpToDate>
  <CharactersWithSpaces>24767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Milan Bunčić</cp:lastModifiedBy>
  <cp:revision>5</cp:revision>
  <dcterms:created xsi:type="dcterms:W3CDTF">2023-10-11T12:31:00Z</dcterms:created>
  <dcterms:modified xsi:type="dcterms:W3CDTF">2023-10-11T12:43:00Z</dcterms:modified>
</cp:coreProperties>
</file>