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271" w:rsidRPr="00280B62" w:rsidRDefault="000C3271" w:rsidP="000C3271">
      <w:pPr>
        <w:pStyle w:val="Heading1a"/>
        <w:keepNext w:val="0"/>
        <w:keepLines w:val="0"/>
        <w:tabs>
          <w:tab w:val="clear" w:pos="-720"/>
        </w:tabs>
        <w:suppressAutoHyphens w:val="0"/>
        <w:rPr>
          <w:rFonts w:ascii="Arial" w:hAnsi="Arial" w:cs="Arial"/>
          <w:bCs/>
          <w:smallCaps w:val="0"/>
          <w:sz w:val="22"/>
          <w:szCs w:val="22"/>
        </w:rPr>
      </w:pPr>
      <w:r w:rsidRPr="00280B62">
        <w:rPr>
          <w:rFonts w:ascii="Arial" w:hAnsi="Arial" w:cs="Arial"/>
          <w:bCs/>
          <w:smallCaps w:val="0"/>
          <w:sz w:val="22"/>
          <w:szCs w:val="22"/>
        </w:rPr>
        <w:t>REQUEST FOR EXPRESSIONS OF INTEREST</w:t>
      </w:r>
    </w:p>
    <w:p w:rsidR="000C3271" w:rsidRPr="00280B62" w:rsidRDefault="000C3271" w:rsidP="000C3271">
      <w:pPr>
        <w:pStyle w:val="Heading1a"/>
        <w:keepNext w:val="0"/>
        <w:keepLines w:val="0"/>
        <w:tabs>
          <w:tab w:val="clear" w:pos="-720"/>
        </w:tabs>
        <w:suppressAutoHyphens w:val="0"/>
        <w:rPr>
          <w:rFonts w:ascii="Arial" w:hAnsi="Arial" w:cs="Arial"/>
          <w:spacing w:val="-2"/>
          <w:sz w:val="22"/>
          <w:szCs w:val="22"/>
        </w:rPr>
      </w:pPr>
    </w:p>
    <w:p w:rsidR="000C3271" w:rsidRPr="00280B62" w:rsidRDefault="000C3271" w:rsidP="000C3271">
      <w:pPr>
        <w:pStyle w:val="ChapterNumber"/>
        <w:tabs>
          <w:tab w:val="clear" w:pos="-720"/>
        </w:tabs>
        <w:rPr>
          <w:rFonts w:ascii="Arial" w:hAnsi="Arial" w:cs="Arial"/>
          <w:spacing w:val="-2"/>
          <w:szCs w:val="22"/>
        </w:rPr>
      </w:pPr>
    </w:p>
    <w:p w:rsidR="000C3271" w:rsidRPr="00280B62" w:rsidRDefault="000C3271" w:rsidP="000C3271">
      <w:pPr>
        <w:suppressAutoHyphens/>
        <w:rPr>
          <w:rFonts w:ascii="Arial" w:hAnsi="Arial" w:cs="Arial"/>
          <w:b/>
          <w:spacing w:val="-2"/>
          <w:szCs w:val="22"/>
        </w:rPr>
      </w:pPr>
      <w:r w:rsidRPr="00280B62">
        <w:rPr>
          <w:rFonts w:ascii="Arial" w:hAnsi="Arial" w:cs="Arial"/>
          <w:b/>
          <w:spacing w:val="-2"/>
          <w:szCs w:val="22"/>
        </w:rPr>
        <w:t>Republic of Serbia</w:t>
      </w:r>
    </w:p>
    <w:p w:rsidR="000C3271" w:rsidRPr="00280B62" w:rsidRDefault="000C3271" w:rsidP="000C3271">
      <w:pPr>
        <w:suppressAutoHyphens/>
        <w:rPr>
          <w:rFonts w:ascii="Arial" w:hAnsi="Arial" w:cs="Arial"/>
          <w:b/>
          <w:spacing w:val="-2"/>
          <w:szCs w:val="22"/>
        </w:rPr>
      </w:pPr>
      <w:r w:rsidRPr="00280B62">
        <w:rPr>
          <w:rFonts w:ascii="Arial" w:hAnsi="Arial" w:cs="Arial"/>
          <w:b/>
          <w:spacing w:val="-2"/>
          <w:szCs w:val="22"/>
        </w:rPr>
        <w:t>STATE OWNED FINANCIAL INSTITUTIONS STRENGTHENING PROJECT (SOFI)</w:t>
      </w:r>
    </w:p>
    <w:p w:rsidR="000C3271" w:rsidRPr="00280B62" w:rsidRDefault="000C3271" w:rsidP="000C3271">
      <w:pPr>
        <w:pStyle w:val="BodyText"/>
        <w:rPr>
          <w:rFonts w:ascii="Arial" w:hAnsi="Arial" w:cs="Arial"/>
          <w:sz w:val="22"/>
          <w:szCs w:val="22"/>
        </w:rPr>
      </w:pPr>
      <w:r w:rsidRPr="00280B62">
        <w:rPr>
          <w:rFonts w:ascii="Arial" w:hAnsi="Arial" w:cs="Arial"/>
          <w:sz w:val="22"/>
          <w:szCs w:val="22"/>
        </w:rPr>
        <w:t>Project ID No. P156837</w:t>
      </w:r>
    </w:p>
    <w:p w:rsidR="000C3271" w:rsidRPr="00280B62" w:rsidRDefault="000C3271" w:rsidP="000C3271">
      <w:pPr>
        <w:suppressAutoHyphens/>
        <w:rPr>
          <w:rFonts w:ascii="Arial" w:hAnsi="Arial" w:cs="Arial"/>
          <w:spacing w:val="-2"/>
          <w:szCs w:val="22"/>
        </w:rPr>
      </w:pPr>
      <w:r w:rsidRPr="00280B62" w:rsidDel="00EC50B8">
        <w:rPr>
          <w:rFonts w:ascii="Arial" w:hAnsi="Arial" w:cs="Arial"/>
          <w:spacing w:val="-2"/>
          <w:szCs w:val="22"/>
        </w:rPr>
        <w:t xml:space="preserve"> </w:t>
      </w:r>
    </w:p>
    <w:p w:rsidR="000C3271" w:rsidRPr="00280B62" w:rsidRDefault="000C3271" w:rsidP="000C3271">
      <w:pPr>
        <w:pStyle w:val="BodyText"/>
        <w:rPr>
          <w:rFonts w:ascii="Arial" w:hAnsi="Arial" w:cs="Arial"/>
          <w:b/>
          <w:sz w:val="22"/>
          <w:szCs w:val="22"/>
        </w:rPr>
      </w:pPr>
      <w:r w:rsidRPr="00280B62">
        <w:rPr>
          <w:rFonts w:ascii="Arial" w:hAnsi="Arial" w:cs="Arial"/>
          <w:b/>
          <w:sz w:val="22"/>
          <w:szCs w:val="22"/>
        </w:rPr>
        <w:t xml:space="preserve">Assignment Title: </w:t>
      </w:r>
    </w:p>
    <w:p w:rsidR="000C3271" w:rsidRPr="00280B62" w:rsidRDefault="000C3271" w:rsidP="000C3271">
      <w:pPr>
        <w:pStyle w:val="BodyText"/>
        <w:rPr>
          <w:rFonts w:ascii="Arial" w:hAnsi="Arial" w:cs="Arial"/>
          <w:b/>
          <w:sz w:val="22"/>
          <w:szCs w:val="22"/>
        </w:rPr>
      </w:pPr>
    </w:p>
    <w:p w:rsidR="000C3271" w:rsidRPr="00280B62" w:rsidRDefault="000C3271" w:rsidP="000C3271">
      <w:pPr>
        <w:suppressAutoHyphens/>
        <w:jc w:val="both"/>
        <w:rPr>
          <w:rFonts w:ascii="Arial" w:hAnsi="Arial" w:cs="Arial"/>
          <w:b/>
          <w:szCs w:val="22"/>
        </w:rPr>
      </w:pPr>
      <w:r w:rsidRPr="00280B62">
        <w:rPr>
          <w:rFonts w:ascii="Arial" w:eastAsiaTheme="majorEastAsia" w:hAnsi="Arial" w:cs="Arial"/>
          <w:b/>
          <w:bCs/>
          <w:szCs w:val="22"/>
        </w:rPr>
        <w:t>CONSULTING SERVICES FOR A COMPREHENSIVE ANALYSIS OF THE TAX FRAMEWORK IN RELATION TO CAPITAL MARKET DEVELOPMENT</w:t>
      </w:r>
      <w:r w:rsidRPr="00280B62">
        <w:rPr>
          <w:rFonts w:ascii="Arial" w:hAnsi="Arial" w:cs="Arial"/>
          <w:b/>
          <w:szCs w:val="22"/>
        </w:rPr>
        <w:t>, REFERENCE NO. SER-SOFI-CQ-CS-21-31</w:t>
      </w:r>
    </w:p>
    <w:p w:rsidR="000C3271" w:rsidRPr="00280B62" w:rsidRDefault="000C3271" w:rsidP="000C3271">
      <w:pPr>
        <w:pStyle w:val="ListParagraph"/>
        <w:suppressAutoHyphens/>
        <w:ind w:left="540"/>
        <w:jc w:val="both"/>
        <w:rPr>
          <w:rFonts w:ascii="Arial" w:hAnsi="Arial" w:cs="Arial"/>
          <w:b/>
          <w:szCs w:val="22"/>
        </w:rPr>
      </w:pPr>
    </w:p>
    <w:p w:rsidR="000C3271" w:rsidRPr="00280B62" w:rsidRDefault="000C3271" w:rsidP="000C3271">
      <w:pPr>
        <w:suppressAutoHyphens/>
        <w:jc w:val="both"/>
        <w:rPr>
          <w:rFonts w:ascii="Arial" w:hAnsi="Arial" w:cs="Arial"/>
          <w:spacing w:val="-2"/>
          <w:szCs w:val="22"/>
        </w:rPr>
      </w:pPr>
      <w:r w:rsidRPr="00280B62">
        <w:rPr>
          <w:rFonts w:ascii="Arial" w:hAnsi="Arial" w:cs="Arial"/>
          <w:spacing w:val="-2"/>
          <w:szCs w:val="22"/>
        </w:rPr>
        <w:t>The Republic of Serbia has received financing in the amount of US$ 50,000,000 equivalent from the World Bank toward the cost of the SOFI Project, and it intends to apply part of the proceeds to payments for consulting services to be procured under this project. This project will be jointly financed by the Ministry of Finance of Serbia (</w:t>
      </w:r>
      <w:proofErr w:type="spellStart"/>
      <w:r w:rsidRPr="00280B62">
        <w:rPr>
          <w:rFonts w:ascii="Arial" w:hAnsi="Arial" w:cs="Arial"/>
          <w:spacing w:val="-2"/>
          <w:szCs w:val="22"/>
        </w:rPr>
        <w:t>MoF</w:t>
      </w:r>
      <w:proofErr w:type="spellEnd"/>
      <w:r w:rsidRPr="00280B62">
        <w:rPr>
          <w:rFonts w:ascii="Arial" w:hAnsi="Arial" w:cs="Arial"/>
          <w:spacing w:val="-2"/>
          <w:szCs w:val="22"/>
        </w:rPr>
        <w:t xml:space="preserve">) in the amount of US$ 6,000,000. </w:t>
      </w:r>
    </w:p>
    <w:p w:rsidR="000C3271" w:rsidRPr="00280B62" w:rsidRDefault="000C3271" w:rsidP="000C3271">
      <w:pPr>
        <w:suppressAutoHyphens/>
        <w:jc w:val="both"/>
        <w:rPr>
          <w:rFonts w:ascii="Arial" w:hAnsi="Arial" w:cs="Arial"/>
          <w:spacing w:val="-2"/>
          <w:szCs w:val="22"/>
        </w:rPr>
      </w:pPr>
    </w:p>
    <w:p w:rsidR="000C3271" w:rsidRDefault="000C3271" w:rsidP="000C3271">
      <w:pPr>
        <w:pStyle w:val="BodyText"/>
        <w:tabs>
          <w:tab w:val="left" w:pos="0"/>
        </w:tabs>
        <w:ind w:left="-90"/>
        <w:contextualSpacing/>
        <w:rPr>
          <w:rFonts w:ascii="Arial" w:hAnsi="Arial" w:cs="Arial"/>
          <w:sz w:val="22"/>
          <w:szCs w:val="22"/>
        </w:rPr>
      </w:pPr>
      <w:r w:rsidRPr="00280B62">
        <w:rPr>
          <w:rFonts w:ascii="Arial" w:hAnsi="Arial" w:cs="Arial"/>
          <w:b/>
          <w:sz w:val="22"/>
          <w:szCs w:val="22"/>
          <w:u w:val="single"/>
        </w:rPr>
        <w:t>Scope of work</w:t>
      </w:r>
      <w:r w:rsidRPr="00280B62">
        <w:rPr>
          <w:rFonts w:ascii="Arial" w:hAnsi="Arial" w:cs="Arial"/>
          <w:sz w:val="22"/>
          <w:szCs w:val="22"/>
        </w:rPr>
        <w:t xml:space="preserve"> </w:t>
      </w:r>
    </w:p>
    <w:p w:rsidR="000C3271" w:rsidRDefault="000C3271" w:rsidP="000C3271">
      <w:pPr>
        <w:pStyle w:val="BodyText"/>
        <w:tabs>
          <w:tab w:val="left" w:pos="0"/>
        </w:tabs>
        <w:ind w:left="-90"/>
        <w:contextualSpacing/>
        <w:rPr>
          <w:rFonts w:ascii="Arial" w:hAnsi="Arial" w:cs="Arial"/>
          <w:sz w:val="22"/>
          <w:szCs w:val="22"/>
        </w:rPr>
      </w:pPr>
    </w:p>
    <w:p w:rsidR="000C3271" w:rsidRDefault="000C3271" w:rsidP="000C3271">
      <w:pPr>
        <w:pStyle w:val="BodyText"/>
        <w:tabs>
          <w:tab w:val="left" w:pos="0"/>
        </w:tabs>
        <w:ind w:left="-90"/>
        <w:contextualSpacing/>
        <w:rPr>
          <w:rFonts w:ascii="Arial" w:hAnsi="Arial" w:cs="Arial"/>
          <w:sz w:val="22"/>
          <w:szCs w:val="22"/>
        </w:rPr>
      </w:pPr>
      <w:r w:rsidRPr="00280B62">
        <w:rPr>
          <w:rFonts w:ascii="Arial" w:hAnsi="Arial" w:cs="Arial"/>
          <w:sz w:val="22"/>
          <w:szCs w:val="22"/>
        </w:rPr>
        <w:t>The Tax Consultant shall:</w:t>
      </w:r>
    </w:p>
    <w:p w:rsidR="000C3271" w:rsidRDefault="000C3271" w:rsidP="000C3271">
      <w:pPr>
        <w:pStyle w:val="BodyText"/>
        <w:tabs>
          <w:tab w:val="left" w:pos="0"/>
        </w:tabs>
        <w:ind w:left="-90"/>
        <w:contextualSpacing/>
        <w:rPr>
          <w:rFonts w:ascii="Arial" w:hAnsi="Arial" w:cs="Arial"/>
          <w:sz w:val="22"/>
          <w:szCs w:val="22"/>
        </w:rPr>
      </w:pPr>
    </w:p>
    <w:p w:rsidR="000C3271" w:rsidRDefault="000C3271" w:rsidP="000C3271">
      <w:pPr>
        <w:pStyle w:val="BodyText"/>
        <w:numPr>
          <w:ilvl w:val="0"/>
          <w:numId w:val="2"/>
        </w:numPr>
        <w:tabs>
          <w:tab w:val="left" w:pos="0"/>
        </w:tabs>
        <w:contextualSpacing/>
        <w:jc w:val="both"/>
        <w:rPr>
          <w:rFonts w:ascii="Arial" w:hAnsi="Arial" w:cs="Arial"/>
          <w:sz w:val="22"/>
          <w:szCs w:val="22"/>
        </w:rPr>
      </w:pPr>
      <w:r w:rsidRPr="000C3271">
        <w:rPr>
          <w:rFonts w:ascii="Arial" w:hAnsi="Arial" w:cs="Arial"/>
          <w:sz w:val="22"/>
          <w:szCs w:val="22"/>
        </w:rPr>
        <w:t>Draft and submit a comprehensive analysis of the impact of the current tax regime on the capital markets, including aspects that represent challenges or opportunities for the development of the capital markets and find and propose solutions for increasing the attractiveness for investing and capital-raising on the Serbian capital market, through the enhancement of the respective tax framework, based on its own expertise, comparative solutions, etc.</w:t>
      </w:r>
    </w:p>
    <w:p w:rsidR="000C3271" w:rsidRPr="000C3271" w:rsidRDefault="000C3271" w:rsidP="000C3271">
      <w:pPr>
        <w:pStyle w:val="BodyText"/>
        <w:tabs>
          <w:tab w:val="left" w:pos="0"/>
        </w:tabs>
        <w:ind w:left="270"/>
        <w:contextualSpacing/>
        <w:rPr>
          <w:rFonts w:ascii="Arial" w:hAnsi="Arial" w:cs="Arial"/>
          <w:sz w:val="22"/>
          <w:szCs w:val="22"/>
        </w:rPr>
      </w:pPr>
    </w:p>
    <w:p w:rsidR="000C3271" w:rsidRDefault="000C3271" w:rsidP="000C3271">
      <w:pPr>
        <w:pStyle w:val="BodyText"/>
        <w:tabs>
          <w:tab w:val="left" w:pos="0"/>
        </w:tabs>
        <w:ind w:left="-90"/>
        <w:contextualSpacing/>
        <w:rPr>
          <w:rFonts w:ascii="Arial" w:hAnsi="Arial" w:cs="Arial"/>
          <w:sz w:val="22"/>
          <w:szCs w:val="22"/>
        </w:rPr>
      </w:pPr>
      <w:r w:rsidRPr="000C3271">
        <w:rPr>
          <w:rFonts w:ascii="Arial" w:hAnsi="Arial" w:cs="Arial"/>
          <w:sz w:val="22"/>
          <w:szCs w:val="22"/>
        </w:rPr>
        <w:t>In accordance with the Project Plan, the Tax Consultant shall in particular analyze, as well as, provide recommendations on the following:</w:t>
      </w:r>
    </w:p>
    <w:p w:rsidR="000C3271" w:rsidRPr="000C3271" w:rsidRDefault="000C3271" w:rsidP="000C3271">
      <w:pPr>
        <w:pStyle w:val="BodyText"/>
        <w:tabs>
          <w:tab w:val="left" w:pos="0"/>
        </w:tabs>
        <w:ind w:left="-90"/>
        <w:contextualSpacing/>
        <w:rPr>
          <w:rFonts w:ascii="Arial" w:hAnsi="Arial" w:cs="Arial"/>
          <w:sz w:val="22"/>
          <w:szCs w:val="22"/>
        </w:rPr>
      </w:pPr>
    </w:p>
    <w:p w:rsidR="000C3271" w:rsidRPr="000C3271" w:rsidRDefault="000C3271" w:rsidP="000C3271">
      <w:pPr>
        <w:pStyle w:val="BodyText"/>
        <w:tabs>
          <w:tab w:val="left" w:pos="0"/>
        </w:tabs>
        <w:ind w:left="-90"/>
        <w:contextualSpacing/>
        <w:rPr>
          <w:rFonts w:ascii="Arial" w:hAnsi="Arial" w:cs="Arial"/>
          <w:sz w:val="22"/>
          <w:szCs w:val="22"/>
        </w:rPr>
      </w:pPr>
      <w:r w:rsidRPr="000C3271">
        <w:rPr>
          <w:rFonts w:ascii="Arial" w:hAnsi="Arial" w:cs="Arial"/>
          <w:sz w:val="22"/>
          <w:szCs w:val="22"/>
        </w:rPr>
        <w:t>1.1 Corporate Bond and Corporate Income Taxation;</w:t>
      </w:r>
    </w:p>
    <w:p w:rsidR="000C3271" w:rsidRPr="000C3271" w:rsidRDefault="000C3271" w:rsidP="000C3271">
      <w:pPr>
        <w:pStyle w:val="BodyText"/>
        <w:tabs>
          <w:tab w:val="left" w:pos="0"/>
        </w:tabs>
        <w:ind w:left="450" w:hanging="90"/>
        <w:contextualSpacing/>
        <w:rPr>
          <w:rFonts w:ascii="Arial" w:hAnsi="Arial" w:cs="Arial"/>
          <w:sz w:val="22"/>
          <w:szCs w:val="22"/>
        </w:rPr>
      </w:pPr>
      <w:proofErr w:type="spellStart"/>
      <w:r>
        <w:rPr>
          <w:rFonts w:ascii="Arial" w:hAnsi="Arial" w:cs="Arial"/>
          <w:sz w:val="22"/>
          <w:szCs w:val="22"/>
        </w:rPr>
        <w:t>i</w:t>
      </w:r>
      <w:proofErr w:type="spellEnd"/>
      <w:r>
        <w:rPr>
          <w:rFonts w:ascii="Arial" w:hAnsi="Arial" w:cs="Arial"/>
          <w:sz w:val="22"/>
          <w:szCs w:val="22"/>
        </w:rPr>
        <w:t xml:space="preserve">)    </w:t>
      </w:r>
      <w:proofErr w:type="gramStart"/>
      <w:r w:rsidRPr="000C3271">
        <w:rPr>
          <w:rFonts w:ascii="Arial" w:hAnsi="Arial" w:cs="Arial"/>
          <w:sz w:val="22"/>
          <w:szCs w:val="22"/>
        </w:rPr>
        <w:t>current</w:t>
      </w:r>
      <w:proofErr w:type="gramEnd"/>
      <w:r w:rsidRPr="000C3271">
        <w:rPr>
          <w:rFonts w:ascii="Arial" w:hAnsi="Arial" w:cs="Arial"/>
          <w:sz w:val="22"/>
          <w:szCs w:val="22"/>
        </w:rPr>
        <w:t xml:space="preserve"> status of such taxation laws,</w:t>
      </w:r>
    </w:p>
    <w:p w:rsidR="000C3271" w:rsidRPr="000C3271" w:rsidRDefault="000C3271" w:rsidP="000C3271">
      <w:pPr>
        <w:pStyle w:val="BodyText"/>
        <w:tabs>
          <w:tab w:val="left" w:pos="0"/>
        </w:tabs>
        <w:ind w:left="450" w:hanging="90"/>
        <w:contextualSpacing/>
        <w:rPr>
          <w:rFonts w:ascii="Arial" w:hAnsi="Arial" w:cs="Arial"/>
          <w:sz w:val="22"/>
          <w:szCs w:val="22"/>
        </w:rPr>
      </w:pPr>
      <w:r w:rsidRPr="000C3271">
        <w:rPr>
          <w:rFonts w:ascii="Arial" w:hAnsi="Arial" w:cs="Arial"/>
          <w:sz w:val="22"/>
          <w:szCs w:val="22"/>
        </w:rPr>
        <w:t xml:space="preserve">ii) </w:t>
      </w:r>
      <w:r w:rsidRPr="000C3271">
        <w:rPr>
          <w:rFonts w:ascii="Arial" w:hAnsi="Arial" w:cs="Arial"/>
          <w:sz w:val="22"/>
          <w:szCs w:val="22"/>
        </w:rPr>
        <w:tab/>
      </w:r>
      <w:proofErr w:type="gramStart"/>
      <w:r w:rsidRPr="000C3271">
        <w:rPr>
          <w:rFonts w:ascii="Arial" w:hAnsi="Arial" w:cs="Arial"/>
          <w:sz w:val="22"/>
          <w:szCs w:val="22"/>
        </w:rPr>
        <w:t>impediments</w:t>
      </w:r>
      <w:proofErr w:type="gramEnd"/>
      <w:r w:rsidRPr="000C3271">
        <w:rPr>
          <w:rFonts w:ascii="Arial" w:hAnsi="Arial" w:cs="Arial"/>
          <w:sz w:val="22"/>
          <w:szCs w:val="22"/>
        </w:rPr>
        <w:t xml:space="preserve"> to capital market development, </w:t>
      </w:r>
    </w:p>
    <w:p w:rsidR="000C3271" w:rsidRDefault="000C3271" w:rsidP="000C3271">
      <w:pPr>
        <w:pStyle w:val="BodyText"/>
        <w:tabs>
          <w:tab w:val="left" w:pos="0"/>
        </w:tabs>
        <w:ind w:left="450" w:hanging="90"/>
        <w:contextualSpacing/>
        <w:rPr>
          <w:rFonts w:ascii="Arial" w:hAnsi="Arial" w:cs="Arial"/>
          <w:sz w:val="22"/>
          <w:szCs w:val="22"/>
        </w:rPr>
      </w:pPr>
      <w:r w:rsidRPr="000C3271">
        <w:rPr>
          <w:rFonts w:ascii="Arial" w:hAnsi="Arial" w:cs="Arial"/>
          <w:sz w:val="22"/>
          <w:szCs w:val="22"/>
        </w:rPr>
        <w:t xml:space="preserve">iii) </w:t>
      </w:r>
      <w:r w:rsidRPr="000C3271">
        <w:rPr>
          <w:rFonts w:ascii="Arial" w:hAnsi="Arial" w:cs="Arial"/>
          <w:sz w:val="22"/>
          <w:szCs w:val="22"/>
        </w:rPr>
        <w:tab/>
      </w:r>
      <w:proofErr w:type="gramStart"/>
      <w:r w:rsidRPr="000C3271">
        <w:rPr>
          <w:rFonts w:ascii="Arial" w:hAnsi="Arial" w:cs="Arial"/>
          <w:sz w:val="22"/>
          <w:szCs w:val="22"/>
        </w:rPr>
        <w:t>recommendations</w:t>
      </w:r>
      <w:proofErr w:type="gramEnd"/>
      <w:r w:rsidRPr="000C3271">
        <w:rPr>
          <w:rFonts w:ascii="Arial" w:hAnsi="Arial" w:cs="Arial"/>
          <w:sz w:val="22"/>
          <w:szCs w:val="22"/>
        </w:rPr>
        <w:t xml:space="preserve"> for improvement. </w:t>
      </w:r>
    </w:p>
    <w:p w:rsidR="000C3271" w:rsidRPr="000C3271" w:rsidRDefault="000C3271" w:rsidP="000C3271">
      <w:pPr>
        <w:pStyle w:val="BodyText"/>
        <w:tabs>
          <w:tab w:val="left" w:pos="0"/>
        </w:tabs>
        <w:ind w:left="450" w:hanging="90"/>
        <w:contextualSpacing/>
        <w:rPr>
          <w:rFonts w:ascii="Arial" w:hAnsi="Arial" w:cs="Arial"/>
          <w:sz w:val="22"/>
          <w:szCs w:val="22"/>
        </w:rPr>
      </w:pPr>
    </w:p>
    <w:p w:rsidR="000C3271" w:rsidRPr="000C3271" w:rsidRDefault="000C3271" w:rsidP="000C3271">
      <w:pPr>
        <w:pStyle w:val="BodyText"/>
        <w:tabs>
          <w:tab w:val="left" w:pos="0"/>
        </w:tabs>
        <w:ind w:left="-90"/>
        <w:contextualSpacing/>
        <w:rPr>
          <w:rFonts w:ascii="Arial" w:hAnsi="Arial" w:cs="Arial"/>
          <w:sz w:val="22"/>
          <w:szCs w:val="22"/>
        </w:rPr>
      </w:pPr>
      <w:r w:rsidRPr="000C3271">
        <w:rPr>
          <w:rFonts w:ascii="Arial" w:hAnsi="Arial" w:cs="Arial"/>
          <w:sz w:val="22"/>
          <w:szCs w:val="22"/>
        </w:rPr>
        <w:t xml:space="preserve">1.2 Municipal Bond Taxation; </w:t>
      </w:r>
    </w:p>
    <w:p w:rsidR="000C3271" w:rsidRPr="000C3271" w:rsidRDefault="000C3271" w:rsidP="000C3271">
      <w:pPr>
        <w:pStyle w:val="BodyText"/>
        <w:tabs>
          <w:tab w:val="left" w:pos="0"/>
        </w:tabs>
        <w:ind w:left="450" w:hanging="90"/>
        <w:contextualSpacing/>
        <w:rPr>
          <w:rFonts w:ascii="Arial" w:hAnsi="Arial" w:cs="Arial"/>
          <w:sz w:val="22"/>
          <w:szCs w:val="22"/>
        </w:rPr>
      </w:pPr>
      <w:proofErr w:type="spellStart"/>
      <w:r w:rsidRPr="000C3271">
        <w:rPr>
          <w:rFonts w:ascii="Arial" w:hAnsi="Arial" w:cs="Arial"/>
          <w:sz w:val="22"/>
          <w:szCs w:val="22"/>
        </w:rPr>
        <w:t>i</w:t>
      </w:r>
      <w:proofErr w:type="spellEnd"/>
      <w:r w:rsidRPr="000C3271">
        <w:rPr>
          <w:rFonts w:ascii="Arial" w:hAnsi="Arial" w:cs="Arial"/>
          <w:sz w:val="22"/>
          <w:szCs w:val="22"/>
        </w:rPr>
        <w:t xml:space="preserve">) </w:t>
      </w:r>
      <w:r w:rsidRPr="000C3271">
        <w:rPr>
          <w:rFonts w:ascii="Arial" w:hAnsi="Arial" w:cs="Arial"/>
          <w:sz w:val="22"/>
          <w:szCs w:val="22"/>
        </w:rPr>
        <w:tab/>
      </w:r>
      <w:proofErr w:type="gramStart"/>
      <w:r w:rsidRPr="000C3271">
        <w:rPr>
          <w:rFonts w:ascii="Arial" w:hAnsi="Arial" w:cs="Arial"/>
          <w:sz w:val="22"/>
          <w:szCs w:val="22"/>
        </w:rPr>
        <w:t>current</w:t>
      </w:r>
      <w:proofErr w:type="gramEnd"/>
      <w:r w:rsidRPr="000C3271">
        <w:rPr>
          <w:rFonts w:ascii="Arial" w:hAnsi="Arial" w:cs="Arial"/>
          <w:sz w:val="22"/>
          <w:szCs w:val="22"/>
        </w:rPr>
        <w:t xml:space="preserve"> status of such taxation laws, </w:t>
      </w:r>
    </w:p>
    <w:p w:rsidR="000C3271" w:rsidRPr="000C3271" w:rsidRDefault="000C3271" w:rsidP="000C3271">
      <w:pPr>
        <w:pStyle w:val="BodyText"/>
        <w:tabs>
          <w:tab w:val="left" w:pos="0"/>
        </w:tabs>
        <w:ind w:left="450" w:hanging="90"/>
        <w:contextualSpacing/>
        <w:rPr>
          <w:rFonts w:ascii="Arial" w:hAnsi="Arial" w:cs="Arial"/>
          <w:sz w:val="22"/>
          <w:szCs w:val="22"/>
        </w:rPr>
      </w:pPr>
      <w:r w:rsidRPr="000C3271">
        <w:rPr>
          <w:rFonts w:ascii="Arial" w:hAnsi="Arial" w:cs="Arial"/>
          <w:sz w:val="22"/>
          <w:szCs w:val="22"/>
        </w:rPr>
        <w:t xml:space="preserve">ii) </w:t>
      </w:r>
      <w:r w:rsidRPr="000C3271">
        <w:rPr>
          <w:rFonts w:ascii="Arial" w:hAnsi="Arial" w:cs="Arial"/>
          <w:sz w:val="22"/>
          <w:szCs w:val="22"/>
        </w:rPr>
        <w:tab/>
      </w:r>
      <w:proofErr w:type="gramStart"/>
      <w:r w:rsidRPr="000C3271">
        <w:rPr>
          <w:rFonts w:ascii="Arial" w:hAnsi="Arial" w:cs="Arial"/>
          <w:sz w:val="22"/>
          <w:szCs w:val="22"/>
        </w:rPr>
        <w:t>impediments</w:t>
      </w:r>
      <w:proofErr w:type="gramEnd"/>
      <w:r w:rsidRPr="000C3271">
        <w:rPr>
          <w:rFonts w:ascii="Arial" w:hAnsi="Arial" w:cs="Arial"/>
          <w:sz w:val="22"/>
          <w:szCs w:val="22"/>
        </w:rPr>
        <w:t xml:space="preserve"> to capital market development, </w:t>
      </w:r>
    </w:p>
    <w:p w:rsidR="000C3271" w:rsidRDefault="000C3271" w:rsidP="000C3271">
      <w:pPr>
        <w:pStyle w:val="BodyText"/>
        <w:tabs>
          <w:tab w:val="left" w:pos="0"/>
        </w:tabs>
        <w:ind w:left="450" w:hanging="90"/>
        <w:contextualSpacing/>
        <w:rPr>
          <w:rFonts w:ascii="Arial" w:hAnsi="Arial" w:cs="Arial"/>
          <w:sz w:val="22"/>
          <w:szCs w:val="22"/>
        </w:rPr>
      </w:pPr>
      <w:r w:rsidRPr="000C3271">
        <w:rPr>
          <w:rFonts w:ascii="Arial" w:hAnsi="Arial" w:cs="Arial"/>
          <w:sz w:val="22"/>
          <w:szCs w:val="22"/>
        </w:rPr>
        <w:t xml:space="preserve">iii) </w:t>
      </w:r>
      <w:r w:rsidRPr="000C3271">
        <w:rPr>
          <w:rFonts w:ascii="Arial" w:hAnsi="Arial" w:cs="Arial"/>
          <w:sz w:val="22"/>
          <w:szCs w:val="22"/>
        </w:rPr>
        <w:tab/>
      </w:r>
      <w:proofErr w:type="gramStart"/>
      <w:r w:rsidRPr="000C3271">
        <w:rPr>
          <w:rFonts w:ascii="Arial" w:hAnsi="Arial" w:cs="Arial"/>
          <w:sz w:val="22"/>
          <w:szCs w:val="22"/>
        </w:rPr>
        <w:t>recommendations</w:t>
      </w:r>
      <w:proofErr w:type="gramEnd"/>
      <w:r w:rsidRPr="000C3271">
        <w:rPr>
          <w:rFonts w:ascii="Arial" w:hAnsi="Arial" w:cs="Arial"/>
          <w:sz w:val="22"/>
          <w:szCs w:val="22"/>
        </w:rPr>
        <w:t xml:space="preserve"> for improvement. </w:t>
      </w:r>
    </w:p>
    <w:p w:rsidR="000C3271" w:rsidRPr="000C3271" w:rsidRDefault="000C3271" w:rsidP="000C3271">
      <w:pPr>
        <w:pStyle w:val="BodyText"/>
        <w:tabs>
          <w:tab w:val="left" w:pos="0"/>
        </w:tabs>
        <w:ind w:left="450" w:hanging="90"/>
        <w:contextualSpacing/>
        <w:rPr>
          <w:rFonts w:ascii="Arial" w:hAnsi="Arial" w:cs="Arial"/>
          <w:sz w:val="22"/>
          <w:szCs w:val="22"/>
        </w:rPr>
      </w:pPr>
      <w:r w:rsidRPr="000C3271">
        <w:rPr>
          <w:rFonts w:ascii="Arial" w:hAnsi="Arial" w:cs="Arial"/>
          <w:sz w:val="22"/>
          <w:szCs w:val="22"/>
        </w:rPr>
        <w:t xml:space="preserve"> </w:t>
      </w:r>
    </w:p>
    <w:p w:rsidR="000C3271" w:rsidRPr="000C3271" w:rsidRDefault="000C3271" w:rsidP="000C3271">
      <w:pPr>
        <w:pStyle w:val="BodyText"/>
        <w:tabs>
          <w:tab w:val="left" w:pos="0"/>
        </w:tabs>
        <w:ind w:left="-90"/>
        <w:contextualSpacing/>
        <w:rPr>
          <w:rFonts w:ascii="Arial" w:hAnsi="Arial" w:cs="Arial"/>
          <w:sz w:val="22"/>
          <w:szCs w:val="22"/>
        </w:rPr>
      </w:pPr>
      <w:r w:rsidRPr="000C3271">
        <w:rPr>
          <w:rFonts w:ascii="Arial" w:hAnsi="Arial" w:cs="Arial"/>
          <w:sz w:val="22"/>
          <w:szCs w:val="22"/>
        </w:rPr>
        <w:t>1.3 Tax Impact on:</w:t>
      </w:r>
    </w:p>
    <w:p w:rsidR="000C3271" w:rsidRPr="000C3271" w:rsidRDefault="000C3271" w:rsidP="000C3271">
      <w:pPr>
        <w:pStyle w:val="BodyText"/>
        <w:tabs>
          <w:tab w:val="left" w:pos="0"/>
        </w:tabs>
        <w:ind w:left="450" w:hanging="90"/>
        <w:contextualSpacing/>
        <w:rPr>
          <w:rFonts w:ascii="Arial" w:hAnsi="Arial" w:cs="Arial"/>
          <w:sz w:val="22"/>
          <w:szCs w:val="22"/>
        </w:rPr>
      </w:pPr>
      <w:proofErr w:type="spellStart"/>
      <w:r w:rsidRPr="000C3271">
        <w:rPr>
          <w:rFonts w:ascii="Arial" w:hAnsi="Arial" w:cs="Arial"/>
          <w:sz w:val="22"/>
          <w:szCs w:val="22"/>
        </w:rPr>
        <w:t>i</w:t>
      </w:r>
      <w:proofErr w:type="spellEnd"/>
      <w:r w:rsidRPr="000C3271">
        <w:rPr>
          <w:rFonts w:ascii="Arial" w:hAnsi="Arial" w:cs="Arial"/>
          <w:sz w:val="22"/>
          <w:szCs w:val="22"/>
        </w:rPr>
        <w:t>)</w:t>
      </w:r>
      <w:r w:rsidRPr="000C3271">
        <w:rPr>
          <w:rFonts w:ascii="Arial" w:hAnsi="Arial" w:cs="Arial"/>
          <w:sz w:val="22"/>
          <w:szCs w:val="22"/>
        </w:rPr>
        <w:tab/>
        <w:t>Issuers</w:t>
      </w:r>
    </w:p>
    <w:p w:rsidR="000C3271" w:rsidRPr="000C3271" w:rsidRDefault="000C3271" w:rsidP="000C3271">
      <w:pPr>
        <w:pStyle w:val="BodyText"/>
        <w:tabs>
          <w:tab w:val="left" w:pos="0"/>
        </w:tabs>
        <w:ind w:left="450" w:hanging="90"/>
        <w:contextualSpacing/>
        <w:rPr>
          <w:rFonts w:ascii="Arial" w:hAnsi="Arial" w:cs="Arial"/>
          <w:sz w:val="22"/>
          <w:szCs w:val="22"/>
        </w:rPr>
      </w:pPr>
      <w:r w:rsidRPr="000C3271">
        <w:rPr>
          <w:rFonts w:ascii="Arial" w:hAnsi="Arial" w:cs="Arial"/>
          <w:sz w:val="22"/>
          <w:szCs w:val="22"/>
        </w:rPr>
        <w:t>ii)</w:t>
      </w:r>
      <w:r w:rsidRPr="000C3271">
        <w:rPr>
          <w:rFonts w:ascii="Arial" w:hAnsi="Arial" w:cs="Arial"/>
          <w:sz w:val="22"/>
          <w:szCs w:val="22"/>
        </w:rPr>
        <w:tab/>
        <w:t>Investors</w:t>
      </w:r>
    </w:p>
    <w:p w:rsidR="000C3271" w:rsidRDefault="000C3271" w:rsidP="000C3271">
      <w:pPr>
        <w:pStyle w:val="BodyText"/>
        <w:tabs>
          <w:tab w:val="left" w:pos="0"/>
        </w:tabs>
        <w:ind w:left="720" w:hanging="360"/>
        <w:contextualSpacing/>
        <w:rPr>
          <w:rFonts w:ascii="Arial" w:hAnsi="Arial" w:cs="Arial"/>
          <w:sz w:val="22"/>
          <w:szCs w:val="22"/>
        </w:rPr>
      </w:pPr>
      <w:r w:rsidRPr="000C3271">
        <w:rPr>
          <w:rFonts w:ascii="Arial" w:hAnsi="Arial" w:cs="Arial"/>
          <w:sz w:val="22"/>
          <w:szCs w:val="22"/>
        </w:rPr>
        <w:t>iii)</w:t>
      </w:r>
      <w:r w:rsidRPr="000C3271">
        <w:rPr>
          <w:rFonts w:ascii="Arial" w:hAnsi="Arial" w:cs="Arial"/>
          <w:sz w:val="22"/>
          <w:szCs w:val="22"/>
        </w:rPr>
        <w:tab/>
        <w:t>Intermediaries (including tax implications of repurchase and lending operations and financial derivatives)</w:t>
      </w:r>
    </w:p>
    <w:p w:rsidR="000C3271" w:rsidRPr="000C3271" w:rsidRDefault="000C3271" w:rsidP="000C3271">
      <w:pPr>
        <w:pStyle w:val="BodyText"/>
        <w:tabs>
          <w:tab w:val="left" w:pos="0"/>
        </w:tabs>
        <w:ind w:left="720" w:hanging="360"/>
        <w:contextualSpacing/>
        <w:rPr>
          <w:rFonts w:ascii="Arial" w:hAnsi="Arial" w:cs="Arial"/>
          <w:sz w:val="22"/>
          <w:szCs w:val="22"/>
        </w:rPr>
      </w:pPr>
    </w:p>
    <w:p w:rsidR="000C3271" w:rsidRPr="000C3271" w:rsidRDefault="000C3271" w:rsidP="000C3271">
      <w:pPr>
        <w:pStyle w:val="BodyText"/>
        <w:tabs>
          <w:tab w:val="left" w:pos="0"/>
        </w:tabs>
        <w:ind w:left="-90"/>
        <w:contextualSpacing/>
        <w:rPr>
          <w:rFonts w:ascii="Arial" w:hAnsi="Arial" w:cs="Arial"/>
          <w:sz w:val="22"/>
          <w:szCs w:val="22"/>
        </w:rPr>
      </w:pPr>
      <w:r w:rsidRPr="000C3271">
        <w:rPr>
          <w:rFonts w:ascii="Arial" w:hAnsi="Arial" w:cs="Arial"/>
          <w:sz w:val="22"/>
          <w:szCs w:val="22"/>
        </w:rPr>
        <w:t>1.4 Tax administration process</w:t>
      </w:r>
    </w:p>
    <w:p w:rsidR="000C3271" w:rsidRPr="000C3271" w:rsidRDefault="000C3271" w:rsidP="000C3271">
      <w:pPr>
        <w:pStyle w:val="BodyText"/>
        <w:tabs>
          <w:tab w:val="left" w:pos="0"/>
        </w:tabs>
        <w:ind w:left="450" w:hanging="90"/>
        <w:contextualSpacing/>
        <w:rPr>
          <w:rFonts w:ascii="Arial" w:hAnsi="Arial" w:cs="Arial"/>
          <w:sz w:val="22"/>
          <w:szCs w:val="22"/>
        </w:rPr>
      </w:pPr>
      <w:proofErr w:type="spellStart"/>
      <w:r w:rsidRPr="000C3271">
        <w:rPr>
          <w:rFonts w:ascii="Arial" w:hAnsi="Arial" w:cs="Arial"/>
          <w:sz w:val="22"/>
          <w:szCs w:val="22"/>
        </w:rPr>
        <w:t>i</w:t>
      </w:r>
      <w:proofErr w:type="spellEnd"/>
      <w:r w:rsidRPr="000C3271">
        <w:rPr>
          <w:rFonts w:ascii="Arial" w:hAnsi="Arial" w:cs="Arial"/>
          <w:sz w:val="22"/>
          <w:szCs w:val="22"/>
        </w:rPr>
        <w:t>)</w:t>
      </w:r>
      <w:r w:rsidRPr="000C3271">
        <w:rPr>
          <w:rFonts w:ascii="Arial" w:hAnsi="Arial" w:cs="Arial"/>
          <w:sz w:val="22"/>
          <w:szCs w:val="22"/>
        </w:rPr>
        <w:tab/>
      </w:r>
      <w:proofErr w:type="gramStart"/>
      <w:r w:rsidRPr="000C3271">
        <w:rPr>
          <w:rFonts w:ascii="Arial" w:hAnsi="Arial" w:cs="Arial"/>
          <w:sz w:val="22"/>
          <w:szCs w:val="22"/>
        </w:rPr>
        <w:t>current</w:t>
      </w:r>
      <w:proofErr w:type="gramEnd"/>
      <w:r w:rsidRPr="000C3271">
        <w:rPr>
          <w:rFonts w:ascii="Arial" w:hAnsi="Arial" w:cs="Arial"/>
          <w:sz w:val="22"/>
          <w:szCs w:val="22"/>
        </w:rPr>
        <w:t xml:space="preserve"> status of such taxation process, </w:t>
      </w:r>
    </w:p>
    <w:p w:rsidR="000C3271" w:rsidRPr="000C3271" w:rsidRDefault="000C3271" w:rsidP="000C3271">
      <w:pPr>
        <w:pStyle w:val="BodyText"/>
        <w:tabs>
          <w:tab w:val="left" w:pos="0"/>
        </w:tabs>
        <w:ind w:left="450" w:hanging="90"/>
        <w:contextualSpacing/>
        <w:rPr>
          <w:rFonts w:ascii="Arial" w:hAnsi="Arial" w:cs="Arial"/>
          <w:sz w:val="22"/>
          <w:szCs w:val="22"/>
        </w:rPr>
      </w:pPr>
      <w:r w:rsidRPr="000C3271">
        <w:rPr>
          <w:rFonts w:ascii="Arial" w:hAnsi="Arial" w:cs="Arial"/>
          <w:sz w:val="22"/>
          <w:szCs w:val="22"/>
        </w:rPr>
        <w:t>ii)</w:t>
      </w:r>
      <w:r w:rsidRPr="000C3271">
        <w:rPr>
          <w:rFonts w:ascii="Arial" w:hAnsi="Arial" w:cs="Arial"/>
          <w:sz w:val="22"/>
          <w:szCs w:val="22"/>
        </w:rPr>
        <w:tab/>
      </w:r>
      <w:proofErr w:type="gramStart"/>
      <w:r w:rsidRPr="000C3271">
        <w:rPr>
          <w:rFonts w:ascii="Arial" w:hAnsi="Arial" w:cs="Arial"/>
          <w:sz w:val="22"/>
          <w:szCs w:val="22"/>
        </w:rPr>
        <w:t>impediments</w:t>
      </w:r>
      <w:proofErr w:type="gramEnd"/>
      <w:r w:rsidRPr="000C3271">
        <w:rPr>
          <w:rFonts w:ascii="Arial" w:hAnsi="Arial" w:cs="Arial"/>
          <w:sz w:val="22"/>
          <w:szCs w:val="22"/>
        </w:rPr>
        <w:t xml:space="preserve"> to capital market development, </w:t>
      </w:r>
    </w:p>
    <w:p w:rsidR="000C3271" w:rsidRPr="000C3271" w:rsidRDefault="000C3271" w:rsidP="000C3271">
      <w:pPr>
        <w:pStyle w:val="BodyText"/>
        <w:tabs>
          <w:tab w:val="left" w:pos="0"/>
        </w:tabs>
        <w:ind w:left="450" w:hanging="90"/>
        <w:contextualSpacing/>
        <w:rPr>
          <w:rFonts w:ascii="Arial" w:hAnsi="Arial" w:cs="Arial"/>
          <w:sz w:val="22"/>
          <w:szCs w:val="22"/>
        </w:rPr>
      </w:pPr>
      <w:r w:rsidRPr="000C3271">
        <w:rPr>
          <w:rFonts w:ascii="Arial" w:hAnsi="Arial" w:cs="Arial"/>
          <w:sz w:val="22"/>
          <w:szCs w:val="22"/>
        </w:rPr>
        <w:t>iii)</w:t>
      </w:r>
      <w:r w:rsidRPr="000C3271">
        <w:rPr>
          <w:rFonts w:ascii="Arial" w:hAnsi="Arial" w:cs="Arial"/>
          <w:sz w:val="22"/>
          <w:szCs w:val="22"/>
        </w:rPr>
        <w:tab/>
      </w:r>
      <w:proofErr w:type="gramStart"/>
      <w:r w:rsidRPr="000C3271">
        <w:rPr>
          <w:rFonts w:ascii="Arial" w:hAnsi="Arial" w:cs="Arial"/>
          <w:sz w:val="22"/>
          <w:szCs w:val="22"/>
        </w:rPr>
        <w:t>recommendations</w:t>
      </w:r>
      <w:proofErr w:type="gramEnd"/>
      <w:r w:rsidRPr="000C3271">
        <w:rPr>
          <w:rFonts w:ascii="Arial" w:hAnsi="Arial" w:cs="Arial"/>
          <w:sz w:val="22"/>
          <w:szCs w:val="22"/>
        </w:rPr>
        <w:t xml:space="preserve"> for improvement.  </w:t>
      </w:r>
    </w:p>
    <w:p w:rsidR="000C3271" w:rsidRPr="000C3271" w:rsidRDefault="000C3271" w:rsidP="000C3271">
      <w:pPr>
        <w:pStyle w:val="BodyText"/>
        <w:tabs>
          <w:tab w:val="left" w:pos="0"/>
        </w:tabs>
        <w:ind w:left="-90"/>
        <w:contextualSpacing/>
        <w:rPr>
          <w:rFonts w:ascii="Arial" w:hAnsi="Arial" w:cs="Arial"/>
          <w:sz w:val="22"/>
          <w:szCs w:val="22"/>
        </w:rPr>
      </w:pPr>
      <w:r w:rsidRPr="000C3271">
        <w:rPr>
          <w:rFonts w:ascii="Arial" w:hAnsi="Arial" w:cs="Arial"/>
          <w:sz w:val="22"/>
          <w:szCs w:val="22"/>
        </w:rPr>
        <w:lastRenderedPageBreak/>
        <w:t>1.5 Capital Gain Tax</w:t>
      </w:r>
    </w:p>
    <w:p w:rsidR="000C3271" w:rsidRPr="000C3271" w:rsidRDefault="000C3271" w:rsidP="000C3271">
      <w:pPr>
        <w:pStyle w:val="BodyText"/>
        <w:tabs>
          <w:tab w:val="left" w:pos="0"/>
        </w:tabs>
        <w:ind w:left="450" w:hanging="90"/>
        <w:contextualSpacing/>
        <w:rPr>
          <w:rFonts w:ascii="Arial" w:hAnsi="Arial" w:cs="Arial"/>
          <w:sz w:val="22"/>
          <w:szCs w:val="22"/>
        </w:rPr>
      </w:pPr>
      <w:proofErr w:type="spellStart"/>
      <w:r w:rsidRPr="000C3271">
        <w:rPr>
          <w:rFonts w:ascii="Arial" w:hAnsi="Arial" w:cs="Arial"/>
          <w:sz w:val="22"/>
          <w:szCs w:val="22"/>
        </w:rPr>
        <w:t>i</w:t>
      </w:r>
      <w:proofErr w:type="spellEnd"/>
      <w:r w:rsidRPr="000C3271">
        <w:rPr>
          <w:rFonts w:ascii="Arial" w:hAnsi="Arial" w:cs="Arial"/>
          <w:sz w:val="22"/>
          <w:szCs w:val="22"/>
        </w:rPr>
        <w:t>)</w:t>
      </w:r>
      <w:r w:rsidRPr="000C3271">
        <w:rPr>
          <w:rFonts w:ascii="Arial" w:hAnsi="Arial" w:cs="Arial"/>
          <w:sz w:val="22"/>
          <w:szCs w:val="22"/>
        </w:rPr>
        <w:tab/>
      </w:r>
      <w:proofErr w:type="gramStart"/>
      <w:r w:rsidRPr="000C3271">
        <w:rPr>
          <w:rFonts w:ascii="Arial" w:hAnsi="Arial" w:cs="Arial"/>
          <w:sz w:val="22"/>
          <w:szCs w:val="22"/>
        </w:rPr>
        <w:t>current</w:t>
      </w:r>
      <w:proofErr w:type="gramEnd"/>
      <w:r w:rsidRPr="000C3271">
        <w:rPr>
          <w:rFonts w:ascii="Arial" w:hAnsi="Arial" w:cs="Arial"/>
          <w:sz w:val="22"/>
          <w:szCs w:val="22"/>
        </w:rPr>
        <w:t xml:space="preserve"> status of such taxation laws, </w:t>
      </w:r>
    </w:p>
    <w:p w:rsidR="000C3271" w:rsidRPr="000C3271" w:rsidRDefault="000C3271" w:rsidP="000C3271">
      <w:pPr>
        <w:pStyle w:val="BodyText"/>
        <w:tabs>
          <w:tab w:val="left" w:pos="0"/>
        </w:tabs>
        <w:ind w:left="450" w:hanging="90"/>
        <w:contextualSpacing/>
        <w:rPr>
          <w:rFonts w:ascii="Arial" w:hAnsi="Arial" w:cs="Arial"/>
          <w:sz w:val="22"/>
          <w:szCs w:val="22"/>
        </w:rPr>
      </w:pPr>
      <w:r w:rsidRPr="000C3271">
        <w:rPr>
          <w:rFonts w:ascii="Arial" w:hAnsi="Arial" w:cs="Arial"/>
          <w:sz w:val="22"/>
          <w:szCs w:val="22"/>
        </w:rPr>
        <w:t>ii)</w:t>
      </w:r>
      <w:r w:rsidRPr="000C3271">
        <w:rPr>
          <w:rFonts w:ascii="Arial" w:hAnsi="Arial" w:cs="Arial"/>
          <w:sz w:val="22"/>
          <w:szCs w:val="22"/>
        </w:rPr>
        <w:tab/>
      </w:r>
      <w:proofErr w:type="gramStart"/>
      <w:r w:rsidRPr="000C3271">
        <w:rPr>
          <w:rFonts w:ascii="Arial" w:hAnsi="Arial" w:cs="Arial"/>
          <w:sz w:val="22"/>
          <w:szCs w:val="22"/>
        </w:rPr>
        <w:t>impediments</w:t>
      </w:r>
      <w:proofErr w:type="gramEnd"/>
      <w:r w:rsidRPr="000C3271">
        <w:rPr>
          <w:rFonts w:ascii="Arial" w:hAnsi="Arial" w:cs="Arial"/>
          <w:sz w:val="22"/>
          <w:szCs w:val="22"/>
        </w:rPr>
        <w:t xml:space="preserve"> to capital market development, </w:t>
      </w:r>
    </w:p>
    <w:p w:rsidR="000C3271" w:rsidRDefault="000C3271" w:rsidP="000C3271">
      <w:pPr>
        <w:pStyle w:val="BodyText"/>
        <w:tabs>
          <w:tab w:val="left" w:pos="0"/>
        </w:tabs>
        <w:ind w:left="450" w:hanging="90"/>
        <w:contextualSpacing/>
        <w:rPr>
          <w:rFonts w:ascii="Arial" w:hAnsi="Arial" w:cs="Arial"/>
          <w:sz w:val="22"/>
          <w:szCs w:val="22"/>
        </w:rPr>
      </w:pPr>
      <w:r w:rsidRPr="000C3271">
        <w:rPr>
          <w:rFonts w:ascii="Arial" w:hAnsi="Arial" w:cs="Arial"/>
          <w:sz w:val="22"/>
          <w:szCs w:val="22"/>
        </w:rPr>
        <w:t>iii)</w:t>
      </w:r>
      <w:r w:rsidRPr="000C3271">
        <w:rPr>
          <w:rFonts w:ascii="Arial" w:hAnsi="Arial" w:cs="Arial"/>
          <w:sz w:val="22"/>
          <w:szCs w:val="22"/>
        </w:rPr>
        <w:tab/>
      </w:r>
      <w:proofErr w:type="gramStart"/>
      <w:r w:rsidRPr="000C3271">
        <w:rPr>
          <w:rFonts w:ascii="Arial" w:hAnsi="Arial" w:cs="Arial"/>
          <w:sz w:val="22"/>
          <w:szCs w:val="22"/>
        </w:rPr>
        <w:t>recommendations</w:t>
      </w:r>
      <w:proofErr w:type="gramEnd"/>
      <w:r w:rsidRPr="000C3271">
        <w:rPr>
          <w:rFonts w:ascii="Arial" w:hAnsi="Arial" w:cs="Arial"/>
          <w:sz w:val="22"/>
          <w:szCs w:val="22"/>
        </w:rPr>
        <w:t xml:space="preserve"> for improvement.  </w:t>
      </w:r>
    </w:p>
    <w:p w:rsidR="000C3271" w:rsidRPr="000C3271" w:rsidRDefault="000C3271" w:rsidP="000C3271">
      <w:pPr>
        <w:pStyle w:val="BodyText"/>
        <w:tabs>
          <w:tab w:val="left" w:pos="0"/>
        </w:tabs>
        <w:ind w:left="450" w:hanging="90"/>
        <w:contextualSpacing/>
        <w:rPr>
          <w:rFonts w:ascii="Arial" w:hAnsi="Arial" w:cs="Arial"/>
          <w:sz w:val="22"/>
          <w:szCs w:val="22"/>
        </w:rPr>
      </w:pPr>
    </w:p>
    <w:p w:rsidR="000C3271" w:rsidRPr="000C3271" w:rsidRDefault="000C3271" w:rsidP="000C3271">
      <w:pPr>
        <w:pStyle w:val="BodyText"/>
        <w:tabs>
          <w:tab w:val="left" w:pos="0"/>
        </w:tabs>
        <w:ind w:left="-90"/>
        <w:contextualSpacing/>
        <w:rPr>
          <w:rFonts w:ascii="Arial" w:hAnsi="Arial" w:cs="Arial"/>
          <w:sz w:val="22"/>
          <w:szCs w:val="22"/>
        </w:rPr>
      </w:pPr>
      <w:r w:rsidRPr="000C3271">
        <w:rPr>
          <w:rFonts w:ascii="Arial" w:hAnsi="Arial" w:cs="Arial"/>
          <w:sz w:val="22"/>
          <w:szCs w:val="22"/>
        </w:rPr>
        <w:t xml:space="preserve">1.6 Potential tax considerations in the introduction of new financial instruments  </w:t>
      </w:r>
    </w:p>
    <w:p w:rsidR="000C3271" w:rsidRDefault="000C3271" w:rsidP="000C3271">
      <w:pPr>
        <w:pStyle w:val="BodyText"/>
        <w:tabs>
          <w:tab w:val="left" w:pos="0"/>
        </w:tabs>
        <w:ind w:left="720" w:hanging="810"/>
        <w:contextualSpacing/>
        <w:rPr>
          <w:rFonts w:ascii="Arial" w:hAnsi="Arial" w:cs="Arial"/>
          <w:sz w:val="22"/>
          <w:szCs w:val="22"/>
        </w:rPr>
      </w:pPr>
      <w:r>
        <w:rPr>
          <w:rFonts w:ascii="Arial" w:hAnsi="Arial" w:cs="Arial"/>
          <w:sz w:val="22"/>
          <w:szCs w:val="22"/>
        </w:rPr>
        <w:t xml:space="preserve">        </w:t>
      </w:r>
      <w:proofErr w:type="spellStart"/>
      <w:r w:rsidRPr="000C3271">
        <w:rPr>
          <w:rFonts w:ascii="Arial" w:hAnsi="Arial" w:cs="Arial"/>
          <w:sz w:val="22"/>
          <w:szCs w:val="22"/>
        </w:rPr>
        <w:t>i</w:t>
      </w:r>
      <w:proofErr w:type="spellEnd"/>
      <w:r w:rsidRPr="000C3271">
        <w:rPr>
          <w:rFonts w:ascii="Arial" w:hAnsi="Arial" w:cs="Arial"/>
          <w:sz w:val="22"/>
          <w:szCs w:val="22"/>
        </w:rPr>
        <w:t>)</w:t>
      </w:r>
      <w:r>
        <w:rPr>
          <w:rFonts w:ascii="Arial" w:hAnsi="Arial" w:cs="Arial"/>
          <w:sz w:val="22"/>
          <w:szCs w:val="22"/>
        </w:rPr>
        <w:t xml:space="preserve">    </w:t>
      </w:r>
      <w:proofErr w:type="gramStart"/>
      <w:r w:rsidRPr="000C3271">
        <w:rPr>
          <w:rFonts w:ascii="Arial" w:hAnsi="Arial" w:cs="Arial"/>
          <w:sz w:val="22"/>
          <w:szCs w:val="22"/>
        </w:rPr>
        <w:t>recommendations</w:t>
      </w:r>
      <w:proofErr w:type="gramEnd"/>
      <w:r w:rsidRPr="000C3271">
        <w:rPr>
          <w:rFonts w:ascii="Arial" w:hAnsi="Arial" w:cs="Arial"/>
          <w:sz w:val="22"/>
          <w:szCs w:val="22"/>
        </w:rPr>
        <w:t xml:space="preserve"> on tax aspects to be taken into account during the devise and </w:t>
      </w:r>
      <w:r>
        <w:rPr>
          <w:rFonts w:ascii="Arial" w:hAnsi="Arial" w:cs="Arial"/>
          <w:sz w:val="22"/>
          <w:szCs w:val="22"/>
        </w:rPr>
        <w:t xml:space="preserve">  </w:t>
      </w:r>
      <w:r w:rsidRPr="000C3271">
        <w:rPr>
          <w:rFonts w:ascii="Arial" w:hAnsi="Arial" w:cs="Arial"/>
          <w:sz w:val="22"/>
          <w:szCs w:val="22"/>
        </w:rPr>
        <w:t xml:space="preserve">introduction of new financial instruments.  </w:t>
      </w:r>
    </w:p>
    <w:p w:rsidR="000C3271" w:rsidRPr="000C3271" w:rsidRDefault="000C3271" w:rsidP="000C3271">
      <w:pPr>
        <w:pStyle w:val="BodyText"/>
        <w:tabs>
          <w:tab w:val="left" w:pos="0"/>
        </w:tabs>
        <w:ind w:left="-90"/>
        <w:contextualSpacing/>
        <w:rPr>
          <w:rFonts w:ascii="Arial" w:hAnsi="Arial" w:cs="Arial"/>
          <w:sz w:val="22"/>
          <w:szCs w:val="22"/>
        </w:rPr>
      </w:pPr>
    </w:p>
    <w:p w:rsidR="000C3271" w:rsidRPr="000C3271" w:rsidRDefault="000C3271" w:rsidP="000C3271">
      <w:pPr>
        <w:pStyle w:val="BodyText"/>
        <w:tabs>
          <w:tab w:val="left" w:pos="0"/>
        </w:tabs>
        <w:ind w:left="-90"/>
        <w:contextualSpacing/>
        <w:rPr>
          <w:rFonts w:ascii="Arial" w:hAnsi="Arial" w:cs="Arial"/>
          <w:sz w:val="22"/>
          <w:szCs w:val="22"/>
        </w:rPr>
      </w:pPr>
      <w:r w:rsidRPr="000C3271">
        <w:rPr>
          <w:rFonts w:ascii="Arial" w:hAnsi="Arial" w:cs="Arial"/>
          <w:sz w:val="22"/>
          <w:szCs w:val="22"/>
        </w:rPr>
        <w:t>1.7 Potential tax incentives and subsidies</w:t>
      </w:r>
    </w:p>
    <w:p w:rsidR="000C3271" w:rsidRPr="000C3271" w:rsidRDefault="000C3271" w:rsidP="000C3271">
      <w:pPr>
        <w:pStyle w:val="BodyText"/>
        <w:tabs>
          <w:tab w:val="left" w:pos="0"/>
        </w:tabs>
        <w:ind w:left="450" w:hanging="90"/>
        <w:contextualSpacing/>
        <w:rPr>
          <w:rFonts w:ascii="Arial" w:hAnsi="Arial" w:cs="Arial"/>
          <w:sz w:val="22"/>
          <w:szCs w:val="22"/>
        </w:rPr>
      </w:pPr>
      <w:proofErr w:type="spellStart"/>
      <w:r w:rsidRPr="000C3271">
        <w:rPr>
          <w:rFonts w:ascii="Arial" w:hAnsi="Arial" w:cs="Arial"/>
          <w:sz w:val="22"/>
          <w:szCs w:val="22"/>
        </w:rPr>
        <w:t>i</w:t>
      </w:r>
      <w:proofErr w:type="spellEnd"/>
      <w:r w:rsidRPr="000C3271">
        <w:rPr>
          <w:rFonts w:ascii="Arial" w:hAnsi="Arial" w:cs="Arial"/>
          <w:sz w:val="22"/>
          <w:szCs w:val="22"/>
        </w:rPr>
        <w:t>)</w:t>
      </w:r>
      <w:r w:rsidRPr="000C3271">
        <w:rPr>
          <w:rFonts w:ascii="Arial" w:hAnsi="Arial" w:cs="Arial"/>
          <w:sz w:val="22"/>
          <w:szCs w:val="22"/>
        </w:rPr>
        <w:tab/>
      </w:r>
      <w:proofErr w:type="gramStart"/>
      <w:r w:rsidRPr="000C3271">
        <w:rPr>
          <w:rFonts w:ascii="Arial" w:hAnsi="Arial" w:cs="Arial"/>
          <w:sz w:val="22"/>
          <w:szCs w:val="22"/>
        </w:rPr>
        <w:t>current</w:t>
      </w:r>
      <w:proofErr w:type="gramEnd"/>
      <w:r w:rsidRPr="000C3271">
        <w:rPr>
          <w:rFonts w:ascii="Arial" w:hAnsi="Arial" w:cs="Arial"/>
          <w:sz w:val="22"/>
          <w:szCs w:val="22"/>
        </w:rPr>
        <w:t xml:space="preserve"> status of tax incentives and subsidies, </w:t>
      </w:r>
    </w:p>
    <w:p w:rsidR="000C3271" w:rsidRPr="000C3271" w:rsidRDefault="000C3271" w:rsidP="000C3271">
      <w:pPr>
        <w:pStyle w:val="BodyText"/>
        <w:tabs>
          <w:tab w:val="left" w:pos="0"/>
        </w:tabs>
        <w:ind w:left="450" w:hanging="90"/>
        <w:contextualSpacing/>
        <w:rPr>
          <w:rFonts w:ascii="Arial" w:hAnsi="Arial" w:cs="Arial"/>
          <w:sz w:val="22"/>
          <w:szCs w:val="22"/>
        </w:rPr>
      </w:pPr>
      <w:r w:rsidRPr="000C3271">
        <w:rPr>
          <w:rFonts w:ascii="Arial" w:hAnsi="Arial" w:cs="Arial"/>
          <w:sz w:val="22"/>
          <w:szCs w:val="22"/>
        </w:rPr>
        <w:t>ii)</w:t>
      </w:r>
      <w:r w:rsidRPr="000C3271">
        <w:rPr>
          <w:rFonts w:ascii="Arial" w:hAnsi="Arial" w:cs="Arial"/>
          <w:sz w:val="22"/>
          <w:szCs w:val="22"/>
        </w:rPr>
        <w:tab/>
      </w:r>
      <w:proofErr w:type="gramStart"/>
      <w:r w:rsidRPr="000C3271">
        <w:rPr>
          <w:rFonts w:ascii="Arial" w:hAnsi="Arial" w:cs="Arial"/>
          <w:sz w:val="22"/>
          <w:szCs w:val="22"/>
        </w:rPr>
        <w:t>impediments</w:t>
      </w:r>
      <w:proofErr w:type="gramEnd"/>
      <w:r w:rsidRPr="000C3271">
        <w:rPr>
          <w:rFonts w:ascii="Arial" w:hAnsi="Arial" w:cs="Arial"/>
          <w:sz w:val="22"/>
          <w:szCs w:val="22"/>
        </w:rPr>
        <w:t xml:space="preserve"> to capital market development, </w:t>
      </w:r>
    </w:p>
    <w:p w:rsidR="000C3271" w:rsidRDefault="000C3271" w:rsidP="000C3271">
      <w:pPr>
        <w:pStyle w:val="BodyText"/>
        <w:tabs>
          <w:tab w:val="left" w:pos="0"/>
        </w:tabs>
        <w:ind w:left="450" w:hanging="90"/>
        <w:contextualSpacing/>
        <w:rPr>
          <w:rFonts w:ascii="Arial" w:hAnsi="Arial" w:cs="Arial"/>
          <w:sz w:val="22"/>
          <w:szCs w:val="22"/>
        </w:rPr>
      </w:pPr>
      <w:r w:rsidRPr="000C3271">
        <w:rPr>
          <w:rFonts w:ascii="Arial" w:hAnsi="Arial" w:cs="Arial"/>
          <w:sz w:val="22"/>
          <w:szCs w:val="22"/>
        </w:rPr>
        <w:t>iii)</w:t>
      </w:r>
      <w:r w:rsidRPr="000C3271">
        <w:rPr>
          <w:rFonts w:ascii="Arial" w:hAnsi="Arial" w:cs="Arial"/>
          <w:sz w:val="22"/>
          <w:szCs w:val="22"/>
        </w:rPr>
        <w:tab/>
      </w:r>
      <w:proofErr w:type="gramStart"/>
      <w:r w:rsidRPr="000C3271">
        <w:rPr>
          <w:rFonts w:ascii="Arial" w:hAnsi="Arial" w:cs="Arial"/>
          <w:sz w:val="22"/>
          <w:szCs w:val="22"/>
        </w:rPr>
        <w:t>recommendations</w:t>
      </w:r>
      <w:proofErr w:type="gramEnd"/>
      <w:r w:rsidRPr="000C3271">
        <w:rPr>
          <w:rFonts w:ascii="Arial" w:hAnsi="Arial" w:cs="Arial"/>
          <w:sz w:val="22"/>
          <w:szCs w:val="22"/>
        </w:rPr>
        <w:t xml:space="preserve"> for improvement.  </w:t>
      </w:r>
    </w:p>
    <w:p w:rsidR="000C3271" w:rsidRPr="000C3271" w:rsidRDefault="000C3271" w:rsidP="000C3271">
      <w:pPr>
        <w:pStyle w:val="BodyText"/>
        <w:tabs>
          <w:tab w:val="left" w:pos="0"/>
        </w:tabs>
        <w:ind w:left="450" w:hanging="90"/>
        <w:contextualSpacing/>
        <w:rPr>
          <w:rFonts w:ascii="Arial" w:hAnsi="Arial" w:cs="Arial"/>
          <w:sz w:val="22"/>
          <w:szCs w:val="22"/>
        </w:rPr>
      </w:pPr>
    </w:p>
    <w:p w:rsidR="000C3271" w:rsidRPr="000C3271" w:rsidRDefault="000C3271" w:rsidP="000C3271">
      <w:pPr>
        <w:pStyle w:val="BodyText"/>
        <w:tabs>
          <w:tab w:val="left" w:pos="0"/>
        </w:tabs>
        <w:ind w:left="-90"/>
        <w:contextualSpacing/>
        <w:rPr>
          <w:rFonts w:ascii="Arial" w:hAnsi="Arial" w:cs="Arial"/>
          <w:sz w:val="22"/>
          <w:szCs w:val="22"/>
        </w:rPr>
      </w:pPr>
      <w:r w:rsidRPr="000C3271">
        <w:rPr>
          <w:rFonts w:ascii="Arial" w:hAnsi="Arial" w:cs="Arial"/>
          <w:sz w:val="22"/>
          <w:szCs w:val="22"/>
        </w:rPr>
        <w:t>Document includes Appendix that provides specific questions to be analyzed by the tax consultant</w:t>
      </w:r>
    </w:p>
    <w:p w:rsidR="000C3271" w:rsidRPr="000C3271" w:rsidRDefault="000C3271" w:rsidP="000C3271">
      <w:pPr>
        <w:pStyle w:val="BodyText"/>
        <w:tabs>
          <w:tab w:val="left" w:pos="0"/>
        </w:tabs>
        <w:ind w:left="-90"/>
        <w:contextualSpacing/>
        <w:rPr>
          <w:rFonts w:ascii="Arial" w:hAnsi="Arial" w:cs="Arial"/>
          <w:sz w:val="22"/>
          <w:szCs w:val="22"/>
        </w:rPr>
      </w:pPr>
    </w:p>
    <w:p w:rsidR="000C3271" w:rsidRDefault="000C3271" w:rsidP="000C3271">
      <w:pPr>
        <w:pStyle w:val="BodyText"/>
        <w:numPr>
          <w:ilvl w:val="0"/>
          <w:numId w:val="2"/>
        </w:numPr>
        <w:tabs>
          <w:tab w:val="left" w:pos="0"/>
        </w:tabs>
        <w:contextualSpacing/>
        <w:jc w:val="both"/>
        <w:rPr>
          <w:rFonts w:ascii="Arial" w:hAnsi="Arial" w:cs="Arial"/>
          <w:sz w:val="22"/>
          <w:szCs w:val="22"/>
        </w:rPr>
      </w:pPr>
      <w:r w:rsidRPr="000C3271">
        <w:rPr>
          <w:rFonts w:ascii="Arial" w:hAnsi="Arial" w:cs="Arial"/>
          <w:sz w:val="22"/>
          <w:szCs w:val="22"/>
        </w:rPr>
        <w:t xml:space="preserve">Propose legislative amendments in the relevant tax laws based on the findings of the Comprehensive analysis mentioned under 1. </w:t>
      </w:r>
      <w:proofErr w:type="gramStart"/>
      <w:r w:rsidRPr="000C3271">
        <w:rPr>
          <w:rFonts w:ascii="Arial" w:hAnsi="Arial" w:cs="Arial"/>
          <w:sz w:val="22"/>
          <w:szCs w:val="22"/>
        </w:rPr>
        <w:t>above</w:t>
      </w:r>
      <w:proofErr w:type="gramEnd"/>
      <w:r w:rsidRPr="000C3271">
        <w:rPr>
          <w:rFonts w:ascii="Arial" w:hAnsi="Arial" w:cs="Arial"/>
          <w:sz w:val="22"/>
          <w:szCs w:val="22"/>
        </w:rPr>
        <w:t>.</w:t>
      </w:r>
    </w:p>
    <w:p w:rsidR="000C3271" w:rsidRPr="000C3271" w:rsidRDefault="000C3271" w:rsidP="000C3271">
      <w:pPr>
        <w:pStyle w:val="BodyText"/>
        <w:tabs>
          <w:tab w:val="left" w:pos="0"/>
        </w:tabs>
        <w:ind w:left="270"/>
        <w:contextualSpacing/>
        <w:jc w:val="both"/>
        <w:rPr>
          <w:rFonts w:ascii="Arial" w:hAnsi="Arial" w:cs="Arial"/>
          <w:sz w:val="22"/>
          <w:szCs w:val="22"/>
        </w:rPr>
      </w:pPr>
      <w:r w:rsidRPr="000C3271">
        <w:rPr>
          <w:rFonts w:ascii="Arial" w:hAnsi="Arial" w:cs="Arial"/>
          <w:sz w:val="22"/>
          <w:szCs w:val="22"/>
        </w:rPr>
        <w:t xml:space="preserve"> </w:t>
      </w:r>
    </w:p>
    <w:p w:rsidR="000C3271" w:rsidRPr="000C3271" w:rsidRDefault="000C3271" w:rsidP="000C3271">
      <w:pPr>
        <w:pStyle w:val="BodyText"/>
        <w:numPr>
          <w:ilvl w:val="0"/>
          <w:numId w:val="2"/>
        </w:numPr>
        <w:tabs>
          <w:tab w:val="left" w:pos="0"/>
        </w:tabs>
        <w:contextualSpacing/>
        <w:jc w:val="both"/>
        <w:rPr>
          <w:rFonts w:ascii="Arial" w:hAnsi="Arial" w:cs="Arial"/>
          <w:sz w:val="22"/>
          <w:szCs w:val="22"/>
        </w:rPr>
      </w:pPr>
      <w:r w:rsidRPr="000C3271">
        <w:rPr>
          <w:rFonts w:ascii="Arial" w:hAnsi="Arial" w:cs="Arial"/>
          <w:sz w:val="22"/>
          <w:szCs w:val="22"/>
        </w:rPr>
        <w:t>Propose draft ta</w:t>
      </w:r>
      <w:bookmarkStart w:id="0" w:name="_GoBack"/>
      <w:bookmarkEnd w:id="0"/>
      <w:r w:rsidRPr="000C3271">
        <w:rPr>
          <w:rFonts w:ascii="Arial" w:hAnsi="Arial" w:cs="Arial"/>
          <w:sz w:val="22"/>
          <w:szCs w:val="22"/>
        </w:rPr>
        <w:t xml:space="preserve">x bylaws which would be necessary for successful implementation of legislative amendments mentioned under 2. </w:t>
      </w:r>
      <w:proofErr w:type="gramStart"/>
      <w:r w:rsidRPr="000C3271">
        <w:rPr>
          <w:rFonts w:ascii="Arial" w:hAnsi="Arial" w:cs="Arial"/>
          <w:sz w:val="22"/>
          <w:szCs w:val="22"/>
        </w:rPr>
        <w:t>above</w:t>
      </w:r>
      <w:proofErr w:type="gramEnd"/>
      <w:r w:rsidRPr="000C3271">
        <w:rPr>
          <w:rFonts w:ascii="Arial" w:hAnsi="Arial" w:cs="Arial"/>
          <w:sz w:val="22"/>
          <w:szCs w:val="22"/>
        </w:rPr>
        <w:t>.</w:t>
      </w:r>
    </w:p>
    <w:p w:rsidR="000C3271" w:rsidRPr="000C3271" w:rsidRDefault="000C3271" w:rsidP="000C3271">
      <w:pPr>
        <w:pStyle w:val="BodyText"/>
        <w:tabs>
          <w:tab w:val="left" w:pos="0"/>
        </w:tabs>
        <w:ind w:left="-90"/>
        <w:contextualSpacing/>
        <w:rPr>
          <w:rFonts w:ascii="Arial" w:hAnsi="Arial" w:cs="Arial"/>
          <w:sz w:val="22"/>
          <w:szCs w:val="22"/>
        </w:rPr>
      </w:pPr>
    </w:p>
    <w:p w:rsidR="000C3271" w:rsidRDefault="000C3271" w:rsidP="000C3271">
      <w:pPr>
        <w:pStyle w:val="BodyText"/>
        <w:tabs>
          <w:tab w:val="left" w:pos="0"/>
        </w:tabs>
        <w:ind w:left="-90"/>
        <w:contextualSpacing/>
        <w:rPr>
          <w:rFonts w:ascii="Arial" w:hAnsi="Arial" w:cs="Arial"/>
          <w:sz w:val="22"/>
          <w:szCs w:val="22"/>
        </w:rPr>
      </w:pPr>
      <w:r w:rsidRPr="000C3271">
        <w:rPr>
          <w:rFonts w:ascii="Arial" w:hAnsi="Arial" w:cs="Arial"/>
          <w:sz w:val="22"/>
          <w:szCs w:val="22"/>
        </w:rPr>
        <w:t>The period of performance of the assignment envisaged by these Terms of Reference shall be December 31, 2022.</w:t>
      </w:r>
    </w:p>
    <w:p w:rsidR="000C3271" w:rsidRDefault="000C3271" w:rsidP="000C3271">
      <w:pPr>
        <w:pStyle w:val="BodyText"/>
        <w:tabs>
          <w:tab w:val="left" w:pos="0"/>
        </w:tabs>
        <w:ind w:left="-90"/>
        <w:contextualSpacing/>
        <w:rPr>
          <w:rFonts w:ascii="Arial" w:hAnsi="Arial" w:cs="Arial"/>
          <w:sz w:val="22"/>
          <w:szCs w:val="22"/>
        </w:rPr>
      </w:pPr>
    </w:p>
    <w:p w:rsidR="000C3271" w:rsidRDefault="000C3271" w:rsidP="000C3271">
      <w:pPr>
        <w:pStyle w:val="BodyText"/>
        <w:tabs>
          <w:tab w:val="left" w:pos="0"/>
        </w:tabs>
        <w:ind w:left="-90"/>
        <w:contextualSpacing/>
        <w:rPr>
          <w:rFonts w:ascii="Arial" w:hAnsi="Arial" w:cs="Arial"/>
          <w:sz w:val="22"/>
          <w:szCs w:val="22"/>
        </w:rPr>
      </w:pPr>
    </w:p>
    <w:p w:rsidR="000C3271" w:rsidRDefault="000C3271" w:rsidP="000C3271">
      <w:pPr>
        <w:rPr>
          <w:rFonts w:ascii="Arial" w:hAnsi="Arial" w:cs="Arial"/>
          <w:b/>
          <w:szCs w:val="22"/>
          <w:u w:val="single"/>
        </w:rPr>
      </w:pPr>
      <w:r w:rsidRPr="00280B62">
        <w:rPr>
          <w:rFonts w:ascii="Arial" w:hAnsi="Arial" w:cs="Arial"/>
          <w:b/>
          <w:szCs w:val="22"/>
          <w:u w:val="single"/>
        </w:rPr>
        <w:t>CONSULTANT (COMPANY) QUALIFICATIONS</w:t>
      </w:r>
    </w:p>
    <w:p w:rsidR="000C3271" w:rsidRPr="00280B62" w:rsidRDefault="000C3271" w:rsidP="000C3271">
      <w:pPr>
        <w:rPr>
          <w:rFonts w:ascii="Arial" w:hAnsi="Arial" w:cs="Arial"/>
          <w:b/>
          <w:szCs w:val="22"/>
          <w:u w:val="single"/>
        </w:rPr>
      </w:pPr>
    </w:p>
    <w:p w:rsidR="000C3271" w:rsidRPr="00280B62" w:rsidRDefault="000C3271" w:rsidP="000C3271">
      <w:pPr>
        <w:rPr>
          <w:rFonts w:ascii="Arial" w:hAnsi="Arial" w:cs="Arial"/>
          <w:szCs w:val="22"/>
        </w:rPr>
      </w:pPr>
      <w:r w:rsidRPr="00280B62">
        <w:rPr>
          <w:rFonts w:ascii="Arial" w:hAnsi="Arial" w:cs="Arial"/>
          <w:szCs w:val="22"/>
        </w:rPr>
        <w:t>This Contract is open to companies that meet the following criteria:</w:t>
      </w:r>
    </w:p>
    <w:p w:rsidR="000C3271" w:rsidRPr="00280B62" w:rsidRDefault="000C3271" w:rsidP="000C3271">
      <w:pPr>
        <w:pStyle w:val="ListParagraph"/>
        <w:numPr>
          <w:ilvl w:val="0"/>
          <w:numId w:val="1"/>
        </w:numPr>
        <w:tabs>
          <w:tab w:val="left" w:pos="720"/>
        </w:tabs>
        <w:suppressAutoHyphens/>
        <w:spacing w:before="120" w:after="120" w:line="281" w:lineRule="auto"/>
        <w:jc w:val="both"/>
        <w:outlineLvl w:val="1"/>
        <w:rPr>
          <w:rFonts w:ascii="Arial" w:hAnsi="Arial" w:cs="Arial"/>
          <w:szCs w:val="22"/>
        </w:rPr>
      </w:pPr>
      <w:r w:rsidRPr="00280B62">
        <w:rPr>
          <w:rFonts w:ascii="Arial" w:hAnsi="Arial" w:cs="Arial"/>
          <w:szCs w:val="22"/>
        </w:rPr>
        <w:t>At least 10 (ten) years of general experience in the field of financial advisory, capital markets, taxation and/or access to finance to business or government clients in Serbia or the region.</w:t>
      </w:r>
    </w:p>
    <w:p w:rsidR="000C3271" w:rsidRPr="00280B62" w:rsidRDefault="000C3271" w:rsidP="000C3271">
      <w:pPr>
        <w:pStyle w:val="ListParagraph"/>
        <w:numPr>
          <w:ilvl w:val="0"/>
          <w:numId w:val="1"/>
        </w:numPr>
        <w:tabs>
          <w:tab w:val="left" w:pos="720"/>
        </w:tabs>
        <w:suppressAutoHyphens/>
        <w:spacing w:before="120" w:after="120" w:line="281" w:lineRule="auto"/>
        <w:jc w:val="both"/>
        <w:outlineLvl w:val="1"/>
        <w:rPr>
          <w:rFonts w:ascii="Arial" w:hAnsi="Arial" w:cs="Arial"/>
          <w:szCs w:val="22"/>
        </w:rPr>
      </w:pPr>
      <w:r w:rsidRPr="00280B62">
        <w:rPr>
          <w:rFonts w:ascii="Arial" w:hAnsi="Arial" w:cs="Arial"/>
          <w:szCs w:val="22"/>
        </w:rPr>
        <w:t>Having successfully completed at least 5 (five) contracts as the lead contractor and/or consortium member in the past 10 (ten) years, where a) the assignment of the Consultant was or included advisory in access to finance projects, capital markets, investment funds, SME financing, public finances; Experience with the projects funded by international financing organizations or development agencies in Serbia or in the region, will be considered as an advantage.</w:t>
      </w:r>
    </w:p>
    <w:p w:rsidR="000C3271" w:rsidRPr="00280B62" w:rsidRDefault="000C3271" w:rsidP="000C3271">
      <w:pPr>
        <w:jc w:val="both"/>
        <w:rPr>
          <w:rFonts w:ascii="Arial" w:hAnsi="Arial" w:cs="Arial"/>
          <w:color w:val="000000" w:themeColor="text1"/>
          <w:szCs w:val="22"/>
        </w:rPr>
      </w:pPr>
      <w:r w:rsidRPr="00280B62">
        <w:rPr>
          <w:rFonts w:ascii="Arial" w:hAnsi="Arial" w:cs="Arial"/>
          <w:color w:val="000000" w:themeColor="text1"/>
          <w:szCs w:val="22"/>
        </w:rPr>
        <w:t>To substantiate the above qualifications, the Consultant must prepare a table containing the following information: project title or relevant assignment; description of the work performed; year of project implementation; country/region; client’s contact (first and last name, e-mail address); and contract value (contract as proof of performance may be required).</w:t>
      </w:r>
    </w:p>
    <w:p w:rsidR="000C3271" w:rsidRPr="00280B62" w:rsidRDefault="000C3271" w:rsidP="000C3271">
      <w:pPr>
        <w:jc w:val="both"/>
        <w:rPr>
          <w:rFonts w:ascii="Arial" w:hAnsi="Arial" w:cs="Arial"/>
          <w:szCs w:val="22"/>
        </w:rPr>
      </w:pPr>
    </w:p>
    <w:p w:rsidR="000C3271" w:rsidRPr="00280B62" w:rsidRDefault="000C3271" w:rsidP="000C3271">
      <w:pPr>
        <w:pBdr>
          <w:top w:val="nil"/>
          <w:left w:val="nil"/>
          <w:bottom w:val="nil"/>
          <w:right w:val="nil"/>
          <w:between w:val="nil"/>
        </w:pBdr>
        <w:jc w:val="both"/>
        <w:rPr>
          <w:rFonts w:ascii="Arial" w:hAnsi="Arial" w:cs="Arial"/>
          <w:szCs w:val="22"/>
        </w:rPr>
      </w:pPr>
      <w:r w:rsidRPr="00280B62">
        <w:rPr>
          <w:rFonts w:ascii="Arial" w:hAnsi="Arial" w:cs="Arial"/>
          <w:szCs w:val="22"/>
        </w:rPr>
        <w:t>The Consultant is expected to establish a core team that shall consist of the following key experts, with the qualifications and skills defined in the Terms of References:</w:t>
      </w:r>
    </w:p>
    <w:p w:rsidR="000C3271" w:rsidRPr="00280B62" w:rsidRDefault="000C3271" w:rsidP="000C3271">
      <w:pPr>
        <w:pBdr>
          <w:top w:val="nil"/>
          <w:left w:val="nil"/>
          <w:bottom w:val="nil"/>
          <w:right w:val="nil"/>
          <w:between w:val="nil"/>
        </w:pBdr>
        <w:jc w:val="both"/>
        <w:rPr>
          <w:rFonts w:ascii="Arial" w:hAnsi="Arial" w:cs="Arial"/>
          <w:szCs w:val="22"/>
          <w:lang w:val="sr-Latn-RS"/>
        </w:rPr>
      </w:pPr>
      <w:r w:rsidRPr="00280B62">
        <w:rPr>
          <w:rFonts w:ascii="Arial" w:hAnsi="Arial" w:cs="Arial"/>
          <w:szCs w:val="22"/>
          <w:lang w:val="sr-Latn-RS"/>
        </w:rPr>
        <w:t>a) Team Leader</w:t>
      </w:r>
    </w:p>
    <w:p w:rsidR="000C3271" w:rsidRPr="00280B62" w:rsidRDefault="000C3271" w:rsidP="000C3271">
      <w:pPr>
        <w:pBdr>
          <w:top w:val="nil"/>
          <w:left w:val="nil"/>
          <w:bottom w:val="nil"/>
          <w:right w:val="nil"/>
          <w:between w:val="nil"/>
        </w:pBdr>
        <w:jc w:val="both"/>
        <w:rPr>
          <w:rFonts w:ascii="Arial" w:hAnsi="Arial" w:cs="Arial"/>
          <w:szCs w:val="22"/>
          <w:lang w:val="sr-Latn-RS"/>
        </w:rPr>
      </w:pPr>
      <w:r w:rsidRPr="00280B62">
        <w:rPr>
          <w:rFonts w:ascii="Arial" w:hAnsi="Arial" w:cs="Arial"/>
          <w:szCs w:val="22"/>
          <w:lang w:val="sr-Latn-RS"/>
        </w:rPr>
        <w:t>b) Senior Legal Expert</w:t>
      </w:r>
    </w:p>
    <w:p w:rsidR="000C3271" w:rsidRPr="00280B62" w:rsidRDefault="000C3271" w:rsidP="000C3271">
      <w:pPr>
        <w:pBdr>
          <w:top w:val="nil"/>
          <w:left w:val="nil"/>
          <w:bottom w:val="nil"/>
          <w:right w:val="nil"/>
          <w:between w:val="nil"/>
        </w:pBdr>
        <w:jc w:val="both"/>
        <w:rPr>
          <w:rFonts w:ascii="Arial" w:hAnsi="Arial" w:cs="Arial"/>
          <w:szCs w:val="22"/>
          <w:lang w:val="sr-Latn-RS"/>
        </w:rPr>
      </w:pPr>
      <w:r w:rsidRPr="00280B62">
        <w:rPr>
          <w:rFonts w:ascii="Arial" w:hAnsi="Arial" w:cs="Arial"/>
          <w:szCs w:val="22"/>
          <w:lang w:val="sr-Latn-RS"/>
        </w:rPr>
        <w:t>c) Senior Financial Expert</w:t>
      </w:r>
    </w:p>
    <w:p w:rsidR="000C3271" w:rsidRPr="00280B62" w:rsidRDefault="000C3271" w:rsidP="000C3271">
      <w:pPr>
        <w:suppressAutoHyphens/>
        <w:jc w:val="both"/>
        <w:rPr>
          <w:rFonts w:ascii="Arial" w:hAnsi="Arial" w:cs="Arial"/>
          <w:spacing w:val="-2"/>
          <w:szCs w:val="22"/>
        </w:rPr>
      </w:pPr>
    </w:p>
    <w:p w:rsidR="000C3271" w:rsidRPr="00280B62" w:rsidRDefault="000C3271" w:rsidP="000C3271">
      <w:pPr>
        <w:suppressAutoHyphens/>
        <w:jc w:val="both"/>
        <w:rPr>
          <w:rFonts w:ascii="Arial" w:hAnsi="Arial" w:cs="Arial"/>
          <w:spacing w:val="-2"/>
          <w:szCs w:val="22"/>
          <w:lang w:val="sr-Latn-RS"/>
        </w:rPr>
      </w:pPr>
      <w:r w:rsidRPr="00280B62">
        <w:rPr>
          <w:rFonts w:ascii="Arial" w:hAnsi="Arial" w:cs="Arial"/>
          <w:szCs w:val="22"/>
        </w:rPr>
        <w:t>The detailed Terms of Reference for the above referenced consulting services is posted on the website of the Ministry of Finance</w:t>
      </w:r>
      <w:r w:rsidRPr="00280B62">
        <w:rPr>
          <w:rFonts w:ascii="Arial" w:hAnsi="Arial" w:cs="Arial"/>
          <w:color w:val="48535C"/>
          <w:szCs w:val="22"/>
        </w:rPr>
        <w:t xml:space="preserve"> </w:t>
      </w:r>
      <w:hyperlink r:id="rId5" w:history="1">
        <w:r w:rsidRPr="00280B62">
          <w:rPr>
            <w:rStyle w:val="Hyperlink"/>
            <w:rFonts w:ascii="Arial" w:hAnsi="Arial" w:cs="Arial"/>
            <w:szCs w:val="22"/>
            <w:lang w:val="sr-Cyrl-RS"/>
          </w:rPr>
          <w:t>https://www.mfin.gov.rs/en/documents/state-owned-financial-institutions-strengthening-project-sofi-general-procurement-notice</w:t>
        </w:r>
        <w:r w:rsidRPr="00280B62">
          <w:rPr>
            <w:rStyle w:val="Hyperlink"/>
            <w:rFonts w:ascii="Arial" w:hAnsi="Arial" w:cs="Arial"/>
            <w:szCs w:val="22"/>
            <w:lang w:val="sr-Latn-RS"/>
          </w:rPr>
          <w:t>-2</w:t>
        </w:r>
      </w:hyperlink>
      <w:r w:rsidRPr="00280B62">
        <w:rPr>
          <w:rFonts w:ascii="Arial" w:hAnsi="Arial" w:cs="Arial"/>
          <w:szCs w:val="22"/>
          <w:lang w:val="sr-Latn-RS"/>
        </w:rPr>
        <w:t xml:space="preserve"> </w:t>
      </w:r>
    </w:p>
    <w:p w:rsidR="000C3271" w:rsidRPr="00280B62" w:rsidRDefault="000C3271" w:rsidP="000C3271">
      <w:pPr>
        <w:spacing w:before="240"/>
        <w:jc w:val="both"/>
        <w:rPr>
          <w:rFonts w:ascii="Arial" w:hAnsi="Arial" w:cs="Arial"/>
          <w:color w:val="000000"/>
          <w:szCs w:val="22"/>
        </w:rPr>
      </w:pPr>
      <w:r w:rsidRPr="00280B62">
        <w:rPr>
          <w:rFonts w:ascii="Arial" w:hAnsi="Arial" w:cs="Arial"/>
          <w:color w:val="000000"/>
          <w:szCs w:val="22"/>
        </w:rPr>
        <w:t xml:space="preserve">The Consultant will be selected in accordance with Consultant`s Qualifications Based Selection (CQS) as set out in the </w:t>
      </w:r>
      <w:r w:rsidRPr="00280B62">
        <w:rPr>
          <w:rFonts w:ascii="Arial" w:hAnsi="Arial" w:cs="Arial"/>
          <w:b/>
          <w:i/>
          <w:color w:val="000000"/>
          <w:szCs w:val="22"/>
        </w:rPr>
        <w:t>World Bank’s Procurement Regulations for IPF Borrowers – Procurement in Investment Project Financing Goods, World, Non-Consulting and Consulting Services, July 2016, revised November 2017</w:t>
      </w:r>
      <w:r w:rsidRPr="00280B62">
        <w:rPr>
          <w:rFonts w:ascii="Arial" w:hAnsi="Arial" w:cs="Arial"/>
          <w:color w:val="000000"/>
          <w:szCs w:val="22"/>
        </w:rPr>
        <w:t xml:space="preserve"> </w:t>
      </w:r>
      <w:r w:rsidRPr="00280B62">
        <w:rPr>
          <w:rFonts w:ascii="Arial" w:hAnsi="Arial" w:cs="Arial"/>
          <w:b/>
          <w:i/>
          <w:color w:val="000000"/>
          <w:szCs w:val="22"/>
        </w:rPr>
        <w:t>and August 2018</w:t>
      </w:r>
      <w:r w:rsidRPr="00280B62">
        <w:rPr>
          <w:rFonts w:ascii="Arial" w:hAnsi="Arial" w:cs="Arial"/>
          <w:color w:val="000000"/>
          <w:szCs w:val="22"/>
        </w:rPr>
        <w:t xml:space="preserve"> (“the Regulations”). The Consultant that obtains the highest score during evaluation of expressions of interest will be invited to submit technical and financial proposals.</w:t>
      </w:r>
    </w:p>
    <w:p w:rsidR="000C3271" w:rsidRPr="00280B62" w:rsidRDefault="000C3271" w:rsidP="000C3271">
      <w:pPr>
        <w:shd w:val="clear" w:color="auto" w:fill="FFFFFF"/>
        <w:spacing w:before="240" w:after="100" w:afterAutospacing="1"/>
        <w:jc w:val="both"/>
        <w:rPr>
          <w:rFonts w:ascii="Arial" w:hAnsi="Arial" w:cs="Arial"/>
          <w:szCs w:val="22"/>
        </w:rPr>
      </w:pPr>
      <w:r w:rsidRPr="00280B62">
        <w:rPr>
          <w:rFonts w:ascii="Arial" w:hAnsi="Arial" w:cs="Arial"/>
          <w:szCs w:val="22"/>
        </w:rPr>
        <w:t>The attention of interested Consultants is drawn to paragraphs 3.14, 3.16 and 3.17 of the Regulations setting forth the World Bank’s policy on conflict of interest. </w:t>
      </w:r>
    </w:p>
    <w:p w:rsidR="000C3271" w:rsidRPr="00280B62" w:rsidRDefault="000C3271" w:rsidP="000C3271">
      <w:pPr>
        <w:shd w:val="clear" w:color="auto" w:fill="FFFFFF"/>
        <w:spacing w:after="100" w:afterAutospacing="1"/>
        <w:jc w:val="both"/>
        <w:rPr>
          <w:rFonts w:ascii="Arial" w:hAnsi="Arial" w:cs="Arial"/>
          <w:szCs w:val="22"/>
        </w:rPr>
      </w:pPr>
      <w:r w:rsidRPr="00280B62">
        <w:rPr>
          <w:rFonts w:ascii="Arial" w:hAnsi="Arial" w:cs="Arial"/>
          <w:szCs w:val="22"/>
        </w:rPr>
        <w:t>The Central Fiduciary Unit (CFU) of the Ministry of Finance now invites eligible Consultants to indicate their interest in providing the Services. Interested Consultants should provide information demonstrating that they have the required qualifications and relevant experience to perform the Services.</w:t>
      </w:r>
    </w:p>
    <w:p w:rsidR="000C3271" w:rsidRPr="00280B62" w:rsidRDefault="000C3271" w:rsidP="000C3271">
      <w:pPr>
        <w:jc w:val="both"/>
        <w:rPr>
          <w:rFonts w:ascii="Arial" w:hAnsi="Arial" w:cs="Arial"/>
          <w:szCs w:val="22"/>
        </w:rPr>
      </w:pPr>
      <w:r w:rsidRPr="00280B62">
        <w:rPr>
          <w:rFonts w:ascii="Arial" w:hAnsi="Arial" w:cs="Arial"/>
          <w:spacing w:val="-2"/>
          <w:szCs w:val="22"/>
        </w:rPr>
        <w:t xml:space="preserve">Expressions of interest in English language must be delivered in a written form to the </w:t>
      </w:r>
      <w:r w:rsidRPr="00280B62">
        <w:rPr>
          <w:rFonts w:ascii="Arial" w:hAnsi="Arial" w:cs="Arial"/>
          <w:b/>
          <w:spacing w:val="-2"/>
          <w:szCs w:val="22"/>
        </w:rPr>
        <w:t xml:space="preserve">e-mail addresses below, by </w:t>
      </w:r>
      <w:r>
        <w:rPr>
          <w:rFonts w:ascii="Arial" w:hAnsi="Arial" w:cs="Arial"/>
          <w:b/>
          <w:spacing w:val="-2"/>
          <w:szCs w:val="22"/>
        </w:rPr>
        <w:t>June 6</w:t>
      </w:r>
      <w:r w:rsidRPr="00280B62">
        <w:rPr>
          <w:rFonts w:ascii="Arial" w:hAnsi="Arial" w:cs="Arial"/>
          <w:b/>
          <w:spacing w:val="-2"/>
          <w:szCs w:val="22"/>
        </w:rPr>
        <w:t>, 2022, 12:00 hours, noon</w:t>
      </w:r>
      <w:r w:rsidRPr="00280B62">
        <w:rPr>
          <w:rFonts w:ascii="Arial" w:hAnsi="Arial" w:cs="Arial"/>
          <w:spacing w:val="-2"/>
          <w:szCs w:val="22"/>
        </w:rPr>
        <w:t xml:space="preserve">, </w:t>
      </w:r>
      <w:proofErr w:type="gramStart"/>
      <w:r w:rsidRPr="00280B62">
        <w:rPr>
          <w:rFonts w:ascii="Arial" w:hAnsi="Arial" w:cs="Arial"/>
          <w:spacing w:val="-2"/>
          <w:szCs w:val="22"/>
        </w:rPr>
        <w:t>local</w:t>
      </w:r>
      <w:proofErr w:type="gramEnd"/>
      <w:r w:rsidRPr="00280B62">
        <w:rPr>
          <w:rFonts w:ascii="Arial" w:hAnsi="Arial" w:cs="Arial"/>
          <w:spacing w:val="-2"/>
          <w:szCs w:val="22"/>
        </w:rPr>
        <w:t xml:space="preserve"> time.</w:t>
      </w:r>
      <w:r w:rsidRPr="00280B62">
        <w:rPr>
          <w:rFonts w:ascii="Arial" w:hAnsi="Arial" w:cs="Arial"/>
          <w:szCs w:val="22"/>
        </w:rPr>
        <w:t xml:space="preserve"> </w:t>
      </w:r>
    </w:p>
    <w:p w:rsidR="000C3271" w:rsidRPr="00280B62" w:rsidRDefault="000C3271" w:rsidP="000C3271">
      <w:pPr>
        <w:jc w:val="both"/>
        <w:rPr>
          <w:rFonts w:ascii="Arial" w:hAnsi="Arial"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3765"/>
        <w:gridCol w:w="3663"/>
      </w:tblGrid>
      <w:tr w:rsidR="000C3271" w:rsidRPr="00280B62" w:rsidTr="00FE1BA3">
        <w:tc>
          <w:tcPr>
            <w:tcW w:w="1094" w:type="dxa"/>
            <w:shd w:val="clear" w:color="auto" w:fill="auto"/>
            <w:vAlign w:val="center"/>
          </w:tcPr>
          <w:p w:rsidR="000C3271" w:rsidRPr="00280B62" w:rsidRDefault="000C3271" w:rsidP="00FE1BA3">
            <w:pPr>
              <w:spacing w:after="75" w:line="360" w:lineRule="atLeast"/>
              <w:rPr>
                <w:rFonts w:ascii="Arial" w:hAnsi="Arial" w:cs="Arial"/>
                <w:b/>
                <w:spacing w:val="-2"/>
                <w:szCs w:val="22"/>
              </w:rPr>
            </w:pPr>
            <w:r w:rsidRPr="00280B62">
              <w:rPr>
                <w:rFonts w:ascii="Arial" w:hAnsi="Arial" w:cs="Arial"/>
                <w:b/>
                <w:spacing w:val="-2"/>
                <w:szCs w:val="22"/>
              </w:rPr>
              <w:t>Contact:</w:t>
            </w:r>
          </w:p>
        </w:tc>
        <w:tc>
          <w:tcPr>
            <w:tcW w:w="3765" w:type="dxa"/>
            <w:shd w:val="clear" w:color="auto" w:fill="auto"/>
            <w:vAlign w:val="center"/>
          </w:tcPr>
          <w:p w:rsidR="000C3271" w:rsidRPr="00280B62" w:rsidRDefault="000C3271" w:rsidP="00FE1BA3">
            <w:pPr>
              <w:spacing w:after="75" w:line="360" w:lineRule="atLeast"/>
              <w:rPr>
                <w:rFonts w:ascii="Arial" w:hAnsi="Arial" w:cs="Arial"/>
                <w:b/>
                <w:spacing w:val="-2"/>
                <w:szCs w:val="22"/>
              </w:rPr>
            </w:pPr>
            <w:r w:rsidRPr="00280B62">
              <w:rPr>
                <w:rFonts w:ascii="Arial" w:hAnsi="Arial" w:cs="Arial"/>
                <w:b/>
                <w:spacing w:val="-2"/>
                <w:szCs w:val="22"/>
              </w:rPr>
              <w:t>E–mail:</w:t>
            </w:r>
          </w:p>
        </w:tc>
        <w:tc>
          <w:tcPr>
            <w:tcW w:w="3663" w:type="dxa"/>
            <w:shd w:val="clear" w:color="auto" w:fill="auto"/>
            <w:vAlign w:val="center"/>
          </w:tcPr>
          <w:p w:rsidR="000C3271" w:rsidRPr="00280B62" w:rsidRDefault="000C3271" w:rsidP="00FE1BA3">
            <w:pPr>
              <w:spacing w:after="75" w:line="360" w:lineRule="atLeast"/>
              <w:rPr>
                <w:rFonts w:ascii="Arial" w:hAnsi="Arial" w:cs="Arial"/>
                <w:b/>
                <w:spacing w:val="-2"/>
                <w:szCs w:val="22"/>
              </w:rPr>
            </w:pPr>
            <w:r w:rsidRPr="00280B62">
              <w:rPr>
                <w:rFonts w:ascii="Arial" w:hAnsi="Arial" w:cs="Arial"/>
                <w:b/>
                <w:spacing w:val="-2"/>
                <w:szCs w:val="22"/>
              </w:rPr>
              <w:t>Address:</w:t>
            </w:r>
          </w:p>
        </w:tc>
      </w:tr>
      <w:tr w:rsidR="000C3271" w:rsidRPr="00280B62" w:rsidTr="00FE1BA3">
        <w:trPr>
          <w:trHeight w:val="872"/>
        </w:trPr>
        <w:tc>
          <w:tcPr>
            <w:tcW w:w="1094" w:type="dxa"/>
            <w:shd w:val="clear" w:color="auto" w:fill="auto"/>
          </w:tcPr>
          <w:p w:rsidR="000C3271" w:rsidRPr="00280B62" w:rsidRDefault="000C3271" w:rsidP="00FE1BA3">
            <w:pPr>
              <w:spacing w:after="75" w:line="360" w:lineRule="atLeast"/>
              <w:rPr>
                <w:rFonts w:ascii="Arial" w:hAnsi="Arial" w:cs="Arial"/>
                <w:szCs w:val="22"/>
              </w:rPr>
            </w:pPr>
            <w:r w:rsidRPr="00280B62">
              <w:rPr>
                <w:rFonts w:ascii="Arial" w:hAnsi="Arial" w:cs="Arial"/>
                <w:spacing w:val="-2"/>
                <w:szCs w:val="22"/>
              </w:rPr>
              <w:t>To:</w:t>
            </w:r>
          </w:p>
        </w:tc>
        <w:tc>
          <w:tcPr>
            <w:tcW w:w="3765" w:type="dxa"/>
            <w:shd w:val="clear" w:color="auto" w:fill="auto"/>
          </w:tcPr>
          <w:p w:rsidR="000C3271" w:rsidRPr="00280B62" w:rsidRDefault="000C3271" w:rsidP="00FE1BA3">
            <w:pPr>
              <w:rPr>
                <w:rFonts w:ascii="Arial" w:hAnsi="Arial" w:cs="Arial"/>
                <w:spacing w:val="-2"/>
                <w:szCs w:val="22"/>
              </w:rPr>
            </w:pPr>
            <w:hyperlink r:id="rId6" w:history="1">
              <w:r w:rsidRPr="00280B62">
                <w:rPr>
                  <w:rStyle w:val="Hyperlink"/>
                  <w:rFonts w:ascii="Arial" w:hAnsi="Arial" w:cs="Arial"/>
                  <w:szCs w:val="22"/>
                </w:rPr>
                <w:t>zorica.petrovic@mfin.gov.rs</w:t>
              </w:r>
            </w:hyperlink>
          </w:p>
          <w:p w:rsidR="000C3271" w:rsidRPr="00280B62" w:rsidRDefault="000C3271" w:rsidP="00FE1BA3">
            <w:pPr>
              <w:rPr>
                <w:rFonts w:ascii="Arial" w:hAnsi="Arial" w:cs="Arial"/>
                <w:spacing w:val="-2"/>
                <w:szCs w:val="22"/>
              </w:rPr>
            </w:pPr>
            <w:r w:rsidRPr="00280B62">
              <w:rPr>
                <w:rFonts w:ascii="Arial" w:hAnsi="Arial" w:cs="Arial"/>
                <w:spacing w:val="-2"/>
                <w:szCs w:val="22"/>
              </w:rPr>
              <w:t xml:space="preserve">Ms. </w:t>
            </w:r>
            <w:proofErr w:type="spellStart"/>
            <w:r w:rsidRPr="00280B62">
              <w:rPr>
                <w:rFonts w:ascii="Arial" w:hAnsi="Arial" w:cs="Arial"/>
                <w:spacing w:val="-2"/>
                <w:szCs w:val="22"/>
              </w:rPr>
              <w:t>Zorica</w:t>
            </w:r>
            <w:proofErr w:type="spellEnd"/>
            <w:r w:rsidRPr="00280B62">
              <w:rPr>
                <w:rFonts w:ascii="Arial" w:hAnsi="Arial" w:cs="Arial"/>
                <w:spacing w:val="-2"/>
                <w:szCs w:val="22"/>
              </w:rPr>
              <w:t xml:space="preserve"> </w:t>
            </w:r>
            <w:proofErr w:type="spellStart"/>
            <w:r w:rsidRPr="00280B62">
              <w:rPr>
                <w:rFonts w:ascii="Arial" w:hAnsi="Arial" w:cs="Arial"/>
                <w:spacing w:val="-2"/>
                <w:szCs w:val="22"/>
              </w:rPr>
              <w:t>Petrovic</w:t>
            </w:r>
            <w:proofErr w:type="spellEnd"/>
          </w:p>
          <w:p w:rsidR="000C3271" w:rsidRPr="00280B62" w:rsidRDefault="000C3271" w:rsidP="00FE1BA3">
            <w:pPr>
              <w:rPr>
                <w:rFonts w:ascii="Arial" w:hAnsi="Arial" w:cs="Arial"/>
                <w:spacing w:val="-2"/>
                <w:szCs w:val="22"/>
              </w:rPr>
            </w:pPr>
            <w:r w:rsidRPr="00280B62">
              <w:rPr>
                <w:rFonts w:ascii="Arial" w:hAnsi="Arial" w:cs="Arial"/>
                <w:spacing w:val="-2"/>
                <w:szCs w:val="22"/>
              </w:rPr>
              <w:t>Procurement Specialist</w:t>
            </w:r>
          </w:p>
        </w:tc>
        <w:tc>
          <w:tcPr>
            <w:tcW w:w="3663" w:type="dxa"/>
            <w:vMerge w:val="restart"/>
            <w:shd w:val="clear" w:color="auto" w:fill="auto"/>
          </w:tcPr>
          <w:p w:rsidR="000C3271" w:rsidRPr="00280B62" w:rsidRDefault="000C3271" w:rsidP="00FE1BA3">
            <w:pPr>
              <w:spacing w:before="120"/>
              <w:rPr>
                <w:rFonts w:ascii="Arial" w:hAnsi="Arial" w:cs="Arial"/>
                <w:spacing w:val="-2"/>
                <w:szCs w:val="22"/>
              </w:rPr>
            </w:pPr>
            <w:r w:rsidRPr="00280B62">
              <w:rPr>
                <w:rFonts w:ascii="Arial" w:hAnsi="Arial" w:cs="Arial"/>
                <w:spacing w:val="-2"/>
                <w:szCs w:val="22"/>
              </w:rPr>
              <w:t>Ministry of Finance</w:t>
            </w:r>
          </w:p>
          <w:p w:rsidR="000C3271" w:rsidRPr="00280B62" w:rsidRDefault="000C3271" w:rsidP="00FE1BA3">
            <w:pPr>
              <w:spacing w:before="120"/>
              <w:rPr>
                <w:rFonts w:ascii="Arial" w:hAnsi="Arial" w:cs="Arial"/>
                <w:spacing w:val="-2"/>
                <w:szCs w:val="22"/>
              </w:rPr>
            </w:pPr>
            <w:r w:rsidRPr="00280B62">
              <w:rPr>
                <w:rFonts w:ascii="Arial" w:hAnsi="Arial" w:cs="Arial"/>
                <w:spacing w:val="-2"/>
                <w:szCs w:val="22"/>
              </w:rPr>
              <w:t>Central Fiduciary Unit</w:t>
            </w:r>
          </w:p>
          <w:p w:rsidR="000C3271" w:rsidRPr="00280B62" w:rsidRDefault="000C3271" w:rsidP="00FE1BA3">
            <w:pPr>
              <w:spacing w:before="120"/>
              <w:rPr>
                <w:rFonts w:ascii="Arial" w:hAnsi="Arial" w:cs="Arial"/>
                <w:spacing w:val="-2"/>
                <w:szCs w:val="22"/>
              </w:rPr>
            </w:pPr>
            <w:r w:rsidRPr="00280B62">
              <w:rPr>
                <w:rFonts w:ascii="Arial" w:hAnsi="Arial" w:cs="Arial"/>
                <w:spacing w:val="-2"/>
                <w:szCs w:val="22"/>
              </w:rPr>
              <w:t>3-5 Sremska St</w:t>
            </w:r>
          </w:p>
          <w:p w:rsidR="000C3271" w:rsidRPr="00280B62" w:rsidRDefault="000C3271" w:rsidP="00FE1BA3">
            <w:pPr>
              <w:spacing w:before="120"/>
              <w:rPr>
                <w:rFonts w:ascii="Arial" w:hAnsi="Arial" w:cs="Arial"/>
                <w:spacing w:val="-2"/>
                <w:szCs w:val="22"/>
              </w:rPr>
            </w:pPr>
            <w:r w:rsidRPr="00280B62">
              <w:rPr>
                <w:rFonts w:ascii="Arial" w:hAnsi="Arial" w:cs="Arial"/>
                <w:spacing w:val="-2"/>
                <w:szCs w:val="22"/>
              </w:rPr>
              <w:t>11000 Belgrade, Serbia</w:t>
            </w:r>
          </w:p>
          <w:p w:rsidR="000C3271" w:rsidRPr="00280B62" w:rsidRDefault="000C3271" w:rsidP="00FE1BA3">
            <w:pPr>
              <w:spacing w:before="120"/>
              <w:rPr>
                <w:rFonts w:ascii="Arial" w:hAnsi="Arial" w:cs="Arial"/>
                <w:spacing w:val="-2"/>
                <w:szCs w:val="22"/>
              </w:rPr>
            </w:pPr>
            <w:r w:rsidRPr="00280B62">
              <w:rPr>
                <w:rFonts w:ascii="Arial" w:hAnsi="Arial" w:cs="Arial"/>
                <w:spacing w:val="-2"/>
                <w:szCs w:val="22"/>
              </w:rPr>
              <w:t>Tel/Fax: (+381 11) 765 2587      </w:t>
            </w:r>
          </w:p>
        </w:tc>
      </w:tr>
      <w:tr w:rsidR="000C3271" w:rsidRPr="00280B62" w:rsidTr="00FE1BA3">
        <w:tc>
          <w:tcPr>
            <w:tcW w:w="1094" w:type="dxa"/>
            <w:shd w:val="clear" w:color="auto" w:fill="auto"/>
          </w:tcPr>
          <w:p w:rsidR="000C3271" w:rsidRPr="00280B62" w:rsidRDefault="000C3271" w:rsidP="00FE1BA3">
            <w:pPr>
              <w:spacing w:after="75" w:line="360" w:lineRule="atLeast"/>
              <w:rPr>
                <w:rFonts w:ascii="Arial" w:hAnsi="Arial" w:cs="Arial"/>
                <w:szCs w:val="22"/>
              </w:rPr>
            </w:pPr>
            <w:r w:rsidRPr="00280B62">
              <w:rPr>
                <w:rFonts w:ascii="Arial" w:hAnsi="Arial" w:cs="Arial"/>
                <w:spacing w:val="-2"/>
                <w:szCs w:val="22"/>
              </w:rPr>
              <w:t>Cc:</w:t>
            </w:r>
          </w:p>
        </w:tc>
        <w:tc>
          <w:tcPr>
            <w:tcW w:w="3765" w:type="dxa"/>
            <w:shd w:val="clear" w:color="auto" w:fill="auto"/>
          </w:tcPr>
          <w:p w:rsidR="000C3271" w:rsidRPr="00280B62" w:rsidRDefault="000C3271" w:rsidP="00FE1BA3">
            <w:pPr>
              <w:spacing w:line="360" w:lineRule="atLeast"/>
              <w:rPr>
                <w:rStyle w:val="Hyperlink"/>
                <w:rFonts w:ascii="Arial" w:hAnsi="Arial" w:cs="Arial"/>
                <w:szCs w:val="22"/>
              </w:rPr>
            </w:pPr>
            <w:hyperlink r:id="rId7" w:history="1">
              <w:r w:rsidRPr="00280B62">
                <w:rPr>
                  <w:rStyle w:val="Hyperlink"/>
                  <w:rFonts w:ascii="Arial" w:hAnsi="Arial" w:cs="Arial"/>
                  <w:szCs w:val="22"/>
                </w:rPr>
                <w:t>ljiljana.dzuver@mfin.gov.rs</w:t>
              </w:r>
            </w:hyperlink>
          </w:p>
          <w:p w:rsidR="000C3271" w:rsidRPr="00280B62" w:rsidRDefault="000C3271" w:rsidP="00FE1BA3">
            <w:pPr>
              <w:spacing w:line="360" w:lineRule="atLeast"/>
              <w:rPr>
                <w:rStyle w:val="Hyperlink"/>
                <w:rFonts w:ascii="Arial" w:hAnsi="Arial" w:cs="Arial"/>
                <w:szCs w:val="22"/>
              </w:rPr>
            </w:pPr>
            <w:hyperlink r:id="rId8" w:history="1">
              <w:r w:rsidRPr="00280B62">
                <w:rPr>
                  <w:rStyle w:val="Hyperlink"/>
                  <w:rFonts w:ascii="Arial" w:hAnsi="Arial" w:cs="Arial"/>
                  <w:szCs w:val="22"/>
                </w:rPr>
                <w:t>ognjen.popovic@mfin.gov.rs</w:t>
              </w:r>
            </w:hyperlink>
            <w:r w:rsidRPr="00280B62">
              <w:rPr>
                <w:rStyle w:val="Hyperlink"/>
                <w:rFonts w:ascii="Arial" w:hAnsi="Arial" w:cs="Arial"/>
                <w:szCs w:val="22"/>
              </w:rPr>
              <w:t xml:space="preserve"> </w:t>
            </w:r>
          </w:p>
          <w:p w:rsidR="000C3271" w:rsidRPr="00280B62" w:rsidRDefault="000C3271" w:rsidP="00FE1BA3">
            <w:pPr>
              <w:spacing w:line="360" w:lineRule="atLeast"/>
              <w:rPr>
                <w:rFonts w:ascii="Arial" w:hAnsi="Arial" w:cs="Arial"/>
                <w:szCs w:val="22"/>
                <w:u w:val="single"/>
              </w:rPr>
            </w:pPr>
          </w:p>
        </w:tc>
        <w:tc>
          <w:tcPr>
            <w:tcW w:w="3663" w:type="dxa"/>
            <w:vMerge/>
            <w:shd w:val="clear" w:color="auto" w:fill="auto"/>
          </w:tcPr>
          <w:p w:rsidR="000C3271" w:rsidRPr="00280B62" w:rsidRDefault="000C3271" w:rsidP="00FE1BA3">
            <w:pPr>
              <w:spacing w:after="75" w:line="360" w:lineRule="atLeast"/>
              <w:rPr>
                <w:rFonts w:ascii="Arial" w:hAnsi="Arial" w:cs="Arial"/>
                <w:spacing w:val="-2"/>
                <w:szCs w:val="22"/>
              </w:rPr>
            </w:pPr>
          </w:p>
        </w:tc>
      </w:tr>
    </w:tbl>
    <w:p w:rsidR="000C3271" w:rsidRPr="00280B62" w:rsidRDefault="000C3271" w:rsidP="000C3271">
      <w:pPr>
        <w:suppressAutoHyphens/>
        <w:rPr>
          <w:rFonts w:ascii="Arial" w:hAnsi="Arial" w:cs="Arial"/>
          <w:spacing w:val="-2"/>
          <w:szCs w:val="22"/>
        </w:rPr>
      </w:pPr>
    </w:p>
    <w:p w:rsidR="000C3271" w:rsidRDefault="000C3271" w:rsidP="000C3271">
      <w:pPr>
        <w:pStyle w:val="BodyText"/>
        <w:tabs>
          <w:tab w:val="left" w:pos="0"/>
        </w:tabs>
        <w:ind w:left="-90"/>
        <w:contextualSpacing/>
        <w:rPr>
          <w:rFonts w:ascii="Arial" w:hAnsi="Arial" w:cs="Arial"/>
          <w:sz w:val="22"/>
          <w:szCs w:val="22"/>
        </w:rPr>
      </w:pPr>
    </w:p>
    <w:p w:rsidR="000C3271" w:rsidRDefault="000C3271" w:rsidP="000C3271">
      <w:pPr>
        <w:pStyle w:val="BodyText"/>
        <w:tabs>
          <w:tab w:val="left" w:pos="0"/>
        </w:tabs>
        <w:ind w:left="-90"/>
        <w:contextualSpacing/>
        <w:rPr>
          <w:rFonts w:ascii="Arial" w:hAnsi="Arial" w:cs="Arial"/>
          <w:sz w:val="22"/>
          <w:szCs w:val="22"/>
        </w:rPr>
      </w:pPr>
    </w:p>
    <w:p w:rsidR="000C3271" w:rsidRPr="00280B62" w:rsidRDefault="000C3271" w:rsidP="000C3271">
      <w:pPr>
        <w:pStyle w:val="BodyText"/>
        <w:tabs>
          <w:tab w:val="left" w:pos="0"/>
        </w:tabs>
        <w:ind w:left="-90"/>
        <w:contextualSpacing/>
        <w:rPr>
          <w:rFonts w:ascii="Arial" w:hAnsi="Arial" w:cs="Arial"/>
          <w:sz w:val="22"/>
          <w:szCs w:val="22"/>
        </w:rPr>
      </w:pPr>
    </w:p>
    <w:p w:rsidR="000D7D5D" w:rsidRDefault="000D7D5D"/>
    <w:sectPr w:rsidR="000D7D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F74394"/>
    <w:multiLevelType w:val="hybridMultilevel"/>
    <w:tmpl w:val="A78E7C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BFC36D0"/>
    <w:multiLevelType w:val="hybridMultilevel"/>
    <w:tmpl w:val="C1A2179A"/>
    <w:lvl w:ilvl="0" w:tplc="E6F4ADC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271"/>
    <w:rsid w:val="00003CFF"/>
    <w:rsid w:val="000078CF"/>
    <w:rsid w:val="00016BDA"/>
    <w:rsid w:val="00024845"/>
    <w:rsid w:val="00025F83"/>
    <w:rsid w:val="0003564B"/>
    <w:rsid w:val="00080CFE"/>
    <w:rsid w:val="000B21E6"/>
    <w:rsid w:val="000C3271"/>
    <w:rsid w:val="000D7D5D"/>
    <w:rsid w:val="0010266C"/>
    <w:rsid w:val="00112155"/>
    <w:rsid w:val="001B1370"/>
    <w:rsid w:val="00287E44"/>
    <w:rsid w:val="002B1ED2"/>
    <w:rsid w:val="002E3FE2"/>
    <w:rsid w:val="00314360"/>
    <w:rsid w:val="00317C3C"/>
    <w:rsid w:val="00356ED7"/>
    <w:rsid w:val="0038668D"/>
    <w:rsid w:val="003962C4"/>
    <w:rsid w:val="003E48A3"/>
    <w:rsid w:val="004A7E45"/>
    <w:rsid w:val="004D675F"/>
    <w:rsid w:val="004F5C78"/>
    <w:rsid w:val="004F61DF"/>
    <w:rsid w:val="00522F63"/>
    <w:rsid w:val="00591A41"/>
    <w:rsid w:val="006377C4"/>
    <w:rsid w:val="006C3186"/>
    <w:rsid w:val="006F2C7C"/>
    <w:rsid w:val="00715BF4"/>
    <w:rsid w:val="00734EA1"/>
    <w:rsid w:val="00740915"/>
    <w:rsid w:val="00764ABF"/>
    <w:rsid w:val="0079706C"/>
    <w:rsid w:val="007A263E"/>
    <w:rsid w:val="007B7F7C"/>
    <w:rsid w:val="00842D81"/>
    <w:rsid w:val="0085478F"/>
    <w:rsid w:val="00865DDF"/>
    <w:rsid w:val="0087290A"/>
    <w:rsid w:val="00904DFD"/>
    <w:rsid w:val="00960607"/>
    <w:rsid w:val="00964D24"/>
    <w:rsid w:val="0097034E"/>
    <w:rsid w:val="009930E9"/>
    <w:rsid w:val="009B2687"/>
    <w:rsid w:val="009D3E86"/>
    <w:rsid w:val="00A06A04"/>
    <w:rsid w:val="00A36ED4"/>
    <w:rsid w:val="00AA3271"/>
    <w:rsid w:val="00AC1BAF"/>
    <w:rsid w:val="00B17B86"/>
    <w:rsid w:val="00B21821"/>
    <w:rsid w:val="00B34EC7"/>
    <w:rsid w:val="00B52997"/>
    <w:rsid w:val="00B577AA"/>
    <w:rsid w:val="00B72FB1"/>
    <w:rsid w:val="00BC2728"/>
    <w:rsid w:val="00C75BAE"/>
    <w:rsid w:val="00D05F0C"/>
    <w:rsid w:val="00D12DCD"/>
    <w:rsid w:val="00D6457A"/>
    <w:rsid w:val="00DA5F4F"/>
    <w:rsid w:val="00DF6929"/>
    <w:rsid w:val="00E226EA"/>
    <w:rsid w:val="00E55737"/>
    <w:rsid w:val="00E94F60"/>
    <w:rsid w:val="00FB55F3"/>
    <w:rsid w:val="00FC2A8A"/>
    <w:rsid w:val="00FF4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771C6"/>
  <w15:chartTrackingRefBased/>
  <w15:docId w15:val="{2179DE21-A12E-4ECA-A44D-10EB221D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271"/>
    <w:pPr>
      <w:spacing w:after="0" w:line="240" w:lineRule="auto"/>
    </w:pPr>
    <w:rPr>
      <w:rFonts w:ascii="CG Times" w:eastAsia="Times New Roman" w:hAnsi="CG 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Number"/>
    <w:rsid w:val="000C3271"/>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0C3271"/>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BodyText">
    <w:name w:val="Body Text"/>
    <w:basedOn w:val="Normal"/>
    <w:link w:val="BodyTextChar"/>
    <w:rsid w:val="000C3271"/>
    <w:pPr>
      <w:suppressAutoHyphens/>
    </w:pPr>
    <w:rPr>
      <w:spacing w:val="-2"/>
      <w:sz w:val="24"/>
    </w:rPr>
  </w:style>
  <w:style w:type="character" w:customStyle="1" w:styleId="BodyTextChar">
    <w:name w:val="Body Text Char"/>
    <w:basedOn w:val="DefaultParagraphFont"/>
    <w:link w:val="BodyText"/>
    <w:rsid w:val="000C3271"/>
    <w:rPr>
      <w:rFonts w:ascii="CG Times" w:eastAsia="Times New Roman" w:hAnsi="CG Times" w:cs="Times New Roman"/>
      <w:spacing w:val="-2"/>
      <w:sz w:val="24"/>
      <w:szCs w:val="20"/>
    </w:rPr>
  </w:style>
  <w:style w:type="paragraph" w:styleId="ListParagraph">
    <w:name w:val="List Paragraph"/>
    <w:aliases w:val="123 List Paragraph,Bullets,Colorful List - Accent 11,List Paragraph (numbered (a)),List Paragraph nowy,List Paragraph1,List_Paragraph,Liste 1,Main numbered paragraph,Multilevel para_II,Numbered List Paragraph,Numbered Paragraph,References"/>
    <w:basedOn w:val="Normal"/>
    <w:link w:val="ListParagraphChar"/>
    <w:uiPriority w:val="34"/>
    <w:qFormat/>
    <w:rsid w:val="000C3271"/>
    <w:pPr>
      <w:ind w:left="720"/>
      <w:contextualSpacing/>
    </w:pPr>
  </w:style>
  <w:style w:type="character" w:customStyle="1" w:styleId="ListParagraphChar">
    <w:name w:val="List Paragraph Char"/>
    <w:aliases w:val="123 List Paragraph Char,Bullets Char,Colorful List - Accent 11 Char,List Paragraph (numbered (a)) Char,List Paragraph nowy Char,List Paragraph1 Char,List_Paragraph Char,Liste 1 Char,Main numbered paragraph Char,References Char"/>
    <w:basedOn w:val="DefaultParagraphFont"/>
    <w:link w:val="ListParagraph"/>
    <w:uiPriority w:val="34"/>
    <w:qFormat/>
    <w:locked/>
    <w:rsid w:val="000C3271"/>
    <w:rPr>
      <w:rFonts w:ascii="CG Times" w:eastAsia="Times New Roman" w:hAnsi="CG Times" w:cs="Times New Roman"/>
      <w:szCs w:val="20"/>
    </w:rPr>
  </w:style>
  <w:style w:type="character" w:styleId="Hyperlink">
    <w:name w:val="Hyperlink"/>
    <w:basedOn w:val="DefaultParagraphFont"/>
    <w:rsid w:val="000C32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njen.popovic@mfin.gov.rs" TargetMode="External"/><Relationship Id="rId3" Type="http://schemas.openxmlformats.org/officeDocument/2006/relationships/settings" Target="settings.xml"/><Relationship Id="rId7" Type="http://schemas.openxmlformats.org/officeDocument/2006/relationships/hyperlink" Target="mailto:ljiljana.dzuver@mfin.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orica.petrovic@mfin.gov.rs" TargetMode="External"/><Relationship Id="rId5" Type="http://schemas.openxmlformats.org/officeDocument/2006/relationships/hyperlink" Target="https://www.mfin.gov.rs/en/documents/state-owned-financial-institutions-strengthening-project-sofi-general-procurement-notice-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Dragojević</dc:creator>
  <cp:keywords/>
  <dc:description/>
  <cp:lastModifiedBy>Stefan Dragojević</cp:lastModifiedBy>
  <cp:revision>1</cp:revision>
  <dcterms:created xsi:type="dcterms:W3CDTF">2022-05-24T07:29:00Z</dcterms:created>
  <dcterms:modified xsi:type="dcterms:W3CDTF">2022-05-24T07:37:00Z</dcterms:modified>
</cp:coreProperties>
</file>