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23" w:rsidRDefault="00CE1BC2">
      <w:pPr>
        <w:spacing w:after="0"/>
        <w:jc w:val="right"/>
      </w:pPr>
      <w:bookmarkStart w:id="0" w:name="_GoBack"/>
      <w:bookmarkEnd w:id="0"/>
      <w:proofErr w:type="spellStart"/>
      <w:r>
        <w:rPr>
          <w:rFonts w:ascii="Arial"/>
          <w:b/>
          <w:color w:val="000000"/>
        </w:rPr>
        <w:t>Редакцијски</w:t>
      </w:r>
      <w:proofErr w:type="spellEnd"/>
      <w:r>
        <w:rPr>
          <w:rFonts w:ascii="Arial"/>
          <w:b/>
          <w:color w:val="000000"/>
        </w:rPr>
        <w:t xml:space="preserve"> </w:t>
      </w:r>
      <w:proofErr w:type="spellStart"/>
      <w:r>
        <w:rPr>
          <w:rFonts w:ascii="Arial"/>
          <w:b/>
          <w:color w:val="000000"/>
        </w:rPr>
        <w:t>пречишћен</w:t>
      </w:r>
      <w:proofErr w:type="spellEnd"/>
      <w:r>
        <w:rPr>
          <w:rFonts w:ascii="Arial"/>
          <w:b/>
          <w:color w:val="000000"/>
        </w:rPr>
        <w:t xml:space="preserve"> </w:t>
      </w:r>
      <w:proofErr w:type="spellStart"/>
      <w:r>
        <w:rPr>
          <w:rFonts w:ascii="Arial"/>
          <w:b/>
          <w:color w:val="000000"/>
        </w:rPr>
        <w:t>текст</w:t>
      </w:r>
      <w:proofErr w:type="spellEnd"/>
    </w:p>
    <w:p w:rsidR="00AB5123" w:rsidRDefault="00CE1BC2">
      <w:pPr>
        <w:spacing w:after="150"/>
      </w:pPr>
      <w:r>
        <w:rPr>
          <w:color w:val="000000"/>
        </w:rPr>
        <w:t> </w:t>
      </w:r>
    </w:p>
    <w:p w:rsidR="00AB5123" w:rsidRDefault="00CE1BC2">
      <w:pPr>
        <w:spacing w:after="150"/>
      </w:pPr>
      <w:r>
        <w:rPr>
          <w:color w:val="000000"/>
        </w:rPr>
        <w:t> </w:t>
      </w:r>
    </w:p>
    <w:p w:rsidR="00AB5123" w:rsidRDefault="00CE1BC2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10.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порезу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84/04, 86/04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>, 61/05, 61/07 и 93/12),</w:t>
      </w:r>
    </w:p>
    <w:p w:rsidR="00AB5123" w:rsidRDefault="00CE1BC2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привреде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AB5123" w:rsidRDefault="00CE1BC2">
      <w:pPr>
        <w:spacing w:after="150"/>
        <w:jc w:val="center"/>
      </w:pPr>
      <w:r>
        <w:rPr>
          <w:b/>
          <w:color w:val="000000"/>
        </w:rPr>
        <w:t>ПРАВИЛНИК</w:t>
      </w:r>
    </w:p>
    <w:p w:rsidR="00AB5123" w:rsidRDefault="00CE1BC2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утврђивању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секундарних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сировина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услуга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непосредно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повезане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секундарним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сировинама</w:t>
      </w:r>
      <w:proofErr w:type="spellEnd"/>
      <w:r>
        <w:rPr>
          <w:b/>
          <w:color w:val="000000"/>
        </w:rPr>
        <w:t xml:space="preserve">, у </w:t>
      </w:r>
      <w:proofErr w:type="spellStart"/>
      <w:r>
        <w:rPr>
          <w:b/>
          <w:color w:val="000000"/>
        </w:rPr>
        <w:t>смислу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Закона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порезу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додату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вредност</w:t>
      </w:r>
      <w:proofErr w:type="spellEnd"/>
    </w:p>
    <w:p w:rsidR="00AB5123" w:rsidRDefault="00CE1BC2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107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9. </w:t>
      </w:r>
      <w:proofErr w:type="spellStart"/>
      <w:r>
        <w:rPr>
          <w:color w:val="000000"/>
        </w:rPr>
        <w:t>новембра</w:t>
      </w:r>
      <w:proofErr w:type="spellEnd"/>
      <w:r>
        <w:rPr>
          <w:color w:val="000000"/>
        </w:rPr>
        <w:t xml:space="preserve"> 2012, 74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21. </w:t>
      </w:r>
      <w:proofErr w:type="spellStart"/>
      <w:r>
        <w:rPr>
          <w:color w:val="000000"/>
        </w:rPr>
        <w:t>августа</w:t>
      </w:r>
      <w:proofErr w:type="spellEnd"/>
      <w:r>
        <w:rPr>
          <w:color w:val="000000"/>
        </w:rPr>
        <w:t xml:space="preserve"> 2013.</w:t>
      </w:r>
    </w:p>
    <w:p w:rsidR="00AB5123" w:rsidRDefault="00CE1BC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AB5123" w:rsidRDefault="00CE1BC2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10.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1)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порезу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84/04, 86/04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61/05, 61/07 и 93/12 – 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</w:t>
      </w:r>
      <w:r>
        <w:rPr>
          <w:color w:val="000000"/>
        </w:rPr>
        <w:t>акон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сматра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секундарним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сировинама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услугама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непосредно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секундарним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сировинама</w:t>
      </w:r>
      <w:proofErr w:type="spellEnd"/>
      <w:r>
        <w:rPr>
          <w:color w:val="000000"/>
        </w:rPr>
        <w:t>.</w:t>
      </w:r>
    </w:p>
    <w:p w:rsidR="00AB5123" w:rsidRDefault="00CE1BC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AB5123" w:rsidRDefault="00CE1BC2">
      <w:pPr>
        <w:spacing w:after="150"/>
      </w:pPr>
      <w:proofErr w:type="spellStart"/>
      <w:r>
        <w:rPr>
          <w:color w:val="000000"/>
        </w:rPr>
        <w:t>Секундарним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сировинама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10.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сматрају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>:</w:t>
      </w:r>
    </w:p>
    <w:p w:rsidR="00AB5123" w:rsidRDefault="00CE1BC2">
      <w:pPr>
        <w:spacing w:after="150"/>
      </w:pPr>
      <w:r>
        <w:rPr>
          <w:b/>
          <w:color w:val="000000"/>
        </w:rPr>
        <w:t xml:space="preserve">1) </w:t>
      </w:r>
      <w:proofErr w:type="spellStart"/>
      <w:r>
        <w:rPr>
          <w:b/>
          <w:color w:val="000000"/>
        </w:rPr>
        <w:t>отпаци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остаци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метала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њихових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легура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осим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племенитих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метала</w:t>
      </w:r>
      <w:proofErr w:type="spellEnd"/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и </w:t>
      </w:r>
      <w:proofErr w:type="spellStart"/>
      <w:r>
        <w:rPr>
          <w:b/>
          <w:color w:val="000000"/>
        </w:rPr>
        <w:t>њихових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легура</w:t>
      </w:r>
      <w:proofErr w:type="spellEnd"/>
      <w:r>
        <w:rPr>
          <w:b/>
          <w:color w:val="000000"/>
        </w:rPr>
        <w:t>;*</w:t>
      </w:r>
      <w:proofErr w:type="gramEnd"/>
    </w:p>
    <w:p w:rsidR="00AB5123" w:rsidRDefault="00CE1BC2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згура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гранулисану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коварина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гвожђа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челика</w:t>
      </w:r>
      <w:proofErr w:type="spellEnd"/>
      <w:r>
        <w:rPr>
          <w:color w:val="000000"/>
        </w:rPr>
        <w:t>;</w:t>
      </w:r>
    </w:p>
    <w:p w:rsidR="00AB5123" w:rsidRDefault="00CE1BC2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згура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пепео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метале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арсен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једињења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метала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арсена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гвожђа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челика</w:t>
      </w:r>
      <w:proofErr w:type="spellEnd"/>
      <w:r>
        <w:rPr>
          <w:color w:val="000000"/>
        </w:rPr>
        <w:t>;</w:t>
      </w:r>
    </w:p>
    <w:p w:rsidR="00AB5123" w:rsidRDefault="00CE1BC2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грануле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сировог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гвожђа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мангановог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огледаластог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гвожђа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гвожђа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челика</w:t>
      </w:r>
      <w:proofErr w:type="spellEnd"/>
      <w:r>
        <w:rPr>
          <w:color w:val="000000"/>
        </w:rPr>
        <w:t>;</w:t>
      </w:r>
    </w:p>
    <w:p w:rsidR="00AB5123" w:rsidRDefault="00CE1BC2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отпаци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племенитих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метала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метала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платираних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племенитим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металом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остаци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отпаци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племените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метале</w:t>
      </w:r>
      <w:proofErr w:type="spellEnd"/>
      <w:r>
        <w:rPr>
          <w:color w:val="000000"/>
        </w:rPr>
        <w:t>;</w:t>
      </w:r>
    </w:p>
    <w:p w:rsidR="00AB5123" w:rsidRDefault="00CE1BC2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отпаци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понов</w:t>
      </w:r>
      <w:r>
        <w:rPr>
          <w:color w:val="000000"/>
        </w:rPr>
        <w:t>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прераду</w:t>
      </w:r>
      <w:proofErr w:type="spellEnd"/>
      <w:r>
        <w:rPr>
          <w:color w:val="000000"/>
        </w:rPr>
        <w:t>;</w:t>
      </w:r>
    </w:p>
    <w:p w:rsidR="00AB5123" w:rsidRDefault="00CE1BC2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стаклени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крш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стакла</w:t>
      </w:r>
      <w:proofErr w:type="spellEnd"/>
      <w:r>
        <w:rPr>
          <w:color w:val="000000"/>
        </w:rPr>
        <w:t>;</w:t>
      </w:r>
    </w:p>
    <w:p w:rsidR="00AB5123" w:rsidRDefault="00CE1BC2">
      <w:pPr>
        <w:spacing w:after="150"/>
      </w:pPr>
      <w:r>
        <w:rPr>
          <w:color w:val="000000"/>
        </w:rPr>
        <w:t xml:space="preserve">8) </w:t>
      </w:r>
      <w:proofErr w:type="spellStart"/>
      <w:r>
        <w:rPr>
          <w:color w:val="000000"/>
        </w:rPr>
        <w:t>отпаци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струготине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пластичних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маса</w:t>
      </w:r>
      <w:proofErr w:type="spellEnd"/>
      <w:r>
        <w:rPr>
          <w:color w:val="000000"/>
        </w:rPr>
        <w:t>;</w:t>
      </w:r>
    </w:p>
    <w:p w:rsidR="00AB5123" w:rsidRDefault="00CE1BC2">
      <w:pPr>
        <w:spacing w:after="150"/>
      </w:pPr>
      <w:r>
        <w:rPr>
          <w:color w:val="000000"/>
        </w:rPr>
        <w:t xml:space="preserve">9) </w:t>
      </w:r>
      <w:proofErr w:type="spellStart"/>
      <w:r>
        <w:rPr>
          <w:color w:val="000000"/>
        </w:rPr>
        <w:t>отпаци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струготине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гуме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тврде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гуме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прах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грануле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производа</w:t>
      </w:r>
      <w:proofErr w:type="spellEnd"/>
      <w:r>
        <w:rPr>
          <w:color w:val="000000"/>
        </w:rPr>
        <w:t>;</w:t>
      </w:r>
    </w:p>
    <w:p w:rsidR="00AB5123" w:rsidRDefault="00CE1BC2">
      <w:pPr>
        <w:spacing w:after="150"/>
      </w:pPr>
      <w:r>
        <w:rPr>
          <w:color w:val="000000"/>
        </w:rPr>
        <w:t xml:space="preserve">10) </w:t>
      </w:r>
      <w:proofErr w:type="spellStart"/>
      <w:r>
        <w:rPr>
          <w:color w:val="000000"/>
        </w:rPr>
        <w:t>отпаци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текстила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коже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имитације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коже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крз</w:t>
      </w:r>
      <w:r>
        <w:rPr>
          <w:color w:val="000000"/>
        </w:rPr>
        <w:t>на</w:t>
      </w:r>
      <w:proofErr w:type="spellEnd"/>
      <w:r>
        <w:rPr>
          <w:color w:val="000000"/>
        </w:rPr>
        <w:t>.</w:t>
      </w:r>
    </w:p>
    <w:p w:rsidR="00AB5123" w:rsidRDefault="00CE1BC2">
      <w:pPr>
        <w:spacing w:after="150"/>
      </w:pPr>
      <w:proofErr w:type="spellStart"/>
      <w:r>
        <w:rPr>
          <w:b/>
          <w:color w:val="000000"/>
        </w:rPr>
        <w:lastRenderedPageBreak/>
        <w:t>Секундарним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сировинама</w:t>
      </w:r>
      <w:proofErr w:type="spellEnd"/>
      <w:r>
        <w:rPr>
          <w:b/>
          <w:color w:val="000000"/>
        </w:rPr>
        <w:t xml:space="preserve">, у </w:t>
      </w:r>
      <w:proofErr w:type="spellStart"/>
      <w:r>
        <w:rPr>
          <w:b/>
          <w:color w:val="000000"/>
        </w:rPr>
        <w:t>смислу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члана</w:t>
      </w:r>
      <w:proofErr w:type="spellEnd"/>
      <w:r>
        <w:rPr>
          <w:b/>
          <w:color w:val="000000"/>
        </w:rPr>
        <w:t xml:space="preserve"> 10. </w:t>
      </w:r>
      <w:proofErr w:type="spellStart"/>
      <w:r>
        <w:rPr>
          <w:b/>
          <w:color w:val="000000"/>
        </w:rPr>
        <w:t>став</w:t>
      </w:r>
      <w:proofErr w:type="spellEnd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Закона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сматрају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добра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претежно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састоје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једног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или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више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материјала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става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овог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члана</w:t>
      </w:r>
      <w:proofErr w:type="spellEnd"/>
      <w:r>
        <w:rPr>
          <w:b/>
          <w:color w:val="000000"/>
        </w:rPr>
        <w:t xml:space="preserve">, а </w:t>
      </w:r>
      <w:proofErr w:type="spellStart"/>
      <w:r>
        <w:rPr>
          <w:b/>
          <w:color w:val="000000"/>
        </w:rPr>
        <w:t>која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неупотребљива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због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лома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резања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цепања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или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другог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начина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оштећења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односно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добра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</w:t>
      </w:r>
      <w:r>
        <w:rPr>
          <w:b/>
          <w:color w:val="000000"/>
        </w:rPr>
        <w:t>употребљива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због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истрошености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нпр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акумулатори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батерије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аутомобилске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гуме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амбалажни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отпад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електрична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електронска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опрема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представља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отпад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складу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законом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уређује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отпадом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укључујући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све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саставне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делове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склопове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потрош</w:t>
      </w:r>
      <w:r>
        <w:rPr>
          <w:b/>
          <w:color w:val="000000"/>
        </w:rPr>
        <w:t>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материјал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добра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одбацује</w:t>
      </w:r>
      <w:proofErr w:type="gramStart"/>
      <w:r>
        <w:rPr>
          <w:b/>
          <w:color w:val="000000"/>
        </w:rPr>
        <w:t>).*</w:t>
      </w:r>
      <w:proofErr w:type="gramEnd"/>
    </w:p>
    <w:p w:rsidR="00AB5123" w:rsidRDefault="00CE1BC2">
      <w:pPr>
        <w:spacing w:after="150"/>
      </w:pPr>
      <w:proofErr w:type="spellStart"/>
      <w:r>
        <w:rPr>
          <w:color w:val="000000"/>
        </w:rPr>
        <w:t>Племенитим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металима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5)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злато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сребро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платина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иридијум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родијум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паладијум</w:t>
      </w:r>
      <w:proofErr w:type="spellEnd"/>
      <w:r>
        <w:rPr>
          <w:color w:val="000000"/>
        </w:rPr>
        <w:t>.</w:t>
      </w:r>
    </w:p>
    <w:p w:rsidR="00AB5123" w:rsidRDefault="00CE1BC2">
      <w:pPr>
        <w:spacing w:after="150"/>
      </w:pPr>
      <w:r>
        <w:rPr>
          <w:color w:val="000000"/>
        </w:rPr>
        <w:t> </w:t>
      </w:r>
    </w:p>
    <w:p w:rsidR="00AB5123" w:rsidRDefault="00CE1BC2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74/2013</w:t>
      </w:r>
    </w:p>
    <w:p w:rsidR="00AB5123" w:rsidRDefault="00CE1BC2">
      <w:pPr>
        <w:spacing w:after="150"/>
      </w:pPr>
      <w:r>
        <w:rPr>
          <w:color w:val="000000"/>
        </w:rPr>
        <w:t> </w:t>
      </w:r>
    </w:p>
    <w:p w:rsidR="00AB5123" w:rsidRDefault="00CE1BC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AB5123" w:rsidRDefault="00CE1BC2">
      <w:pPr>
        <w:spacing w:after="150"/>
      </w:pPr>
      <w:proofErr w:type="spellStart"/>
      <w:r>
        <w:rPr>
          <w:color w:val="000000"/>
        </w:rPr>
        <w:t>Услугама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непосредно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секундарним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сировинама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10.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1)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сматрају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сортирања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сечења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растављања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чишћења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полирања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пресовања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секундарних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сировина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>.</w:t>
      </w:r>
    </w:p>
    <w:p w:rsidR="00AB5123" w:rsidRDefault="00CE1BC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AB5123" w:rsidRDefault="00CE1BC2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</w:t>
      </w:r>
      <w:r>
        <w:rPr>
          <w:color w:val="000000"/>
        </w:rPr>
        <w:t>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а </w:t>
      </w:r>
      <w:proofErr w:type="spellStart"/>
      <w:r>
        <w:rPr>
          <w:color w:val="000000"/>
        </w:rPr>
        <w:t>примењиваће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јануара</w:t>
      </w:r>
      <w:proofErr w:type="spellEnd"/>
      <w:r>
        <w:rPr>
          <w:color w:val="000000"/>
        </w:rPr>
        <w:t xml:space="preserve"> 2013.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AB5123" w:rsidRDefault="00CE1BC2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110-00-188/2012-04</w:t>
      </w:r>
    </w:p>
    <w:p w:rsidR="00AB5123" w:rsidRDefault="00CE1BC2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1. </w:t>
      </w:r>
      <w:proofErr w:type="spellStart"/>
      <w:r>
        <w:rPr>
          <w:color w:val="000000"/>
        </w:rPr>
        <w:t>новембра</w:t>
      </w:r>
      <w:proofErr w:type="spellEnd"/>
      <w:r>
        <w:rPr>
          <w:color w:val="000000"/>
        </w:rPr>
        <w:t xml:space="preserve"> 2012. </w:t>
      </w:r>
      <w:proofErr w:type="spellStart"/>
      <w:r>
        <w:rPr>
          <w:color w:val="000000"/>
        </w:rPr>
        <w:t>године</w:t>
      </w:r>
      <w:proofErr w:type="spellEnd"/>
    </w:p>
    <w:p w:rsidR="00AB5123" w:rsidRDefault="00CE1BC2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AB5123" w:rsidRDefault="00CE1BC2">
      <w:pPr>
        <w:spacing w:after="150"/>
        <w:jc w:val="right"/>
      </w:pPr>
      <w:proofErr w:type="spellStart"/>
      <w:r>
        <w:rPr>
          <w:b/>
          <w:color w:val="000000"/>
        </w:rPr>
        <w:t>Млађан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Динкић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AB51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23"/>
    <w:rsid w:val="00AB5123"/>
    <w:rsid w:val="00CE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1120B"/>
  <w15:docId w15:val="{E406259F-31F2-4DB2-94A8-DAA8A182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Obrenovic</dc:creator>
  <cp:lastModifiedBy>Ana Obrenovic</cp:lastModifiedBy>
  <cp:revision>2</cp:revision>
  <dcterms:created xsi:type="dcterms:W3CDTF">2019-12-11T17:55:00Z</dcterms:created>
  <dcterms:modified xsi:type="dcterms:W3CDTF">2019-12-11T17:55:00Z</dcterms:modified>
</cp:coreProperties>
</file>