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CF2AA63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 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F97404B" w:rsidR="00B95A8A" w:rsidRPr="009F101F" w:rsidRDefault="009F101F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GB" w:eastAsia="x-none"/>
              </w:rPr>
              <w:t>за спровођење надзора и праћење система управљања средствима Европске уније из ИПА националних програма</w:t>
            </w: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,</w:t>
            </w:r>
            <w:r w:rsidRPr="009F101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Одсек за надзор и праћење функционисања система управљања средствима Европске уније из ИПА националних програма, Одељење за надзор и праћење функционисања система управљања средствима Европске уније, </w:t>
            </w: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  <w:lang w:val="sr-Cyrl-RS"/>
              </w:rPr>
              <w:t xml:space="preserve">Сектор </w:t>
            </w: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за управљање средствима Европске уније</w:t>
            </w:r>
            <w:r w:rsidRPr="009F101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9F10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BAFD2E5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9F10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F10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F10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F10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F10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F10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F10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F10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F101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F10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F10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F101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F10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11</cp:revision>
  <cp:lastPrinted>2021-06-15T08:12:00Z</cp:lastPrinted>
  <dcterms:created xsi:type="dcterms:W3CDTF">2022-03-03T14:00:00Z</dcterms:created>
  <dcterms:modified xsi:type="dcterms:W3CDTF">2025-12-29T11:56:00Z</dcterms:modified>
</cp:coreProperties>
</file>