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946" w:rsidRPr="00677C39" w:rsidRDefault="00FF10EE" w:rsidP="004B4FDD">
      <w:pPr>
        <w:spacing w:before="0" w:after="60" w:line="240" w:lineRule="auto"/>
        <w:jc w:val="center"/>
        <w:rPr>
          <w:rFonts w:ascii="Times New Roman" w:eastAsia="Times New Roman" w:hAnsi="Times New Roman" w:cs="Times New Roman"/>
          <w:b/>
          <w:caps/>
          <w:szCs w:val="24"/>
          <w:lang w:val="sr-Cyrl-CS"/>
        </w:rPr>
      </w:pPr>
      <w:r w:rsidRPr="00677C39">
        <w:rPr>
          <w:rFonts w:ascii="Times New Roman" w:eastAsia="Times New Roman" w:hAnsi="Times New Roman" w:cs="Times New Roman"/>
          <w:b/>
          <w:caps/>
          <w:szCs w:val="24"/>
          <w:lang w:val="sr-Cyrl-CS"/>
        </w:rPr>
        <w:t>ПЛАН</w:t>
      </w:r>
      <w:r w:rsidR="0038596C" w:rsidRPr="00677C39">
        <w:rPr>
          <w:rFonts w:ascii="Times New Roman" w:eastAsia="Times New Roman" w:hAnsi="Times New Roman" w:cs="Times New Roman"/>
          <w:b/>
          <w:caps/>
          <w:szCs w:val="24"/>
          <w:lang w:val="sr-Cyrl-CS"/>
        </w:rPr>
        <w:t xml:space="preserve"> </w:t>
      </w:r>
      <w:r w:rsidR="00482952" w:rsidRPr="00677C39">
        <w:rPr>
          <w:rFonts w:ascii="Times New Roman" w:eastAsia="Times New Roman" w:hAnsi="Times New Roman" w:cs="Times New Roman"/>
          <w:b/>
          <w:caps/>
          <w:szCs w:val="24"/>
          <w:lang w:val="sr-Cyrl-CS"/>
        </w:rPr>
        <w:t xml:space="preserve">РАДА ЗА </w:t>
      </w:r>
      <w:r w:rsidR="0038596C" w:rsidRPr="00677C39">
        <w:rPr>
          <w:rFonts w:ascii="Times New Roman" w:eastAsia="Times New Roman" w:hAnsi="Times New Roman" w:cs="Times New Roman"/>
          <w:b/>
          <w:caps/>
          <w:szCs w:val="24"/>
          <w:lang w:val="sr-Cyrl-CS"/>
        </w:rPr>
        <w:t>развој</w:t>
      </w:r>
      <w:r w:rsidR="00482952" w:rsidRPr="00677C39">
        <w:rPr>
          <w:rFonts w:ascii="Times New Roman" w:eastAsia="Times New Roman" w:hAnsi="Times New Roman" w:cs="Times New Roman"/>
          <w:b/>
          <w:caps/>
          <w:szCs w:val="24"/>
          <w:lang w:val="sr-Cyrl-CS"/>
        </w:rPr>
        <w:t xml:space="preserve"> И КОРИШЋЕЊЕ </w:t>
      </w:r>
      <w:r w:rsidR="0038596C" w:rsidRPr="00677C39">
        <w:rPr>
          <w:rFonts w:ascii="Times New Roman" w:eastAsia="Times New Roman" w:hAnsi="Times New Roman" w:cs="Times New Roman"/>
          <w:b/>
          <w:caps/>
          <w:szCs w:val="24"/>
          <w:lang w:val="sr-Cyrl-CS"/>
        </w:rPr>
        <w:t xml:space="preserve">електронских система </w:t>
      </w:r>
    </w:p>
    <w:p w:rsidR="00290946" w:rsidRPr="00677C39" w:rsidRDefault="0038596C" w:rsidP="004B4FDD">
      <w:pPr>
        <w:spacing w:before="0" w:after="60" w:line="240" w:lineRule="auto"/>
        <w:jc w:val="center"/>
        <w:rPr>
          <w:rFonts w:ascii="Times New Roman" w:eastAsia="Times New Roman" w:hAnsi="Times New Roman" w:cs="Times New Roman"/>
          <w:b/>
          <w:caps/>
          <w:szCs w:val="24"/>
          <w:lang w:val="sr-Cyrl-CS"/>
        </w:rPr>
      </w:pPr>
      <w:r w:rsidRPr="00677C39">
        <w:rPr>
          <w:rFonts w:ascii="Times New Roman" w:eastAsia="Times New Roman" w:hAnsi="Times New Roman" w:cs="Times New Roman"/>
          <w:b/>
          <w:caps/>
          <w:szCs w:val="24"/>
          <w:lang w:val="sr-Cyrl-CS"/>
        </w:rPr>
        <w:t xml:space="preserve">царинске службе </w:t>
      </w:r>
      <w:r w:rsidR="00FF10EE" w:rsidRPr="00677C39">
        <w:rPr>
          <w:rFonts w:ascii="Times New Roman" w:eastAsia="Times New Roman" w:hAnsi="Times New Roman" w:cs="Times New Roman"/>
          <w:b/>
          <w:caps/>
          <w:szCs w:val="24"/>
          <w:lang w:val="sr-Cyrl-CS"/>
        </w:rPr>
        <w:t>МИНИСТАРСТВА ФИНАНСИЈА</w:t>
      </w:r>
      <w:r w:rsidRPr="00677C39">
        <w:rPr>
          <w:rFonts w:ascii="Times New Roman" w:eastAsia="Times New Roman" w:hAnsi="Times New Roman" w:cs="Times New Roman"/>
          <w:b/>
          <w:caps/>
          <w:szCs w:val="24"/>
          <w:lang w:val="sr-Cyrl-CS"/>
        </w:rPr>
        <w:t xml:space="preserve"> </w:t>
      </w:r>
    </w:p>
    <w:p w:rsidR="00CE6706" w:rsidRPr="00677C39" w:rsidRDefault="0038596C" w:rsidP="004B4FDD">
      <w:pPr>
        <w:spacing w:before="0" w:after="60" w:line="240" w:lineRule="auto"/>
        <w:jc w:val="center"/>
        <w:rPr>
          <w:rFonts w:ascii="Times New Roman" w:eastAsia="Times New Roman" w:hAnsi="Times New Roman" w:cs="Times New Roman"/>
          <w:b/>
          <w:caps/>
          <w:szCs w:val="24"/>
          <w:lang w:val="sr-Cyrl-CS"/>
        </w:rPr>
      </w:pPr>
      <w:r w:rsidRPr="00677C39">
        <w:rPr>
          <w:rFonts w:ascii="Times New Roman" w:eastAsia="Times New Roman" w:hAnsi="Times New Roman" w:cs="Times New Roman"/>
          <w:b/>
          <w:caps/>
          <w:szCs w:val="24"/>
          <w:lang w:val="sr-Cyrl-CS"/>
        </w:rPr>
        <w:t>за период 2020-2024. године</w:t>
      </w:r>
    </w:p>
    <w:p w:rsidR="005B5884" w:rsidRPr="00677C39" w:rsidRDefault="005B5884" w:rsidP="004B4FDD">
      <w:pPr>
        <w:spacing w:before="0" w:after="60" w:line="240" w:lineRule="auto"/>
        <w:jc w:val="left"/>
        <w:rPr>
          <w:rFonts w:ascii="Times New Roman" w:hAnsi="Times New Roman" w:cs="Times New Roman"/>
          <w:szCs w:val="24"/>
          <w:lang w:val="sr-Cyrl-CS"/>
        </w:rPr>
      </w:pPr>
      <w:bookmarkStart w:id="0" w:name="_Toc511999966"/>
      <w:bookmarkStart w:id="1" w:name="_Toc511999794"/>
    </w:p>
    <w:bookmarkEnd w:id="0"/>
    <w:bookmarkEnd w:id="1"/>
    <w:p w:rsidR="00242F15" w:rsidRPr="00677C39" w:rsidRDefault="00EB1775" w:rsidP="004B4FDD">
      <w:pPr>
        <w:pStyle w:val="Heading1"/>
        <w:numPr>
          <w:ilvl w:val="0"/>
          <w:numId w:val="33"/>
        </w:numPr>
        <w:spacing w:before="0" w:after="60" w:line="240" w:lineRule="auto"/>
        <w:rPr>
          <w:rFonts w:ascii="Times New Roman" w:hAnsi="Times New Roman" w:cs="Times New Roman"/>
          <w:caps/>
          <w:color w:val="auto"/>
          <w:sz w:val="24"/>
          <w:szCs w:val="24"/>
          <w:lang w:val="sr-Cyrl-CS"/>
        </w:rPr>
      </w:pPr>
      <w:r w:rsidRPr="00677C39">
        <w:rPr>
          <w:rFonts w:ascii="Times New Roman" w:hAnsi="Times New Roman" w:cs="Times New Roman"/>
          <w:caps/>
          <w:color w:val="auto"/>
          <w:sz w:val="24"/>
          <w:szCs w:val="24"/>
          <w:lang w:val="sr-Cyrl-CS"/>
        </w:rPr>
        <w:t>Увод</w:t>
      </w:r>
    </w:p>
    <w:p w:rsidR="0038596C" w:rsidRPr="00677C39" w:rsidRDefault="0038596C" w:rsidP="004B4FDD">
      <w:pPr>
        <w:spacing w:before="0" w:after="60" w:line="240" w:lineRule="auto"/>
        <w:rPr>
          <w:rFonts w:ascii="Times New Roman" w:hAnsi="Times New Roman" w:cs="Times New Roman"/>
          <w:szCs w:val="24"/>
          <w:lang w:val="sr-Cyrl-CS"/>
        </w:rPr>
      </w:pPr>
      <w:bookmarkStart w:id="2" w:name="_Toc511999795"/>
      <w:bookmarkStart w:id="3" w:name="_Toc511999967"/>
      <w:bookmarkStart w:id="4" w:name="_Toc355642751"/>
      <w:bookmarkStart w:id="5" w:name="_Toc507539415"/>
    </w:p>
    <w:p w:rsidR="000843E8" w:rsidRPr="00677C39" w:rsidRDefault="002E6164"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Кључни циљ сваке модерне царинске организације данас је да омогући ефикасан, добро контролисан проток робе, људи и услуга преко својих националних граница, у потпуности поштујући и испуњавајући </w:t>
      </w:r>
      <w:r w:rsidR="008A357A" w:rsidRPr="00677C39">
        <w:rPr>
          <w:rFonts w:ascii="Times New Roman" w:hAnsi="Times New Roman" w:cs="Times New Roman"/>
          <w:szCs w:val="24"/>
          <w:lang w:val="sr-Cyrl-CS"/>
        </w:rPr>
        <w:t xml:space="preserve">релевантне законске прописе своје државе, као и њене међународне обавезе. Тренутне међународне пословне активности и процеси захтевају </w:t>
      </w:r>
      <w:r w:rsidR="00D56150" w:rsidRPr="00677C39">
        <w:rPr>
          <w:rFonts w:ascii="Times New Roman" w:hAnsi="Times New Roman" w:cs="Times New Roman"/>
          <w:szCs w:val="24"/>
          <w:lang w:val="sr-Cyrl-CS"/>
        </w:rPr>
        <w:t>све брже кретање робе и пружање услуга преко ме</w:t>
      </w:r>
      <w:r w:rsidR="008A5A9F" w:rsidRPr="00677C39">
        <w:rPr>
          <w:rFonts w:ascii="Times New Roman" w:hAnsi="Times New Roman" w:cs="Times New Roman"/>
          <w:szCs w:val="24"/>
          <w:lang w:val="sr-Cyrl-CS"/>
        </w:rPr>
        <w:t xml:space="preserve">ђународних граница; </w:t>
      </w:r>
      <w:r w:rsidR="001A6D45" w:rsidRPr="00677C39">
        <w:rPr>
          <w:rFonts w:ascii="Times New Roman" w:hAnsi="Times New Roman" w:cs="Times New Roman"/>
          <w:szCs w:val="24"/>
          <w:lang w:val="sr-Cyrl-CS"/>
        </w:rPr>
        <w:t>њих</w:t>
      </w:r>
      <w:r w:rsidR="00D56150" w:rsidRPr="00677C39">
        <w:rPr>
          <w:rFonts w:ascii="Times New Roman" w:hAnsi="Times New Roman" w:cs="Times New Roman"/>
          <w:szCs w:val="24"/>
          <w:lang w:val="sr-Cyrl-CS"/>
        </w:rPr>
        <w:t xml:space="preserve"> мора</w:t>
      </w:r>
      <w:r w:rsidR="008A5A9F" w:rsidRPr="00677C39">
        <w:rPr>
          <w:rFonts w:ascii="Times New Roman" w:hAnsi="Times New Roman" w:cs="Times New Roman"/>
          <w:szCs w:val="24"/>
          <w:lang w:val="sr-Cyrl-CS"/>
        </w:rPr>
        <w:t>ју пратити</w:t>
      </w:r>
      <w:r w:rsidR="00D56150" w:rsidRPr="00677C39">
        <w:rPr>
          <w:rFonts w:ascii="Times New Roman" w:hAnsi="Times New Roman" w:cs="Times New Roman"/>
          <w:szCs w:val="24"/>
          <w:lang w:val="sr-Cyrl-CS"/>
        </w:rPr>
        <w:t xml:space="preserve"> (или </w:t>
      </w:r>
      <w:r w:rsidR="008A5A9F" w:rsidRPr="00677C39">
        <w:rPr>
          <w:rFonts w:ascii="Times New Roman" w:hAnsi="Times New Roman" w:cs="Times New Roman"/>
          <w:szCs w:val="24"/>
          <w:lang w:val="sr-Cyrl-CS"/>
        </w:rPr>
        <w:t>им</w:t>
      </w:r>
      <w:r w:rsidR="00D56150" w:rsidRPr="00677C39">
        <w:rPr>
          <w:rFonts w:ascii="Times New Roman" w:hAnsi="Times New Roman" w:cs="Times New Roman"/>
          <w:szCs w:val="24"/>
          <w:lang w:val="sr-Cyrl-CS"/>
        </w:rPr>
        <w:t xml:space="preserve"> чак </w:t>
      </w:r>
      <w:r w:rsidR="008A5A9F" w:rsidRPr="00677C39">
        <w:rPr>
          <w:rFonts w:ascii="Times New Roman" w:hAnsi="Times New Roman" w:cs="Times New Roman"/>
          <w:szCs w:val="24"/>
          <w:lang w:val="sr-Cyrl-CS"/>
        </w:rPr>
        <w:t>и</w:t>
      </w:r>
      <w:r w:rsidR="00D56150" w:rsidRPr="00677C39">
        <w:rPr>
          <w:rFonts w:ascii="Times New Roman" w:hAnsi="Times New Roman" w:cs="Times New Roman"/>
          <w:szCs w:val="24"/>
          <w:lang w:val="sr-Cyrl-CS"/>
        </w:rPr>
        <w:t xml:space="preserve"> претходити)</w:t>
      </w:r>
      <w:r w:rsidR="008A5A9F" w:rsidRPr="00677C39">
        <w:rPr>
          <w:rFonts w:ascii="Times New Roman" w:hAnsi="Times New Roman" w:cs="Times New Roman"/>
          <w:szCs w:val="24"/>
          <w:lang w:val="sr-Cyrl-CS"/>
        </w:rPr>
        <w:t xml:space="preserve"> све бржи и ефикаснији царински поступци. </w:t>
      </w:r>
      <w:r w:rsidR="00D56150" w:rsidRPr="00677C39">
        <w:rPr>
          <w:rFonts w:ascii="Times New Roman" w:hAnsi="Times New Roman" w:cs="Times New Roman"/>
          <w:szCs w:val="24"/>
          <w:lang w:val="sr-Cyrl-CS"/>
        </w:rPr>
        <w:t xml:space="preserve"> </w:t>
      </w:r>
      <w:r w:rsidR="000843E8" w:rsidRPr="00677C39">
        <w:rPr>
          <w:rFonts w:ascii="Times New Roman" w:hAnsi="Times New Roman" w:cs="Times New Roman"/>
          <w:szCs w:val="24"/>
          <w:lang w:val="sr-Cyrl-CS"/>
        </w:rPr>
        <w:t xml:space="preserve"> </w:t>
      </w:r>
    </w:p>
    <w:p w:rsidR="0038596C" w:rsidRPr="00677C39" w:rsidRDefault="0038596C" w:rsidP="004B4FDD">
      <w:pPr>
        <w:spacing w:before="0" w:after="60" w:line="240" w:lineRule="auto"/>
        <w:rPr>
          <w:rFonts w:ascii="Times New Roman" w:hAnsi="Times New Roman" w:cs="Times New Roman"/>
          <w:szCs w:val="24"/>
          <w:lang w:val="sr-Cyrl-CS"/>
        </w:rPr>
      </w:pPr>
    </w:p>
    <w:p w:rsidR="000843E8" w:rsidRPr="00677C39" w:rsidRDefault="00B44704"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У циљу испуњења ових и других одговарајућих, одређенијих пословних циљева, неопходно је добро испланирати и применити алате за информационо-комуникациону технологију (</w:t>
      </w:r>
      <w:r w:rsidR="00FB1207" w:rsidRPr="00677C39">
        <w:rPr>
          <w:rFonts w:ascii="Times New Roman" w:hAnsi="Times New Roman" w:cs="Times New Roman"/>
          <w:szCs w:val="24"/>
          <w:lang w:val="sr-Cyrl-CS"/>
        </w:rPr>
        <w:t xml:space="preserve">у даљем тексту: </w:t>
      </w:r>
      <w:r w:rsidRPr="00677C39">
        <w:rPr>
          <w:rFonts w:ascii="Times New Roman" w:hAnsi="Times New Roman" w:cs="Times New Roman"/>
          <w:szCs w:val="24"/>
          <w:lang w:val="sr-Cyrl-CS"/>
        </w:rPr>
        <w:t xml:space="preserve">ИКТ). </w:t>
      </w:r>
      <w:r w:rsidR="00482952" w:rsidRPr="00677C39">
        <w:rPr>
          <w:rFonts w:ascii="Times New Roman" w:hAnsi="Times New Roman" w:cs="Times New Roman"/>
          <w:szCs w:val="24"/>
          <w:lang w:val="sr-Cyrl-CS"/>
        </w:rPr>
        <w:t>План рада за развој и коришћење електронских система царинске службе Министарства финансија</w:t>
      </w:r>
      <w:r w:rsidR="00482952" w:rsidRPr="00677C39">
        <w:rPr>
          <w:lang w:val="sr-Cyrl-CS"/>
        </w:rPr>
        <w:t xml:space="preserve"> </w:t>
      </w:r>
      <w:r w:rsidR="00FF5213" w:rsidRPr="00677C39">
        <w:rPr>
          <w:rFonts w:ascii="Times New Roman" w:eastAsia="Times New Roman" w:hAnsi="Times New Roman" w:cs="Times New Roman"/>
          <w:szCs w:val="24"/>
          <w:lang w:val="sr-Cyrl-CS"/>
        </w:rPr>
        <w:t>за период 2020-2024. године (у даљем тексту</w:t>
      </w:r>
      <w:r w:rsidR="0096482C" w:rsidRPr="00677C39">
        <w:rPr>
          <w:rFonts w:ascii="Times New Roman" w:eastAsia="Times New Roman" w:hAnsi="Times New Roman" w:cs="Times New Roman"/>
          <w:szCs w:val="24"/>
          <w:lang w:val="sr-Cyrl-CS"/>
        </w:rPr>
        <w:t>:</w:t>
      </w:r>
      <w:r w:rsidR="00FF5213" w:rsidRPr="00677C39">
        <w:rPr>
          <w:rFonts w:ascii="Times New Roman" w:eastAsia="Times New Roman" w:hAnsi="Times New Roman" w:cs="Times New Roman"/>
          <w:szCs w:val="24"/>
          <w:lang w:val="sr-Cyrl-CS"/>
        </w:rPr>
        <w:t xml:space="preserve"> </w:t>
      </w:r>
      <w:r w:rsidR="00482952" w:rsidRPr="00677C39">
        <w:rPr>
          <w:rFonts w:ascii="Times New Roman" w:hAnsi="Times New Roman" w:cs="Times New Roman"/>
          <w:szCs w:val="24"/>
          <w:lang w:val="sr-Cyrl-CS"/>
        </w:rPr>
        <w:t xml:space="preserve">План рада за развој и коришћење </w:t>
      </w:r>
      <w:r w:rsidR="0096482C" w:rsidRPr="00677C39">
        <w:rPr>
          <w:rFonts w:ascii="Times New Roman" w:eastAsia="Times New Roman" w:hAnsi="Times New Roman" w:cs="Times New Roman"/>
          <w:szCs w:val="24"/>
          <w:lang w:val="sr-Cyrl-CS"/>
        </w:rPr>
        <w:t>електронских система царинске службе</w:t>
      </w:r>
      <w:r w:rsidR="00FF5213" w:rsidRPr="00677C39">
        <w:rPr>
          <w:rFonts w:ascii="Times New Roman" w:eastAsia="Times New Roman" w:hAnsi="Times New Roman" w:cs="Times New Roman"/>
          <w:szCs w:val="24"/>
          <w:lang w:val="sr-Cyrl-CS"/>
        </w:rPr>
        <w:t>) је</w:t>
      </w:r>
      <w:r w:rsidR="00FF5213" w:rsidRPr="00677C39" w:rsidDel="00FF5213">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документ </w:t>
      </w:r>
      <w:r w:rsidR="00FF10EE" w:rsidRPr="00677C39">
        <w:rPr>
          <w:rFonts w:ascii="Times New Roman" w:hAnsi="Times New Roman" w:cs="Times New Roman"/>
          <w:szCs w:val="24"/>
          <w:lang w:val="sr-Cyrl-CS"/>
        </w:rPr>
        <w:t>од</w:t>
      </w:r>
      <w:r w:rsidRPr="00677C39">
        <w:rPr>
          <w:rFonts w:ascii="Times New Roman" w:hAnsi="Times New Roman" w:cs="Times New Roman"/>
          <w:szCs w:val="24"/>
          <w:lang w:val="sr-Cyrl-CS"/>
        </w:rPr>
        <w:t xml:space="preserve"> </w:t>
      </w:r>
      <w:r w:rsidR="00FF10EE" w:rsidRPr="00677C39">
        <w:rPr>
          <w:rFonts w:ascii="Times New Roman" w:hAnsi="Times New Roman" w:cs="Times New Roman"/>
          <w:szCs w:val="24"/>
          <w:lang w:val="sr-Cyrl-CS"/>
        </w:rPr>
        <w:t xml:space="preserve">стратешког значаја </w:t>
      </w:r>
      <w:r w:rsidRPr="00677C39">
        <w:rPr>
          <w:rFonts w:ascii="Times New Roman" w:hAnsi="Times New Roman" w:cs="Times New Roman"/>
          <w:szCs w:val="24"/>
          <w:lang w:val="sr-Cyrl-CS"/>
        </w:rPr>
        <w:t xml:space="preserve">креиран да служи тој сврси, и да пружи </w:t>
      </w:r>
      <w:r w:rsidR="004E6A6B" w:rsidRPr="00677C39">
        <w:rPr>
          <w:rFonts w:ascii="Times New Roman" w:hAnsi="Times New Roman" w:cs="Times New Roman"/>
          <w:szCs w:val="24"/>
          <w:lang w:val="sr-Cyrl-CS"/>
        </w:rPr>
        <w:t>Управи царина (у даљем тексту: УЦ)</w:t>
      </w:r>
      <w:r w:rsidRPr="00677C39">
        <w:rPr>
          <w:rFonts w:ascii="Times New Roman" w:hAnsi="Times New Roman" w:cs="Times New Roman"/>
          <w:szCs w:val="24"/>
          <w:lang w:val="sr-Cyrl-CS"/>
        </w:rPr>
        <w:t xml:space="preserve"> корисна упутства и смернице за увођење ИКТ током следећих неколико година. </w:t>
      </w:r>
    </w:p>
    <w:p w:rsidR="0038596C" w:rsidRPr="00677C39" w:rsidRDefault="0038596C" w:rsidP="004B4FDD">
      <w:pPr>
        <w:spacing w:before="0" w:after="60" w:line="240" w:lineRule="auto"/>
        <w:rPr>
          <w:rFonts w:ascii="Times New Roman" w:hAnsi="Times New Roman" w:cs="Times New Roman"/>
          <w:szCs w:val="24"/>
          <w:lang w:val="sr-Cyrl-CS"/>
        </w:rPr>
      </w:pPr>
    </w:p>
    <w:p w:rsidR="000843E8" w:rsidRPr="00677C39" w:rsidRDefault="00D71784"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У настојању да се даље модернизују и технолошки унапреде услуге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у периоду</w:t>
      </w:r>
      <w:r w:rsidR="008339CD" w:rsidRPr="00677C39">
        <w:rPr>
          <w:rFonts w:ascii="Times New Roman" w:hAnsi="Times New Roman" w:cs="Times New Roman"/>
          <w:szCs w:val="24"/>
          <w:lang w:val="sr-Cyrl-CS"/>
        </w:rPr>
        <w:t xml:space="preserve"> </w:t>
      </w:r>
      <w:r w:rsidR="0096482C" w:rsidRPr="00677C39">
        <w:rPr>
          <w:rFonts w:ascii="Times New Roman" w:hAnsi="Times New Roman" w:cs="Times New Roman"/>
          <w:szCs w:val="24"/>
          <w:lang w:val="sr-Cyrl-CS"/>
        </w:rPr>
        <w:t xml:space="preserve"> </w:t>
      </w:r>
      <w:r w:rsidR="00CB005D" w:rsidRPr="00677C39">
        <w:rPr>
          <w:rFonts w:ascii="Times New Roman" w:hAnsi="Times New Roman" w:cs="Times New Roman"/>
          <w:szCs w:val="24"/>
          <w:lang w:val="sr-Cyrl-CS"/>
        </w:rPr>
        <w:t>2020-</w:t>
      </w:r>
      <w:r w:rsidR="008E0942" w:rsidRPr="00677C39">
        <w:rPr>
          <w:rFonts w:ascii="Times New Roman" w:hAnsi="Times New Roman" w:cs="Times New Roman"/>
          <w:szCs w:val="24"/>
          <w:lang w:val="sr-Cyrl-CS"/>
        </w:rPr>
        <w:t>202</w:t>
      </w:r>
      <w:r w:rsidRPr="00677C39">
        <w:rPr>
          <w:rFonts w:ascii="Times New Roman" w:hAnsi="Times New Roman" w:cs="Times New Roman"/>
          <w:szCs w:val="24"/>
          <w:lang w:val="sr-Cyrl-CS"/>
        </w:rPr>
        <w:t xml:space="preserve">4. године, нарочита пажња </w:t>
      </w:r>
      <w:r w:rsidR="008E0942" w:rsidRPr="00677C39">
        <w:rPr>
          <w:rFonts w:ascii="Times New Roman" w:hAnsi="Times New Roman" w:cs="Times New Roman"/>
          <w:szCs w:val="24"/>
          <w:lang w:val="sr-Cyrl-CS"/>
        </w:rPr>
        <w:t>се мора посветити</w:t>
      </w:r>
      <w:r w:rsidRPr="00677C39">
        <w:rPr>
          <w:rFonts w:ascii="Times New Roman" w:hAnsi="Times New Roman" w:cs="Times New Roman"/>
          <w:szCs w:val="24"/>
          <w:lang w:val="sr-Cyrl-CS"/>
        </w:rPr>
        <w:t xml:space="preserve"> текућем процесу приступања </w:t>
      </w:r>
      <w:r w:rsidR="00CB005D" w:rsidRPr="00677C39">
        <w:rPr>
          <w:rFonts w:ascii="Times New Roman" w:hAnsi="Times New Roman" w:cs="Times New Roman"/>
          <w:szCs w:val="24"/>
          <w:lang w:val="sr-Cyrl-CS"/>
        </w:rPr>
        <w:t xml:space="preserve">Републике </w:t>
      </w:r>
      <w:r w:rsidRPr="00677C39">
        <w:rPr>
          <w:rFonts w:ascii="Times New Roman" w:hAnsi="Times New Roman" w:cs="Times New Roman"/>
          <w:szCs w:val="24"/>
          <w:lang w:val="sr-Cyrl-CS"/>
        </w:rPr>
        <w:t>Србије Е</w:t>
      </w:r>
      <w:r w:rsidR="0096482C" w:rsidRPr="00677C39">
        <w:rPr>
          <w:rFonts w:ascii="Times New Roman" w:hAnsi="Times New Roman" w:cs="Times New Roman"/>
          <w:szCs w:val="24"/>
          <w:lang w:val="sr-Cyrl-CS"/>
        </w:rPr>
        <w:t>вропској унији (ЕУ),</w:t>
      </w:r>
      <w:r w:rsidRPr="00677C39">
        <w:rPr>
          <w:rFonts w:ascii="Times New Roman" w:hAnsi="Times New Roman" w:cs="Times New Roman"/>
          <w:szCs w:val="24"/>
          <w:lang w:val="sr-Cyrl-CS"/>
        </w:rPr>
        <w:t xml:space="preserve"> у коме </w:t>
      </w:r>
      <w:r w:rsidR="008E0942" w:rsidRPr="00677C39">
        <w:rPr>
          <w:rFonts w:ascii="Times New Roman" w:hAnsi="Times New Roman" w:cs="Times New Roman"/>
          <w:szCs w:val="24"/>
          <w:lang w:val="sr-Cyrl-CS"/>
        </w:rPr>
        <w:t xml:space="preserve">пресудну улогу има </w:t>
      </w:r>
      <w:r w:rsidRPr="00677C39">
        <w:rPr>
          <w:rFonts w:ascii="Times New Roman" w:hAnsi="Times New Roman" w:cs="Times New Roman"/>
          <w:szCs w:val="24"/>
          <w:lang w:val="sr-Cyrl-CS"/>
        </w:rPr>
        <w:t>усаглашеност са царинским прописима и</w:t>
      </w:r>
      <w:r w:rsidR="008E0942" w:rsidRPr="00677C39">
        <w:rPr>
          <w:rFonts w:ascii="Times New Roman" w:hAnsi="Times New Roman" w:cs="Times New Roman"/>
          <w:szCs w:val="24"/>
          <w:lang w:val="sr-Cyrl-CS"/>
        </w:rPr>
        <w:t xml:space="preserve"> процесима</w:t>
      </w:r>
      <w:r w:rsidRPr="00677C39">
        <w:rPr>
          <w:rFonts w:ascii="Times New Roman" w:hAnsi="Times New Roman" w:cs="Times New Roman"/>
          <w:szCs w:val="24"/>
          <w:lang w:val="sr-Cyrl-CS"/>
        </w:rPr>
        <w:t xml:space="preserve">. </w:t>
      </w:r>
    </w:p>
    <w:p w:rsidR="00FF5213" w:rsidRPr="00677C39" w:rsidRDefault="00FF5213" w:rsidP="004B4FDD">
      <w:pPr>
        <w:spacing w:before="0" w:after="60" w:line="240" w:lineRule="auto"/>
        <w:rPr>
          <w:rFonts w:ascii="Times New Roman" w:hAnsi="Times New Roman" w:cs="Times New Roman"/>
          <w:szCs w:val="24"/>
          <w:lang w:val="sr-Cyrl-CS"/>
        </w:rPr>
      </w:pPr>
    </w:p>
    <w:p w:rsidR="000843E8" w:rsidRPr="00677C39" w:rsidRDefault="00D71784"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Иако је усклађеност и спремност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за царинску унију ЕУ</w:t>
      </w:r>
      <w:r w:rsidR="001E6F18" w:rsidRPr="00677C39">
        <w:rPr>
          <w:rFonts w:ascii="Times New Roman" w:hAnsi="Times New Roman" w:cs="Times New Roman"/>
          <w:szCs w:val="24"/>
          <w:lang w:val="sr-Cyrl-CS"/>
        </w:rPr>
        <w:t xml:space="preserve"> формално везана за </w:t>
      </w:r>
      <w:r w:rsidR="008339CD" w:rsidRPr="00677C39">
        <w:rPr>
          <w:rFonts w:ascii="Times New Roman" w:hAnsi="Times New Roman" w:cs="Times New Roman"/>
          <w:szCs w:val="24"/>
          <w:lang w:val="sr-Cyrl-CS"/>
        </w:rPr>
        <w:t>П</w:t>
      </w:r>
      <w:r w:rsidR="001E6F18" w:rsidRPr="00677C39">
        <w:rPr>
          <w:rFonts w:ascii="Times New Roman" w:hAnsi="Times New Roman" w:cs="Times New Roman"/>
          <w:szCs w:val="24"/>
          <w:lang w:val="sr-Cyrl-CS"/>
        </w:rPr>
        <w:t>реговарачко поглавље 29</w:t>
      </w:r>
      <w:r w:rsidR="008339CD" w:rsidRPr="00677C39">
        <w:rPr>
          <w:rFonts w:ascii="Times New Roman" w:hAnsi="Times New Roman" w:cs="Times New Roman"/>
          <w:szCs w:val="24"/>
          <w:lang w:val="sr-Cyrl-CS"/>
        </w:rPr>
        <w:t xml:space="preserve"> – Царинска </w:t>
      </w:r>
      <w:r w:rsidR="00FF10EE" w:rsidRPr="00677C39">
        <w:rPr>
          <w:rFonts w:ascii="Times New Roman" w:hAnsi="Times New Roman" w:cs="Times New Roman"/>
          <w:szCs w:val="24"/>
          <w:lang w:val="sr-Cyrl-CS"/>
        </w:rPr>
        <w:t>унија</w:t>
      </w:r>
      <w:r w:rsidR="001E6F18" w:rsidRPr="00677C39">
        <w:rPr>
          <w:rFonts w:ascii="Times New Roman" w:hAnsi="Times New Roman" w:cs="Times New Roman"/>
          <w:szCs w:val="24"/>
          <w:lang w:val="sr-Cyrl-CS"/>
        </w:rPr>
        <w:t>, то уједно представља и кључни, неопходан услов за бројна друга поглавља у процесу приступања, као и за будуће</w:t>
      </w:r>
      <w:r w:rsidR="008E0942" w:rsidRPr="00677C39">
        <w:rPr>
          <w:rFonts w:ascii="Times New Roman" w:hAnsi="Times New Roman" w:cs="Times New Roman"/>
          <w:szCs w:val="24"/>
          <w:lang w:val="sr-Cyrl-CS"/>
        </w:rPr>
        <w:t>,</w:t>
      </w:r>
      <w:r w:rsidR="001E6F18" w:rsidRPr="00677C39">
        <w:rPr>
          <w:rFonts w:ascii="Times New Roman" w:hAnsi="Times New Roman" w:cs="Times New Roman"/>
          <w:szCs w:val="24"/>
          <w:lang w:val="sr-Cyrl-CS"/>
        </w:rPr>
        <w:t xml:space="preserve"> ефикасно и успешно</w:t>
      </w:r>
      <w:r w:rsidR="008E0942" w:rsidRPr="00677C39">
        <w:rPr>
          <w:rFonts w:ascii="Times New Roman" w:hAnsi="Times New Roman" w:cs="Times New Roman"/>
          <w:szCs w:val="24"/>
          <w:lang w:val="sr-Cyrl-CS"/>
        </w:rPr>
        <w:t>,</w:t>
      </w:r>
      <w:r w:rsidR="001E6F18" w:rsidRPr="00677C39">
        <w:rPr>
          <w:rFonts w:ascii="Times New Roman" w:hAnsi="Times New Roman" w:cs="Times New Roman"/>
          <w:szCs w:val="24"/>
          <w:lang w:val="sr-Cyrl-CS"/>
        </w:rPr>
        <w:t xml:space="preserve"> целокупно функционисање царинске службе. Улазак </w:t>
      </w:r>
      <w:r w:rsidR="00FF10EE" w:rsidRPr="00677C39">
        <w:rPr>
          <w:rFonts w:ascii="Times New Roman" w:hAnsi="Times New Roman" w:cs="Times New Roman"/>
          <w:szCs w:val="24"/>
          <w:lang w:val="sr-Cyrl-CS"/>
        </w:rPr>
        <w:t>Републике Србије</w:t>
      </w:r>
      <w:r w:rsidR="001E6F18" w:rsidRPr="00677C39">
        <w:rPr>
          <w:rFonts w:ascii="Times New Roman" w:hAnsi="Times New Roman" w:cs="Times New Roman"/>
          <w:szCs w:val="24"/>
          <w:lang w:val="sr-Cyrl-CS"/>
        </w:rPr>
        <w:t xml:space="preserve"> у ЕУ захтева да </w:t>
      </w:r>
      <w:r w:rsidR="00FF10EE" w:rsidRPr="00677C39">
        <w:rPr>
          <w:rFonts w:ascii="Times New Roman" w:hAnsi="Times New Roman" w:cs="Times New Roman"/>
          <w:szCs w:val="24"/>
          <w:lang w:val="sr-Cyrl-CS"/>
        </w:rPr>
        <w:t xml:space="preserve">царинска служба </w:t>
      </w:r>
      <w:r w:rsidR="001E6F18" w:rsidRPr="00677C39">
        <w:rPr>
          <w:rFonts w:ascii="Times New Roman" w:hAnsi="Times New Roman" w:cs="Times New Roman"/>
          <w:szCs w:val="24"/>
          <w:lang w:val="sr-Cyrl-CS"/>
        </w:rPr>
        <w:t xml:space="preserve">постане потпуно усклађена са прописима </w:t>
      </w:r>
      <w:r w:rsidR="00FB1207" w:rsidRPr="00677C39">
        <w:rPr>
          <w:rFonts w:ascii="Times New Roman" w:hAnsi="Times New Roman" w:cs="Times New Roman"/>
          <w:szCs w:val="24"/>
          <w:lang w:val="sr-Cyrl-CS"/>
        </w:rPr>
        <w:t>ЕУ, однос</w:t>
      </w:r>
      <w:r w:rsidR="00B96E64" w:rsidRPr="00677C39">
        <w:rPr>
          <w:rFonts w:ascii="Times New Roman" w:hAnsi="Times New Roman" w:cs="Times New Roman"/>
          <w:szCs w:val="24"/>
          <w:lang w:val="sr-Cyrl-CS"/>
        </w:rPr>
        <w:t>н</w:t>
      </w:r>
      <w:r w:rsidR="00FB1207" w:rsidRPr="00677C39">
        <w:rPr>
          <w:rFonts w:ascii="Times New Roman" w:hAnsi="Times New Roman" w:cs="Times New Roman"/>
          <w:szCs w:val="24"/>
          <w:lang w:val="sr-Cyrl-CS"/>
        </w:rPr>
        <w:t xml:space="preserve">о </w:t>
      </w:r>
      <w:r w:rsidR="001E6F18" w:rsidRPr="00677C39">
        <w:rPr>
          <w:rFonts w:ascii="Times New Roman" w:hAnsi="Times New Roman" w:cs="Times New Roman"/>
          <w:szCs w:val="24"/>
          <w:lang w:val="sr-Cyrl-CS"/>
        </w:rPr>
        <w:t xml:space="preserve">са </w:t>
      </w:r>
      <w:r w:rsidR="009B7389" w:rsidRPr="00677C39">
        <w:rPr>
          <w:rFonts w:ascii="Times New Roman" w:hAnsi="Times New Roman" w:cs="Times New Roman"/>
          <w:szCs w:val="24"/>
          <w:lang w:val="sr-Cyrl-CS"/>
        </w:rPr>
        <w:t>чланом 5.</w:t>
      </w:r>
      <w:r w:rsidR="001E6F18" w:rsidRPr="00677C39">
        <w:rPr>
          <w:rFonts w:ascii="Times New Roman" w:hAnsi="Times New Roman" w:cs="Times New Roman"/>
          <w:szCs w:val="24"/>
          <w:lang w:val="sr-Cyrl-CS"/>
        </w:rPr>
        <w:t xml:space="preserve"> </w:t>
      </w:r>
      <w:r w:rsidR="00CD4F79" w:rsidRPr="00677C39">
        <w:rPr>
          <w:rFonts w:ascii="Times New Roman" w:hAnsi="Times New Roman" w:cs="Times New Roman"/>
          <w:szCs w:val="24"/>
          <w:lang w:val="sr-Cyrl-CS"/>
        </w:rPr>
        <w:t>Царинск</w:t>
      </w:r>
      <w:r w:rsidR="009B7389" w:rsidRPr="00677C39">
        <w:rPr>
          <w:rFonts w:ascii="Times New Roman" w:hAnsi="Times New Roman" w:cs="Times New Roman"/>
          <w:szCs w:val="24"/>
          <w:lang w:val="sr-Cyrl-CS"/>
        </w:rPr>
        <w:t>ог</w:t>
      </w:r>
      <w:r w:rsidR="00CD4F79" w:rsidRPr="00677C39">
        <w:rPr>
          <w:rFonts w:ascii="Times New Roman" w:hAnsi="Times New Roman" w:cs="Times New Roman"/>
          <w:szCs w:val="24"/>
          <w:lang w:val="sr-Cyrl-CS"/>
        </w:rPr>
        <w:t xml:space="preserve"> закон</w:t>
      </w:r>
      <w:r w:rsidR="009B7389" w:rsidRPr="00677C39">
        <w:rPr>
          <w:rFonts w:ascii="Times New Roman" w:hAnsi="Times New Roman" w:cs="Times New Roman"/>
          <w:szCs w:val="24"/>
          <w:lang w:val="sr-Cyrl-CS"/>
        </w:rPr>
        <w:t>а Е</w:t>
      </w:r>
      <w:r w:rsidR="00B3404D" w:rsidRPr="00677C39">
        <w:rPr>
          <w:rFonts w:ascii="Times New Roman" w:hAnsi="Times New Roman" w:cs="Times New Roman"/>
          <w:szCs w:val="24"/>
          <w:lang w:val="sr-Cyrl-CS"/>
        </w:rPr>
        <w:t>вропске уније</w:t>
      </w:r>
      <w:r w:rsidR="00CD4F79" w:rsidRPr="00677C39">
        <w:rPr>
          <w:rFonts w:ascii="Times New Roman" w:hAnsi="Times New Roman" w:cs="Times New Roman"/>
          <w:szCs w:val="24"/>
          <w:lang w:val="sr-Cyrl-CS"/>
        </w:rPr>
        <w:t xml:space="preserve"> који је већ на снази</w:t>
      </w:r>
      <w:r w:rsidR="0096482C" w:rsidRPr="00677C39">
        <w:rPr>
          <w:rFonts w:ascii="Times New Roman" w:hAnsi="Times New Roman" w:cs="Times New Roman"/>
          <w:szCs w:val="24"/>
          <w:lang w:val="sr-Cyrl-CS"/>
        </w:rPr>
        <w:t xml:space="preserve">, </w:t>
      </w:r>
      <w:r w:rsidR="00CD4F79" w:rsidRPr="00677C39">
        <w:rPr>
          <w:rFonts w:ascii="Times New Roman" w:hAnsi="Times New Roman" w:cs="Times New Roman"/>
          <w:szCs w:val="24"/>
          <w:lang w:val="sr-Cyrl-CS"/>
        </w:rPr>
        <w:t xml:space="preserve">као и са стандардним </w:t>
      </w:r>
      <w:r w:rsidR="00FB1207" w:rsidRPr="00677C39">
        <w:rPr>
          <w:rFonts w:ascii="Times New Roman" w:hAnsi="Times New Roman" w:cs="Times New Roman"/>
          <w:szCs w:val="24"/>
          <w:lang w:val="sr-Cyrl-CS"/>
        </w:rPr>
        <w:t xml:space="preserve">системима </w:t>
      </w:r>
      <w:r w:rsidR="007F225D" w:rsidRPr="00677C39">
        <w:rPr>
          <w:rFonts w:ascii="Times New Roman" w:hAnsi="Times New Roman" w:cs="Times New Roman"/>
          <w:szCs w:val="24"/>
          <w:lang w:val="sr-Cyrl-CS"/>
        </w:rPr>
        <w:t xml:space="preserve">информационо - комуникационих </w:t>
      </w:r>
      <w:r w:rsidR="0096482C" w:rsidRPr="00677C39">
        <w:rPr>
          <w:rFonts w:ascii="Times New Roman" w:hAnsi="Times New Roman" w:cs="Times New Roman"/>
          <w:szCs w:val="24"/>
          <w:lang w:val="sr-Cyrl-CS"/>
        </w:rPr>
        <w:t>технологија (</w:t>
      </w:r>
      <w:r w:rsidR="00FB1207" w:rsidRPr="00677C39">
        <w:rPr>
          <w:rFonts w:ascii="Times New Roman" w:hAnsi="Times New Roman" w:cs="Times New Roman"/>
          <w:szCs w:val="24"/>
          <w:lang w:val="sr-Cyrl-CS"/>
        </w:rPr>
        <w:t>у даљем тексту: ИКТ системи)</w:t>
      </w:r>
      <w:r w:rsidR="00CD4F79" w:rsidRPr="00677C39">
        <w:rPr>
          <w:rFonts w:ascii="Times New Roman" w:hAnsi="Times New Roman" w:cs="Times New Roman"/>
          <w:szCs w:val="24"/>
          <w:lang w:val="sr-Cyrl-CS"/>
        </w:rPr>
        <w:t xml:space="preserve">. УЦ мора да се технолошки модернизује </w:t>
      </w:r>
      <w:r w:rsidR="008E0942" w:rsidRPr="00677C39">
        <w:rPr>
          <w:rFonts w:ascii="Times New Roman" w:hAnsi="Times New Roman" w:cs="Times New Roman"/>
          <w:szCs w:val="24"/>
          <w:lang w:val="sr-Cyrl-CS"/>
        </w:rPr>
        <w:t>како би</w:t>
      </w:r>
      <w:r w:rsidR="0054694E" w:rsidRPr="00677C39">
        <w:rPr>
          <w:rFonts w:ascii="Times New Roman" w:hAnsi="Times New Roman" w:cs="Times New Roman"/>
          <w:szCs w:val="24"/>
          <w:lang w:val="sr-Cyrl-CS"/>
        </w:rPr>
        <w:t xml:space="preserve"> испунила и националне циљеве и потребе у овој области, доприносећи целокупној пословној ефикасности државе и њеној конкурентној позицији у свету.</w:t>
      </w:r>
    </w:p>
    <w:p w:rsidR="0038596C" w:rsidRPr="00677C39" w:rsidRDefault="0038596C" w:rsidP="004B4FDD">
      <w:pPr>
        <w:spacing w:before="0" w:after="60" w:line="240" w:lineRule="auto"/>
        <w:rPr>
          <w:rFonts w:ascii="Times New Roman" w:hAnsi="Times New Roman" w:cs="Times New Roman"/>
          <w:szCs w:val="24"/>
          <w:lang w:val="sr-Cyrl-CS"/>
        </w:rPr>
      </w:pPr>
    </w:p>
    <w:p w:rsidR="000843E8" w:rsidRPr="00677C39" w:rsidRDefault="0054694E"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Временски оквир процеса приступања ЕУ је од таквог значаја да захтева да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мобилише све расположиве унутрашње ресурсе, као и спољну помоћ, финансијску и било коју другу, да би се припремила за овај значај</w:t>
      </w:r>
      <w:r w:rsidR="00B62203" w:rsidRPr="00677C39">
        <w:rPr>
          <w:rFonts w:ascii="Times New Roman" w:hAnsi="Times New Roman" w:cs="Times New Roman"/>
          <w:szCs w:val="24"/>
          <w:lang w:val="sr-Cyrl-CS"/>
        </w:rPr>
        <w:t>ан корак у року</w:t>
      </w:r>
      <w:r w:rsidRPr="00677C39">
        <w:rPr>
          <w:rFonts w:ascii="Times New Roman" w:hAnsi="Times New Roman" w:cs="Times New Roman"/>
          <w:szCs w:val="24"/>
          <w:lang w:val="sr-Cyrl-CS"/>
        </w:rPr>
        <w:t>.</w:t>
      </w:r>
      <w:r w:rsidR="000843E8" w:rsidRPr="00677C39">
        <w:rPr>
          <w:rFonts w:ascii="Times New Roman" w:hAnsi="Times New Roman" w:cs="Times New Roman"/>
          <w:szCs w:val="24"/>
          <w:lang w:val="sr-Cyrl-CS"/>
        </w:rPr>
        <w:t xml:space="preserve">  </w:t>
      </w:r>
    </w:p>
    <w:p w:rsidR="00CE6706" w:rsidRPr="00677C39" w:rsidRDefault="00CE6706" w:rsidP="004B4FDD">
      <w:pPr>
        <w:spacing w:before="0" w:after="60" w:line="240" w:lineRule="auto"/>
        <w:rPr>
          <w:rFonts w:ascii="Times New Roman" w:hAnsi="Times New Roman" w:cs="Times New Roman"/>
          <w:szCs w:val="24"/>
          <w:lang w:val="sr-Cyrl-CS"/>
        </w:rPr>
      </w:pPr>
    </w:p>
    <w:p w:rsidR="000843E8" w:rsidRPr="00677C39" w:rsidRDefault="00B62203"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Узимајући у обзир целокупан трошак довођења ИКТ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до нивоа припремљености за чланство у ЕУ, важно је разумети финансијске размере овог подухвата. За период од </w:t>
      </w:r>
      <w:r w:rsidR="00FF10EE" w:rsidRPr="00677C39">
        <w:rPr>
          <w:rFonts w:ascii="Times New Roman" w:hAnsi="Times New Roman" w:cs="Times New Roman"/>
          <w:szCs w:val="24"/>
          <w:lang w:val="sr-Cyrl-CS"/>
        </w:rPr>
        <w:t xml:space="preserve">пет </w:t>
      </w:r>
      <w:r w:rsidRPr="00677C39">
        <w:rPr>
          <w:rFonts w:ascii="Times New Roman" w:hAnsi="Times New Roman" w:cs="Times New Roman"/>
          <w:szCs w:val="24"/>
          <w:lang w:val="sr-Cyrl-CS"/>
        </w:rPr>
        <w:t>година на који се односи ова</w:t>
      </w:r>
      <w:r w:rsidR="00714B1D" w:rsidRPr="00677C39">
        <w:rPr>
          <w:rFonts w:ascii="Times New Roman" w:hAnsi="Times New Roman" w:cs="Times New Roman"/>
          <w:szCs w:val="24"/>
          <w:lang w:val="sr-Cyrl-CS"/>
        </w:rPr>
        <w:t>ј документ</w:t>
      </w:r>
      <w:r w:rsidRPr="00677C39">
        <w:rPr>
          <w:rFonts w:ascii="Times New Roman" w:hAnsi="Times New Roman" w:cs="Times New Roman"/>
          <w:szCs w:val="24"/>
          <w:lang w:val="sr-Cyrl-CS"/>
        </w:rPr>
        <w:t xml:space="preserve">, укупни трошак ИКТ је процењен на </w:t>
      </w:r>
      <w:r w:rsidR="00677C39" w:rsidRPr="00677C39">
        <w:rPr>
          <w:rFonts w:ascii="Times New Roman" w:eastAsia="Times New Roman" w:hAnsi="Times New Roman" w:cs="Times New Roman"/>
          <w:szCs w:val="24"/>
          <w:lang w:val="sr-Cyrl-CS"/>
        </w:rPr>
        <w:t>65.</w:t>
      </w:r>
      <w:r w:rsidR="00AE236B">
        <w:rPr>
          <w:rFonts w:ascii="Times New Roman" w:eastAsia="Times New Roman" w:hAnsi="Times New Roman" w:cs="Times New Roman"/>
          <w:szCs w:val="24"/>
          <w:lang w:val="sr-Cyrl-CS"/>
        </w:rPr>
        <w:t>324</w:t>
      </w:r>
      <w:r w:rsidR="00AE236B">
        <w:rPr>
          <w:rFonts w:ascii="Times New Roman" w:eastAsia="Times New Roman" w:hAnsi="Times New Roman" w:cs="Times New Roman"/>
          <w:szCs w:val="24"/>
          <w:lang w:val="en-US"/>
        </w:rPr>
        <w:t>.</w:t>
      </w:r>
      <w:r w:rsidR="008B1B87" w:rsidRPr="00677C39">
        <w:rPr>
          <w:rFonts w:ascii="Times New Roman" w:eastAsia="Times New Roman" w:hAnsi="Times New Roman" w:cs="Times New Roman"/>
          <w:szCs w:val="24"/>
          <w:lang w:val="sr-Cyrl-CS"/>
        </w:rPr>
        <w:t>094</w:t>
      </w:r>
      <w:r w:rsidR="008B1B87" w:rsidRPr="00677C39">
        <w:rPr>
          <w:rFonts w:ascii="Times New Roman" w:eastAsia="Times New Roman" w:hAnsi="Times New Roman" w:cs="Times New Roman"/>
          <w:b/>
          <w:szCs w:val="24"/>
          <w:lang w:val="sr-Cyrl-CS"/>
        </w:rPr>
        <w:t xml:space="preserve"> </w:t>
      </w:r>
      <w:r w:rsidRPr="00677C39">
        <w:rPr>
          <w:rFonts w:ascii="Times New Roman" w:hAnsi="Times New Roman" w:cs="Times New Roman"/>
          <w:szCs w:val="24"/>
          <w:lang w:val="sr-Cyrl-CS"/>
        </w:rPr>
        <w:t>евра</w:t>
      </w:r>
      <w:r w:rsidR="009B2D62" w:rsidRPr="00677C39">
        <w:rPr>
          <w:rFonts w:ascii="Times New Roman" w:hAnsi="Times New Roman" w:cs="Times New Roman"/>
          <w:szCs w:val="24"/>
          <w:lang w:val="sr-Cyrl-CS"/>
        </w:rPr>
        <w:t>.</w:t>
      </w:r>
      <w:r w:rsidR="000843E8"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Овај износ је дат на основу поузданих унутрашњих и спољних процена, </w:t>
      </w:r>
      <w:r w:rsidR="00C7567A" w:rsidRPr="00677C39">
        <w:rPr>
          <w:rFonts w:ascii="Times New Roman" w:hAnsi="Times New Roman" w:cs="Times New Roman"/>
          <w:szCs w:val="24"/>
          <w:lang w:val="sr-Cyrl-CS"/>
        </w:rPr>
        <w:t>којима су обухваћена</w:t>
      </w:r>
      <w:r w:rsidRPr="00677C39">
        <w:rPr>
          <w:rFonts w:ascii="Times New Roman" w:hAnsi="Times New Roman" w:cs="Times New Roman"/>
          <w:szCs w:val="24"/>
          <w:lang w:val="sr-Cyrl-CS"/>
        </w:rPr>
        <w:t xml:space="preserve"> и слична искуства </w:t>
      </w:r>
      <w:r w:rsidR="00781E36" w:rsidRPr="00677C39">
        <w:rPr>
          <w:rFonts w:ascii="Times New Roman" w:hAnsi="Times New Roman" w:cs="Times New Roman"/>
          <w:szCs w:val="24"/>
          <w:lang w:val="sr-Cyrl-CS"/>
        </w:rPr>
        <w:t xml:space="preserve">земаља које су се раније придружиле ЕУ. </w:t>
      </w:r>
    </w:p>
    <w:p w:rsidR="0038596C" w:rsidRPr="00677C39" w:rsidRDefault="0038596C" w:rsidP="004B4FDD">
      <w:pPr>
        <w:spacing w:before="0" w:after="60" w:line="240" w:lineRule="auto"/>
        <w:rPr>
          <w:rFonts w:ascii="Times New Roman" w:hAnsi="Times New Roman" w:cs="Times New Roman"/>
          <w:szCs w:val="24"/>
          <w:lang w:val="sr-Cyrl-CS"/>
        </w:rPr>
      </w:pPr>
    </w:p>
    <w:p w:rsidR="009B2E90" w:rsidRPr="00677C39" w:rsidRDefault="009B2E90" w:rsidP="004B4FDD">
      <w:pPr>
        <w:spacing w:before="0" w:after="60" w:line="240" w:lineRule="auto"/>
        <w:rPr>
          <w:rFonts w:ascii="Times New Roman" w:hAnsi="Times New Roman" w:cs="Times New Roman"/>
          <w:szCs w:val="24"/>
          <w:lang w:val="sr-Cyrl-CS"/>
        </w:rPr>
      </w:pPr>
    </w:p>
    <w:p w:rsidR="000843E8" w:rsidRPr="00677C39" w:rsidRDefault="00781E36"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Од суштинског значаја је да ову чињеницу</w:t>
      </w:r>
      <w:r w:rsidR="000843E8"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w:t>
      </w:r>
      <w:r w:rsidR="000843E8"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неопходно финансијско ула</w:t>
      </w:r>
      <w:r w:rsidR="009D1DB6" w:rsidRPr="00677C39">
        <w:rPr>
          <w:rFonts w:ascii="Times New Roman" w:hAnsi="Times New Roman" w:cs="Times New Roman"/>
          <w:szCs w:val="24"/>
          <w:lang w:val="sr-Cyrl-CS"/>
        </w:rPr>
        <w:t xml:space="preserve">гање да се </w:t>
      </w:r>
      <w:r w:rsidR="009B7389" w:rsidRPr="00677C39">
        <w:rPr>
          <w:rFonts w:ascii="Times New Roman" w:hAnsi="Times New Roman" w:cs="Times New Roman"/>
          <w:szCs w:val="24"/>
          <w:lang w:val="sr-Cyrl-CS"/>
        </w:rPr>
        <w:t>омогући</w:t>
      </w:r>
      <w:r w:rsidR="009D1DB6" w:rsidRPr="00677C39">
        <w:rPr>
          <w:rFonts w:ascii="Times New Roman" w:hAnsi="Times New Roman" w:cs="Times New Roman"/>
          <w:szCs w:val="24"/>
          <w:lang w:val="sr-Cyrl-CS"/>
        </w:rPr>
        <w:t xml:space="preserve"> адекватан ниво</w:t>
      </w:r>
      <w:r w:rsidRPr="00677C39">
        <w:rPr>
          <w:rFonts w:ascii="Times New Roman" w:hAnsi="Times New Roman" w:cs="Times New Roman"/>
          <w:szCs w:val="24"/>
          <w:lang w:val="sr-Cyrl-CS"/>
        </w:rPr>
        <w:t xml:space="preserve"> функционисања </w:t>
      </w:r>
      <w:r w:rsidR="009B7389" w:rsidRPr="00677C39">
        <w:rPr>
          <w:rFonts w:ascii="Times New Roman" w:hAnsi="Times New Roman" w:cs="Times New Roman"/>
          <w:szCs w:val="24"/>
          <w:lang w:val="sr-Cyrl-CS"/>
        </w:rPr>
        <w:t xml:space="preserve">ИКТ унутар УЦ </w:t>
      </w:r>
      <w:r w:rsidR="00D15D96" w:rsidRPr="00677C39">
        <w:rPr>
          <w:rFonts w:ascii="Times New Roman" w:hAnsi="Times New Roman" w:cs="Times New Roman"/>
          <w:szCs w:val="24"/>
          <w:lang w:val="sr-Cyrl-CS"/>
        </w:rPr>
        <w:t>–</w:t>
      </w:r>
      <w:r w:rsidRPr="00677C39">
        <w:rPr>
          <w:rFonts w:ascii="Times New Roman" w:hAnsi="Times New Roman" w:cs="Times New Roman"/>
          <w:szCs w:val="24"/>
          <w:lang w:val="sr-Cyrl-CS"/>
        </w:rPr>
        <w:t xml:space="preserve"> </w:t>
      </w:r>
      <w:r w:rsidR="00D15D96" w:rsidRPr="00677C39">
        <w:rPr>
          <w:rFonts w:ascii="Times New Roman" w:hAnsi="Times New Roman" w:cs="Times New Roman"/>
          <w:szCs w:val="24"/>
          <w:lang w:val="sr-Cyrl-CS"/>
        </w:rPr>
        <w:t>на прави начин разуме високо руководство</w:t>
      </w:r>
      <w:r w:rsidR="00DC007D" w:rsidRPr="00677C39">
        <w:rPr>
          <w:rFonts w:ascii="Times New Roman" w:hAnsi="Times New Roman" w:cs="Times New Roman"/>
          <w:szCs w:val="24"/>
          <w:lang w:val="sr-Cyrl-CS"/>
        </w:rPr>
        <w:t xml:space="preserve"> Републике Србије</w:t>
      </w:r>
      <w:r w:rsidR="009D1DB6" w:rsidRPr="00677C39">
        <w:rPr>
          <w:rFonts w:ascii="Times New Roman" w:hAnsi="Times New Roman" w:cs="Times New Roman"/>
          <w:szCs w:val="24"/>
          <w:lang w:val="sr-Cyrl-CS"/>
        </w:rPr>
        <w:t>, те да јој</w:t>
      </w:r>
      <w:r w:rsidR="00D15D96" w:rsidRPr="00677C39">
        <w:rPr>
          <w:rFonts w:ascii="Times New Roman" w:hAnsi="Times New Roman" w:cs="Times New Roman"/>
          <w:szCs w:val="24"/>
          <w:lang w:val="sr-Cyrl-CS"/>
        </w:rPr>
        <w:t xml:space="preserve"> дају одговарајући приоритет у наредном петогодишњем периоду; ово подразумева заузимање код р</w:t>
      </w:r>
      <w:r w:rsidR="002B2174" w:rsidRPr="00677C39">
        <w:rPr>
          <w:rFonts w:ascii="Times New Roman" w:hAnsi="Times New Roman" w:cs="Times New Roman"/>
          <w:szCs w:val="24"/>
          <w:lang w:val="sr-Cyrl-CS"/>
        </w:rPr>
        <w:t>азличитих међународних донатора</w:t>
      </w:r>
      <w:r w:rsidR="00D15D96" w:rsidRPr="00677C39">
        <w:rPr>
          <w:rFonts w:ascii="Times New Roman" w:hAnsi="Times New Roman" w:cs="Times New Roman"/>
          <w:szCs w:val="24"/>
          <w:lang w:val="sr-Cyrl-CS"/>
        </w:rPr>
        <w:t xml:space="preserve"> да би се обезбедила адекватна финансијска подршка у ту сврху, без које би </w:t>
      </w:r>
      <w:r w:rsidR="00B76B65" w:rsidRPr="00677C39">
        <w:rPr>
          <w:rFonts w:ascii="Times New Roman" w:hAnsi="Times New Roman" w:cs="Times New Roman"/>
          <w:szCs w:val="24"/>
          <w:lang w:val="sr-Cyrl-CS"/>
        </w:rPr>
        <w:t>УЦ</w:t>
      </w:r>
      <w:r w:rsidR="00D15D96" w:rsidRPr="00677C39">
        <w:rPr>
          <w:rFonts w:ascii="Times New Roman" w:hAnsi="Times New Roman" w:cs="Times New Roman"/>
          <w:szCs w:val="24"/>
          <w:lang w:val="sr-Cyrl-CS"/>
        </w:rPr>
        <w:t xml:space="preserve"> веома тешко сама обезбедила </w:t>
      </w:r>
      <w:r w:rsidR="000A4F45" w:rsidRPr="00677C39">
        <w:rPr>
          <w:rFonts w:ascii="Times New Roman" w:hAnsi="Times New Roman" w:cs="Times New Roman"/>
          <w:szCs w:val="24"/>
          <w:lang w:val="sr-Cyrl-CS"/>
        </w:rPr>
        <w:t>одговарајућа и целокупна фина</w:t>
      </w:r>
      <w:r w:rsidR="00677C39">
        <w:rPr>
          <w:rFonts w:ascii="Times New Roman" w:hAnsi="Times New Roman" w:cs="Times New Roman"/>
          <w:szCs w:val="24"/>
          <w:lang w:val="sr-Cyrl-RS"/>
        </w:rPr>
        <w:t>н</w:t>
      </w:r>
      <w:r w:rsidR="000A4F45" w:rsidRPr="00677C39">
        <w:rPr>
          <w:rFonts w:ascii="Times New Roman" w:hAnsi="Times New Roman" w:cs="Times New Roman"/>
          <w:szCs w:val="24"/>
          <w:lang w:val="sr-Cyrl-CS"/>
        </w:rPr>
        <w:t>сијска средства.</w:t>
      </w:r>
      <w:r w:rsidRPr="00677C39">
        <w:rPr>
          <w:rFonts w:ascii="Times New Roman" w:hAnsi="Times New Roman" w:cs="Times New Roman"/>
          <w:szCs w:val="24"/>
          <w:lang w:val="sr-Cyrl-CS"/>
        </w:rPr>
        <w:t xml:space="preserve"> </w:t>
      </w:r>
    </w:p>
    <w:p w:rsidR="0038596C" w:rsidRPr="00677C39" w:rsidRDefault="0038596C" w:rsidP="004B4FDD">
      <w:pPr>
        <w:spacing w:before="0" w:after="60" w:line="240" w:lineRule="auto"/>
        <w:rPr>
          <w:rFonts w:ascii="Times New Roman" w:hAnsi="Times New Roman" w:cs="Times New Roman"/>
          <w:szCs w:val="24"/>
          <w:lang w:val="sr-Cyrl-CS"/>
        </w:rPr>
      </w:pPr>
    </w:p>
    <w:p w:rsidR="000843E8" w:rsidRPr="00677C39" w:rsidRDefault="000A4F45" w:rsidP="004B4FDD">
      <w:pPr>
        <w:spacing w:before="0" w:after="60" w:line="240" w:lineRule="auto"/>
        <w:ind w:firstLine="714"/>
        <w:rPr>
          <w:rFonts w:ascii="Times New Roman" w:hAnsi="Times New Roman" w:cs="Times New Roman"/>
          <w:szCs w:val="24"/>
          <w:lang w:val="sr-Cyrl-CS"/>
        </w:rPr>
      </w:pPr>
      <w:r w:rsidRPr="00677C39">
        <w:rPr>
          <w:rFonts w:ascii="Times New Roman" w:hAnsi="Times New Roman" w:cs="Times New Roman"/>
          <w:szCs w:val="24"/>
          <w:lang w:val="sr-Cyrl-CS"/>
        </w:rPr>
        <w:t xml:space="preserve">Главни изазови на овом путу потпуне модернизације и усаглашености са прописима и системима царинске уније ЕУ, као што је дефинисано </w:t>
      </w:r>
      <w:r w:rsidR="00FF10EE" w:rsidRPr="00677C39">
        <w:rPr>
          <w:rFonts w:ascii="Times New Roman" w:hAnsi="Times New Roman" w:cs="Times New Roman"/>
          <w:szCs w:val="24"/>
          <w:lang w:val="sr-Cyrl-CS"/>
        </w:rPr>
        <w:t>о</w:t>
      </w:r>
      <w:r w:rsidR="009B7389" w:rsidRPr="00677C39">
        <w:rPr>
          <w:rFonts w:ascii="Times New Roman" w:hAnsi="Times New Roman" w:cs="Times New Roman"/>
          <w:szCs w:val="24"/>
          <w:lang w:val="sr-Cyrl-CS"/>
        </w:rPr>
        <w:t>в</w:t>
      </w:r>
      <w:r w:rsidR="00FF10EE" w:rsidRPr="00677C39">
        <w:rPr>
          <w:rFonts w:ascii="Times New Roman" w:hAnsi="Times New Roman" w:cs="Times New Roman"/>
          <w:szCs w:val="24"/>
          <w:lang w:val="sr-Cyrl-CS"/>
        </w:rPr>
        <w:t>им документом</w:t>
      </w:r>
      <w:r w:rsidRPr="00677C39">
        <w:rPr>
          <w:rFonts w:ascii="Times New Roman" w:hAnsi="Times New Roman" w:cs="Times New Roman"/>
          <w:szCs w:val="24"/>
          <w:lang w:val="sr-Cyrl-CS"/>
        </w:rPr>
        <w:t>, су:</w:t>
      </w:r>
      <w:r w:rsidR="000843E8" w:rsidRPr="00677C39">
        <w:rPr>
          <w:rFonts w:ascii="Times New Roman" w:hAnsi="Times New Roman" w:cs="Times New Roman"/>
          <w:szCs w:val="24"/>
          <w:lang w:val="sr-Cyrl-CS"/>
        </w:rPr>
        <w:t xml:space="preserve"> </w:t>
      </w:r>
    </w:p>
    <w:p w:rsidR="000843E8" w:rsidRPr="00677C39" w:rsidRDefault="00CE6706" w:rsidP="004B4FDD">
      <w:pPr>
        <w:pStyle w:val="ListParagraph"/>
        <w:numPr>
          <w:ilvl w:val="0"/>
          <w:numId w:val="27"/>
        </w:numPr>
        <w:spacing w:before="0" w:after="60"/>
        <w:ind w:left="714" w:hanging="357"/>
        <w:contextualSpacing w:val="0"/>
        <w:rPr>
          <w:lang w:val="sr-Cyrl-CS"/>
        </w:rPr>
      </w:pPr>
      <w:r w:rsidRPr="00677C39">
        <w:rPr>
          <w:lang w:val="sr-Cyrl-CS"/>
        </w:rPr>
        <w:t xml:space="preserve">благовремено </w:t>
      </w:r>
      <w:r w:rsidR="000A4F45" w:rsidRPr="00677C39">
        <w:rPr>
          <w:lang w:val="sr-Cyrl-CS"/>
        </w:rPr>
        <w:t>лобирање и обезбеђивање финансијских ресурса</w:t>
      </w:r>
      <w:r w:rsidR="006B3786" w:rsidRPr="00677C39">
        <w:rPr>
          <w:lang w:val="sr-Cyrl-CS"/>
        </w:rPr>
        <w:t>;</w:t>
      </w:r>
    </w:p>
    <w:p w:rsidR="000843E8" w:rsidRPr="00677C39" w:rsidRDefault="00CE6706" w:rsidP="004B4FDD">
      <w:pPr>
        <w:pStyle w:val="ListParagraph"/>
        <w:numPr>
          <w:ilvl w:val="0"/>
          <w:numId w:val="27"/>
        </w:numPr>
        <w:spacing w:before="0" w:after="60"/>
        <w:ind w:left="714" w:hanging="357"/>
        <w:contextualSpacing w:val="0"/>
        <w:rPr>
          <w:lang w:val="sr-Cyrl-CS"/>
        </w:rPr>
      </w:pPr>
      <w:r w:rsidRPr="00677C39">
        <w:rPr>
          <w:lang w:val="sr-Cyrl-CS"/>
        </w:rPr>
        <w:t xml:space="preserve">коришћење </w:t>
      </w:r>
      <w:r w:rsidR="000A4F45" w:rsidRPr="00677C39">
        <w:rPr>
          <w:lang w:val="sr-Cyrl-CS"/>
        </w:rPr>
        <w:t xml:space="preserve">стандардизоване методологије и алата за управљање пројектом током предстојећих активности;   </w:t>
      </w:r>
    </w:p>
    <w:p w:rsidR="000843E8" w:rsidRPr="00677C39" w:rsidRDefault="00CE6706" w:rsidP="004B4FDD">
      <w:pPr>
        <w:pStyle w:val="ListParagraph"/>
        <w:numPr>
          <w:ilvl w:val="0"/>
          <w:numId w:val="27"/>
        </w:numPr>
        <w:spacing w:before="0" w:after="60"/>
        <w:ind w:left="714" w:hanging="357"/>
        <w:contextualSpacing w:val="0"/>
        <w:rPr>
          <w:lang w:val="sr-Cyrl-CS"/>
        </w:rPr>
      </w:pPr>
      <w:r w:rsidRPr="00677C39">
        <w:rPr>
          <w:lang w:val="sr-Cyrl-CS"/>
        </w:rPr>
        <w:t xml:space="preserve">избор </w:t>
      </w:r>
      <w:r w:rsidR="000A4F45" w:rsidRPr="00677C39">
        <w:rPr>
          <w:lang w:val="sr-Cyrl-CS"/>
        </w:rPr>
        <w:t xml:space="preserve">спољних сарадника </w:t>
      </w:r>
      <w:r w:rsidR="00B76B65" w:rsidRPr="00677C39">
        <w:rPr>
          <w:lang w:val="sr-Cyrl-CS"/>
        </w:rPr>
        <w:t>УЦ</w:t>
      </w:r>
      <w:r w:rsidR="000A4F45" w:rsidRPr="00677C39">
        <w:rPr>
          <w:lang w:val="sr-Cyrl-CS"/>
        </w:rPr>
        <w:t xml:space="preserve"> који ће пружити помоћ при увођењу свих нових система и промена</w:t>
      </w:r>
      <w:r w:rsidR="000843E8" w:rsidRPr="00677C39">
        <w:rPr>
          <w:lang w:val="sr-Cyrl-CS"/>
        </w:rPr>
        <w:t>;</w:t>
      </w:r>
    </w:p>
    <w:p w:rsidR="000843E8" w:rsidRPr="00677C39" w:rsidRDefault="00CE6706" w:rsidP="004B4FDD">
      <w:pPr>
        <w:pStyle w:val="ListParagraph"/>
        <w:numPr>
          <w:ilvl w:val="0"/>
          <w:numId w:val="27"/>
        </w:numPr>
        <w:spacing w:before="0" w:after="60"/>
        <w:ind w:left="714" w:hanging="357"/>
        <w:contextualSpacing w:val="0"/>
        <w:rPr>
          <w:lang w:val="sr-Cyrl-CS"/>
        </w:rPr>
      </w:pPr>
      <w:r w:rsidRPr="00677C39">
        <w:rPr>
          <w:lang w:val="sr-Cyrl-CS"/>
        </w:rPr>
        <w:t xml:space="preserve">одговарајућа </w:t>
      </w:r>
      <w:r w:rsidR="00266038" w:rsidRPr="00677C39">
        <w:rPr>
          <w:lang w:val="sr-Cyrl-CS"/>
        </w:rPr>
        <w:t xml:space="preserve">унутрашња реорганизација </w:t>
      </w:r>
      <w:r w:rsidR="00B76B65" w:rsidRPr="00677C39">
        <w:rPr>
          <w:lang w:val="sr-Cyrl-CS"/>
        </w:rPr>
        <w:t>УЦ</w:t>
      </w:r>
      <w:r w:rsidR="00266038" w:rsidRPr="00677C39">
        <w:rPr>
          <w:lang w:val="sr-Cyrl-CS"/>
        </w:rPr>
        <w:t xml:space="preserve">, </w:t>
      </w:r>
      <w:r w:rsidR="009D1DB6" w:rsidRPr="00677C39">
        <w:rPr>
          <w:lang w:val="sr-Cyrl-CS"/>
        </w:rPr>
        <w:t>којом ће се обезбедити неопходан број</w:t>
      </w:r>
      <w:r w:rsidR="00266038" w:rsidRPr="00677C39">
        <w:rPr>
          <w:lang w:val="sr-Cyrl-CS"/>
        </w:rPr>
        <w:t xml:space="preserve"> ИТ особља;</w:t>
      </w:r>
    </w:p>
    <w:p w:rsidR="000843E8" w:rsidRPr="00677C39" w:rsidRDefault="00CE6706" w:rsidP="004B4FDD">
      <w:pPr>
        <w:pStyle w:val="ListParagraph"/>
        <w:numPr>
          <w:ilvl w:val="0"/>
          <w:numId w:val="27"/>
        </w:numPr>
        <w:spacing w:before="0" w:after="60"/>
        <w:ind w:left="714" w:hanging="357"/>
        <w:contextualSpacing w:val="0"/>
        <w:rPr>
          <w:lang w:val="sr-Cyrl-CS"/>
        </w:rPr>
      </w:pPr>
      <w:r w:rsidRPr="00677C39">
        <w:rPr>
          <w:lang w:val="sr-Cyrl-CS"/>
        </w:rPr>
        <w:t xml:space="preserve">благовремена </w:t>
      </w:r>
      <w:r w:rsidR="00266038" w:rsidRPr="00677C39">
        <w:rPr>
          <w:lang w:val="sr-Cyrl-CS"/>
        </w:rPr>
        <w:t>примена принципа континуитета пословања (укључујући ос</w:t>
      </w:r>
      <w:r w:rsidR="00A5336A" w:rsidRPr="00677C39">
        <w:rPr>
          <w:lang w:val="sr-Cyrl-CS"/>
        </w:rPr>
        <w:t>пособљеност за хитан опоравак од хаваријских ситуација</w:t>
      </w:r>
      <w:r w:rsidR="00266038" w:rsidRPr="00677C39">
        <w:rPr>
          <w:lang w:val="sr-Cyrl-CS"/>
        </w:rPr>
        <w:t>), којим се пружа подршка функционисању</w:t>
      </w:r>
      <w:r w:rsidR="00FF10EE" w:rsidRPr="00677C39">
        <w:rPr>
          <w:lang w:val="sr-Cyrl-CS"/>
        </w:rPr>
        <w:t xml:space="preserve"> по моделу 24 x 7 (24 сата седам дана у недељи)</w:t>
      </w:r>
      <w:r w:rsidR="00266038" w:rsidRPr="00677C39">
        <w:rPr>
          <w:lang w:val="sr-Cyrl-CS"/>
        </w:rPr>
        <w:t xml:space="preserve">; </w:t>
      </w:r>
    </w:p>
    <w:p w:rsidR="000843E8" w:rsidRPr="00677C39" w:rsidRDefault="00CE6706" w:rsidP="004B4FDD">
      <w:pPr>
        <w:pStyle w:val="ListParagraph"/>
        <w:numPr>
          <w:ilvl w:val="0"/>
          <w:numId w:val="27"/>
        </w:numPr>
        <w:spacing w:before="0" w:after="60"/>
        <w:ind w:left="714" w:hanging="357"/>
        <w:contextualSpacing w:val="0"/>
        <w:rPr>
          <w:lang w:val="sr-Cyrl-CS"/>
        </w:rPr>
      </w:pPr>
      <w:r w:rsidRPr="00677C39">
        <w:rPr>
          <w:lang w:val="sr-Cyrl-CS"/>
        </w:rPr>
        <w:t xml:space="preserve">постепена </w:t>
      </w:r>
      <w:r w:rsidR="00266038" w:rsidRPr="00677C39">
        <w:rPr>
          <w:lang w:val="sr-Cyrl-CS"/>
        </w:rPr>
        <w:t>интеграција задржаних и нових апликација у</w:t>
      </w:r>
      <w:r w:rsidR="00DB617C" w:rsidRPr="00677C39">
        <w:rPr>
          <w:lang w:val="sr-Cyrl-CS"/>
        </w:rPr>
        <w:t xml:space="preserve"> усклађен систем, заснован на стандардима и </w:t>
      </w:r>
      <w:r w:rsidR="00266038" w:rsidRPr="00677C39">
        <w:rPr>
          <w:lang w:val="sr-Cyrl-CS"/>
        </w:rPr>
        <w:t xml:space="preserve"> </w:t>
      </w:r>
      <w:r w:rsidR="00DB617C" w:rsidRPr="00677C39">
        <w:rPr>
          <w:lang w:val="sr-Cyrl-CS"/>
        </w:rPr>
        <w:t>оспособљен за међуповезаност и</w:t>
      </w:r>
      <w:r w:rsidR="009D1DB6" w:rsidRPr="00677C39">
        <w:rPr>
          <w:lang w:val="sr-Cyrl-CS"/>
        </w:rPr>
        <w:t xml:space="preserve"> интер</w:t>
      </w:r>
      <w:r w:rsidR="00FF10EE" w:rsidRPr="00677C39">
        <w:rPr>
          <w:lang w:val="sr-Cyrl-CS"/>
        </w:rPr>
        <w:t>о</w:t>
      </w:r>
      <w:r w:rsidR="009D1DB6" w:rsidRPr="00677C39">
        <w:rPr>
          <w:lang w:val="sr-Cyrl-CS"/>
        </w:rPr>
        <w:t>перативност</w:t>
      </w:r>
      <w:r w:rsidR="0074484A" w:rsidRPr="00677C39">
        <w:rPr>
          <w:lang w:val="sr-Cyrl-CS"/>
        </w:rPr>
        <w:t>;</w:t>
      </w:r>
      <w:r w:rsidR="00DB617C" w:rsidRPr="00677C39">
        <w:rPr>
          <w:lang w:val="sr-Cyrl-CS"/>
        </w:rPr>
        <w:t xml:space="preserve"> </w:t>
      </w:r>
      <w:r w:rsidR="00266038" w:rsidRPr="00677C39">
        <w:rPr>
          <w:lang w:val="sr-Cyrl-CS"/>
        </w:rPr>
        <w:t xml:space="preserve"> </w:t>
      </w:r>
    </w:p>
    <w:p w:rsidR="000843E8" w:rsidRPr="00677C39" w:rsidRDefault="00CE6706" w:rsidP="004B4FDD">
      <w:pPr>
        <w:pStyle w:val="ListParagraph"/>
        <w:numPr>
          <w:ilvl w:val="0"/>
          <w:numId w:val="27"/>
        </w:numPr>
        <w:spacing w:before="0" w:after="60"/>
        <w:ind w:left="714" w:hanging="357"/>
        <w:contextualSpacing w:val="0"/>
        <w:rPr>
          <w:lang w:val="sr-Cyrl-CS"/>
        </w:rPr>
      </w:pPr>
      <w:r w:rsidRPr="00677C39">
        <w:rPr>
          <w:lang w:val="sr-Cyrl-CS"/>
        </w:rPr>
        <w:t>п</w:t>
      </w:r>
      <w:r w:rsidR="00DB617C" w:rsidRPr="00677C39">
        <w:rPr>
          <w:lang w:val="sr-Cyrl-CS"/>
        </w:rPr>
        <w:t xml:space="preserve">остепено увођење мобилних решења за службенике УЦ на терену, путем пажљиво креиране политике селективног приступа;  </w:t>
      </w:r>
    </w:p>
    <w:p w:rsidR="000843E8" w:rsidRPr="00677C39" w:rsidRDefault="00CE6706" w:rsidP="004B4FDD">
      <w:pPr>
        <w:pStyle w:val="ListParagraph"/>
        <w:numPr>
          <w:ilvl w:val="0"/>
          <w:numId w:val="27"/>
        </w:numPr>
        <w:spacing w:before="0" w:after="60"/>
        <w:ind w:left="714" w:hanging="357"/>
        <w:contextualSpacing w:val="0"/>
        <w:rPr>
          <w:lang w:val="sr-Cyrl-CS"/>
        </w:rPr>
      </w:pPr>
      <w:r w:rsidRPr="00677C39">
        <w:rPr>
          <w:lang w:val="sr-Cyrl-CS"/>
        </w:rPr>
        <w:t xml:space="preserve">постепено </w:t>
      </w:r>
      <w:r w:rsidR="00DB617C" w:rsidRPr="00677C39">
        <w:rPr>
          <w:lang w:val="sr-Cyrl-CS"/>
        </w:rPr>
        <w:t>унапређење хардверске, софтверске и комуникационе опреме до потребног нивоа.</w:t>
      </w:r>
    </w:p>
    <w:p w:rsidR="0038596C" w:rsidRPr="00677C39" w:rsidRDefault="0038596C" w:rsidP="004B4FDD">
      <w:pPr>
        <w:spacing w:before="0" w:after="60" w:line="240" w:lineRule="auto"/>
        <w:rPr>
          <w:rFonts w:ascii="Times New Roman" w:eastAsia="Times New Roman" w:hAnsi="Times New Roman" w:cs="Times New Roman"/>
          <w:szCs w:val="24"/>
          <w:lang w:val="sr-Cyrl-CS" w:eastAsia="en-CA"/>
        </w:rPr>
      </w:pPr>
    </w:p>
    <w:p w:rsidR="0038596C" w:rsidRPr="00677C39" w:rsidRDefault="0070045C" w:rsidP="004B4FDD">
      <w:pPr>
        <w:spacing w:before="0" w:after="60" w:line="240" w:lineRule="auto"/>
        <w:ind w:firstLine="714"/>
        <w:rPr>
          <w:rFonts w:ascii="Times New Roman" w:eastAsia="Times New Roman" w:hAnsi="Times New Roman" w:cs="Times New Roman"/>
          <w:szCs w:val="24"/>
          <w:lang w:val="sr-Cyrl-CS" w:eastAsia="en-CA"/>
        </w:rPr>
      </w:pPr>
      <w:r w:rsidRPr="00677C39">
        <w:rPr>
          <w:rFonts w:ascii="Times New Roman" w:eastAsia="Times New Roman" w:hAnsi="Times New Roman" w:cs="Times New Roman"/>
          <w:szCs w:val="24"/>
          <w:lang w:val="sr-Cyrl-CS" w:eastAsia="en-CA"/>
        </w:rPr>
        <w:t>Ова</w:t>
      </w:r>
      <w:r w:rsidR="00714B1D" w:rsidRPr="00677C39">
        <w:rPr>
          <w:rFonts w:ascii="Times New Roman" w:eastAsia="Times New Roman" w:hAnsi="Times New Roman" w:cs="Times New Roman"/>
          <w:szCs w:val="24"/>
          <w:lang w:val="sr-Cyrl-CS" w:eastAsia="en-CA"/>
        </w:rPr>
        <w:t>ј документ</w:t>
      </w:r>
      <w:r w:rsidRPr="00677C39">
        <w:rPr>
          <w:rFonts w:ascii="Times New Roman" w:eastAsia="Times New Roman" w:hAnsi="Times New Roman" w:cs="Times New Roman"/>
          <w:szCs w:val="24"/>
          <w:lang w:val="sr-Cyrl-CS" w:eastAsia="en-CA"/>
        </w:rPr>
        <w:t xml:space="preserve"> </w:t>
      </w:r>
      <w:r w:rsidR="00FF10EE" w:rsidRPr="00677C39">
        <w:rPr>
          <w:rFonts w:ascii="Times New Roman" w:eastAsia="Times New Roman" w:hAnsi="Times New Roman" w:cs="Times New Roman"/>
          <w:szCs w:val="24"/>
          <w:lang w:val="sr-Cyrl-CS" w:eastAsia="en-CA"/>
        </w:rPr>
        <w:t>указује</w:t>
      </w:r>
      <w:r w:rsidR="00DB617C" w:rsidRPr="00677C39">
        <w:rPr>
          <w:rFonts w:ascii="Times New Roman" w:eastAsia="Times New Roman" w:hAnsi="Times New Roman" w:cs="Times New Roman"/>
          <w:szCs w:val="24"/>
          <w:lang w:val="sr-Cyrl-CS" w:eastAsia="en-CA"/>
        </w:rPr>
        <w:t xml:space="preserve"> </w:t>
      </w:r>
      <w:r w:rsidRPr="00677C39">
        <w:rPr>
          <w:rFonts w:ascii="Times New Roman" w:eastAsia="Times New Roman" w:hAnsi="Times New Roman" w:cs="Times New Roman"/>
          <w:szCs w:val="24"/>
          <w:lang w:val="sr-Cyrl-CS" w:eastAsia="en-CA"/>
        </w:rPr>
        <w:t xml:space="preserve">на мере које се морају предузети да би се одговорило овим изазовима и </w:t>
      </w:r>
      <w:r w:rsidR="00FF10EE" w:rsidRPr="00677C39">
        <w:rPr>
          <w:rFonts w:ascii="Times New Roman" w:eastAsia="Times New Roman" w:hAnsi="Times New Roman" w:cs="Times New Roman"/>
          <w:szCs w:val="24"/>
          <w:lang w:val="sr-Cyrl-CS" w:eastAsia="en-CA"/>
        </w:rPr>
        <w:t xml:space="preserve">пружа </w:t>
      </w:r>
      <w:r w:rsidRPr="00677C39">
        <w:rPr>
          <w:rFonts w:ascii="Times New Roman" w:eastAsia="Times New Roman" w:hAnsi="Times New Roman" w:cs="Times New Roman"/>
          <w:szCs w:val="24"/>
          <w:lang w:val="sr-Cyrl-CS" w:eastAsia="en-CA"/>
        </w:rPr>
        <w:t xml:space="preserve">основу за даље, детаљније планирање неопходних активности унутар УЦ у наредних </w:t>
      </w:r>
      <w:r w:rsidR="00FF10EE" w:rsidRPr="00677C39">
        <w:rPr>
          <w:rFonts w:ascii="Times New Roman" w:eastAsia="Times New Roman" w:hAnsi="Times New Roman" w:cs="Times New Roman"/>
          <w:szCs w:val="24"/>
          <w:lang w:val="sr-Cyrl-CS" w:eastAsia="en-CA"/>
        </w:rPr>
        <w:t xml:space="preserve">пет </w:t>
      </w:r>
      <w:r w:rsidRPr="00677C39">
        <w:rPr>
          <w:rFonts w:ascii="Times New Roman" w:eastAsia="Times New Roman" w:hAnsi="Times New Roman" w:cs="Times New Roman"/>
          <w:szCs w:val="24"/>
          <w:lang w:val="sr-Cyrl-CS" w:eastAsia="en-CA"/>
        </w:rPr>
        <w:t xml:space="preserve">година. Поред тога, он настоји да обезбеди континуитет са активностима </w:t>
      </w:r>
      <w:r w:rsidR="00C124AE" w:rsidRPr="00677C39">
        <w:rPr>
          <w:rFonts w:ascii="Times New Roman" w:eastAsia="Times New Roman" w:hAnsi="Times New Roman" w:cs="Times New Roman"/>
          <w:szCs w:val="24"/>
          <w:lang w:val="sr-Cyrl-CS" w:eastAsia="en-CA"/>
        </w:rPr>
        <w:t>у складу са досадашњим опредељењима</w:t>
      </w:r>
      <w:r w:rsidR="00714B1D" w:rsidRPr="00677C39">
        <w:rPr>
          <w:rFonts w:ascii="Times New Roman" w:eastAsia="Times New Roman" w:hAnsi="Times New Roman" w:cs="Times New Roman"/>
          <w:szCs w:val="24"/>
          <w:lang w:val="sr-Cyrl-CS" w:eastAsia="en-CA"/>
        </w:rPr>
        <w:t xml:space="preserve"> у ИКТ области, </w:t>
      </w:r>
      <w:r w:rsidRPr="00677C39">
        <w:rPr>
          <w:rFonts w:ascii="Times New Roman" w:eastAsia="Times New Roman" w:hAnsi="Times New Roman" w:cs="Times New Roman"/>
          <w:szCs w:val="24"/>
          <w:lang w:val="sr-Cyrl-CS" w:eastAsia="en-CA"/>
        </w:rPr>
        <w:t xml:space="preserve">као и друге, релевантне изворе информација, предвиђајући </w:t>
      </w:r>
      <w:r w:rsidR="00605872" w:rsidRPr="00677C39">
        <w:rPr>
          <w:rFonts w:ascii="Times New Roman" w:eastAsia="Times New Roman" w:hAnsi="Times New Roman" w:cs="Times New Roman"/>
          <w:szCs w:val="24"/>
          <w:lang w:val="sr-Cyrl-CS" w:eastAsia="en-CA"/>
        </w:rPr>
        <w:t xml:space="preserve">потенцијалне будуће кораке и радње које треба предузети у овој области. </w:t>
      </w:r>
      <w:r w:rsidRPr="00677C39">
        <w:rPr>
          <w:rFonts w:ascii="Times New Roman" w:eastAsia="Times New Roman" w:hAnsi="Times New Roman" w:cs="Times New Roman"/>
          <w:szCs w:val="24"/>
          <w:lang w:val="sr-Cyrl-CS" w:eastAsia="en-CA"/>
        </w:rPr>
        <w:t xml:space="preserve">  </w:t>
      </w:r>
      <w:r w:rsidR="000843E8" w:rsidRPr="00677C39">
        <w:rPr>
          <w:rFonts w:ascii="Times New Roman" w:eastAsia="Times New Roman" w:hAnsi="Times New Roman" w:cs="Times New Roman"/>
          <w:szCs w:val="24"/>
          <w:lang w:val="sr-Cyrl-CS" w:eastAsia="en-CA"/>
        </w:rPr>
        <w:t xml:space="preserve"> </w:t>
      </w:r>
    </w:p>
    <w:p w:rsidR="002818FF" w:rsidRPr="00677C39" w:rsidRDefault="002818FF" w:rsidP="004B4FDD">
      <w:pPr>
        <w:spacing w:before="0" w:after="60" w:line="240" w:lineRule="auto"/>
        <w:ind w:firstLine="360"/>
        <w:rPr>
          <w:rFonts w:ascii="Times New Roman" w:eastAsiaTheme="majorEastAsia" w:hAnsi="Times New Roman" w:cs="Times New Roman"/>
          <w:b/>
          <w:bCs/>
          <w:szCs w:val="24"/>
          <w:lang w:val="sr-Cyrl-CS"/>
        </w:rPr>
      </w:pPr>
    </w:p>
    <w:bookmarkEnd w:id="2"/>
    <w:bookmarkEnd w:id="3"/>
    <w:bookmarkEnd w:id="4"/>
    <w:bookmarkEnd w:id="5"/>
    <w:p w:rsidR="00C61078" w:rsidRPr="00677C39" w:rsidRDefault="0038596C" w:rsidP="004B4FDD">
      <w:pPr>
        <w:spacing w:before="0" w:after="60" w:line="240" w:lineRule="auto"/>
        <w:ind w:firstLine="714"/>
        <w:rPr>
          <w:rFonts w:ascii="Times New Roman" w:hAnsi="Times New Roman" w:cs="Times New Roman"/>
          <w:szCs w:val="24"/>
          <w:lang w:val="sr-Cyrl-CS" w:eastAsia="en-CA"/>
        </w:rPr>
      </w:pPr>
      <w:r w:rsidRPr="00677C39">
        <w:rPr>
          <w:rFonts w:ascii="Times New Roman" w:eastAsia="Times New Roman" w:hAnsi="Times New Roman" w:cs="Times New Roman"/>
          <w:szCs w:val="24"/>
          <w:lang w:val="sr-Cyrl-CS" w:eastAsia="en-CA"/>
        </w:rPr>
        <w:tab/>
      </w:r>
      <w:r w:rsidR="00605872" w:rsidRPr="00677C39">
        <w:rPr>
          <w:rFonts w:ascii="Times New Roman" w:eastAsia="Times New Roman" w:hAnsi="Times New Roman" w:cs="Times New Roman"/>
          <w:szCs w:val="24"/>
          <w:lang w:val="sr-Cyrl-CS" w:eastAsia="en-CA"/>
        </w:rPr>
        <w:t xml:space="preserve">Након прегледа тренутног стања царинске службе </w:t>
      </w:r>
      <w:r w:rsidR="00FF10EE" w:rsidRPr="00677C39">
        <w:rPr>
          <w:rFonts w:ascii="Times New Roman" w:eastAsia="Times New Roman" w:hAnsi="Times New Roman" w:cs="Times New Roman"/>
          <w:szCs w:val="24"/>
          <w:lang w:val="sr-Cyrl-CS" w:eastAsia="en-CA"/>
        </w:rPr>
        <w:t>Републике Србије</w:t>
      </w:r>
      <w:r w:rsidR="00605872" w:rsidRPr="00677C39">
        <w:rPr>
          <w:rFonts w:ascii="Times New Roman" w:eastAsia="Times New Roman" w:hAnsi="Times New Roman" w:cs="Times New Roman"/>
          <w:szCs w:val="24"/>
          <w:lang w:val="sr-Cyrl-CS" w:eastAsia="en-CA"/>
        </w:rPr>
        <w:t xml:space="preserve"> у вези са ИКТ, овај документ се фокусира н</w:t>
      </w:r>
      <w:r w:rsidR="0074484A" w:rsidRPr="00677C39">
        <w:rPr>
          <w:rFonts w:ascii="Times New Roman" w:eastAsia="Times New Roman" w:hAnsi="Times New Roman" w:cs="Times New Roman"/>
          <w:szCs w:val="24"/>
          <w:lang w:val="sr-Cyrl-CS" w:eastAsia="en-CA"/>
        </w:rPr>
        <w:t>а</w:t>
      </w:r>
      <w:r w:rsidR="00605872" w:rsidRPr="00677C39">
        <w:rPr>
          <w:rFonts w:ascii="Times New Roman" w:eastAsia="Times New Roman" w:hAnsi="Times New Roman" w:cs="Times New Roman"/>
          <w:szCs w:val="24"/>
          <w:lang w:val="sr-Cyrl-CS" w:eastAsia="en-CA"/>
        </w:rPr>
        <w:t xml:space="preserve"> петогодишње стратешке смернице у овој области, </w:t>
      </w:r>
      <w:r w:rsidR="001D55B7" w:rsidRPr="00677C39">
        <w:rPr>
          <w:rFonts w:ascii="Times New Roman" w:eastAsia="Times New Roman" w:hAnsi="Times New Roman" w:cs="Times New Roman"/>
          <w:szCs w:val="24"/>
          <w:lang w:val="sr-Cyrl-CS" w:eastAsia="en-CA"/>
        </w:rPr>
        <w:t>обухвата</w:t>
      </w:r>
      <w:r w:rsidR="00605872" w:rsidRPr="00677C39">
        <w:rPr>
          <w:rFonts w:ascii="Times New Roman" w:eastAsia="Times New Roman" w:hAnsi="Times New Roman" w:cs="Times New Roman"/>
          <w:szCs w:val="24"/>
          <w:lang w:val="sr-Cyrl-CS" w:eastAsia="en-CA"/>
        </w:rPr>
        <w:t xml:space="preserve"> ресурсе, процедуре, организацију, апликације, софтверску, ха</w:t>
      </w:r>
      <w:r w:rsidR="001D55B7" w:rsidRPr="00677C39">
        <w:rPr>
          <w:rFonts w:ascii="Times New Roman" w:eastAsia="Times New Roman" w:hAnsi="Times New Roman" w:cs="Times New Roman"/>
          <w:szCs w:val="24"/>
          <w:lang w:val="sr-Cyrl-CS" w:eastAsia="en-CA"/>
        </w:rPr>
        <w:t>рдверску и комуникациону опрему</w:t>
      </w:r>
      <w:r w:rsidR="00605872" w:rsidRPr="00677C39">
        <w:rPr>
          <w:rFonts w:ascii="Times New Roman" w:eastAsia="Times New Roman" w:hAnsi="Times New Roman" w:cs="Times New Roman"/>
          <w:szCs w:val="24"/>
          <w:lang w:val="sr-Cyrl-CS" w:eastAsia="en-CA"/>
        </w:rPr>
        <w:t xml:space="preserve"> као кључне елементе, имајући у виду да су у овом временском оквиру крајњи циљеви </w:t>
      </w:r>
      <w:r w:rsidR="009B7389" w:rsidRPr="00677C39">
        <w:rPr>
          <w:rFonts w:ascii="Times New Roman" w:eastAsia="Times New Roman" w:hAnsi="Times New Roman" w:cs="Times New Roman"/>
          <w:szCs w:val="24"/>
          <w:lang w:val="sr-Cyrl-CS" w:eastAsia="en-CA"/>
        </w:rPr>
        <w:t>УЦ</w:t>
      </w:r>
      <w:r w:rsidR="00605872" w:rsidRPr="00677C39">
        <w:rPr>
          <w:rFonts w:ascii="Times New Roman" w:eastAsia="Times New Roman" w:hAnsi="Times New Roman" w:cs="Times New Roman"/>
          <w:szCs w:val="24"/>
          <w:lang w:val="sr-Cyrl-CS" w:eastAsia="en-CA"/>
        </w:rPr>
        <w:t xml:space="preserve"> модернизација </w:t>
      </w:r>
      <w:r w:rsidR="00FF10EE" w:rsidRPr="00677C39">
        <w:rPr>
          <w:rFonts w:ascii="Times New Roman" w:eastAsia="Times New Roman" w:hAnsi="Times New Roman" w:cs="Times New Roman"/>
          <w:szCs w:val="24"/>
          <w:lang w:val="sr-Cyrl-CS" w:eastAsia="en-CA"/>
        </w:rPr>
        <w:t xml:space="preserve">царинске службе </w:t>
      </w:r>
      <w:r w:rsidR="00605872" w:rsidRPr="00677C39">
        <w:rPr>
          <w:rFonts w:ascii="Times New Roman" w:eastAsia="Times New Roman" w:hAnsi="Times New Roman" w:cs="Times New Roman"/>
          <w:szCs w:val="24"/>
          <w:lang w:val="sr-Cyrl-CS" w:eastAsia="en-CA"/>
        </w:rPr>
        <w:t>и приступање</w:t>
      </w:r>
      <w:r w:rsidR="00FF10EE" w:rsidRPr="00677C39">
        <w:rPr>
          <w:rFonts w:ascii="Times New Roman" w:eastAsia="Times New Roman" w:hAnsi="Times New Roman" w:cs="Times New Roman"/>
          <w:szCs w:val="24"/>
          <w:lang w:val="sr-Cyrl-CS" w:eastAsia="en-CA"/>
        </w:rPr>
        <w:t xml:space="preserve"> Републике Србије</w:t>
      </w:r>
      <w:r w:rsidR="00605872" w:rsidRPr="00677C39">
        <w:rPr>
          <w:rFonts w:ascii="Times New Roman" w:eastAsia="Times New Roman" w:hAnsi="Times New Roman" w:cs="Times New Roman"/>
          <w:szCs w:val="24"/>
          <w:lang w:val="sr-Cyrl-CS" w:eastAsia="en-CA"/>
        </w:rPr>
        <w:t xml:space="preserve"> ЕУ.    </w:t>
      </w:r>
    </w:p>
    <w:p w:rsidR="0038596C" w:rsidRPr="00677C39" w:rsidRDefault="0038596C" w:rsidP="004B4FDD">
      <w:pPr>
        <w:spacing w:before="0" w:after="60" w:line="240" w:lineRule="auto"/>
        <w:ind w:firstLine="714"/>
        <w:rPr>
          <w:rFonts w:ascii="Times New Roman" w:eastAsia="Times New Roman" w:hAnsi="Times New Roman" w:cs="Times New Roman"/>
          <w:szCs w:val="24"/>
          <w:lang w:val="sr-Cyrl-CS" w:eastAsia="en-CA"/>
        </w:rPr>
      </w:pPr>
    </w:p>
    <w:p w:rsidR="00D4327A" w:rsidRPr="00677C39" w:rsidRDefault="00605872" w:rsidP="004B4FDD">
      <w:pPr>
        <w:spacing w:before="0" w:after="60" w:line="240" w:lineRule="auto"/>
        <w:ind w:firstLine="714"/>
        <w:rPr>
          <w:rFonts w:ascii="Times New Roman" w:eastAsia="Times New Roman" w:hAnsi="Times New Roman" w:cs="Times New Roman"/>
          <w:szCs w:val="24"/>
          <w:lang w:val="sr-Cyrl-CS" w:eastAsia="en-CA"/>
        </w:rPr>
      </w:pPr>
      <w:r w:rsidRPr="00677C39">
        <w:rPr>
          <w:rFonts w:ascii="Times New Roman" w:eastAsia="Times New Roman" w:hAnsi="Times New Roman" w:cs="Times New Roman"/>
          <w:szCs w:val="24"/>
          <w:lang w:val="sr-Cyrl-CS" w:eastAsia="en-CA"/>
        </w:rPr>
        <w:t>У даљем тексту су дати кључни елементи овог</w:t>
      </w:r>
      <w:r w:rsidR="004E44D9" w:rsidRPr="00677C39">
        <w:rPr>
          <w:rFonts w:ascii="Times New Roman" w:eastAsia="Times New Roman" w:hAnsi="Times New Roman" w:cs="Times New Roman"/>
          <w:szCs w:val="24"/>
          <w:lang w:val="sr-Cyrl-CS" w:eastAsia="en-CA"/>
        </w:rPr>
        <w:t xml:space="preserve"> документа, који представљају</w:t>
      </w:r>
      <w:r w:rsidRPr="00677C39">
        <w:rPr>
          <w:rFonts w:ascii="Times New Roman" w:eastAsia="Times New Roman" w:hAnsi="Times New Roman" w:cs="Times New Roman"/>
          <w:szCs w:val="24"/>
          <w:lang w:val="sr-Cyrl-CS" w:eastAsia="en-CA"/>
        </w:rPr>
        <w:t xml:space="preserve"> </w:t>
      </w:r>
      <w:r w:rsidR="004E44D9" w:rsidRPr="00677C39">
        <w:rPr>
          <w:rFonts w:ascii="Times New Roman" w:eastAsia="Times New Roman" w:hAnsi="Times New Roman" w:cs="Times New Roman"/>
          <w:szCs w:val="24"/>
          <w:lang w:val="sr-Cyrl-CS" w:eastAsia="en-CA"/>
        </w:rPr>
        <w:t xml:space="preserve">почетну тачку стратешких смерница ИКТ УЦ </w:t>
      </w:r>
      <w:r w:rsidRPr="00677C39">
        <w:rPr>
          <w:rFonts w:ascii="Times New Roman" w:eastAsia="Times New Roman" w:hAnsi="Times New Roman" w:cs="Times New Roman"/>
          <w:szCs w:val="24"/>
          <w:lang w:val="sr-Cyrl-CS" w:eastAsia="en-CA"/>
        </w:rPr>
        <w:t xml:space="preserve">за одређивање будућих потреба и трендова </w:t>
      </w:r>
      <w:r w:rsidR="008A0B6D" w:rsidRPr="00677C39">
        <w:rPr>
          <w:rFonts w:ascii="Times New Roman" w:eastAsia="Times New Roman" w:hAnsi="Times New Roman" w:cs="Times New Roman"/>
          <w:szCs w:val="24"/>
          <w:lang w:val="sr-Cyrl-CS" w:eastAsia="en-CA"/>
        </w:rPr>
        <w:t>у периоду 2020</w:t>
      </w:r>
      <w:r w:rsidR="004E44D9" w:rsidRPr="00677C39">
        <w:rPr>
          <w:rFonts w:ascii="Times New Roman" w:eastAsia="Times New Roman" w:hAnsi="Times New Roman" w:cs="Times New Roman"/>
          <w:szCs w:val="24"/>
          <w:lang w:val="sr-Cyrl-CS" w:eastAsia="en-CA"/>
        </w:rPr>
        <w:t>-2024. године</w:t>
      </w:r>
      <w:r w:rsidR="00CE6706" w:rsidRPr="00677C39">
        <w:rPr>
          <w:rFonts w:ascii="Times New Roman" w:eastAsia="Times New Roman" w:hAnsi="Times New Roman" w:cs="Times New Roman"/>
          <w:szCs w:val="24"/>
          <w:lang w:val="sr-Cyrl-CS" w:eastAsia="en-CA"/>
        </w:rPr>
        <w:t>, и то:</w:t>
      </w:r>
    </w:p>
    <w:p w:rsidR="00E66D84" w:rsidRPr="00677C39" w:rsidRDefault="00CE6706" w:rsidP="004B4FDD">
      <w:pPr>
        <w:pStyle w:val="Style1"/>
        <w:spacing w:before="0" w:after="60"/>
        <w:ind w:left="714" w:hanging="357"/>
        <w:contextualSpacing w:val="0"/>
        <w:rPr>
          <w:rFonts w:ascii="Times New Roman" w:hAnsi="Times New Roman" w:cs="Times New Roman"/>
          <w:lang w:val="sr-Cyrl-CS"/>
        </w:rPr>
      </w:pPr>
      <w:r w:rsidRPr="00677C39">
        <w:rPr>
          <w:rFonts w:ascii="Times New Roman" w:hAnsi="Times New Roman" w:cs="Times New Roman"/>
          <w:lang w:val="sr-Cyrl-CS"/>
        </w:rPr>
        <w:t xml:space="preserve">преглед </w:t>
      </w:r>
      <w:r w:rsidR="002467B8" w:rsidRPr="00677C39">
        <w:rPr>
          <w:rFonts w:ascii="Times New Roman" w:hAnsi="Times New Roman" w:cs="Times New Roman"/>
          <w:lang w:val="sr-Cyrl-CS"/>
        </w:rPr>
        <w:t xml:space="preserve">ранијих </w:t>
      </w:r>
      <w:r w:rsidR="00DC3649" w:rsidRPr="00677C39">
        <w:rPr>
          <w:rFonts w:ascii="Times New Roman" w:hAnsi="Times New Roman" w:cs="Times New Roman"/>
          <w:lang w:val="sr-Cyrl-CS"/>
        </w:rPr>
        <w:t>докумената развоја</w:t>
      </w:r>
      <w:r w:rsidR="002467B8" w:rsidRPr="00677C39">
        <w:rPr>
          <w:rFonts w:ascii="Times New Roman" w:hAnsi="Times New Roman" w:cs="Times New Roman"/>
          <w:lang w:val="sr-Cyrl-CS"/>
        </w:rPr>
        <w:t xml:space="preserve"> ИКТ</w:t>
      </w:r>
      <w:r w:rsidR="007A724C" w:rsidRPr="00677C39">
        <w:rPr>
          <w:rFonts w:ascii="Times New Roman" w:hAnsi="Times New Roman" w:cs="Times New Roman"/>
          <w:lang w:val="sr-Cyrl-CS"/>
        </w:rPr>
        <w:t xml:space="preserve"> </w:t>
      </w:r>
      <w:r w:rsidR="00B76B65" w:rsidRPr="00677C39">
        <w:rPr>
          <w:rFonts w:ascii="Times New Roman" w:hAnsi="Times New Roman" w:cs="Times New Roman"/>
          <w:lang w:val="sr-Cyrl-CS"/>
        </w:rPr>
        <w:t>УЦ</w:t>
      </w:r>
      <w:r w:rsidR="002467B8" w:rsidRPr="00677C39">
        <w:rPr>
          <w:rFonts w:ascii="Times New Roman" w:hAnsi="Times New Roman" w:cs="Times New Roman"/>
          <w:lang w:val="sr-Cyrl-CS"/>
        </w:rPr>
        <w:t>, у циљу одржавања континуитета и равнотеже између претходних и предстојећих активности у овој</w:t>
      </w:r>
      <w:r w:rsidR="008B3BBB" w:rsidRPr="00677C39">
        <w:rPr>
          <w:rFonts w:ascii="Times New Roman" w:hAnsi="Times New Roman" w:cs="Times New Roman"/>
          <w:lang w:val="sr-Cyrl-CS"/>
        </w:rPr>
        <w:t xml:space="preserve"> области</w:t>
      </w:r>
      <w:r w:rsidR="00E66D84" w:rsidRPr="00677C39">
        <w:rPr>
          <w:rFonts w:ascii="Times New Roman" w:hAnsi="Times New Roman" w:cs="Times New Roman"/>
          <w:lang w:val="sr-Cyrl-CS"/>
        </w:rPr>
        <w:t>;</w:t>
      </w:r>
    </w:p>
    <w:p w:rsidR="00920254" w:rsidRPr="00677C39" w:rsidRDefault="00CE6706" w:rsidP="004B4FDD">
      <w:pPr>
        <w:pStyle w:val="Style1"/>
        <w:spacing w:before="0" w:after="60"/>
        <w:ind w:left="714" w:hanging="357"/>
        <w:contextualSpacing w:val="0"/>
        <w:rPr>
          <w:rFonts w:ascii="Times New Roman" w:hAnsi="Times New Roman" w:cs="Times New Roman"/>
          <w:lang w:val="sr-Cyrl-CS"/>
        </w:rPr>
      </w:pPr>
      <w:r w:rsidRPr="00677C39">
        <w:rPr>
          <w:rFonts w:ascii="Times New Roman" w:hAnsi="Times New Roman" w:cs="Times New Roman"/>
          <w:lang w:val="sr-Cyrl-CS"/>
        </w:rPr>
        <w:t xml:space="preserve">резиме </w:t>
      </w:r>
      <w:r w:rsidR="002467B8" w:rsidRPr="00677C39">
        <w:rPr>
          <w:rFonts w:ascii="Times New Roman" w:hAnsi="Times New Roman" w:cs="Times New Roman"/>
          <w:lang w:val="sr-Cyrl-CS"/>
        </w:rPr>
        <w:t xml:space="preserve">„Извештаја анализе тренутног стања </w:t>
      </w:r>
      <w:r w:rsidR="00920254" w:rsidRPr="00677C39">
        <w:rPr>
          <w:rFonts w:ascii="Times New Roman" w:hAnsi="Times New Roman" w:cs="Times New Roman"/>
          <w:lang w:val="sr-Cyrl-CS"/>
        </w:rPr>
        <w:t>(AS-IS)</w:t>
      </w:r>
      <w:r w:rsidR="00DC007D" w:rsidRPr="00677C39">
        <w:rPr>
          <w:rFonts w:ascii="Times New Roman" w:hAnsi="Times New Roman" w:cs="Times New Roman"/>
          <w:lang w:val="sr-Cyrl-CS"/>
        </w:rPr>
        <w:t>ˮ</w:t>
      </w:r>
      <w:r w:rsidR="00C61BAE" w:rsidRPr="00677C39">
        <w:rPr>
          <w:rFonts w:ascii="Times New Roman" w:hAnsi="Times New Roman" w:cs="Times New Roman"/>
          <w:lang w:val="sr-Cyrl-CS"/>
        </w:rPr>
        <w:t>,</w:t>
      </w:r>
      <w:r w:rsidR="00920254" w:rsidRPr="00677C39">
        <w:rPr>
          <w:rFonts w:ascii="Times New Roman" w:hAnsi="Times New Roman" w:cs="Times New Roman"/>
          <w:lang w:val="sr-Cyrl-CS"/>
        </w:rPr>
        <w:t xml:space="preserve"> </w:t>
      </w:r>
      <w:r w:rsidR="002467B8" w:rsidRPr="00677C39">
        <w:rPr>
          <w:rFonts w:ascii="Times New Roman" w:hAnsi="Times New Roman" w:cs="Times New Roman"/>
          <w:lang w:val="sr-Cyrl-CS"/>
        </w:rPr>
        <w:t xml:space="preserve">који </w:t>
      </w:r>
      <w:r w:rsidR="00CB04D1" w:rsidRPr="00677C39">
        <w:rPr>
          <w:rFonts w:ascii="Times New Roman" w:hAnsi="Times New Roman" w:cs="Times New Roman"/>
          <w:lang w:val="sr-Cyrl-CS"/>
        </w:rPr>
        <w:t xml:space="preserve">даје тренутно стање у </w:t>
      </w:r>
      <w:r w:rsidR="00B76B65" w:rsidRPr="00677C39">
        <w:rPr>
          <w:rFonts w:ascii="Times New Roman" w:hAnsi="Times New Roman" w:cs="Times New Roman"/>
          <w:lang w:val="sr-Cyrl-CS"/>
        </w:rPr>
        <w:t>УЦ</w:t>
      </w:r>
      <w:r w:rsidR="00CB04D1" w:rsidRPr="00677C39">
        <w:rPr>
          <w:rFonts w:ascii="Times New Roman" w:hAnsi="Times New Roman" w:cs="Times New Roman"/>
          <w:lang w:val="sr-Cyrl-CS"/>
        </w:rPr>
        <w:t xml:space="preserve"> </w:t>
      </w:r>
      <w:r w:rsidR="00C61BAE" w:rsidRPr="00677C39">
        <w:rPr>
          <w:rFonts w:ascii="Times New Roman" w:hAnsi="Times New Roman" w:cs="Times New Roman"/>
          <w:lang w:val="sr-Cyrl-CS"/>
        </w:rPr>
        <w:t>у погледу</w:t>
      </w:r>
      <w:r w:rsidR="00CB04D1" w:rsidRPr="00677C39">
        <w:rPr>
          <w:rFonts w:ascii="Times New Roman" w:hAnsi="Times New Roman" w:cs="Times New Roman"/>
          <w:lang w:val="sr-Cyrl-CS"/>
        </w:rPr>
        <w:t xml:space="preserve"> информационих и комуникационих технологија са фокусом на </w:t>
      </w:r>
      <w:r w:rsidR="00CB04D1" w:rsidRPr="00677C39">
        <w:rPr>
          <w:rFonts w:ascii="Times New Roman" w:hAnsi="Times New Roman" w:cs="Times New Roman"/>
          <w:lang w:val="sr-Cyrl-CS"/>
        </w:rPr>
        <w:lastRenderedPageBreak/>
        <w:t>ресурсе, процедуре, организацију, апликације, хардверску и комуникациону опрему</w:t>
      </w:r>
      <w:r w:rsidR="00C61BAE" w:rsidRPr="00677C39">
        <w:rPr>
          <w:rFonts w:ascii="Times New Roman" w:hAnsi="Times New Roman" w:cs="Times New Roman"/>
          <w:lang w:val="sr-Cyrl-CS"/>
        </w:rPr>
        <w:t>,</w:t>
      </w:r>
      <w:r w:rsidR="00CB04D1" w:rsidRPr="00677C39">
        <w:rPr>
          <w:rFonts w:ascii="Times New Roman" w:hAnsi="Times New Roman" w:cs="Times New Roman"/>
          <w:lang w:val="sr-Cyrl-CS"/>
        </w:rPr>
        <w:t xml:space="preserve"> имајући у виду да је крајњи циљ</w:t>
      </w:r>
      <w:r w:rsidR="00512862">
        <w:rPr>
          <w:rFonts w:ascii="Times New Roman" w:hAnsi="Times New Roman" w:cs="Times New Roman"/>
          <w:lang w:val="sr-Cyrl-CS"/>
        </w:rPr>
        <w:t xml:space="preserve"> Републике Србије приступање ЕУ;</w:t>
      </w:r>
    </w:p>
    <w:p w:rsidR="00E66D84" w:rsidRPr="00677C39" w:rsidRDefault="00CE6706" w:rsidP="004B4FDD">
      <w:pPr>
        <w:pStyle w:val="Style1"/>
        <w:spacing w:before="0" w:after="60"/>
        <w:ind w:left="714" w:hanging="357"/>
        <w:contextualSpacing w:val="0"/>
        <w:rPr>
          <w:rFonts w:ascii="Times New Roman" w:hAnsi="Times New Roman" w:cs="Times New Roman"/>
          <w:lang w:val="sr-Cyrl-CS"/>
        </w:rPr>
      </w:pPr>
      <w:r w:rsidRPr="00677C39">
        <w:rPr>
          <w:rFonts w:ascii="Times New Roman" w:hAnsi="Times New Roman" w:cs="Times New Roman"/>
          <w:lang w:val="sr-Cyrl-CS"/>
        </w:rPr>
        <w:t xml:space="preserve">збирни </w:t>
      </w:r>
      <w:r w:rsidR="00292D6F" w:rsidRPr="00677C39">
        <w:rPr>
          <w:rFonts w:ascii="Times New Roman" w:hAnsi="Times New Roman" w:cs="Times New Roman"/>
          <w:lang w:val="sr-Cyrl-CS"/>
        </w:rPr>
        <w:t>преглед</w:t>
      </w:r>
      <w:r w:rsidR="00C61BAE" w:rsidRPr="00677C39">
        <w:rPr>
          <w:rFonts w:ascii="Times New Roman" w:hAnsi="Times New Roman" w:cs="Times New Roman"/>
          <w:lang w:val="sr-Cyrl-CS"/>
        </w:rPr>
        <w:t xml:space="preserve"> области и смерница релевантних</w:t>
      </w:r>
      <w:r w:rsidR="00292D6F" w:rsidRPr="00677C39">
        <w:rPr>
          <w:rFonts w:ascii="Times New Roman" w:hAnsi="Times New Roman" w:cs="Times New Roman"/>
          <w:lang w:val="sr-Cyrl-CS"/>
        </w:rPr>
        <w:t xml:space="preserve"> текућих и </w:t>
      </w:r>
      <w:r w:rsidR="00C61BAE" w:rsidRPr="00677C39">
        <w:rPr>
          <w:rFonts w:ascii="Times New Roman" w:hAnsi="Times New Roman" w:cs="Times New Roman"/>
          <w:lang w:val="sr-Cyrl-CS"/>
        </w:rPr>
        <w:t xml:space="preserve">неопходних </w:t>
      </w:r>
      <w:r w:rsidR="00292D6F" w:rsidRPr="00677C39">
        <w:rPr>
          <w:rFonts w:ascii="Times New Roman" w:hAnsi="Times New Roman" w:cs="Times New Roman"/>
          <w:lang w:val="sr-Cyrl-CS"/>
        </w:rPr>
        <w:t xml:space="preserve">будућих апликација, како </w:t>
      </w:r>
      <w:r w:rsidR="009918DD" w:rsidRPr="00677C39">
        <w:rPr>
          <w:rFonts w:ascii="Times New Roman" w:hAnsi="Times New Roman" w:cs="Times New Roman"/>
          <w:lang w:val="sr-Cyrl-CS"/>
        </w:rPr>
        <w:t xml:space="preserve">оних </w:t>
      </w:r>
      <w:r w:rsidR="00292D6F" w:rsidRPr="00677C39">
        <w:rPr>
          <w:rFonts w:ascii="Times New Roman" w:hAnsi="Times New Roman" w:cs="Times New Roman"/>
          <w:lang w:val="sr-Cyrl-CS"/>
        </w:rPr>
        <w:t>на националном нив</w:t>
      </w:r>
      <w:r w:rsidR="009918DD" w:rsidRPr="00677C39">
        <w:rPr>
          <w:rFonts w:ascii="Times New Roman" w:hAnsi="Times New Roman" w:cs="Times New Roman"/>
          <w:lang w:val="sr-Cyrl-CS"/>
        </w:rPr>
        <w:t xml:space="preserve">оу, </w:t>
      </w:r>
      <w:r w:rsidR="00292D6F" w:rsidRPr="00677C39">
        <w:rPr>
          <w:rFonts w:ascii="Times New Roman" w:hAnsi="Times New Roman" w:cs="Times New Roman"/>
          <w:lang w:val="sr-Cyrl-CS"/>
        </w:rPr>
        <w:t xml:space="preserve">тако и </w:t>
      </w:r>
      <w:r w:rsidR="009918DD" w:rsidRPr="00677C39">
        <w:rPr>
          <w:rFonts w:ascii="Times New Roman" w:hAnsi="Times New Roman" w:cs="Times New Roman"/>
          <w:lang w:val="sr-Cyrl-CS"/>
        </w:rPr>
        <w:t xml:space="preserve">оних које је </w:t>
      </w:r>
      <w:r w:rsidR="009A63B5" w:rsidRPr="00677C39">
        <w:rPr>
          <w:rFonts w:ascii="Times New Roman" w:hAnsi="Times New Roman" w:cs="Times New Roman"/>
          <w:lang w:val="sr-Cyrl-CS"/>
        </w:rPr>
        <w:t>представи</w:t>
      </w:r>
      <w:r w:rsidR="009918DD" w:rsidRPr="00677C39">
        <w:rPr>
          <w:rFonts w:ascii="Times New Roman" w:hAnsi="Times New Roman" w:cs="Times New Roman"/>
          <w:lang w:val="sr-Cyrl-CS"/>
        </w:rPr>
        <w:t>ла ЕУ</w:t>
      </w:r>
      <w:r w:rsidR="00E66D84" w:rsidRPr="00677C39">
        <w:rPr>
          <w:rFonts w:ascii="Times New Roman" w:hAnsi="Times New Roman" w:cs="Times New Roman"/>
          <w:lang w:val="sr-Cyrl-CS"/>
        </w:rPr>
        <w:t>;</w:t>
      </w:r>
      <w:r w:rsidR="00C61BAE" w:rsidRPr="00677C39">
        <w:rPr>
          <w:rFonts w:ascii="Times New Roman" w:hAnsi="Times New Roman" w:cs="Times New Roman"/>
          <w:lang w:val="sr-Cyrl-CS"/>
        </w:rPr>
        <w:t xml:space="preserve"> </w:t>
      </w:r>
    </w:p>
    <w:p w:rsidR="000968DD" w:rsidRPr="00677C39" w:rsidRDefault="00CE6706" w:rsidP="004B4FDD">
      <w:pPr>
        <w:pStyle w:val="Style1"/>
        <w:spacing w:before="0" w:after="60"/>
        <w:rPr>
          <w:rFonts w:ascii="Times New Roman" w:hAnsi="Times New Roman" w:cs="Times New Roman"/>
          <w:lang w:val="sr-Cyrl-CS"/>
        </w:rPr>
      </w:pPr>
      <w:r w:rsidRPr="00677C39">
        <w:rPr>
          <w:rFonts w:ascii="Times New Roman" w:hAnsi="Times New Roman" w:cs="Times New Roman"/>
          <w:lang w:val="sr-Cyrl-CS"/>
        </w:rPr>
        <w:t xml:space="preserve">ажурирање </w:t>
      </w:r>
      <w:r w:rsidR="009918DD" w:rsidRPr="00677C39">
        <w:rPr>
          <w:rFonts w:ascii="Times New Roman" w:hAnsi="Times New Roman" w:cs="Times New Roman"/>
          <w:lang w:val="sr-Cyrl-CS"/>
        </w:rPr>
        <w:t xml:space="preserve">безбедности и инфраструктуре ИКТ, планова и смерница, на основу </w:t>
      </w:r>
      <w:r w:rsidR="00BA5D7D" w:rsidRPr="00677C39">
        <w:rPr>
          <w:rFonts w:ascii="Times New Roman" w:hAnsi="Times New Roman" w:cs="Times New Roman"/>
          <w:lang w:val="sr-Cyrl-CS"/>
        </w:rPr>
        <w:t xml:space="preserve">препознатих </w:t>
      </w:r>
      <w:r w:rsidR="009918DD" w:rsidRPr="00677C39">
        <w:rPr>
          <w:rFonts w:ascii="Times New Roman" w:hAnsi="Times New Roman" w:cs="Times New Roman"/>
          <w:lang w:val="sr-Cyrl-CS"/>
        </w:rPr>
        <w:t xml:space="preserve">потреба </w:t>
      </w:r>
      <w:r w:rsidR="00BA5D7D" w:rsidRPr="00677C39">
        <w:rPr>
          <w:rFonts w:ascii="Times New Roman" w:hAnsi="Times New Roman" w:cs="Times New Roman"/>
          <w:lang w:val="sr-Cyrl-CS"/>
        </w:rPr>
        <w:t>за период</w:t>
      </w:r>
      <w:r w:rsidR="009918DD" w:rsidRPr="00677C39">
        <w:rPr>
          <w:rFonts w:ascii="Times New Roman" w:hAnsi="Times New Roman" w:cs="Times New Roman"/>
          <w:lang w:val="sr-Cyrl-CS"/>
        </w:rPr>
        <w:t xml:space="preserve"> на који се односи </w:t>
      </w:r>
      <w:r w:rsidR="00DC007D" w:rsidRPr="00677C39">
        <w:rPr>
          <w:rFonts w:ascii="Times New Roman" w:hAnsi="Times New Roman" w:cs="Times New Roman"/>
          <w:lang w:val="sr-Cyrl-CS"/>
        </w:rPr>
        <w:t>овај документ</w:t>
      </w:r>
      <w:r w:rsidR="009918DD" w:rsidRPr="00677C39">
        <w:rPr>
          <w:rFonts w:ascii="Times New Roman" w:hAnsi="Times New Roman" w:cs="Times New Roman"/>
          <w:lang w:val="sr-Cyrl-CS"/>
        </w:rPr>
        <w:t xml:space="preserve">, па све до тренутно пројектованих датума/периода </w:t>
      </w:r>
      <w:r w:rsidR="00A72260" w:rsidRPr="00677C39">
        <w:rPr>
          <w:rFonts w:ascii="Times New Roman" w:hAnsi="Times New Roman" w:cs="Times New Roman"/>
          <w:lang w:val="sr-Cyrl-CS"/>
        </w:rPr>
        <w:t>приступања Републике Србије ЕУ</w:t>
      </w:r>
      <w:r w:rsidR="00B51995" w:rsidRPr="00677C39">
        <w:rPr>
          <w:rFonts w:ascii="Times New Roman" w:hAnsi="Times New Roman" w:cs="Times New Roman"/>
          <w:lang w:val="sr-Cyrl-CS"/>
        </w:rPr>
        <w:t xml:space="preserve">; </w:t>
      </w:r>
    </w:p>
    <w:p w:rsidR="009B7389" w:rsidRPr="00677C39" w:rsidRDefault="00CE6706" w:rsidP="004B4FDD">
      <w:pPr>
        <w:pStyle w:val="Style1"/>
        <w:spacing w:before="0" w:after="60"/>
        <w:ind w:left="714" w:hanging="357"/>
        <w:contextualSpacing w:val="0"/>
        <w:rPr>
          <w:rFonts w:ascii="Times New Roman" w:hAnsi="Times New Roman" w:cs="Times New Roman"/>
          <w:lang w:val="sr-Cyrl-CS"/>
        </w:rPr>
      </w:pPr>
      <w:r w:rsidRPr="00677C39">
        <w:rPr>
          <w:rFonts w:ascii="Times New Roman" w:hAnsi="Times New Roman" w:cs="Times New Roman"/>
          <w:lang w:val="sr-Cyrl-CS"/>
        </w:rPr>
        <w:t xml:space="preserve">преглед </w:t>
      </w:r>
      <w:r w:rsidR="00A72260" w:rsidRPr="00677C39">
        <w:rPr>
          <w:rFonts w:ascii="Times New Roman" w:hAnsi="Times New Roman" w:cs="Times New Roman"/>
          <w:lang w:val="sr-Cyrl-CS"/>
        </w:rPr>
        <w:t xml:space="preserve">предложене организације и методологије ИКТ </w:t>
      </w:r>
      <w:r w:rsidR="00B76B65" w:rsidRPr="00677C39">
        <w:rPr>
          <w:rFonts w:ascii="Times New Roman" w:hAnsi="Times New Roman" w:cs="Times New Roman"/>
          <w:lang w:val="sr-Cyrl-CS"/>
        </w:rPr>
        <w:t>УЦ</w:t>
      </w:r>
      <w:r w:rsidR="00A72260" w:rsidRPr="00677C39">
        <w:rPr>
          <w:rFonts w:ascii="Times New Roman" w:hAnsi="Times New Roman" w:cs="Times New Roman"/>
          <w:lang w:val="sr-Cyrl-CS"/>
        </w:rPr>
        <w:t xml:space="preserve">, са препорукама високог нивоа за наредне кораке у овој области, у циљу </w:t>
      </w:r>
      <w:r w:rsidR="00ED4146" w:rsidRPr="00677C39">
        <w:rPr>
          <w:rFonts w:ascii="Times New Roman" w:hAnsi="Times New Roman" w:cs="Times New Roman"/>
          <w:lang w:val="sr-Cyrl-CS"/>
        </w:rPr>
        <w:t>усклађивања овог дела организације</w:t>
      </w:r>
      <w:r w:rsidR="00BA5D7D" w:rsidRPr="00677C39">
        <w:rPr>
          <w:rFonts w:ascii="Times New Roman" w:hAnsi="Times New Roman" w:cs="Times New Roman"/>
          <w:lang w:val="sr-Cyrl-CS"/>
        </w:rPr>
        <w:t xml:space="preserve"> </w:t>
      </w:r>
      <w:r w:rsidR="00B76B65" w:rsidRPr="00677C39">
        <w:rPr>
          <w:rFonts w:ascii="Times New Roman" w:hAnsi="Times New Roman" w:cs="Times New Roman"/>
          <w:lang w:val="sr-Cyrl-CS"/>
        </w:rPr>
        <w:t>УЦ</w:t>
      </w:r>
      <w:r w:rsidR="00ED4146" w:rsidRPr="00677C39">
        <w:rPr>
          <w:rFonts w:ascii="Times New Roman" w:hAnsi="Times New Roman" w:cs="Times New Roman"/>
          <w:lang w:val="sr-Cyrl-CS"/>
        </w:rPr>
        <w:t xml:space="preserve"> са целокупним тренутним технолошким трендовима, као и са релевантним </w:t>
      </w:r>
      <w:r w:rsidR="0061354F" w:rsidRPr="00677C39">
        <w:rPr>
          <w:rFonts w:ascii="Times New Roman" w:hAnsi="Times New Roman" w:cs="Times New Roman"/>
          <w:lang w:val="sr-Cyrl-CS"/>
        </w:rPr>
        <w:t xml:space="preserve">уредбама и препорукама ЕУ </w:t>
      </w:r>
      <w:r w:rsidR="002231DF" w:rsidRPr="00677C39">
        <w:rPr>
          <w:rFonts w:ascii="Times New Roman" w:hAnsi="Times New Roman" w:cs="Times New Roman"/>
          <w:lang w:val="sr-Cyrl-CS"/>
        </w:rPr>
        <w:t xml:space="preserve">(MASP) </w:t>
      </w:r>
      <w:r w:rsidR="0061354F" w:rsidRPr="00677C39">
        <w:rPr>
          <w:rFonts w:ascii="Times New Roman" w:hAnsi="Times New Roman" w:cs="Times New Roman"/>
          <w:lang w:val="sr-Cyrl-CS"/>
        </w:rPr>
        <w:t xml:space="preserve">за побољшање и надградњу функционисања ИКТ </w:t>
      </w:r>
      <w:r w:rsidR="007B1504" w:rsidRPr="00677C39">
        <w:rPr>
          <w:rFonts w:ascii="Times New Roman" w:hAnsi="Times New Roman" w:cs="Times New Roman"/>
          <w:lang w:val="sr-Cyrl-CS"/>
        </w:rPr>
        <w:t>УЦ</w:t>
      </w:r>
      <w:r w:rsidR="0061354F" w:rsidRPr="00677C39">
        <w:rPr>
          <w:rFonts w:ascii="Times New Roman" w:hAnsi="Times New Roman" w:cs="Times New Roman"/>
          <w:lang w:val="sr-Cyrl-CS"/>
        </w:rPr>
        <w:t xml:space="preserve"> да би постала усаглашена са ЕУ и оспособљена да ефикасно извршава </w:t>
      </w:r>
      <w:r w:rsidR="00646416" w:rsidRPr="00677C39">
        <w:rPr>
          <w:rFonts w:ascii="Times New Roman" w:hAnsi="Times New Roman" w:cs="Times New Roman"/>
          <w:lang w:val="sr-Cyrl-CS"/>
        </w:rPr>
        <w:t>све своје главне обавезе, како на националном тако и на међународном нивоу</w:t>
      </w:r>
      <w:r w:rsidR="000968DD" w:rsidRPr="00677C39">
        <w:rPr>
          <w:rFonts w:ascii="Times New Roman" w:hAnsi="Times New Roman" w:cs="Times New Roman"/>
          <w:lang w:val="sr-Cyrl-CS"/>
        </w:rPr>
        <w:t>.</w:t>
      </w:r>
    </w:p>
    <w:p w:rsidR="009B7389" w:rsidRPr="00677C39" w:rsidRDefault="009B7389" w:rsidP="004B4FDD">
      <w:pPr>
        <w:spacing w:before="0" w:after="60" w:line="240" w:lineRule="auto"/>
        <w:ind w:firstLine="714"/>
        <w:rPr>
          <w:rFonts w:ascii="Times New Roman" w:eastAsia="Times New Roman" w:hAnsi="Times New Roman" w:cs="Times New Roman"/>
          <w:szCs w:val="24"/>
          <w:lang w:val="sr-Cyrl-CS" w:eastAsia="en-CA"/>
        </w:rPr>
      </w:pPr>
    </w:p>
    <w:p w:rsidR="007B1504" w:rsidRPr="00677C39" w:rsidRDefault="003D4C75" w:rsidP="004B4FDD">
      <w:pPr>
        <w:spacing w:before="0" w:after="60" w:line="240" w:lineRule="auto"/>
        <w:ind w:firstLine="714"/>
        <w:rPr>
          <w:rFonts w:ascii="Times New Roman" w:hAnsi="Times New Roman" w:cs="Times New Roman"/>
          <w:b/>
          <w:szCs w:val="24"/>
          <w:lang w:val="sr-Cyrl-CS"/>
        </w:rPr>
      </w:pPr>
      <w:r w:rsidRPr="00677C39">
        <w:rPr>
          <w:rFonts w:ascii="Times New Roman" w:eastAsia="Times New Roman" w:hAnsi="Times New Roman" w:cs="Times New Roman"/>
          <w:szCs w:val="24"/>
          <w:lang w:val="sr-Cyrl-CS" w:eastAsia="en-CA"/>
        </w:rPr>
        <w:t>У T</w:t>
      </w:r>
      <w:r w:rsidR="0038596C" w:rsidRPr="00677C39">
        <w:rPr>
          <w:rFonts w:ascii="Times New Roman" w:eastAsia="Times New Roman" w:hAnsi="Times New Roman" w:cs="Times New Roman"/>
          <w:szCs w:val="24"/>
          <w:lang w:val="sr-Cyrl-CS" w:eastAsia="en-CA"/>
        </w:rPr>
        <w:t>абели 1</w:t>
      </w:r>
      <w:r w:rsidR="00CE6706" w:rsidRPr="00677C39">
        <w:rPr>
          <w:rFonts w:ascii="Times New Roman" w:eastAsia="Times New Roman" w:hAnsi="Times New Roman" w:cs="Times New Roman"/>
          <w:szCs w:val="24"/>
          <w:lang w:val="sr-Cyrl-CS" w:eastAsia="en-CA"/>
        </w:rPr>
        <w:t>.</w:t>
      </w:r>
      <w:r w:rsidR="0038596C" w:rsidRPr="00677C39">
        <w:rPr>
          <w:rFonts w:ascii="Times New Roman" w:eastAsia="Times New Roman" w:hAnsi="Times New Roman" w:cs="Times New Roman"/>
          <w:szCs w:val="24"/>
          <w:lang w:val="sr-Cyrl-CS" w:eastAsia="en-CA"/>
        </w:rPr>
        <w:t xml:space="preserve"> дат је </w:t>
      </w:r>
      <w:r w:rsidR="00EB1775" w:rsidRPr="00677C39">
        <w:rPr>
          <w:rFonts w:ascii="Times New Roman" w:eastAsia="Times New Roman" w:hAnsi="Times New Roman" w:cs="Times New Roman"/>
          <w:szCs w:val="24"/>
          <w:lang w:val="sr-Cyrl-CS" w:eastAsia="en-CA"/>
        </w:rPr>
        <w:t>списак</w:t>
      </w:r>
      <w:r w:rsidR="0038596C" w:rsidRPr="00677C39">
        <w:rPr>
          <w:rFonts w:ascii="Times New Roman" w:eastAsia="Times New Roman" w:hAnsi="Times New Roman" w:cs="Times New Roman"/>
          <w:szCs w:val="24"/>
          <w:lang w:val="sr-Cyrl-CS" w:eastAsia="en-CA"/>
        </w:rPr>
        <w:t xml:space="preserve"> скраћеница које се ко</w:t>
      </w:r>
      <w:r w:rsidR="007E565B">
        <w:rPr>
          <w:rFonts w:ascii="Times New Roman" w:eastAsia="Times New Roman" w:hAnsi="Times New Roman" w:cs="Times New Roman"/>
          <w:szCs w:val="24"/>
          <w:lang w:val="sr-Cyrl-CS" w:eastAsia="en-CA"/>
        </w:rPr>
        <w:t>р</w:t>
      </w:r>
      <w:r w:rsidR="0038596C" w:rsidRPr="00677C39">
        <w:rPr>
          <w:rFonts w:ascii="Times New Roman" w:eastAsia="Times New Roman" w:hAnsi="Times New Roman" w:cs="Times New Roman"/>
          <w:szCs w:val="24"/>
          <w:lang w:val="sr-Cyrl-CS" w:eastAsia="en-CA"/>
        </w:rPr>
        <w:t>исте у даљем тексту</w:t>
      </w:r>
      <w:r w:rsidR="001B3733" w:rsidRPr="00677C39">
        <w:rPr>
          <w:rFonts w:ascii="Times New Roman" w:eastAsia="Times New Roman" w:hAnsi="Times New Roman" w:cs="Times New Roman"/>
          <w:szCs w:val="24"/>
          <w:lang w:val="sr-Cyrl-CS" w:eastAsia="en-CA"/>
        </w:rPr>
        <w:t>,</w:t>
      </w:r>
      <w:r w:rsidRPr="00677C39">
        <w:rPr>
          <w:rFonts w:ascii="Times New Roman" w:eastAsia="Times New Roman" w:hAnsi="Times New Roman" w:cs="Times New Roman"/>
          <w:szCs w:val="24"/>
          <w:lang w:val="sr-Cyrl-CS" w:eastAsia="en-CA"/>
        </w:rPr>
        <w:t xml:space="preserve"> у T</w:t>
      </w:r>
      <w:r w:rsidR="0038596C" w:rsidRPr="00677C39">
        <w:rPr>
          <w:rFonts w:ascii="Times New Roman" w:eastAsia="Times New Roman" w:hAnsi="Times New Roman" w:cs="Times New Roman"/>
          <w:szCs w:val="24"/>
          <w:lang w:val="sr-Cyrl-CS" w:eastAsia="en-CA"/>
        </w:rPr>
        <w:t>абели 2</w:t>
      </w:r>
      <w:r w:rsidR="00CE6706" w:rsidRPr="00677C39">
        <w:rPr>
          <w:rFonts w:ascii="Times New Roman" w:eastAsia="Times New Roman" w:hAnsi="Times New Roman" w:cs="Times New Roman"/>
          <w:szCs w:val="24"/>
          <w:lang w:val="sr-Cyrl-CS" w:eastAsia="en-CA"/>
        </w:rPr>
        <w:t>.</w:t>
      </w:r>
      <w:r w:rsidR="00D37AB7">
        <w:rPr>
          <w:rFonts w:ascii="Times New Roman" w:eastAsia="Times New Roman" w:hAnsi="Times New Roman" w:cs="Times New Roman"/>
          <w:szCs w:val="24"/>
          <w:lang w:val="sr-Cyrl-CS" w:eastAsia="en-CA"/>
        </w:rPr>
        <w:t xml:space="preserve"> </w:t>
      </w:r>
      <w:r w:rsidR="0038596C" w:rsidRPr="00677C39">
        <w:rPr>
          <w:rFonts w:ascii="Times New Roman" w:eastAsia="Times New Roman" w:hAnsi="Times New Roman" w:cs="Times New Roman"/>
          <w:szCs w:val="24"/>
          <w:lang w:val="sr-Cyrl-CS" w:eastAsia="en-CA"/>
        </w:rPr>
        <w:t>преглед референтних докумената</w:t>
      </w:r>
      <w:r w:rsidR="00681200" w:rsidRPr="00677C39">
        <w:rPr>
          <w:rFonts w:ascii="Times New Roman" w:eastAsia="Times New Roman" w:hAnsi="Times New Roman" w:cs="Times New Roman"/>
          <w:szCs w:val="24"/>
          <w:lang w:val="sr-Cyrl-CS" w:eastAsia="en-CA"/>
        </w:rPr>
        <w:t>,</w:t>
      </w:r>
      <w:r w:rsidRPr="00677C39">
        <w:rPr>
          <w:rFonts w:ascii="Times New Roman" w:eastAsia="Times New Roman" w:hAnsi="Times New Roman" w:cs="Times New Roman"/>
          <w:szCs w:val="24"/>
          <w:lang w:val="sr-Cyrl-CS" w:eastAsia="en-CA"/>
        </w:rPr>
        <w:t xml:space="preserve"> а у T</w:t>
      </w:r>
      <w:r w:rsidR="001B3733" w:rsidRPr="00677C39">
        <w:rPr>
          <w:rFonts w:ascii="Times New Roman" w:eastAsia="Times New Roman" w:hAnsi="Times New Roman" w:cs="Times New Roman"/>
          <w:szCs w:val="24"/>
          <w:lang w:val="sr-Cyrl-CS" w:eastAsia="en-CA"/>
        </w:rPr>
        <w:t>абели 3</w:t>
      </w:r>
      <w:r w:rsidRPr="00677C39">
        <w:rPr>
          <w:rFonts w:ascii="Times New Roman" w:eastAsia="Times New Roman" w:hAnsi="Times New Roman" w:cs="Times New Roman"/>
          <w:szCs w:val="24"/>
          <w:lang w:val="sr-Cyrl-CS" w:eastAsia="en-CA"/>
        </w:rPr>
        <w:t>.</w:t>
      </w:r>
      <w:r w:rsidR="001B3733" w:rsidRPr="00677C39">
        <w:rPr>
          <w:rFonts w:ascii="Times New Roman" w:eastAsia="Times New Roman" w:hAnsi="Times New Roman" w:cs="Times New Roman"/>
          <w:szCs w:val="24"/>
          <w:lang w:val="sr-Cyrl-CS" w:eastAsia="en-CA"/>
        </w:rPr>
        <w:t xml:space="preserve"> дефин</w:t>
      </w:r>
      <w:r w:rsidR="0055521D">
        <w:rPr>
          <w:rFonts w:ascii="Times New Roman" w:eastAsia="Times New Roman" w:hAnsi="Times New Roman" w:cs="Times New Roman"/>
          <w:szCs w:val="24"/>
          <w:lang w:val="sr-Cyrl-CS" w:eastAsia="en-CA"/>
        </w:rPr>
        <w:t>и</w:t>
      </w:r>
      <w:r w:rsidR="001B3733" w:rsidRPr="00677C39">
        <w:rPr>
          <w:rFonts w:ascii="Times New Roman" w:eastAsia="Times New Roman" w:hAnsi="Times New Roman" w:cs="Times New Roman"/>
          <w:szCs w:val="24"/>
          <w:lang w:val="sr-Cyrl-CS" w:eastAsia="en-CA"/>
        </w:rPr>
        <w:t>ција појмова</w:t>
      </w:r>
      <w:r w:rsidR="00EB1775" w:rsidRPr="00677C39">
        <w:rPr>
          <w:rFonts w:ascii="Times New Roman" w:eastAsia="Times New Roman" w:hAnsi="Times New Roman" w:cs="Times New Roman"/>
          <w:szCs w:val="24"/>
          <w:lang w:val="sr-Cyrl-CS" w:eastAsia="en-CA"/>
        </w:rPr>
        <w:t>.</w:t>
      </w:r>
      <w:bookmarkStart w:id="6" w:name="_Toc294085380"/>
      <w:bookmarkStart w:id="7" w:name="_Reference_documents"/>
      <w:bookmarkStart w:id="8" w:name="_Toc511999798"/>
      <w:bookmarkStart w:id="9" w:name="_Toc511999970"/>
      <w:bookmarkEnd w:id="6"/>
      <w:bookmarkEnd w:id="7"/>
      <w:r w:rsidR="007B1504" w:rsidRPr="00677C39">
        <w:rPr>
          <w:rFonts w:ascii="Times New Roman" w:hAnsi="Times New Roman" w:cs="Times New Roman"/>
          <w:b/>
          <w:szCs w:val="24"/>
          <w:lang w:val="sr-Cyrl-CS"/>
        </w:rPr>
        <w:t xml:space="preserve"> </w:t>
      </w:r>
    </w:p>
    <w:p w:rsidR="007B1504" w:rsidRPr="00677C39" w:rsidRDefault="007B1504" w:rsidP="004B4FDD">
      <w:pPr>
        <w:spacing w:before="0" w:after="60" w:line="240" w:lineRule="auto"/>
        <w:ind w:firstLine="714"/>
        <w:rPr>
          <w:rFonts w:ascii="Times New Roman" w:hAnsi="Times New Roman" w:cs="Times New Roman"/>
          <w:b/>
          <w:szCs w:val="24"/>
          <w:lang w:val="sr-Cyrl-CS"/>
        </w:rPr>
      </w:pPr>
    </w:p>
    <w:p w:rsidR="0038596C" w:rsidRPr="00677C39" w:rsidRDefault="007B1504" w:rsidP="004B4FDD">
      <w:pPr>
        <w:spacing w:before="0" w:after="60" w:line="240" w:lineRule="auto"/>
        <w:ind w:firstLine="714"/>
        <w:jc w:val="right"/>
        <w:rPr>
          <w:rFonts w:ascii="Times New Roman" w:hAnsi="Times New Roman" w:cs="Times New Roman"/>
          <w:szCs w:val="24"/>
          <w:lang w:val="sr-Cyrl-CS"/>
        </w:rPr>
      </w:pPr>
      <w:r w:rsidRPr="00677C39">
        <w:rPr>
          <w:rFonts w:ascii="Times New Roman" w:hAnsi="Times New Roman" w:cs="Times New Roman"/>
          <w:szCs w:val="24"/>
          <w:lang w:val="sr-Cyrl-CS"/>
        </w:rPr>
        <w:t xml:space="preserve">Табела </w:t>
      </w:r>
      <w:r w:rsidRPr="00677C39">
        <w:rPr>
          <w:rFonts w:ascii="Times New Roman" w:hAnsi="Times New Roman" w:cs="Times New Roman"/>
          <w:szCs w:val="24"/>
          <w:lang w:val="sr-Cyrl-CS"/>
        </w:rPr>
        <w:fldChar w:fldCharType="begin"/>
      </w:r>
      <w:r w:rsidRPr="00677C39">
        <w:rPr>
          <w:rFonts w:ascii="Times New Roman" w:hAnsi="Times New Roman" w:cs="Times New Roman"/>
          <w:szCs w:val="24"/>
          <w:lang w:val="sr-Cyrl-CS"/>
        </w:rPr>
        <w:instrText xml:space="preserve"> SEQ Табела \* ARABIC </w:instrText>
      </w:r>
      <w:r w:rsidRPr="00677C39">
        <w:rPr>
          <w:rFonts w:ascii="Times New Roman" w:hAnsi="Times New Roman" w:cs="Times New Roman"/>
          <w:szCs w:val="24"/>
          <w:lang w:val="sr-Cyrl-CS"/>
        </w:rPr>
        <w:fldChar w:fldCharType="separate"/>
      </w:r>
      <w:r w:rsidR="00B3283F">
        <w:rPr>
          <w:rFonts w:ascii="Times New Roman" w:hAnsi="Times New Roman" w:cs="Times New Roman"/>
          <w:noProof/>
          <w:szCs w:val="24"/>
          <w:lang w:val="sr-Cyrl-CS"/>
        </w:rPr>
        <w:t>1</w:t>
      </w:r>
      <w:r w:rsidRPr="00677C39">
        <w:rPr>
          <w:rFonts w:ascii="Times New Roman" w:hAnsi="Times New Roman" w:cs="Times New Roman"/>
          <w:szCs w:val="24"/>
          <w:lang w:val="sr-Cyrl-CS"/>
        </w:rPr>
        <w:fldChar w:fldCharType="end"/>
      </w:r>
      <w:r w:rsidRPr="00677C39">
        <w:rPr>
          <w:rFonts w:ascii="Times New Roman" w:hAnsi="Times New Roman" w:cs="Times New Roman"/>
          <w:szCs w:val="24"/>
          <w:lang w:val="sr-Cyrl-CS"/>
        </w:rPr>
        <w:t>:</w:t>
      </w:r>
      <w:r w:rsidRPr="00677C39">
        <w:rPr>
          <w:rFonts w:ascii="Times New Roman" w:hAnsi="Times New Roman" w:cs="Times New Roman"/>
          <w:b/>
          <w:szCs w:val="24"/>
          <w:lang w:val="sr-Cyrl-CS"/>
        </w:rPr>
        <w:t xml:space="preserve"> </w:t>
      </w:r>
      <w:r w:rsidRPr="00677C39">
        <w:rPr>
          <w:rFonts w:ascii="Times New Roman" w:hAnsi="Times New Roman" w:cs="Times New Roman"/>
          <w:szCs w:val="24"/>
          <w:lang w:val="sr-Cyrl-CS"/>
        </w:rPr>
        <w:t>Списак скраћеница</w:t>
      </w:r>
    </w:p>
    <w:p w:rsidR="003C7BEF" w:rsidRPr="00677C39" w:rsidRDefault="003C7BEF" w:rsidP="004B4FDD">
      <w:pPr>
        <w:spacing w:before="0" w:after="60" w:line="240" w:lineRule="auto"/>
        <w:ind w:firstLine="714"/>
        <w:jc w:val="right"/>
        <w:rPr>
          <w:rFonts w:eastAsiaTheme="minorHAnsi"/>
          <w:lang w:val="sr-Cyrl-CS" w:eastAsia="en-US"/>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7233"/>
      </w:tblGrid>
      <w:tr w:rsidR="0038596C" w:rsidRPr="00677C39" w:rsidTr="00DC007D">
        <w:trPr>
          <w:tblHeader/>
          <w:jc w:val="center"/>
        </w:trPr>
        <w:tc>
          <w:tcPr>
            <w:tcW w:w="2089" w:type="dxa"/>
            <w:shd w:val="clear" w:color="auto" w:fill="auto"/>
            <w:vAlign w:val="center"/>
          </w:tcPr>
          <w:p w:rsidR="0038596C" w:rsidRPr="00677C39" w:rsidRDefault="0038596C" w:rsidP="004B4FDD">
            <w:pPr>
              <w:pStyle w:val="Text2"/>
              <w:tabs>
                <w:tab w:val="clear" w:pos="2161"/>
              </w:tabs>
              <w:spacing w:before="0" w:after="60"/>
              <w:ind w:left="0"/>
              <w:jc w:val="left"/>
              <w:rPr>
                <w:sz w:val="24"/>
                <w:lang w:val="sr-Cyrl-CS"/>
              </w:rPr>
            </w:pPr>
            <w:r w:rsidRPr="00677C39">
              <w:rPr>
                <w:sz w:val="24"/>
                <w:lang w:val="sr-Cyrl-CS"/>
              </w:rPr>
              <w:t>Скраћеница</w:t>
            </w:r>
          </w:p>
        </w:tc>
        <w:tc>
          <w:tcPr>
            <w:tcW w:w="7233" w:type="dxa"/>
            <w:shd w:val="clear" w:color="auto" w:fill="auto"/>
            <w:vAlign w:val="center"/>
          </w:tcPr>
          <w:p w:rsidR="0038596C" w:rsidRPr="00677C39" w:rsidRDefault="0038596C" w:rsidP="004B4FDD">
            <w:pPr>
              <w:pStyle w:val="Text2"/>
              <w:tabs>
                <w:tab w:val="clear" w:pos="2161"/>
              </w:tabs>
              <w:spacing w:before="0" w:after="60"/>
              <w:ind w:left="68"/>
              <w:jc w:val="left"/>
              <w:rPr>
                <w:sz w:val="24"/>
                <w:lang w:val="sr-Cyrl-CS"/>
              </w:rPr>
            </w:pPr>
            <w:r w:rsidRPr="00677C39">
              <w:rPr>
                <w:sz w:val="24"/>
                <w:lang w:val="sr-Cyrl-CS"/>
              </w:rPr>
              <w:t>Опис</w:t>
            </w:r>
          </w:p>
        </w:tc>
      </w:tr>
      <w:tr w:rsidR="0038596C" w:rsidRPr="00677C39" w:rsidTr="00DC007D">
        <w:trPr>
          <w:jc w:val="center"/>
        </w:trPr>
        <w:tc>
          <w:tcPr>
            <w:tcW w:w="2089" w:type="dxa"/>
            <w:vAlign w:val="center"/>
          </w:tcPr>
          <w:p w:rsidR="0038596C" w:rsidRPr="00677C39" w:rsidRDefault="0038596C" w:rsidP="004B4FDD">
            <w:pPr>
              <w:pStyle w:val="BodyText"/>
              <w:spacing w:before="0" w:after="60"/>
              <w:jc w:val="left"/>
              <w:rPr>
                <w:szCs w:val="24"/>
                <w:lang w:val="sr-Cyrl-CS"/>
              </w:rPr>
            </w:pPr>
            <w:r w:rsidRPr="00677C39">
              <w:rPr>
                <w:szCs w:val="24"/>
                <w:lang w:val="sr-Cyrl-CS"/>
              </w:rPr>
              <w:t>AEO</w:t>
            </w:r>
          </w:p>
        </w:tc>
        <w:tc>
          <w:tcPr>
            <w:tcW w:w="7233" w:type="dxa"/>
            <w:vAlign w:val="center"/>
          </w:tcPr>
          <w:p w:rsidR="0038596C" w:rsidRPr="00677C39" w:rsidRDefault="0038596C" w:rsidP="004B4FDD">
            <w:pPr>
              <w:pStyle w:val="Text2"/>
              <w:tabs>
                <w:tab w:val="clear" w:pos="2161"/>
              </w:tabs>
              <w:spacing w:before="0" w:after="60"/>
              <w:ind w:left="68"/>
              <w:jc w:val="left"/>
              <w:rPr>
                <w:sz w:val="24"/>
                <w:lang w:val="sr-Cyrl-CS"/>
              </w:rPr>
            </w:pPr>
            <w:r w:rsidRPr="00677C39">
              <w:rPr>
                <w:sz w:val="24"/>
                <w:lang w:val="sr-Cyrl-CS"/>
              </w:rPr>
              <w:t xml:space="preserve">Овлашћени привредни субјект </w:t>
            </w:r>
          </w:p>
        </w:tc>
      </w:tr>
      <w:tr w:rsidR="0038596C" w:rsidRPr="00677C39" w:rsidTr="00DC007D">
        <w:trPr>
          <w:jc w:val="center"/>
        </w:trPr>
        <w:tc>
          <w:tcPr>
            <w:tcW w:w="2089" w:type="dxa"/>
            <w:vAlign w:val="center"/>
          </w:tcPr>
          <w:p w:rsidR="0038596C" w:rsidRPr="00677C39" w:rsidRDefault="0038596C" w:rsidP="004B4FDD">
            <w:pPr>
              <w:pStyle w:val="BodyText"/>
              <w:spacing w:before="0" w:after="60"/>
              <w:jc w:val="left"/>
              <w:rPr>
                <w:szCs w:val="24"/>
                <w:lang w:val="sr-Cyrl-CS"/>
              </w:rPr>
            </w:pPr>
            <w:r w:rsidRPr="00677C39">
              <w:rPr>
                <w:szCs w:val="24"/>
                <w:lang w:val="sr-Cyrl-CS"/>
              </w:rPr>
              <w:t>AES</w:t>
            </w:r>
          </w:p>
        </w:tc>
        <w:tc>
          <w:tcPr>
            <w:tcW w:w="7233" w:type="dxa"/>
            <w:vAlign w:val="center"/>
          </w:tcPr>
          <w:p w:rsidR="0038596C" w:rsidRPr="00677C39" w:rsidRDefault="0038596C" w:rsidP="004B4FDD">
            <w:pPr>
              <w:pStyle w:val="Text2"/>
              <w:tabs>
                <w:tab w:val="clear" w:pos="2161"/>
              </w:tabs>
              <w:spacing w:before="0" w:after="60"/>
              <w:ind w:left="68"/>
              <w:jc w:val="left"/>
              <w:rPr>
                <w:sz w:val="24"/>
                <w:lang w:val="sr-Cyrl-CS"/>
              </w:rPr>
            </w:pPr>
            <w:r w:rsidRPr="00677C39">
              <w:rPr>
                <w:sz w:val="24"/>
                <w:lang w:val="sr-Cyrl-CS"/>
              </w:rPr>
              <w:t>Аутоматизовани систем извоза</w:t>
            </w:r>
          </w:p>
        </w:tc>
      </w:tr>
      <w:tr w:rsidR="0038596C" w:rsidRPr="00677C39" w:rsidTr="00DC007D">
        <w:trPr>
          <w:jc w:val="center"/>
        </w:trPr>
        <w:tc>
          <w:tcPr>
            <w:tcW w:w="2089" w:type="dxa"/>
            <w:vAlign w:val="center"/>
          </w:tcPr>
          <w:p w:rsidR="0038596C" w:rsidRPr="00677C39" w:rsidRDefault="0038596C" w:rsidP="004B4FDD">
            <w:pPr>
              <w:pStyle w:val="BodyText"/>
              <w:spacing w:before="0" w:after="60"/>
              <w:jc w:val="left"/>
              <w:rPr>
                <w:szCs w:val="24"/>
                <w:lang w:val="sr-Cyrl-CS"/>
              </w:rPr>
            </w:pPr>
            <w:r w:rsidRPr="00677C39">
              <w:rPr>
                <w:szCs w:val="24"/>
                <w:lang w:val="sr-Cyrl-CS"/>
              </w:rPr>
              <w:t>AIS</w:t>
            </w:r>
          </w:p>
        </w:tc>
        <w:tc>
          <w:tcPr>
            <w:tcW w:w="7233" w:type="dxa"/>
            <w:vAlign w:val="center"/>
          </w:tcPr>
          <w:p w:rsidR="0038596C" w:rsidRPr="00677C39" w:rsidRDefault="0038596C" w:rsidP="004B4FDD">
            <w:pPr>
              <w:pStyle w:val="Text2"/>
              <w:tabs>
                <w:tab w:val="clear" w:pos="2161"/>
              </w:tabs>
              <w:spacing w:before="0" w:after="60"/>
              <w:ind w:left="68"/>
              <w:jc w:val="left"/>
              <w:rPr>
                <w:sz w:val="24"/>
                <w:lang w:val="sr-Cyrl-CS"/>
              </w:rPr>
            </w:pPr>
            <w:r w:rsidRPr="00677C39">
              <w:rPr>
                <w:sz w:val="24"/>
                <w:lang w:val="sr-Cyrl-CS"/>
              </w:rPr>
              <w:t>Аутоматизовани систем увоза</w:t>
            </w:r>
          </w:p>
        </w:tc>
      </w:tr>
      <w:tr w:rsidR="00301272" w:rsidRPr="00677C39" w:rsidTr="00DC007D">
        <w:trPr>
          <w:jc w:val="center"/>
        </w:trPr>
        <w:tc>
          <w:tcPr>
            <w:tcW w:w="2089" w:type="dxa"/>
            <w:vAlign w:val="center"/>
          </w:tcPr>
          <w:p w:rsidR="00301272" w:rsidRPr="00677C39" w:rsidRDefault="00301272" w:rsidP="004B4FDD">
            <w:pPr>
              <w:pStyle w:val="BodyText"/>
              <w:spacing w:before="0" w:after="60"/>
              <w:jc w:val="left"/>
              <w:rPr>
                <w:szCs w:val="24"/>
                <w:lang w:val="sr-Cyrl-CS"/>
              </w:rPr>
            </w:pPr>
            <w:r w:rsidRPr="00677C39">
              <w:rPr>
                <w:szCs w:val="24"/>
                <w:lang w:val="sr-Cyrl-CS"/>
              </w:rPr>
              <w:t>AFIS</w:t>
            </w:r>
          </w:p>
        </w:tc>
        <w:tc>
          <w:tcPr>
            <w:tcW w:w="7233" w:type="dxa"/>
            <w:vAlign w:val="center"/>
          </w:tcPr>
          <w:p w:rsidR="00301272" w:rsidRPr="00677C39" w:rsidRDefault="00301272" w:rsidP="004B4FDD">
            <w:pPr>
              <w:pStyle w:val="Text2"/>
              <w:tabs>
                <w:tab w:val="clear" w:pos="2161"/>
              </w:tabs>
              <w:spacing w:before="0" w:after="60"/>
              <w:ind w:left="68"/>
              <w:jc w:val="left"/>
              <w:rPr>
                <w:sz w:val="24"/>
                <w:lang w:val="sr-Cyrl-CS"/>
              </w:rPr>
            </w:pPr>
          </w:p>
        </w:tc>
      </w:tr>
      <w:tr w:rsidR="000F7B43" w:rsidRPr="00677C39" w:rsidTr="00DC007D">
        <w:trPr>
          <w:jc w:val="center"/>
        </w:trPr>
        <w:tc>
          <w:tcPr>
            <w:tcW w:w="2089" w:type="dxa"/>
            <w:vAlign w:val="center"/>
          </w:tcPr>
          <w:p w:rsidR="000F7B43" w:rsidRPr="00677C39" w:rsidRDefault="000F7B43" w:rsidP="004B4FDD">
            <w:pPr>
              <w:pStyle w:val="BodyText"/>
              <w:spacing w:before="0" w:after="60"/>
              <w:jc w:val="left"/>
              <w:rPr>
                <w:szCs w:val="24"/>
                <w:lang w:val="sr-Cyrl-CS"/>
              </w:rPr>
            </w:pPr>
            <w:r w:rsidRPr="00677C39">
              <w:rPr>
                <w:rFonts w:eastAsiaTheme="minorHAnsi"/>
                <w:szCs w:val="24"/>
                <w:lang w:val="sr-Cyrl-CS" w:eastAsia="en-US"/>
              </w:rPr>
              <w:t>AN</w:t>
            </w:r>
          </w:p>
        </w:tc>
        <w:tc>
          <w:tcPr>
            <w:tcW w:w="7233" w:type="dxa"/>
            <w:vAlign w:val="center"/>
          </w:tcPr>
          <w:p w:rsidR="000F7B43" w:rsidRPr="00677C39" w:rsidRDefault="00017F92" w:rsidP="004B4FDD">
            <w:pPr>
              <w:pStyle w:val="Text2"/>
              <w:tabs>
                <w:tab w:val="clear" w:pos="2161"/>
              </w:tabs>
              <w:spacing w:before="0" w:after="60"/>
              <w:ind w:left="68"/>
              <w:jc w:val="left"/>
              <w:rPr>
                <w:sz w:val="24"/>
                <w:lang w:val="sr-Cyrl-CS"/>
              </w:rPr>
            </w:pPr>
            <w:r w:rsidRPr="00677C39">
              <w:rPr>
                <w:sz w:val="24"/>
                <w:lang w:val="sr-Cyrl-CS"/>
              </w:rPr>
              <w:t>Arival notification</w:t>
            </w:r>
          </w:p>
        </w:tc>
      </w:tr>
      <w:tr w:rsidR="0038596C" w:rsidRPr="00677C39" w:rsidTr="00DC007D">
        <w:trPr>
          <w:jc w:val="center"/>
        </w:trPr>
        <w:tc>
          <w:tcPr>
            <w:tcW w:w="2089" w:type="dxa"/>
            <w:vAlign w:val="center"/>
          </w:tcPr>
          <w:p w:rsidR="0038596C" w:rsidRPr="00677C39" w:rsidRDefault="0038596C" w:rsidP="004B4FDD">
            <w:pPr>
              <w:pStyle w:val="BodyText"/>
              <w:spacing w:before="0" w:after="60"/>
              <w:jc w:val="left"/>
              <w:rPr>
                <w:szCs w:val="24"/>
                <w:lang w:val="sr-Cyrl-CS"/>
              </w:rPr>
            </w:pPr>
            <w:r w:rsidRPr="00677C39">
              <w:rPr>
                <w:szCs w:val="24"/>
                <w:lang w:val="sr-Cyrl-CS"/>
              </w:rPr>
              <w:t>BOI</w:t>
            </w:r>
          </w:p>
        </w:tc>
        <w:tc>
          <w:tcPr>
            <w:tcW w:w="7233" w:type="dxa"/>
            <w:vAlign w:val="center"/>
          </w:tcPr>
          <w:p w:rsidR="0038596C" w:rsidRPr="00677C39" w:rsidRDefault="0038596C" w:rsidP="004B4FDD">
            <w:pPr>
              <w:pStyle w:val="Text2"/>
              <w:tabs>
                <w:tab w:val="clear" w:pos="2161"/>
              </w:tabs>
              <w:spacing w:before="0" w:after="60"/>
              <w:ind w:left="68"/>
              <w:jc w:val="left"/>
              <w:rPr>
                <w:sz w:val="24"/>
                <w:lang w:val="sr-Cyrl-CS"/>
              </w:rPr>
            </w:pPr>
            <w:r w:rsidRPr="00677C39">
              <w:rPr>
                <w:sz w:val="24"/>
                <w:lang w:val="sr-Cyrl-CS"/>
              </w:rPr>
              <w:t>Обавезујућа обавештења о пореклу</w:t>
            </w:r>
            <w:r w:rsidR="007B1504" w:rsidRPr="00677C39">
              <w:rPr>
                <w:sz w:val="24"/>
                <w:lang w:val="sr-Cyrl-CS"/>
              </w:rPr>
              <w:t xml:space="preserve"> (ООП)</w:t>
            </w:r>
          </w:p>
        </w:tc>
      </w:tr>
      <w:tr w:rsidR="0038596C" w:rsidRPr="00677C39" w:rsidTr="00DC007D">
        <w:tblPrEx>
          <w:tblLook w:val="04A0" w:firstRow="1" w:lastRow="0" w:firstColumn="1" w:lastColumn="0" w:noHBand="0" w:noVBand="1"/>
        </w:tblPrEx>
        <w:trPr>
          <w:jc w:val="center"/>
        </w:trPr>
        <w:tc>
          <w:tcPr>
            <w:tcW w:w="2089" w:type="dxa"/>
            <w:vAlign w:val="center"/>
          </w:tcPr>
          <w:p w:rsidR="0038596C" w:rsidRPr="00677C39" w:rsidRDefault="0038596C"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BTI</w:t>
            </w:r>
          </w:p>
        </w:tc>
        <w:tc>
          <w:tcPr>
            <w:tcW w:w="7233" w:type="dxa"/>
            <w:vAlign w:val="center"/>
          </w:tcPr>
          <w:p w:rsidR="0038596C" w:rsidRPr="00677C39" w:rsidRDefault="0038596C"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Обавезујућа обавештења о сврставању</w:t>
            </w:r>
            <w:r w:rsidR="007B1504" w:rsidRPr="00677C39">
              <w:rPr>
                <w:rFonts w:ascii="Times New Roman" w:hAnsi="Times New Roman" w:cs="Times New Roman"/>
                <w:szCs w:val="24"/>
                <w:lang w:val="sr-Cyrl-CS"/>
              </w:rPr>
              <w:t xml:space="preserve"> (ООС)</w:t>
            </w:r>
          </w:p>
        </w:tc>
      </w:tr>
      <w:tr w:rsidR="0038596C" w:rsidRPr="00677C39" w:rsidTr="00DC007D">
        <w:trPr>
          <w:jc w:val="center"/>
        </w:trPr>
        <w:tc>
          <w:tcPr>
            <w:tcW w:w="2089" w:type="dxa"/>
            <w:vAlign w:val="center"/>
          </w:tcPr>
          <w:p w:rsidR="0038596C" w:rsidRPr="00677C39" w:rsidRDefault="00DC007D" w:rsidP="004B4FDD">
            <w:pPr>
              <w:pStyle w:val="BodyText"/>
              <w:spacing w:before="0" w:after="60"/>
              <w:jc w:val="left"/>
              <w:rPr>
                <w:szCs w:val="24"/>
                <w:lang w:val="sr-Cyrl-CS"/>
              </w:rPr>
            </w:pPr>
            <w:r w:rsidRPr="00677C39">
              <w:rPr>
                <w:szCs w:val="24"/>
                <w:lang w:val="sr-Cyrl-CS"/>
              </w:rPr>
              <w:t>УЦ</w:t>
            </w:r>
          </w:p>
        </w:tc>
        <w:tc>
          <w:tcPr>
            <w:tcW w:w="7233" w:type="dxa"/>
            <w:vAlign w:val="center"/>
          </w:tcPr>
          <w:p w:rsidR="0038596C" w:rsidRPr="00677C39" w:rsidRDefault="003D4C75" w:rsidP="000B65CC">
            <w:pPr>
              <w:pStyle w:val="Text2"/>
              <w:tabs>
                <w:tab w:val="clear" w:pos="2161"/>
              </w:tabs>
              <w:spacing w:before="0" w:after="60"/>
              <w:ind w:left="68"/>
              <w:jc w:val="left"/>
              <w:rPr>
                <w:sz w:val="24"/>
                <w:lang w:val="sr-Cyrl-CS"/>
              </w:rPr>
            </w:pPr>
            <w:r w:rsidRPr="00677C39">
              <w:rPr>
                <w:sz w:val="24"/>
                <w:lang w:val="sr-Cyrl-CS"/>
              </w:rPr>
              <w:t xml:space="preserve">Управа царина </w:t>
            </w:r>
          </w:p>
        </w:tc>
      </w:tr>
      <w:tr w:rsidR="00017F92" w:rsidRPr="00677C39" w:rsidTr="00061B9A">
        <w:trPr>
          <w:jc w:val="center"/>
        </w:trPr>
        <w:tc>
          <w:tcPr>
            <w:tcW w:w="2089" w:type="dxa"/>
            <w:vAlign w:val="center"/>
          </w:tcPr>
          <w:p w:rsidR="00017F92" w:rsidRPr="00677C39" w:rsidRDefault="00017F92"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CCC</w:t>
            </w:r>
          </w:p>
        </w:tc>
        <w:tc>
          <w:tcPr>
            <w:tcW w:w="7233" w:type="dxa"/>
            <w:vAlign w:val="center"/>
          </w:tcPr>
          <w:p w:rsidR="00017F92" w:rsidRPr="00677C39" w:rsidRDefault="00017F92"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Царински закон ЕЗ</w:t>
            </w:r>
            <w:r w:rsidRPr="00677C39">
              <w:rPr>
                <w:rFonts w:ascii="Times New Roman" w:hAnsi="Times New Roman" w:cs="Times New Roman"/>
                <w:bCs/>
                <w:szCs w:val="24"/>
                <w:lang w:val="sr-Cyrl-CS"/>
              </w:rPr>
              <w:t xml:space="preserve"> у складу са Одлуком Савета (EEC) бр. 2913/92 oд 12. октобра 1992. </w:t>
            </w:r>
            <w:r w:rsidR="00D222D2" w:rsidRPr="00677C39">
              <w:rPr>
                <w:rFonts w:ascii="Times New Roman" w:hAnsi="Times New Roman" w:cs="Times New Roman"/>
                <w:bCs/>
                <w:szCs w:val="24"/>
                <w:lang w:val="sr-Cyrl-CS"/>
              </w:rPr>
              <w:t>године</w:t>
            </w:r>
            <w:r w:rsidRPr="00677C39">
              <w:rPr>
                <w:rFonts w:ascii="Times New Roman" w:hAnsi="Times New Roman" w:cs="Times New Roman"/>
                <w:bCs/>
                <w:szCs w:val="24"/>
                <w:lang w:val="sr-Cyrl-CS"/>
              </w:rPr>
              <w:t xml:space="preserve"> („Службени лист ЕУ</w:t>
            </w:r>
            <w:r w:rsidR="00144A43" w:rsidRPr="00677C39">
              <w:rPr>
                <w:rFonts w:ascii="Times New Roman" w:hAnsi="Times New Roman" w:cs="Times New Roman"/>
                <w:bCs/>
                <w:szCs w:val="24"/>
                <w:lang w:val="sr-Cyrl-CS"/>
              </w:rPr>
              <w:t>”,</w:t>
            </w:r>
            <w:r w:rsidRPr="00677C39">
              <w:rPr>
                <w:rFonts w:ascii="Times New Roman" w:hAnsi="Times New Roman" w:cs="Times New Roman"/>
                <w:bCs/>
                <w:szCs w:val="24"/>
                <w:lang w:val="sr-Cyrl-CS"/>
              </w:rPr>
              <w:t xml:space="preserve"> број </w:t>
            </w:r>
            <w:r w:rsidR="003D4C75" w:rsidRPr="00677C39">
              <w:rPr>
                <w:rFonts w:ascii="Times New Roman" w:hAnsi="Times New Roman" w:cs="Times New Roman"/>
                <w:bCs/>
                <w:szCs w:val="24"/>
                <w:lang w:val="sr-Cyrl-CS"/>
              </w:rPr>
              <w:t xml:space="preserve">L 302, 19. октобра </w:t>
            </w:r>
            <w:r w:rsidRPr="00677C39">
              <w:rPr>
                <w:rFonts w:ascii="Times New Roman" w:hAnsi="Times New Roman" w:cs="Times New Roman"/>
                <w:bCs/>
                <w:szCs w:val="24"/>
                <w:lang w:val="sr-Cyrl-CS"/>
              </w:rPr>
              <w:t>1992.)</w:t>
            </w:r>
          </w:p>
        </w:tc>
      </w:tr>
      <w:tr w:rsidR="00017F92" w:rsidRPr="00677C39" w:rsidTr="00061B9A">
        <w:trPr>
          <w:jc w:val="center"/>
        </w:trPr>
        <w:tc>
          <w:tcPr>
            <w:tcW w:w="2089" w:type="dxa"/>
            <w:vAlign w:val="center"/>
          </w:tcPr>
          <w:p w:rsidR="00017F92" w:rsidRPr="00677C39" w:rsidRDefault="00017F92" w:rsidP="004B4FDD">
            <w:pPr>
              <w:pStyle w:val="BodyText"/>
              <w:spacing w:before="0" w:after="60"/>
              <w:jc w:val="left"/>
              <w:rPr>
                <w:szCs w:val="24"/>
                <w:lang w:val="sr-Cyrl-CS"/>
              </w:rPr>
            </w:pPr>
            <w:r w:rsidRPr="00677C39">
              <w:rPr>
                <w:szCs w:val="24"/>
                <w:lang w:val="sr-Cyrl-CS"/>
              </w:rPr>
              <w:t>CCI</w:t>
            </w:r>
          </w:p>
        </w:tc>
        <w:tc>
          <w:tcPr>
            <w:tcW w:w="7233" w:type="dxa"/>
            <w:vAlign w:val="center"/>
          </w:tcPr>
          <w:p w:rsidR="00017F92" w:rsidRPr="00677C39" w:rsidRDefault="00017F92" w:rsidP="004B4FDD">
            <w:pPr>
              <w:pStyle w:val="Text2"/>
              <w:tabs>
                <w:tab w:val="clear" w:pos="2161"/>
              </w:tabs>
              <w:spacing w:before="0" w:after="60"/>
              <w:ind w:left="68"/>
              <w:jc w:val="left"/>
              <w:rPr>
                <w:sz w:val="24"/>
                <w:lang w:val="sr-Cyrl-CS"/>
              </w:rPr>
            </w:pPr>
            <w:r w:rsidRPr="00677C39">
              <w:rPr>
                <w:sz w:val="24"/>
                <w:lang w:val="sr-Cyrl-CS"/>
              </w:rPr>
              <w:t>Centralize Clearence for Import</w:t>
            </w:r>
          </w:p>
        </w:tc>
      </w:tr>
      <w:tr w:rsidR="0038596C" w:rsidRPr="00677C39" w:rsidTr="00DC007D">
        <w:trPr>
          <w:jc w:val="center"/>
        </w:trPr>
        <w:tc>
          <w:tcPr>
            <w:tcW w:w="2089" w:type="dxa"/>
            <w:vAlign w:val="center"/>
          </w:tcPr>
          <w:p w:rsidR="0038596C" w:rsidRPr="00677C39" w:rsidRDefault="0038596C" w:rsidP="004B4FDD">
            <w:pPr>
              <w:pStyle w:val="BodyText"/>
              <w:spacing w:before="0" w:after="60"/>
              <w:jc w:val="left"/>
              <w:rPr>
                <w:szCs w:val="24"/>
                <w:lang w:val="sr-Cyrl-CS"/>
              </w:rPr>
            </w:pPr>
            <w:r w:rsidRPr="00677C39">
              <w:rPr>
                <w:szCs w:val="24"/>
                <w:lang w:val="sr-Cyrl-CS"/>
              </w:rPr>
              <w:t>CCN</w:t>
            </w:r>
          </w:p>
        </w:tc>
        <w:tc>
          <w:tcPr>
            <w:tcW w:w="7233" w:type="dxa"/>
            <w:vAlign w:val="center"/>
          </w:tcPr>
          <w:p w:rsidR="0038596C" w:rsidRPr="00677C39" w:rsidRDefault="0038596C" w:rsidP="004B4FDD">
            <w:pPr>
              <w:pStyle w:val="Text2"/>
              <w:tabs>
                <w:tab w:val="clear" w:pos="2161"/>
              </w:tabs>
              <w:spacing w:before="0" w:after="60"/>
              <w:ind w:left="68"/>
              <w:jc w:val="left"/>
              <w:rPr>
                <w:sz w:val="24"/>
                <w:lang w:val="sr-Cyrl-CS"/>
              </w:rPr>
            </w:pPr>
            <w:r w:rsidRPr="00677C39">
              <w:rPr>
                <w:sz w:val="24"/>
                <w:lang w:val="sr-Cyrl-CS"/>
              </w:rPr>
              <w:t>Заједничка комуникациона мрежа</w:t>
            </w:r>
          </w:p>
        </w:tc>
      </w:tr>
      <w:tr w:rsidR="0038596C" w:rsidRPr="00677C39" w:rsidTr="00DC007D">
        <w:trPr>
          <w:jc w:val="center"/>
        </w:trPr>
        <w:tc>
          <w:tcPr>
            <w:tcW w:w="2089" w:type="dxa"/>
            <w:vAlign w:val="center"/>
          </w:tcPr>
          <w:p w:rsidR="0038596C" w:rsidRPr="00677C39" w:rsidRDefault="0038596C" w:rsidP="004B4FDD">
            <w:pPr>
              <w:pStyle w:val="BodyText"/>
              <w:spacing w:before="0" w:after="60"/>
              <w:jc w:val="left"/>
              <w:rPr>
                <w:szCs w:val="24"/>
                <w:lang w:val="sr-Cyrl-CS"/>
              </w:rPr>
            </w:pPr>
            <w:r w:rsidRPr="00677C39">
              <w:rPr>
                <w:szCs w:val="24"/>
                <w:lang w:val="sr-Cyrl-CS"/>
              </w:rPr>
              <w:t>CCN/CSI</w:t>
            </w:r>
          </w:p>
        </w:tc>
        <w:tc>
          <w:tcPr>
            <w:tcW w:w="7233" w:type="dxa"/>
            <w:vAlign w:val="center"/>
          </w:tcPr>
          <w:p w:rsidR="0038596C" w:rsidRPr="00677C39" w:rsidRDefault="0038596C" w:rsidP="004B4FDD">
            <w:pPr>
              <w:pStyle w:val="Text2"/>
              <w:tabs>
                <w:tab w:val="clear" w:pos="2161"/>
              </w:tabs>
              <w:spacing w:before="0" w:after="60"/>
              <w:ind w:left="68"/>
              <w:jc w:val="left"/>
              <w:rPr>
                <w:sz w:val="24"/>
                <w:lang w:val="sr-Cyrl-CS"/>
              </w:rPr>
            </w:pPr>
            <w:r w:rsidRPr="00677C39">
              <w:rPr>
                <w:sz w:val="24"/>
                <w:lang w:val="sr-Cyrl-CS"/>
              </w:rPr>
              <w:t>Заједничка комуникациона мрежа/заједнички системски интерфејс</w:t>
            </w:r>
            <w:r w:rsidR="00C524AD" w:rsidRPr="00677C39">
              <w:rPr>
                <w:rStyle w:val="FootnoteReference"/>
                <w:sz w:val="24"/>
                <w:lang w:val="sr-Cyrl-CS"/>
              </w:rPr>
              <w:footnoteReference w:id="1"/>
            </w:r>
          </w:p>
        </w:tc>
      </w:tr>
      <w:tr w:rsidR="0038596C" w:rsidRPr="00677C39" w:rsidTr="00DC007D">
        <w:trPr>
          <w:jc w:val="center"/>
        </w:trPr>
        <w:tc>
          <w:tcPr>
            <w:tcW w:w="2089" w:type="dxa"/>
            <w:vAlign w:val="center"/>
          </w:tcPr>
          <w:p w:rsidR="0038596C" w:rsidRPr="00677C39" w:rsidRDefault="0038596C" w:rsidP="004B4FDD">
            <w:pPr>
              <w:pStyle w:val="BodyText"/>
              <w:spacing w:before="0" w:after="60"/>
              <w:jc w:val="left"/>
              <w:rPr>
                <w:szCs w:val="24"/>
                <w:lang w:val="sr-Cyrl-CS"/>
              </w:rPr>
            </w:pPr>
            <w:r w:rsidRPr="00677C39">
              <w:rPr>
                <w:szCs w:val="24"/>
                <w:lang w:val="sr-Cyrl-CS"/>
              </w:rPr>
              <w:t>COPIS</w:t>
            </w:r>
          </w:p>
        </w:tc>
        <w:tc>
          <w:tcPr>
            <w:tcW w:w="7233" w:type="dxa"/>
            <w:vAlign w:val="center"/>
          </w:tcPr>
          <w:p w:rsidR="0038596C" w:rsidRPr="00677C39" w:rsidRDefault="0038596C" w:rsidP="004B4FDD">
            <w:pPr>
              <w:pStyle w:val="Text2"/>
              <w:tabs>
                <w:tab w:val="clear" w:pos="2161"/>
              </w:tabs>
              <w:spacing w:before="0" w:after="60"/>
              <w:ind w:left="68"/>
              <w:jc w:val="left"/>
              <w:rPr>
                <w:sz w:val="24"/>
                <w:lang w:val="sr-Cyrl-CS"/>
              </w:rPr>
            </w:pPr>
            <w:r w:rsidRPr="00677C39">
              <w:rPr>
                <w:sz w:val="24"/>
                <w:lang w:val="sr-Cyrl-CS"/>
              </w:rPr>
              <w:t>Систем заштите права интелектуалне својине (фалсификовање и пиратерија)</w:t>
            </w:r>
          </w:p>
        </w:tc>
      </w:tr>
      <w:tr w:rsidR="0038596C" w:rsidRPr="00677C39" w:rsidTr="00DC007D">
        <w:tblPrEx>
          <w:tblLook w:val="04A0" w:firstRow="1" w:lastRow="0" w:firstColumn="1" w:lastColumn="0" w:noHBand="0" w:noVBand="1"/>
        </w:tblPrEx>
        <w:trPr>
          <w:jc w:val="center"/>
        </w:trPr>
        <w:tc>
          <w:tcPr>
            <w:tcW w:w="2089" w:type="dxa"/>
            <w:vAlign w:val="center"/>
          </w:tcPr>
          <w:p w:rsidR="0038596C" w:rsidRPr="00677C39" w:rsidRDefault="0038596C"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CRMS</w:t>
            </w:r>
          </w:p>
        </w:tc>
        <w:tc>
          <w:tcPr>
            <w:tcW w:w="7233" w:type="dxa"/>
            <w:vAlign w:val="center"/>
          </w:tcPr>
          <w:p w:rsidR="0038596C" w:rsidRPr="00677C39" w:rsidRDefault="0038596C"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Царински систем управљања ризиком</w:t>
            </w:r>
          </w:p>
        </w:tc>
      </w:tr>
      <w:tr w:rsidR="0038596C" w:rsidRPr="00677C39" w:rsidTr="00DC007D">
        <w:tblPrEx>
          <w:tblLook w:val="04A0" w:firstRow="1" w:lastRow="0" w:firstColumn="1" w:lastColumn="0" w:noHBand="0" w:noVBand="1"/>
        </w:tblPrEx>
        <w:trPr>
          <w:jc w:val="center"/>
        </w:trPr>
        <w:tc>
          <w:tcPr>
            <w:tcW w:w="2089" w:type="dxa"/>
            <w:vAlign w:val="center"/>
          </w:tcPr>
          <w:p w:rsidR="0038596C" w:rsidRPr="00677C39" w:rsidRDefault="0023482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CS/MIS</w:t>
            </w:r>
          </w:p>
        </w:tc>
        <w:tc>
          <w:tcPr>
            <w:tcW w:w="7233" w:type="dxa"/>
            <w:vAlign w:val="center"/>
          </w:tcPr>
          <w:p w:rsidR="0038596C" w:rsidRPr="00677C39" w:rsidRDefault="0038596C"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Централни сервиси / менаџмент информациони систем</w:t>
            </w:r>
          </w:p>
        </w:tc>
      </w:tr>
      <w:tr w:rsidR="0038596C" w:rsidRPr="00677C39" w:rsidTr="00DC007D">
        <w:tblPrEx>
          <w:tblLook w:val="04A0" w:firstRow="1" w:lastRow="0" w:firstColumn="1" w:lastColumn="0" w:noHBand="0" w:noVBand="1"/>
        </w:tblPrEx>
        <w:trPr>
          <w:jc w:val="center"/>
        </w:trPr>
        <w:tc>
          <w:tcPr>
            <w:tcW w:w="2089" w:type="dxa"/>
            <w:vAlign w:val="center"/>
          </w:tcPr>
          <w:p w:rsidR="0038596C" w:rsidRPr="00677C39" w:rsidRDefault="0038596C"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CS/RD</w:t>
            </w:r>
          </w:p>
        </w:tc>
        <w:tc>
          <w:tcPr>
            <w:tcW w:w="7233" w:type="dxa"/>
            <w:vAlign w:val="center"/>
          </w:tcPr>
          <w:p w:rsidR="0038596C" w:rsidRPr="00677C39" w:rsidRDefault="0038596C"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Централни сервиси / Референтни подаци</w:t>
            </w:r>
          </w:p>
        </w:tc>
      </w:tr>
      <w:tr w:rsidR="0038596C" w:rsidRPr="00677C39" w:rsidTr="00DC007D">
        <w:tblPrEx>
          <w:tblLook w:val="04A0" w:firstRow="1" w:lastRow="0" w:firstColumn="1" w:lastColumn="0" w:noHBand="0" w:noVBand="1"/>
        </w:tblPrEx>
        <w:trPr>
          <w:jc w:val="center"/>
        </w:trPr>
        <w:tc>
          <w:tcPr>
            <w:tcW w:w="2089" w:type="dxa"/>
            <w:vAlign w:val="center"/>
          </w:tcPr>
          <w:p w:rsidR="0038596C" w:rsidRPr="00677C39" w:rsidRDefault="0038596C"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lastRenderedPageBreak/>
              <w:t>DDS</w:t>
            </w:r>
          </w:p>
        </w:tc>
        <w:tc>
          <w:tcPr>
            <w:tcW w:w="7233" w:type="dxa"/>
            <w:vAlign w:val="center"/>
          </w:tcPr>
          <w:p w:rsidR="0038596C" w:rsidRPr="00677C39" w:rsidRDefault="0038596C"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Систем ширења података</w:t>
            </w:r>
          </w:p>
        </w:tc>
      </w:tr>
      <w:tr w:rsidR="0038596C" w:rsidRPr="00677C39" w:rsidTr="00DC007D">
        <w:tblPrEx>
          <w:tblLook w:val="04A0" w:firstRow="1" w:lastRow="0" w:firstColumn="1" w:lastColumn="0" w:noHBand="0" w:noVBand="1"/>
        </w:tblPrEx>
        <w:trPr>
          <w:jc w:val="center"/>
        </w:trPr>
        <w:tc>
          <w:tcPr>
            <w:tcW w:w="2089" w:type="dxa"/>
            <w:vAlign w:val="center"/>
          </w:tcPr>
          <w:p w:rsidR="0038596C" w:rsidRPr="00677C39" w:rsidRDefault="0038596C"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DG TAXUD</w:t>
            </w:r>
          </w:p>
        </w:tc>
        <w:tc>
          <w:tcPr>
            <w:tcW w:w="7233" w:type="dxa"/>
            <w:vAlign w:val="center"/>
          </w:tcPr>
          <w:p w:rsidR="0038596C" w:rsidRPr="00677C39" w:rsidRDefault="0038596C"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 xml:space="preserve">Генерални директорат </w:t>
            </w:r>
            <w:r w:rsidRPr="00677C39">
              <w:rPr>
                <w:rFonts w:ascii="Times New Roman" w:eastAsia="Arial Unicode MS" w:hAnsi="Times New Roman" w:cs="Times New Roman"/>
                <w:szCs w:val="24"/>
                <w:lang w:val="sr-Cyrl-CS"/>
              </w:rPr>
              <w:t xml:space="preserve"> за опорезивање и царинску унију</w:t>
            </w:r>
          </w:p>
        </w:tc>
      </w:tr>
      <w:tr w:rsidR="0038596C" w:rsidRPr="00677C39" w:rsidTr="00DC007D">
        <w:tblPrEx>
          <w:tblLook w:val="04A0" w:firstRow="1" w:lastRow="0" w:firstColumn="1" w:lastColumn="0" w:noHBand="0" w:noVBand="1"/>
        </w:tblPrEx>
        <w:trPr>
          <w:jc w:val="center"/>
        </w:trPr>
        <w:tc>
          <w:tcPr>
            <w:tcW w:w="2089" w:type="dxa"/>
            <w:vAlign w:val="center"/>
          </w:tcPr>
          <w:p w:rsidR="0038596C" w:rsidRPr="00677C39" w:rsidRDefault="0038596C"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EBTI</w:t>
            </w:r>
          </w:p>
        </w:tc>
        <w:tc>
          <w:tcPr>
            <w:tcW w:w="7233" w:type="dxa"/>
            <w:vAlign w:val="center"/>
          </w:tcPr>
          <w:p w:rsidR="0038596C" w:rsidRPr="00677C39" w:rsidRDefault="0038596C"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Европска обавезујућа обавештења о сврставању</w:t>
            </w:r>
          </w:p>
        </w:tc>
      </w:tr>
      <w:tr w:rsidR="0038596C" w:rsidRPr="00677C39" w:rsidTr="00DC007D">
        <w:tblPrEx>
          <w:tblLook w:val="04A0" w:firstRow="1" w:lastRow="0" w:firstColumn="1" w:lastColumn="0" w:noHBand="0" w:noVBand="1"/>
        </w:tblPrEx>
        <w:trPr>
          <w:jc w:val="center"/>
        </w:trPr>
        <w:tc>
          <w:tcPr>
            <w:tcW w:w="2089" w:type="dxa"/>
            <w:vAlign w:val="center"/>
          </w:tcPr>
          <w:p w:rsidR="0038596C" w:rsidRPr="00677C39" w:rsidRDefault="0038596C"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EC</w:t>
            </w:r>
          </w:p>
        </w:tc>
        <w:tc>
          <w:tcPr>
            <w:tcW w:w="7233" w:type="dxa"/>
            <w:vAlign w:val="center"/>
          </w:tcPr>
          <w:p w:rsidR="0038596C" w:rsidRPr="00677C39" w:rsidRDefault="0038596C"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Европска комисија</w:t>
            </w:r>
            <w:r w:rsidR="00C524AD" w:rsidRPr="00677C39">
              <w:rPr>
                <w:rFonts w:ascii="Times New Roman" w:hAnsi="Times New Roman" w:cs="Times New Roman"/>
                <w:szCs w:val="24"/>
                <w:lang w:val="sr-Cyrl-CS"/>
              </w:rPr>
              <w:t xml:space="preserve"> (EK)</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ECS</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Систем контроле извоза</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EIF</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Европски оквир интроперабилности</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EIS</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Европска стратегија интроперабилности</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EMCS</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Систем кретања и контроле акцизних роба</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EORI</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Регистрација и идентификација привредних субјеката</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EOS</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Систем привредних субјеката</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ЕУ</w:t>
            </w:r>
          </w:p>
        </w:tc>
        <w:tc>
          <w:tcPr>
            <w:tcW w:w="7233" w:type="dxa"/>
            <w:vAlign w:val="center"/>
          </w:tcPr>
          <w:p w:rsidR="00DC007D" w:rsidRPr="00677C39" w:rsidRDefault="00C524A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Европска унија</w:t>
            </w:r>
          </w:p>
        </w:tc>
      </w:tr>
      <w:tr w:rsidR="00017F92" w:rsidRPr="00677C39" w:rsidTr="00DC007D">
        <w:tblPrEx>
          <w:tblLook w:val="04A0" w:firstRow="1" w:lastRow="0" w:firstColumn="1" w:lastColumn="0" w:noHBand="0" w:noVBand="1"/>
        </w:tblPrEx>
        <w:trPr>
          <w:jc w:val="center"/>
        </w:trPr>
        <w:tc>
          <w:tcPr>
            <w:tcW w:w="2089" w:type="dxa"/>
            <w:vAlign w:val="center"/>
          </w:tcPr>
          <w:p w:rsidR="00017F92" w:rsidRPr="00677C39" w:rsidRDefault="00017F92"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GUM</w:t>
            </w:r>
          </w:p>
        </w:tc>
        <w:tc>
          <w:tcPr>
            <w:tcW w:w="7233" w:type="dxa"/>
            <w:vAlign w:val="center"/>
          </w:tcPr>
          <w:p w:rsidR="00017F92" w:rsidRPr="00677C39" w:rsidRDefault="00017F92" w:rsidP="00290946">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Управљање гаранцијама - Guarantee Management</w:t>
            </w:r>
          </w:p>
        </w:tc>
      </w:tr>
      <w:tr w:rsidR="00DC007D" w:rsidRPr="00677C39" w:rsidTr="00DC007D">
        <w:trPr>
          <w:jc w:val="center"/>
        </w:trPr>
        <w:tc>
          <w:tcPr>
            <w:tcW w:w="2089" w:type="dxa"/>
            <w:vAlign w:val="center"/>
          </w:tcPr>
          <w:p w:rsidR="00DC007D" w:rsidRPr="00677C39" w:rsidRDefault="00DC007D" w:rsidP="004B4FDD">
            <w:pPr>
              <w:pStyle w:val="BodyText"/>
              <w:spacing w:before="0" w:after="60"/>
              <w:jc w:val="left"/>
              <w:rPr>
                <w:szCs w:val="24"/>
                <w:lang w:val="sr-Cyrl-CS"/>
              </w:rPr>
            </w:pPr>
            <w:r w:rsidRPr="00677C39">
              <w:rPr>
                <w:szCs w:val="24"/>
                <w:lang w:val="sr-Cyrl-CS"/>
              </w:rPr>
              <w:t>ИКТ</w:t>
            </w:r>
          </w:p>
        </w:tc>
        <w:tc>
          <w:tcPr>
            <w:tcW w:w="7233" w:type="dxa"/>
            <w:vAlign w:val="center"/>
          </w:tcPr>
          <w:p w:rsidR="00DC007D" w:rsidRPr="00677C39" w:rsidRDefault="00DC007D" w:rsidP="004B4FDD">
            <w:pPr>
              <w:pStyle w:val="Text2"/>
              <w:tabs>
                <w:tab w:val="clear" w:pos="2161"/>
              </w:tabs>
              <w:spacing w:before="0" w:after="60"/>
              <w:ind w:left="68"/>
              <w:jc w:val="left"/>
              <w:rPr>
                <w:sz w:val="24"/>
                <w:lang w:val="sr-Cyrl-CS"/>
              </w:rPr>
            </w:pPr>
            <w:r w:rsidRPr="00677C39">
              <w:rPr>
                <w:sz w:val="24"/>
                <w:lang w:val="sr-Cyrl-CS"/>
              </w:rPr>
              <w:t>Информационо - комуникационе технологије</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ISA</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Решења интроперабилности за европске јавне управе</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ИСЦС</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Информ</w:t>
            </w:r>
            <w:r w:rsidR="00B3283F">
              <w:rPr>
                <w:rFonts w:ascii="Times New Roman" w:hAnsi="Times New Roman" w:cs="Times New Roman"/>
                <w:szCs w:val="24"/>
                <w:lang w:val="sr-Cyrl-CS"/>
              </w:rPr>
              <w:t xml:space="preserve">ациони систем царинске службе </w:t>
            </w:r>
            <w:bookmarkStart w:id="10" w:name="_GoBack"/>
            <w:bookmarkEnd w:id="10"/>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IT</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Информационе технологије</w:t>
            </w:r>
          </w:p>
        </w:tc>
      </w:tr>
      <w:tr w:rsidR="000F7B43" w:rsidRPr="00677C39" w:rsidTr="00DC007D">
        <w:tblPrEx>
          <w:tblLook w:val="04A0" w:firstRow="1" w:lastRow="0" w:firstColumn="1" w:lastColumn="0" w:noHBand="0" w:noVBand="1"/>
        </w:tblPrEx>
        <w:trPr>
          <w:jc w:val="center"/>
        </w:trPr>
        <w:tc>
          <w:tcPr>
            <w:tcW w:w="2089" w:type="dxa"/>
            <w:vAlign w:val="center"/>
          </w:tcPr>
          <w:p w:rsidR="000F7B43" w:rsidRPr="00677C39" w:rsidRDefault="000F7B43"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ITGS</w:t>
            </w:r>
          </w:p>
        </w:tc>
        <w:tc>
          <w:tcPr>
            <w:tcW w:w="7233" w:type="dxa"/>
            <w:vAlign w:val="center"/>
          </w:tcPr>
          <w:p w:rsidR="000F7B43" w:rsidRPr="00677C39" w:rsidRDefault="00522BC3"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Статистика међународне трговине</w:t>
            </w:r>
            <w:r w:rsidRPr="00677C39">
              <w:rPr>
                <w:rFonts w:eastAsiaTheme="minorHAnsi"/>
                <w:lang w:val="sr-Cyrl-CS" w:eastAsia="en-US"/>
              </w:rPr>
              <w:t xml:space="preserve"> </w:t>
            </w:r>
            <w:r w:rsidRPr="00677C39">
              <w:rPr>
                <w:rFonts w:ascii="Times New Roman" w:hAnsi="Times New Roman" w:cs="Times New Roman"/>
                <w:szCs w:val="24"/>
                <w:lang w:val="sr-Cyrl-CS"/>
              </w:rPr>
              <w:t>робом</w:t>
            </w:r>
          </w:p>
        </w:tc>
      </w:tr>
      <w:tr w:rsidR="00DC007D" w:rsidRPr="00677C39" w:rsidTr="00DC007D">
        <w:trPr>
          <w:jc w:val="center"/>
        </w:trPr>
        <w:tc>
          <w:tcPr>
            <w:tcW w:w="2089" w:type="dxa"/>
            <w:vAlign w:val="center"/>
          </w:tcPr>
          <w:p w:rsidR="00DC007D" w:rsidRPr="00677C39" w:rsidRDefault="00DC007D" w:rsidP="004B4FDD">
            <w:pPr>
              <w:pStyle w:val="BodyText"/>
              <w:spacing w:before="0" w:after="60"/>
              <w:jc w:val="left"/>
              <w:rPr>
                <w:szCs w:val="24"/>
                <w:lang w:val="sr-Cyrl-CS"/>
              </w:rPr>
            </w:pPr>
            <w:r w:rsidRPr="00677C39">
              <w:rPr>
                <w:szCs w:val="24"/>
                <w:lang w:val="sr-Cyrl-CS"/>
              </w:rPr>
              <w:t>ITIL</w:t>
            </w:r>
          </w:p>
        </w:tc>
        <w:tc>
          <w:tcPr>
            <w:tcW w:w="7233" w:type="dxa"/>
            <w:vAlign w:val="center"/>
          </w:tcPr>
          <w:p w:rsidR="00DC007D" w:rsidRPr="00677C39" w:rsidRDefault="00DC007D" w:rsidP="004B4FDD">
            <w:pPr>
              <w:pStyle w:val="Text2"/>
              <w:tabs>
                <w:tab w:val="clear" w:pos="2161"/>
              </w:tabs>
              <w:spacing w:before="0" w:after="60"/>
              <w:ind w:left="68"/>
              <w:jc w:val="left"/>
              <w:rPr>
                <w:sz w:val="24"/>
                <w:lang w:val="sr-Cyrl-CS"/>
              </w:rPr>
            </w:pPr>
            <w:r w:rsidRPr="00677C39">
              <w:rPr>
                <w:sz w:val="24"/>
                <w:lang w:val="sr-Cyrl-CS"/>
              </w:rPr>
              <w:t xml:space="preserve">Библиотека инфраструктуре ИТ </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ITMS</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Интегрисани систем управљања тарифама</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MASP</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 xml:space="preserve">Вишегодишњи стратешки план за стварање европског електронског окружења у складу са Резолуцијом Савета од 5. децембра 2003. године („Службени лист ЕУˮ, број </w:t>
            </w:r>
            <w:hyperlink r:id="rId11" w:tgtFrame="_blank" w:history="1">
              <w:r w:rsidRPr="00677C39">
                <w:rPr>
                  <w:rFonts w:ascii="Times New Roman" w:hAnsi="Times New Roman" w:cs="Times New Roman"/>
                  <w:szCs w:val="24"/>
                  <w:lang w:val="sr-Cyrl-CS"/>
                </w:rPr>
                <w:t>C 305</w:t>
              </w:r>
            </w:hyperlink>
            <w:r w:rsidRPr="00677C39">
              <w:rPr>
                <w:rFonts w:ascii="Times New Roman" w:hAnsi="Times New Roman" w:cs="Times New Roman"/>
                <w:szCs w:val="24"/>
                <w:lang w:val="sr-Cyrl-CS"/>
              </w:rPr>
              <w:t>)</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0F7B43"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МФ</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Министарство финансија</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MRA</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Споразум о узајамном признавању</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0F7B43"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НЦТС</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Нови компјутеризовани транзитни систем</w:t>
            </w:r>
          </w:p>
        </w:tc>
      </w:tr>
      <w:tr w:rsidR="000F7B43" w:rsidRPr="00677C39" w:rsidTr="00DC007D">
        <w:tblPrEx>
          <w:tblLook w:val="04A0" w:firstRow="1" w:lastRow="0" w:firstColumn="1" w:lastColumn="0" w:noHBand="0" w:noVBand="1"/>
        </w:tblPrEx>
        <w:trPr>
          <w:jc w:val="center"/>
        </w:trPr>
        <w:tc>
          <w:tcPr>
            <w:tcW w:w="2089" w:type="dxa"/>
            <w:vAlign w:val="center"/>
          </w:tcPr>
          <w:p w:rsidR="000F7B43" w:rsidRPr="00677C39" w:rsidRDefault="007A4EA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NIKOS</w:t>
            </w:r>
            <w:r w:rsidR="000F7B43" w:rsidRPr="00677C39">
              <w:rPr>
                <w:rFonts w:ascii="Times New Roman" w:hAnsi="Times New Roman" w:cs="Times New Roman"/>
                <w:szCs w:val="24"/>
                <w:lang w:val="sr-Cyrl-CS"/>
              </w:rPr>
              <w:tab/>
            </w:r>
          </w:p>
        </w:tc>
        <w:tc>
          <w:tcPr>
            <w:tcW w:w="7233" w:type="dxa"/>
            <w:vAlign w:val="center"/>
          </w:tcPr>
          <w:p w:rsidR="000F7B43" w:rsidRPr="00677C39" w:rsidRDefault="000F7B43"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Национални интегрисани криминалистичко-обавештајни систем</w:t>
            </w:r>
          </w:p>
        </w:tc>
      </w:tr>
      <w:tr w:rsidR="000F7B43" w:rsidRPr="00677C39" w:rsidTr="00DC007D">
        <w:tblPrEx>
          <w:tblLook w:val="04A0" w:firstRow="1" w:lastRow="0" w:firstColumn="1" w:lastColumn="0" w:noHBand="0" w:noVBand="1"/>
        </w:tblPrEx>
        <w:trPr>
          <w:jc w:val="center"/>
        </w:trPr>
        <w:tc>
          <w:tcPr>
            <w:tcW w:w="2089" w:type="dxa"/>
            <w:vAlign w:val="center"/>
          </w:tcPr>
          <w:p w:rsidR="000F7B43" w:rsidRPr="00677C39" w:rsidRDefault="000F7B43" w:rsidP="004B4FDD">
            <w:pPr>
              <w:spacing w:before="0" w:after="60" w:line="240" w:lineRule="auto"/>
              <w:jc w:val="left"/>
              <w:rPr>
                <w:rFonts w:ascii="Times New Roman" w:hAnsi="Times New Roman" w:cs="Times New Roman"/>
                <w:szCs w:val="24"/>
                <w:lang w:val="sr-Cyrl-CS"/>
              </w:rPr>
            </w:pPr>
            <w:r w:rsidRPr="00677C39">
              <w:rPr>
                <w:rFonts w:ascii="Times New Roman" w:eastAsiaTheme="minorHAnsi" w:hAnsi="Times New Roman" w:cs="Times New Roman"/>
                <w:szCs w:val="24"/>
                <w:lang w:val="sr-Cyrl-CS" w:eastAsia="en-US"/>
              </w:rPr>
              <w:t>PN</w:t>
            </w:r>
          </w:p>
        </w:tc>
        <w:tc>
          <w:tcPr>
            <w:tcW w:w="7233" w:type="dxa"/>
            <w:vAlign w:val="center"/>
          </w:tcPr>
          <w:p w:rsidR="000F7B43" w:rsidRPr="00677C39" w:rsidRDefault="00017F92"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Presentation Notification</w:t>
            </w:r>
          </w:p>
        </w:tc>
      </w:tr>
      <w:tr w:rsidR="000F7B43" w:rsidRPr="00677C39" w:rsidTr="00DC007D">
        <w:tblPrEx>
          <w:tblLook w:val="04A0" w:firstRow="1" w:lastRow="0" w:firstColumn="1" w:lastColumn="0" w:noHBand="0" w:noVBand="1"/>
        </w:tblPrEx>
        <w:trPr>
          <w:jc w:val="center"/>
        </w:trPr>
        <w:tc>
          <w:tcPr>
            <w:tcW w:w="2089" w:type="dxa"/>
            <w:vAlign w:val="center"/>
          </w:tcPr>
          <w:p w:rsidR="000F7B43" w:rsidRPr="00677C39" w:rsidRDefault="000F7B43" w:rsidP="004B4FDD">
            <w:pPr>
              <w:spacing w:before="0" w:after="60" w:line="240" w:lineRule="auto"/>
              <w:jc w:val="left"/>
              <w:rPr>
                <w:rFonts w:ascii="Times New Roman" w:eastAsiaTheme="minorHAnsi" w:hAnsi="Times New Roman" w:cs="Times New Roman"/>
                <w:szCs w:val="24"/>
                <w:lang w:val="sr-Cyrl-CS" w:eastAsia="en-US"/>
              </w:rPr>
            </w:pPr>
            <w:r w:rsidRPr="00677C39">
              <w:rPr>
                <w:rFonts w:ascii="Times New Roman" w:eastAsiaTheme="minorHAnsi" w:hAnsi="Times New Roman" w:cs="Times New Roman"/>
                <w:szCs w:val="24"/>
                <w:lang w:val="sr-Cyrl-CS" w:eastAsia="en-US"/>
              </w:rPr>
              <w:t>PoUS</w:t>
            </w:r>
          </w:p>
        </w:tc>
        <w:tc>
          <w:tcPr>
            <w:tcW w:w="7233" w:type="dxa"/>
            <w:vAlign w:val="center"/>
          </w:tcPr>
          <w:p w:rsidR="000F7B43" w:rsidRPr="00677C39" w:rsidRDefault="00017F92"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Proof of Union Status</w:t>
            </w:r>
          </w:p>
        </w:tc>
      </w:tr>
      <w:tr w:rsidR="00061B9A" w:rsidRPr="00677C39" w:rsidTr="00DC007D">
        <w:tblPrEx>
          <w:tblLook w:val="04A0" w:firstRow="1" w:lastRow="0" w:firstColumn="1" w:lastColumn="0" w:noHBand="0" w:noVBand="1"/>
        </w:tblPrEx>
        <w:trPr>
          <w:jc w:val="center"/>
        </w:trPr>
        <w:tc>
          <w:tcPr>
            <w:tcW w:w="2089" w:type="dxa"/>
            <w:vAlign w:val="center"/>
          </w:tcPr>
          <w:p w:rsidR="00061B9A" w:rsidRPr="00677C39" w:rsidRDefault="00061B9A" w:rsidP="004B4FDD">
            <w:pPr>
              <w:spacing w:before="0" w:after="60" w:line="240" w:lineRule="auto"/>
              <w:jc w:val="left"/>
              <w:rPr>
                <w:rFonts w:ascii="Times New Roman" w:eastAsiaTheme="minorHAnsi" w:hAnsi="Times New Roman" w:cs="Times New Roman"/>
                <w:szCs w:val="24"/>
                <w:lang w:val="sr-Cyrl-CS" w:eastAsia="en-US"/>
              </w:rPr>
            </w:pPr>
            <w:r w:rsidRPr="00677C39">
              <w:rPr>
                <w:rFonts w:ascii="Times New Roman" w:hAnsi="Times New Roman" w:cs="Times New Roman"/>
                <w:szCs w:val="24"/>
                <w:lang w:val="sr-Cyrl-CS"/>
              </w:rPr>
              <w:t>RDBMS</w:t>
            </w:r>
          </w:p>
        </w:tc>
        <w:tc>
          <w:tcPr>
            <w:tcW w:w="7233" w:type="dxa"/>
            <w:vAlign w:val="center"/>
          </w:tcPr>
          <w:p w:rsidR="00061B9A" w:rsidRPr="00677C39" w:rsidRDefault="00061B9A"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Систем управљања релационим базама података</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REX</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Регистровани извозници</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RSS</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Служба регуларног бродског превоза</w:t>
            </w:r>
          </w:p>
        </w:tc>
      </w:tr>
      <w:tr w:rsidR="000F7B43" w:rsidRPr="00677C39" w:rsidTr="00DC007D">
        <w:tblPrEx>
          <w:tblLook w:val="04A0" w:firstRow="1" w:lastRow="0" w:firstColumn="1" w:lastColumn="0" w:noHBand="0" w:noVBand="1"/>
        </w:tblPrEx>
        <w:trPr>
          <w:jc w:val="center"/>
        </w:trPr>
        <w:tc>
          <w:tcPr>
            <w:tcW w:w="2089" w:type="dxa"/>
            <w:vAlign w:val="center"/>
          </w:tcPr>
          <w:p w:rsidR="000F7B43" w:rsidRPr="00677C39" w:rsidRDefault="000F7B43"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SEED</w:t>
            </w:r>
          </w:p>
        </w:tc>
        <w:tc>
          <w:tcPr>
            <w:tcW w:w="7233" w:type="dxa"/>
            <w:vAlign w:val="center"/>
          </w:tcPr>
          <w:p w:rsidR="000F7B43" w:rsidRPr="00677C39" w:rsidRDefault="00522BC3"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Систем за размену података о акцизној роби</w:t>
            </w:r>
            <w:r w:rsidRPr="00677C39">
              <w:rPr>
                <w:b/>
                <w:bCs/>
                <w:lang w:val="sr-Cyrl-CS" w:eastAsia="hi-IN" w:bidi="hi-IN"/>
              </w:rPr>
              <w:t xml:space="preserve"> - </w:t>
            </w:r>
            <w:r w:rsidR="00017F92" w:rsidRPr="00677C39">
              <w:rPr>
                <w:rFonts w:ascii="Times New Roman" w:hAnsi="Times New Roman" w:cs="Times New Roman"/>
                <w:szCs w:val="24"/>
                <w:lang w:val="sr-Cyrl-CS"/>
              </w:rPr>
              <w:t>Excise Authorisation Verification</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SMS</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Систем управљања узорком</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SOA</w:t>
            </w:r>
          </w:p>
        </w:tc>
        <w:tc>
          <w:tcPr>
            <w:tcW w:w="7233" w:type="dxa"/>
            <w:vAlign w:val="center"/>
          </w:tcPr>
          <w:p w:rsidR="00DC007D" w:rsidRPr="00677C39" w:rsidRDefault="00DC007D" w:rsidP="004B4FDD">
            <w:pPr>
              <w:spacing w:before="0" w:after="60" w:line="240" w:lineRule="auto"/>
              <w:ind w:left="68"/>
              <w:jc w:val="left"/>
              <w:rPr>
                <w:rFonts w:ascii="Times New Roman" w:eastAsia="Arial Unicode MS" w:hAnsi="Times New Roman" w:cs="Times New Roman"/>
                <w:szCs w:val="24"/>
                <w:lang w:val="sr-Cyrl-CS"/>
              </w:rPr>
            </w:pPr>
            <w:r w:rsidRPr="00677C39">
              <w:rPr>
                <w:rFonts w:ascii="Times New Roman" w:hAnsi="Times New Roman" w:cs="Times New Roman"/>
                <w:szCs w:val="24"/>
                <w:lang w:val="sr-Cyrl-CS"/>
              </w:rPr>
              <w:t>Сервисно оријентисана архитектура</w:t>
            </w:r>
          </w:p>
        </w:tc>
      </w:tr>
      <w:tr w:rsidR="000F7B43" w:rsidRPr="00677C39" w:rsidTr="00DC007D">
        <w:tblPrEx>
          <w:tblLook w:val="04A0" w:firstRow="1" w:lastRow="0" w:firstColumn="1" w:lastColumn="0" w:noHBand="0" w:noVBand="1"/>
        </w:tblPrEx>
        <w:trPr>
          <w:jc w:val="center"/>
        </w:trPr>
        <w:tc>
          <w:tcPr>
            <w:tcW w:w="2089" w:type="dxa"/>
            <w:vAlign w:val="center"/>
          </w:tcPr>
          <w:p w:rsidR="000F7B43" w:rsidRPr="00677C39" w:rsidRDefault="000F7B43" w:rsidP="004B4FDD">
            <w:pPr>
              <w:spacing w:before="0" w:after="60" w:line="240" w:lineRule="auto"/>
              <w:jc w:val="left"/>
              <w:rPr>
                <w:rFonts w:ascii="Times New Roman" w:hAnsi="Times New Roman" w:cs="Times New Roman"/>
                <w:szCs w:val="24"/>
                <w:lang w:val="sr-Cyrl-CS"/>
              </w:rPr>
            </w:pPr>
            <w:r w:rsidRPr="00677C39">
              <w:rPr>
                <w:rFonts w:ascii="Times New Roman" w:eastAsiaTheme="minorHAnsi" w:hAnsi="Times New Roman" w:cs="Times New Roman"/>
                <w:szCs w:val="24"/>
                <w:lang w:val="sr-Cyrl-CS" w:eastAsia="en-US"/>
              </w:rPr>
              <w:t>SP INF</w:t>
            </w:r>
          </w:p>
        </w:tc>
        <w:tc>
          <w:tcPr>
            <w:tcW w:w="7233" w:type="dxa"/>
            <w:vAlign w:val="center"/>
          </w:tcPr>
          <w:p w:rsidR="000F7B43" w:rsidRPr="00677C39" w:rsidRDefault="00017F92" w:rsidP="004B4FDD">
            <w:pPr>
              <w:spacing w:before="0" w:after="60" w:line="240" w:lineRule="auto"/>
              <w:ind w:left="68"/>
              <w:jc w:val="left"/>
              <w:rPr>
                <w:rFonts w:ascii="Times New Roman" w:hAnsi="Times New Roman" w:cs="Times New Roman"/>
                <w:szCs w:val="24"/>
                <w:lang w:val="sr-Cyrl-CS"/>
              </w:rPr>
            </w:pPr>
            <w:r w:rsidRPr="00677C39">
              <w:rPr>
                <w:rFonts w:ascii="Times New Roman" w:hAnsi="Times New Roman" w:cs="Times New Roman"/>
                <w:szCs w:val="24"/>
                <w:lang w:val="sr-Cyrl-CS"/>
              </w:rPr>
              <w:t>Special Procedures Standard Excange of Information</w:t>
            </w:r>
          </w:p>
        </w:tc>
      </w:tr>
      <w:tr w:rsidR="00DC007D" w:rsidRPr="00677C39" w:rsidTr="00DC007D">
        <w:tblPrEx>
          <w:tblLook w:val="04A0" w:firstRow="1" w:lastRow="0" w:firstColumn="1" w:lastColumn="0" w:noHBand="0" w:noVBand="1"/>
        </w:tblPrEx>
        <w:trPr>
          <w:jc w:val="center"/>
        </w:trPr>
        <w:tc>
          <w:tcPr>
            <w:tcW w:w="2089" w:type="dxa"/>
            <w:shd w:val="clear" w:color="auto" w:fill="auto"/>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UCC</w:t>
            </w:r>
          </w:p>
        </w:tc>
        <w:tc>
          <w:tcPr>
            <w:tcW w:w="7233" w:type="dxa"/>
            <w:shd w:val="clear" w:color="auto" w:fill="auto"/>
            <w:vAlign w:val="center"/>
          </w:tcPr>
          <w:p w:rsidR="00DC007D" w:rsidRPr="00677C39" w:rsidRDefault="00DC007D" w:rsidP="004B4FDD">
            <w:pPr>
              <w:spacing w:before="0" w:after="60" w:line="240" w:lineRule="auto"/>
              <w:ind w:left="68"/>
              <w:jc w:val="left"/>
              <w:rPr>
                <w:rFonts w:ascii="Times New Roman" w:eastAsia="Arial Unicode MS" w:hAnsi="Times New Roman" w:cs="Times New Roman"/>
                <w:szCs w:val="24"/>
                <w:lang w:val="sr-Cyrl-CS"/>
              </w:rPr>
            </w:pPr>
            <w:r w:rsidRPr="00677C39">
              <w:rPr>
                <w:rFonts w:ascii="Times New Roman" w:hAnsi="Times New Roman" w:cs="Times New Roman"/>
                <w:szCs w:val="24"/>
                <w:lang w:val="sr-Cyrl-CS"/>
              </w:rPr>
              <w:t>Царински закон Уније</w:t>
            </w:r>
            <w:r w:rsidRPr="00677C39">
              <w:rPr>
                <w:rFonts w:ascii="Times New Roman" w:hAnsi="Times New Roman" w:cs="Times New Roman"/>
                <w:bCs/>
                <w:szCs w:val="24"/>
                <w:lang w:val="sr-Cyrl-CS"/>
              </w:rPr>
              <w:t xml:space="preserve"> у складу са Уредбом Европског Парламента и Савета бр. 952/2013 oд 9. октобра 2013. </w:t>
            </w:r>
            <w:r w:rsidR="00D222D2" w:rsidRPr="00677C39">
              <w:rPr>
                <w:rFonts w:ascii="Times New Roman" w:hAnsi="Times New Roman" w:cs="Times New Roman"/>
                <w:bCs/>
                <w:szCs w:val="24"/>
                <w:lang w:val="sr-Cyrl-CS"/>
              </w:rPr>
              <w:t>године</w:t>
            </w:r>
            <w:r w:rsidRPr="00677C39">
              <w:rPr>
                <w:rFonts w:ascii="Times New Roman" w:hAnsi="Times New Roman" w:cs="Times New Roman"/>
                <w:bCs/>
                <w:szCs w:val="24"/>
                <w:lang w:val="sr-Cyrl-CS"/>
              </w:rPr>
              <w:t xml:space="preserve"> („Службени лист ЕУ</w:t>
            </w:r>
            <w:r w:rsidR="00017F92" w:rsidRPr="00677C39">
              <w:rPr>
                <w:rFonts w:ascii="Times New Roman" w:hAnsi="Times New Roman" w:cs="Times New Roman"/>
                <w:bCs/>
                <w:szCs w:val="24"/>
                <w:lang w:val="sr-Cyrl-CS"/>
              </w:rPr>
              <w:t>”,</w:t>
            </w:r>
            <w:r w:rsidRPr="00677C39">
              <w:rPr>
                <w:rFonts w:ascii="Times New Roman" w:hAnsi="Times New Roman" w:cs="Times New Roman"/>
                <w:bCs/>
                <w:szCs w:val="24"/>
                <w:lang w:val="sr-Cyrl-CS"/>
              </w:rPr>
              <w:t xml:space="preserve"> број L 269, 10</w:t>
            </w:r>
            <w:r w:rsidR="00F6323D" w:rsidRPr="00677C39">
              <w:rPr>
                <w:rFonts w:ascii="Times New Roman" w:hAnsi="Times New Roman" w:cs="Times New Roman"/>
                <w:bCs/>
                <w:szCs w:val="24"/>
                <w:lang w:val="sr-Cyrl-CS"/>
              </w:rPr>
              <w:t xml:space="preserve">. октобра </w:t>
            </w:r>
            <w:r w:rsidRPr="00677C39">
              <w:rPr>
                <w:rFonts w:ascii="Times New Roman" w:hAnsi="Times New Roman" w:cs="Times New Roman"/>
                <w:bCs/>
                <w:szCs w:val="24"/>
                <w:lang w:val="sr-Cyrl-CS"/>
              </w:rPr>
              <w:t>2013.)</w:t>
            </w:r>
          </w:p>
        </w:tc>
      </w:tr>
      <w:tr w:rsidR="00DC007D" w:rsidRPr="00677C39" w:rsidTr="00DC007D">
        <w:tblPrEx>
          <w:tblLook w:val="04A0" w:firstRow="1" w:lastRow="0" w:firstColumn="1" w:lastColumn="0" w:noHBand="0" w:noVBand="1"/>
        </w:tblPrEx>
        <w:trPr>
          <w:jc w:val="center"/>
        </w:trPr>
        <w:tc>
          <w:tcPr>
            <w:tcW w:w="2089" w:type="dxa"/>
            <w:vAlign w:val="center"/>
          </w:tcPr>
          <w:p w:rsidR="00DC007D" w:rsidRPr="00677C39" w:rsidRDefault="00DC007D" w:rsidP="004B4FDD">
            <w:pPr>
              <w:spacing w:before="0" w:after="60" w:line="240" w:lineRule="auto"/>
              <w:jc w:val="left"/>
              <w:rPr>
                <w:rFonts w:ascii="Times New Roman" w:hAnsi="Times New Roman" w:cs="Times New Roman"/>
                <w:szCs w:val="24"/>
                <w:lang w:val="sr-Cyrl-CS"/>
              </w:rPr>
            </w:pPr>
            <w:r w:rsidRPr="00677C39">
              <w:rPr>
                <w:rFonts w:ascii="Times New Roman" w:hAnsi="Times New Roman" w:cs="Times New Roman"/>
                <w:szCs w:val="24"/>
                <w:lang w:val="sr-Cyrl-CS"/>
              </w:rPr>
              <w:t>TARIC</w:t>
            </w:r>
          </w:p>
        </w:tc>
        <w:tc>
          <w:tcPr>
            <w:tcW w:w="7233" w:type="dxa"/>
            <w:vAlign w:val="center"/>
          </w:tcPr>
          <w:p w:rsidR="00DC007D" w:rsidRPr="00677C39" w:rsidRDefault="00DC007D" w:rsidP="004B4FDD">
            <w:pPr>
              <w:spacing w:before="0" w:after="60" w:line="240" w:lineRule="auto"/>
              <w:ind w:left="68"/>
              <w:jc w:val="left"/>
              <w:rPr>
                <w:rFonts w:ascii="Times New Roman" w:hAnsi="Times New Roman" w:cs="Times New Roman"/>
                <w:szCs w:val="24"/>
                <w:lang w:val="sr-Cyrl-CS"/>
              </w:rPr>
            </w:pPr>
            <w:r w:rsidRPr="00677C39">
              <w:rPr>
                <w:rFonts w:ascii="Times New Roman" w:eastAsia="Arial Unicode MS" w:hAnsi="Times New Roman" w:cs="Times New Roman"/>
                <w:szCs w:val="24"/>
                <w:lang w:val="sr-Cyrl-CS"/>
              </w:rPr>
              <w:t>Интегрисана тарифа ЕУ</w:t>
            </w:r>
          </w:p>
        </w:tc>
      </w:tr>
      <w:tr w:rsidR="00DC007D" w:rsidRPr="00677C39" w:rsidTr="00DC007D">
        <w:trPr>
          <w:jc w:val="center"/>
        </w:trPr>
        <w:tc>
          <w:tcPr>
            <w:tcW w:w="2089" w:type="dxa"/>
            <w:vAlign w:val="center"/>
          </w:tcPr>
          <w:p w:rsidR="00DC007D" w:rsidRPr="00677C39" w:rsidRDefault="00DC007D" w:rsidP="004B4FDD">
            <w:pPr>
              <w:pStyle w:val="BodyText"/>
              <w:spacing w:before="0" w:after="60"/>
              <w:jc w:val="left"/>
              <w:rPr>
                <w:szCs w:val="24"/>
                <w:lang w:val="sr-Cyrl-CS"/>
              </w:rPr>
            </w:pPr>
            <w:r w:rsidRPr="00677C39">
              <w:rPr>
                <w:szCs w:val="24"/>
                <w:lang w:val="sr-Cyrl-CS"/>
              </w:rPr>
              <w:t>TEMPO</w:t>
            </w:r>
          </w:p>
        </w:tc>
        <w:tc>
          <w:tcPr>
            <w:tcW w:w="7233" w:type="dxa"/>
            <w:vAlign w:val="center"/>
          </w:tcPr>
          <w:p w:rsidR="00DC007D" w:rsidRPr="00677C39" w:rsidRDefault="00DC007D" w:rsidP="004B4FDD">
            <w:pPr>
              <w:pStyle w:val="Text2"/>
              <w:keepNext/>
              <w:tabs>
                <w:tab w:val="clear" w:pos="2161"/>
              </w:tabs>
              <w:spacing w:before="0" w:after="60"/>
              <w:ind w:left="68"/>
              <w:jc w:val="left"/>
              <w:rPr>
                <w:sz w:val="24"/>
                <w:lang w:val="sr-Cyrl-CS"/>
              </w:rPr>
            </w:pPr>
            <w:r w:rsidRPr="00677C39">
              <w:rPr>
                <w:sz w:val="24"/>
                <w:lang w:val="sr-Cyrl-CS"/>
              </w:rPr>
              <w:t xml:space="preserve">Онлајн електронско управљање пројектима TAXUD </w:t>
            </w:r>
          </w:p>
        </w:tc>
      </w:tr>
      <w:tr w:rsidR="00DC007D" w:rsidRPr="00677C39" w:rsidTr="00DC007D">
        <w:trPr>
          <w:jc w:val="center"/>
        </w:trPr>
        <w:tc>
          <w:tcPr>
            <w:tcW w:w="2089" w:type="dxa"/>
            <w:vAlign w:val="center"/>
          </w:tcPr>
          <w:p w:rsidR="00DC007D" w:rsidRPr="00677C39" w:rsidRDefault="00DC007D" w:rsidP="004B4FDD">
            <w:pPr>
              <w:pStyle w:val="BodyText"/>
              <w:spacing w:before="0" w:after="60"/>
              <w:jc w:val="left"/>
              <w:rPr>
                <w:szCs w:val="24"/>
                <w:lang w:val="sr-Cyrl-CS"/>
              </w:rPr>
            </w:pPr>
            <w:r w:rsidRPr="00677C39">
              <w:rPr>
                <w:szCs w:val="24"/>
                <w:lang w:val="sr-Cyrl-CS"/>
              </w:rPr>
              <w:t>UCC WP</w:t>
            </w:r>
          </w:p>
        </w:tc>
        <w:tc>
          <w:tcPr>
            <w:tcW w:w="7233" w:type="dxa"/>
            <w:vAlign w:val="center"/>
          </w:tcPr>
          <w:p w:rsidR="00DC007D" w:rsidRPr="00677C39" w:rsidRDefault="00DC007D" w:rsidP="004B4FDD">
            <w:pPr>
              <w:pStyle w:val="Text2"/>
              <w:keepNext/>
              <w:tabs>
                <w:tab w:val="clear" w:pos="2161"/>
              </w:tabs>
              <w:spacing w:before="0" w:after="60"/>
              <w:ind w:left="68"/>
              <w:jc w:val="left"/>
              <w:rPr>
                <w:sz w:val="24"/>
                <w:lang w:val="sr-Cyrl-CS"/>
              </w:rPr>
            </w:pPr>
            <w:r w:rsidRPr="00677C39">
              <w:rPr>
                <w:sz w:val="24"/>
                <w:lang w:val="sr-Cyrl-CS"/>
              </w:rPr>
              <w:t xml:space="preserve">Програм рада UCC </w:t>
            </w:r>
          </w:p>
        </w:tc>
      </w:tr>
      <w:tr w:rsidR="00DC007D" w:rsidRPr="00677C39" w:rsidTr="00DC007D">
        <w:trPr>
          <w:jc w:val="center"/>
        </w:trPr>
        <w:tc>
          <w:tcPr>
            <w:tcW w:w="2089" w:type="dxa"/>
            <w:vAlign w:val="center"/>
          </w:tcPr>
          <w:p w:rsidR="00DC007D" w:rsidRPr="00677C39" w:rsidRDefault="00DC007D" w:rsidP="004B4FDD">
            <w:pPr>
              <w:pStyle w:val="BodyText"/>
              <w:spacing w:before="0" w:after="60"/>
              <w:jc w:val="left"/>
              <w:rPr>
                <w:szCs w:val="24"/>
                <w:lang w:val="sr-Cyrl-CS"/>
              </w:rPr>
            </w:pPr>
            <w:r w:rsidRPr="00677C39">
              <w:rPr>
                <w:szCs w:val="24"/>
                <w:lang w:val="sr-Cyrl-CS"/>
              </w:rPr>
              <w:lastRenderedPageBreak/>
              <w:t>UUM&amp;DS</w:t>
            </w:r>
          </w:p>
        </w:tc>
        <w:tc>
          <w:tcPr>
            <w:tcW w:w="7233" w:type="dxa"/>
            <w:vAlign w:val="center"/>
          </w:tcPr>
          <w:p w:rsidR="00DC007D" w:rsidRPr="00677C39" w:rsidRDefault="00DC007D" w:rsidP="004B4FDD">
            <w:pPr>
              <w:pStyle w:val="Text2"/>
              <w:keepNext/>
              <w:tabs>
                <w:tab w:val="clear" w:pos="2161"/>
              </w:tabs>
              <w:spacing w:before="0" w:after="60"/>
              <w:ind w:left="68"/>
              <w:jc w:val="left"/>
              <w:rPr>
                <w:sz w:val="24"/>
                <w:lang w:val="sr-Cyrl-CS"/>
              </w:rPr>
            </w:pPr>
            <w:r w:rsidRPr="00677C39">
              <w:rPr>
                <w:rFonts w:eastAsia="Calibri"/>
                <w:sz w:val="24"/>
                <w:lang w:val="sr-Cyrl-CS"/>
              </w:rPr>
              <w:t>Систем обједињеног управљања за кориснике и дигиталног потписивања</w:t>
            </w:r>
          </w:p>
        </w:tc>
      </w:tr>
    </w:tbl>
    <w:p w:rsidR="003C7BEF" w:rsidRPr="00677C39" w:rsidRDefault="003C7BEF" w:rsidP="004B4FDD">
      <w:pPr>
        <w:pStyle w:val="Caption"/>
        <w:spacing w:after="60"/>
        <w:jc w:val="right"/>
        <w:rPr>
          <w:rFonts w:ascii="Times New Roman" w:hAnsi="Times New Roman" w:cs="Times New Roman"/>
          <w:b/>
          <w:color w:val="auto"/>
          <w:sz w:val="24"/>
          <w:szCs w:val="24"/>
          <w:lang w:val="sr-Cyrl-CS"/>
        </w:rPr>
      </w:pPr>
    </w:p>
    <w:p w:rsidR="0023482D" w:rsidRPr="00677C39" w:rsidRDefault="0023482D" w:rsidP="0023482D">
      <w:pPr>
        <w:spacing w:before="0" w:after="60" w:line="240" w:lineRule="auto"/>
        <w:ind w:firstLine="714"/>
        <w:rPr>
          <w:rFonts w:ascii="Times New Roman" w:eastAsia="Times New Roman" w:hAnsi="Times New Roman" w:cs="Times New Roman"/>
          <w:szCs w:val="24"/>
          <w:lang w:val="sr-Cyrl-CS" w:eastAsia="en-CA"/>
        </w:rPr>
      </w:pPr>
      <w:r w:rsidRPr="00677C39">
        <w:rPr>
          <w:rFonts w:ascii="Times New Roman" w:eastAsia="Times New Roman" w:hAnsi="Times New Roman" w:cs="Times New Roman"/>
          <w:szCs w:val="24"/>
          <w:lang w:val="sr-Cyrl-CS" w:eastAsia="en-CA"/>
        </w:rPr>
        <w:t xml:space="preserve">Као један од резултата пројекта </w:t>
      </w:r>
      <w:r w:rsidRPr="00677C39">
        <w:rPr>
          <w:rFonts w:ascii="Times New Roman" w:hAnsi="Times New Roman" w:cs="Times New Roman"/>
          <w:szCs w:val="24"/>
          <w:lang w:val="sr-Cyrl-CS"/>
        </w:rPr>
        <w:t>из програма ИПА 2013 под називом „Техничка помоћ за изградњу институционалног оквира за имплементацију аутоматизованих система увоза и извоза (AIS/AES)ˮ</w:t>
      </w:r>
      <w:r w:rsidRPr="00677C39">
        <w:rPr>
          <w:rFonts w:ascii="Times New Roman" w:eastAsia="Times New Roman" w:hAnsi="Times New Roman" w:cs="Times New Roman"/>
          <w:szCs w:val="24"/>
          <w:lang w:val="sr-Cyrl-CS" w:eastAsia="en-CA"/>
        </w:rPr>
        <w:t xml:space="preserve"> израђени  су  документи од значаја за </w:t>
      </w:r>
      <w:r w:rsidR="00482952" w:rsidRPr="00677C39">
        <w:rPr>
          <w:rFonts w:ascii="Times New Roman" w:hAnsi="Times New Roman" w:cs="Times New Roman"/>
          <w:szCs w:val="24"/>
          <w:lang w:val="sr-Cyrl-CS"/>
        </w:rPr>
        <w:t>План рада за развој и коришћење</w:t>
      </w:r>
      <w:r w:rsidR="00482952" w:rsidRPr="00677C39">
        <w:rPr>
          <w:rFonts w:ascii="Times New Roman" w:eastAsia="Times New Roman" w:hAnsi="Times New Roman" w:cs="Times New Roman"/>
          <w:szCs w:val="24"/>
          <w:lang w:val="sr-Cyrl-CS" w:eastAsia="en-CA"/>
        </w:rPr>
        <w:t xml:space="preserve"> </w:t>
      </w:r>
      <w:r w:rsidRPr="00677C39">
        <w:rPr>
          <w:rFonts w:ascii="Times New Roman" w:eastAsia="Times New Roman" w:hAnsi="Times New Roman" w:cs="Times New Roman"/>
          <w:szCs w:val="24"/>
          <w:lang w:val="sr-Cyrl-CS" w:eastAsia="en-CA"/>
        </w:rPr>
        <w:t xml:space="preserve">електронских система царинске </w:t>
      </w:r>
      <w:r w:rsidR="00F6323D" w:rsidRPr="00677C39">
        <w:rPr>
          <w:rFonts w:ascii="Times New Roman" w:eastAsia="Times New Roman" w:hAnsi="Times New Roman" w:cs="Times New Roman"/>
          <w:szCs w:val="24"/>
          <w:lang w:val="sr-Cyrl-CS" w:eastAsia="en-CA"/>
        </w:rPr>
        <w:t>службе. Њихов преглед дат је у Т</w:t>
      </w:r>
      <w:r w:rsidRPr="00677C39">
        <w:rPr>
          <w:rFonts w:ascii="Times New Roman" w:eastAsia="Times New Roman" w:hAnsi="Times New Roman" w:cs="Times New Roman"/>
          <w:szCs w:val="24"/>
          <w:lang w:val="sr-Cyrl-CS" w:eastAsia="en-CA"/>
        </w:rPr>
        <w:t>абели 2.</w:t>
      </w:r>
    </w:p>
    <w:p w:rsidR="00144A43" w:rsidRPr="00677C39" w:rsidRDefault="00144A43" w:rsidP="004B4FDD">
      <w:pPr>
        <w:spacing w:before="0" w:after="60" w:line="240" w:lineRule="auto"/>
        <w:jc w:val="left"/>
        <w:rPr>
          <w:rFonts w:ascii="Times New Roman" w:hAnsi="Times New Roman" w:cs="Times New Roman"/>
          <w:b/>
          <w:i/>
          <w:iCs/>
          <w:szCs w:val="24"/>
          <w:lang w:val="sr-Cyrl-CS"/>
        </w:rPr>
      </w:pPr>
    </w:p>
    <w:p w:rsidR="007B1504" w:rsidRPr="00677C39" w:rsidRDefault="007B1504" w:rsidP="004B4FDD">
      <w:pPr>
        <w:pStyle w:val="Caption"/>
        <w:spacing w:after="60"/>
        <w:ind w:left="1134" w:hanging="1134"/>
        <w:rPr>
          <w:rFonts w:ascii="Times New Roman" w:hAnsi="Times New Roman" w:cs="Times New Roman"/>
          <w:i w:val="0"/>
          <w:color w:val="auto"/>
          <w:sz w:val="24"/>
          <w:szCs w:val="24"/>
          <w:lang w:val="sr-Cyrl-CS"/>
        </w:rPr>
      </w:pPr>
      <w:r w:rsidRPr="00677C39">
        <w:rPr>
          <w:rFonts w:ascii="Times New Roman" w:hAnsi="Times New Roman" w:cs="Times New Roman"/>
          <w:i w:val="0"/>
          <w:color w:val="auto"/>
          <w:sz w:val="24"/>
          <w:szCs w:val="24"/>
          <w:lang w:val="sr-Cyrl-CS"/>
        </w:rPr>
        <w:t xml:space="preserve">Табела </w:t>
      </w:r>
      <w:r w:rsidRPr="00677C39">
        <w:rPr>
          <w:rFonts w:ascii="Times New Roman" w:hAnsi="Times New Roman" w:cs="Times New Roman"/>
          <w:i w:val="0"/>
          <w:color w:val="auto"/>
          <w:sz w:val="24"/>
          <w:szCs w:val="24"/>
          <w:lang w:val="sr-Cyrl-CS"/>
        </w:rPr>
        <w:fldChar w:fldCharType="begin"/>
      </w:r>
      <w:r w:rsidRPr="00677C39">
        <w:rPr>
          <w:rFonts w:ascii="Times New Roman" w:hAnsi="Times New Roman" w:cs="Times New Roman"/>
          <w:i w:val="0"/>
          <w:color w:val="auto"/>
          <w:sz w:val="24"/>
          <w:szCs w:val="24"/>
          <w:lang w:val="sr-Cyrl-CS"/>
        </w:rPr>
        <w:instrText xml:space="preserve"> SEQ Табела \* ARABIC </w:instrText>
      </w:r>
      <w:r w:rsidRPr="00677C39">
        <w:rPr>
          <w:rFonts w:ascii="Times New Roman" w:hAnsi="Times New Roman" w:cs="Times New Roman"/>
          <w:i w:val="0"/>
          <w:color w:val="auto"/>
          <w:sz w:val="24"/>
          <w:szCs w:val="24"/>
          <w:lang w:val="sr-Cyrl-CS"/>
        </w:rPr>
        <w:fldChar w:fldCharType="separate"/>
      </w:r>
      <w:r w:rsidR="00B3283F">
        <w:rPr>
          <w:rFonts w:ascii="Times New Roman" w:hAnsi="Times New Roman" w:cs="Times New Roman"/>
          <w:i w:val="0"/>
          <w:noProof/>
          <w:color w:val="auto"/>
          <w:sz w:val="24"/>
          <w:szCs w:val="24"/>
          <w:lang w:val="sr-Cyrl-CS"/>
        </w:rPr>
        <w:t>2</w:t>
      </w:r>
      <w:r w:rsidRPr="00677C39">
        <w:rPr>
          <w:rFonts w:ascii="Times New Roman" w:hAnsi="Times New Roman" w:cs="Times New Roman"/>
          <w:i w:val="0"/>
          <w:color w:val="auto"/>
          <w:sz w:val="24"/>
          <w:szCs w:val="24"/>
          <w:lang w:val="sr-Cyrl-CS"/>
        </w:rPr>
        <w:fldChar w:fldCharType="end"/>
      </w:r>
      <w:r w:rsidRPr="00677C39">
        <w:rPr>
          <w:rFonts w:ascii="Times New Roman" w:hAnsi="Times New Roman" w:cs="Times New Roman"/>
          <w:i w:val="0"/>
          <w:color w:val="auto"/>
          <w:sz w:val="24"/>
          <w:szCs w:val="24"/>
          <w:lang w:val="sr-Cyrl-CS"/>
        </w:rPr>
        <w:t>: Списак докумената</w:t>
      </w:r>
      <w:r w:rsidR="00144A43" w:rsidRPr="00677C39">
        <w:rPr>
          <w:rFonts w:ascii="Times New Roman" w:hAnsi="Times New Roman" w:cs="Times New Roman"/>
          <w:i w:val="0"/>
          <w:color w:val="auto"/>
          <w:sz w:val="24"/>
          <w:szCs w:val="24"/>
          <w:lang w:val="sr-Cyrl-CS"/>
        </w:rPr>
        <w:t xml:space="preserve"> припремљених кроз пројекат „Техничка помоћ за изградњу институционалног оквира за имплементацију аутоматизованих система увоза и извоза (AIS/AES</w:t>
      </w:r>
      <w:r w:rsidR="00522BC3" w:rsidRPr="00677C39">
        <w:rPr>
          <w:rFonts w:ascii="Times New Roman" w:hAnsi="Times New Roman" w:cs="Times New Roman"/>
          <w:i w:val="0"/>
          <w:color w:val="auto"/>
          <w:sz w:val="24"/>
          <w:szCs w:val="24"/>
          <w:lang w:val="sr-Cyrl-CS"/>
        </w:rPr>
        <w:t>)ˮ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222"/>
        <w:gridCol w:w="1162"/>
        <w:gridCol w:w="1701"/>
      </w:tblGrid>
      <w:tr w:rsidR="0038596C" w:rsidRPr="00677C39" w:rsidTr="00650F12">
        <w:trPr>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38596C" w:rsidRPr="00677C39" w:rsidRDefault="0038596C" w:rsidP="004B4FDD">
            <w:pPr>
              <w:pStyle w:val="TableheaderCentered"/>
              <w:spacing w:before="0" w:after="60"/>
              <w:jc w:val="left"/>
              <w:rPr>
                <w:sz w:val="24"/>
                <w:szCs w:val="24"/>
                <w:lang w:val="sr-Cyrl-CS"/>
              </w:rPr>
            </w:pPr>
            <w:r w:rsidRPr="00677C39">
              <w:rPr>
                <w:sz w:val="24"/>
                <w:szCs w:val="24"/>
                <w:lang w:val="sr-Cyrl-CS"/>
              </w:rPr>
              <w:t>Реф.</w:t>
            </w:r>
          </w:p>
        </w:tc>
        <w:tc>
          <w:tcPr>
            <w:tcW w:w="5222" w:type="dxa"/>
            <w:tcBorders>
              <w:top w:val="single" w:sz="4" w:space="0" w:color="auto"/>
              <w:left w:val="single" w:sz="4" w:space="0" w:color="auto"/>
              <w:bottom w:val="single" w:sz="4" w:space="0" w:color="auto"/>
              <w:right w:val="single" w:sz="4" w:space="0" w:color="auto"/>
            </w:tcBorders>
            <w:shd w:val="clear" w:color="auto" w:fill="auto"/>
            <w:hideMark/>
          </w:tcPr>
          <w:p w:rsidR="0038596C" w:rsidRPr="00677C39" w:rsidRDefault="0038596C" w:rsidP="004B4FDD">
            <w:pPr>
              <w:pStyle w:val="TableheaderCentered"/>
              <w:spacing w:before="0" w:after="60"/>
              <w:jc w:val="left"/>
              <w:rPr>
                <w:sz w:val="24"/>
                <w:szCs w:val="24"/>
                <w:lang w:val="sr-Cyrl-CS"/>
              </w:rPr>
            </w:pPr>
            <w:r w:rsidRPr="00677C39">
              <w:rPr>
                <w:sz w:val="24"/>
                <w:szCs w:val="24"/>
                <w:lang w:val="sr-Cyrl-CS"/>
              </w:rPr>
              <w:t>Наслов</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rsidR="0038596C" w:rsidRPr="00677C39" w:rsidRDefault="0038596C" w:rsidP="004B4FDD">
            <w:pPr>
              <w:pStyle w:val="TableheaderCentered"/>
              <w:spacing w:before="0" w:after="60"/>
              <w:rPr>
                <w:sz w:val="24"/>
                <w:szCs w:val="24"/>
                <w:lang w:val="sr-Cyrl-CS"/>
              </w:rPr>
            </w:pPr>
            <w:r w:rsidRPr="00677C39">
              <w:rPr>
                <w:sz w:val="24"/>
                <w:szCs w:val="24"/>
                <w:lang w:val="sr-Cyrl-CS"/>
              </w:rPr>
              <w:t>Верзија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8596C" w:rsidRPr="00677C39" w:rsidRDefault="00F34AF3" w:rsidP="004B4FDD">
            <w:pPr>
              <w:pStyle w:val="TableheaderCentered"/>
              <w:spacing w:before="0" w:after="60"/>
              <w:jc w:val="left"/>
              <w:rPr>
                <w:sz w:val="24"/>
                <w:szCs w:val="24"/>
                <w:lang w:val="sr-Cyrl-CS"/>
              </w:rPr>
            </w:pPr>
            <w:r>
              <w:rPr>
                <w:sz w:val="24"/>
                <w:szCs w:val="24"/>
                <w:lang w:val="sr-Cyrl-CS"/>
              </w:rPr>
              <w:t xml:space="preserve">        </w:t>
            </w:r>
            <w:r w:rsidR="0038596C" w:rsidRPr="00677C39">
              <w:rPr>
                <w:sz w:val="24"/>
                <w:szCs w:val="24"/>
                <w:lang w:val="sr-Cyrl-CS"/>
              </w:rPr>
              <w:t>Датум</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8596C" w:rsidRPr="00677C39" w:rsidRDefault="0038596C" w:rsidP="004B4FDD">
            <w:pPr>
              <w:pStyle w:val="Tableitem"/>
              <w:keepNext/>
              <w:rPr>
                <w:sz w:val="24"/>
                <w:szCs w:val="24"/>
                <w:lang w:val="sr-Cyrl-CS"/>
              </w:rPr>
            </w:pPr>
            <w:r w:rsidRPr="00677C39">
              <w:rPr>
                <w:sz w:val="24"/>
                <w:szCs w:val="24"/>
                <w:lang w:val="sr-Cyrl-CS"/>
              </w:rPr>
              <w:t>R01</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Приручник за управљање</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8596C" w:rsidRPr="00677C39" w:rsidRDefault="0038596C" w:rsidP="004B4FDD">
            <w:pPr>
              <w:pStyle w:val="Tableitem"/>
              <w:keepNext/>
              <w:rPr>
                <w:sz w:val="24"/>
                <w:szCs w:val="24"/>
                <w:lang w:val="sr-Cyrl-CS"/>
              </w:rPr>
            </w:pPr>
            <w:r w:rsidRPr="00677C39">
              <w:rPr>
                <w:sz w:val="24"/>
                <w:szCs w:val="24"/>
                <w:lang w:val="sr-Cyrl-CS"/>
              </w:rPr>
              <w:t>R02</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Извештај анализе тренутног стања (AS-IS)</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14.8.2018</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8596C" w:rsidRPr="00677C39" w:rsidRDefault="0038596C" w:rsidP="004B4FDD">
            <w:pPr>
              <w:pStyle w:val="Tableitem"/>
              <w:keepNext/>
              <w:rPr>
                <w:sz w:val="24"/>
                <w:szCs w:val="24"/>
                <w:lang w:val="sr-Cyrl-CS"/>
              </w:rPr>
            </w:pPr>
            <w:r w:rsidRPr="00677C39">
              <w:rPr>
                <w:sz w:val="24"/>
                <w:szCs w:val="24"/>
                <w:lang w:val="sr-Cyrl-CS"/>
              </w:rPr>
              <w:t>R03</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Методологија моделовања пословних процеса</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8.2.2019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8596C" w:rsidRPr="00677C39" w:rsidRDefault="0038596C" w:rsidP="004B4FDD">
            <w:pPr>
              <w:pStyle w:val="Tableitem"/>
              <w:keepNext/>
              <w:rPr>
                <w:sz w:val="24"/>
                <w:szCs w:val="24"/>
                <w:lang w:val="sr-Cyrl-CS"/>
              </w:rPr>
            </w:pPr>
            <w:r w:rsidRPr="00677C39">
              <w:rPr>
                <w:sz w:val="24"/>
                <w:szCs w:val="24"/>
                <w:lang w:val="sr-Cyrl-CS"/>
              </w:rPr>
              <w:t>R04</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Документ принципа архитектуре</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8596C" w:rsidRPr="00677C39" w:rsidRDefault="0038596C" w:rsidP="004B4FDD">
            <w:pPr>
              <w:pStyle w:val="Tableitem"/>
              <w:keepNext/>
              <w:rPr>
                <w:sz w:val="24"/>
                <w:szCs w:val="24"/>
                <w:lang w:val="sr-Cyrl-CS"/>
              </w:rPr>
            </w:pPr>
            <w:r w:rsidRPr="00677C39">
              <w:rPr>
                <w:sz w:val="24"/>
                <w:szCs w:val="24"/>
                <w:lang w:val="sr-Cyrl-CS"/>
              </w:rPr>
              <w:t>R05</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Документ визије архитектуре</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8596C" w:rsidRPr="00677C39" w:rsidRDefault="0038596C" w:rsidP="004B4FDD">
            <w:pPr>
              <w:pStyle w:val="Tableitem"/>
              <w:keepNext/>
              <w:rPr>
                <w:sz w:val="24"/>
                <w:szCs w:val="24"/>
                <w:lang w:val="sr-Cyrl-CS"/>
              </w:rPr>
            </w:pPr>
            <w:r w:rsidRPr="00677C39">
              <w:rPr>
                <w:sz w:val="24"/>
                <w:szCs w:val="24"/>
                <w:lang w:val="sr-Cyrl-CS"/>
              </w:rPr>
              <w:t>R06</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Документ дефиниције архитектуре</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8596C" w:rsidRPr="00677C39" w:rsidRDefault="0038596C" w:rsidP="004B4FDD">
            <w:pPr>
              <w:pStyle w:val="Tableitem"/>
              <w:keepNext/>
              <w:rPr>
                <w:sz w:val="24"/>
                <w:szCs w:val="24"/>
                <w:lang w:val="sr-Cyrl-CS"/>
              </w:rPr>
            </w:pPr>
            <w:r w:rsidRPr="00677C39">
              <w:rPr>
                <w:sz w:val="24"/>
                <w:szCs w:val="24"/>
                <w:lang w:val="sr-Cyrl-CS"/>
              </w:rPr>
              <w:t>R07</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rPr>
                <w:sz w:val="24"/>
                <w:szCs w:val="24"/>
                <w:lang w:val="sr-Cyrl-CS"/>
              </w:rPr>
            </w:pPr>
            <w:r w:rsidRPr="00677C39">
              <w:rPr>
                <w:sz w:val="24"/>
                <w:szCs w:val="24"/>
                <w:lang w:val="sr-Cyrl-CS"/>
              </w:rPr>
              <w:t>Документ спецификације захтева</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8596C" w:rsidRPr="00677C39" w:rsidRDefault="0038596C" w:rsidP="004B4FDD">
            <w:pPr>
              <w:pStyle w:val="Tableitem"/>
              <w:keepNext/>
              <w:rPr>
                <w:sz w:val="24"/>
                <w:szCs w:val="24"/>
                <w:lang w:val="sr-Cyrl-CS"/>
              </w:rPr>
            </w:pPr>
            <w:r w:rsidRPr="00677C39">
              <w:rPr>
                <w:sz w:val="24"/>
                <w:szCs w:val="24"/>
                <w:lang w:val="sr-Cyrl-CS"/>
              </w:rPr>
              <w:t>R08</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rPr>
                <w:sz w:val="24"/>
                <w:szCs w:val="24"/>
                <w:lang w:val="sr-Cyrl-CS"/>
              </w:rPr>
            </w:pPr>
            <w:r w:rsidRPr="00677C39">
              <w:rPr>
                <w:sz w:val="24"/>
                <w:szCs w:val="24"/>
                <w:lang w:val="sr-Cyrl-CS"/>
              </w:rPr>
              <w:t>План увођења и миграције</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38596C" w:rsidRPr="00677C39" w:rsidRDefault="0038596C" w:rsidP="004B4FDD">
            <w:pPr>
              <w:pStyle w:val="Tableitem"/>
              <w:keepNext/>
              <w:rPr>
                <w:sz w:val="24"/>
                <w:szCs w:val="24"/>
                <w:lang w:val="sr-Cyrl-CS"/>
              </w:rPr>
            </w:pPr>
            <w:r w:rsidRPr="00677C39">
              <w:rPr>
                <w:sz w:val="24"/>
                <w:szCs w:val="24"/>
                <w:lang w:val="sr-Cyrl-CS"/>
              </w:rPr>
              <w:t>R09</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Модули решења</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R10</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Модули архитектуре</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R11</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 xml:space="preserve">Тренутно стање Извештаја безбедности информација у вези са </w:t>
            </w:r>
            <w:r w:rsidR="00650F12" w:rsidRPr="00677C39">
              <w:rPr>
                <w:sz w:val="24"/>
                <w:szCs w:val="24"/>
                <w:lang w:val="sr-Cyrl-CS"/>
              </w:rPr>
              <w:t xml:space="preserve">SRPS </w:t>
            </w:r>
            <w:r w:rsidRPr="00677C39">
              <w:rPr>
                <w:sz w:val="24"/>
                <w:szCs w:val="24"/>
                <w:lang w:val="sr-Cyrl-CS"/>
              </w:rPr>
              <w:t>ISO 27001:2013</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20.12.2018</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R12</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Извештај процене захтева безбедности</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20.12.2018</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R13</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 xml:space="preserve">Политика високог нивоа безбедности информација </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20.12.2018</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R14</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 xml:space="preserve">Извештај препорука за увођење система за управљање безбедношћу информација у УЦ/ ИТ УЦ </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20.12.2018</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R15</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Нацрт приступа сервисно оријентисане архитектуре</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r w:rsidR="0038596C" w:rsidRPr="00677C39" w:rsidTr="00650F12">
        <w:trPr>
          <w:jc w:val="center"/>
        </w:trPr>
        <w:tc>
          <w:tcPr>
            <w:tcW w:w="846"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rPr>
                <w:sz w:val="24"/>
                <w:szCs w:val="24"/>
                <w:lang w:val="sr-Cyrl-CS"/>
              </w:rPr>
            </w:pPr>
            <w:r w:rsidRPr="00677C39">
              <w:rPr>
                <w:sz w:val="24"/>
                <w:szCs w:val="24"/>
                <w:lang w:val="sr-Cyrl-CS"/>
              </w:rPr>
              <w:t>R16</w:t>
            </w:r>
          </w:p>
        </w:tc>
        <w:tc>
          <w:tcPr>
            <w:tcW w:w="5222" w:type="dxa"/>
            <w:tcBorders>
              <w:top w:val="single" w:sz="4" w:space="0" w:color="auto"/>
              <w:left w:val="single" w:sz="4" w:space="0" w:color="auto"/>
              <w:bottom w:val="single" w:sz="4" w:space="0" w:color="auto"/>
              <w:right w:val="single" w:sz="4" w:space="0" w:color="auto"/>
            </w:tcBorders>
            <w:vAlign w:val="center"/>
          </w:tcPr>
          <w:p w:rsidR="0038596C" w:rsidRPr="00F8280F" w:rsidRDefault="007A724C" w:rsidP="00482952">
            <w:pPr>
              <w:pStyle w:val="Tableitem"/>
              <w:keepNext/>
              <w:rPr>
                <w:sz w:val="24"/>
                <w:szCs w:val="24"/>
                <w:lang w:val="sr-Cyrl-CS"/>
              </w:rPr>
            </w:pPr>
            <w:r w:rsidRPr="00F8280F">
              <w:rPr>
                <w:sz w:val="24"/>
                <w:szCs w:val="24"/>
                <w:lang w:val="sr-Cyrl-CS"/>
              </w:rPr>
              <w:t xml:space="preserve">Нацрт </w:t>
            </w:r>
            <w:r w:rsidR="00482952" w:rsidRPr="00F8280F">
              <w:rPr>
                <w:sz w:val="24"/>
                <w:szCs w:val="24"/>
                <w:lang w:val="sr-Cyrl-CS"/>
              </w:rPr>
              <w:t>Прегледа мера и активности</w:t>
            </w:r>
            <w:r w:rsidR="007B1504" w:rsidRPr="00F8280F">
              <w:rPr>
                <w:sz w:val="24"/>
                <w:szCs w:val="24"/>
                <w:lang w:val="sr-Cyrl-CS"/>
              </w:rPr>
              <w:t xml:space="preserve"> за спровођење </w:t>
            </w:r>
            <w:r w:rsidR="00482952" w:rsidRPr="00F8280F">
              <w:rPr>
                <w:sz w:val="24"/>
                <w:szCs w:val="24"/>
                <w:lang w:val="sr-Cyrl-CS"/>
              </w:rPr>
              <w:t xml:space="preserve">План рада за развој и коришћење </w:t>
            </w:r>
            <w:r w:rsidR="007B1504" w:rsidRPr="00F8280F">
              <w:rPr>
                <w:sz w:val="24"/>
                <w:szCs w:val="24"/>
                <w:lang w:val="sr-Cyrl-CS"/>
              </w:rPr>
              <w:t>електронских система царинске службе Министарства финансија за период 2020 – 2024. године</w:t>
            </w:r>
          </w:p>
        </w:tc>
        <w:tc>
          <w:tcPr>
            <w:tcW w:w="1162"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center"/>
              <w:rPr>
                <w:sz w:val="24"/>
                <w:szCs w:val="24"/>
                <w:lang w:val="sr-Cyrl-CS"/>
              </w:rPr>
            </w:pPr>
            <w:r w:rsidRPr="00677C39">
              <w:rPr>
                <w:sz w:val="24"/>
                <w:szCs w:val="24"/>
                <w:lang w:val="sr-Cyrl-CS"/>
              </w:rPr>
              <w:t>1.00</w:t>
            </w:r>
          </w:p>
        </w:tc>
        <w:tc>
          <w:tcPr>
            <w:tcW w:w="1701" w:type="dxa"/>
            <w:tcBorders>
              <w:top w:val="single" w:sz="4" w:space="0" w:color="auto"/>
              <w:left w:val="single" w:sz="4" w:space="0" w:color="auto"/>
              <w:bottom w:val="single" w:sz="4" w:space="0" w:color="auto"/>
              <w:right w:val="single" w:sz="4" w:space="0" w:color="auto"/>
            </w:tcBorders>
            <w:vAlign w:val="center"/>
          </w:tcPr>
          <w:p w:rsidR="0038596C" w:rsidRPr="00677C39" w:rsidRDefault="0038596C" w:rsidP="004B4FDD">
            <w:pPr>
              <w:pStyle w:val="Tableitem"/>
              <w:keepNext/>
              <w:jc w:val="right"/>
              <w:rPr>
                <w:sz w:val="24"/>
                <w:szCs w:val="24"/>
                <w:lang w:val="sr-Cyrl-CS"/>
              </w:rPr>
            </w:pPr>
            <w:r w:rsidRPr="00677C39">
              <w:rPr>
                <w:sz w:val="24"/>
                <w:szCs w:val="24"/>
                <w:lang w:val="sr-Cyrl-CS"/>
              </w:rPr>
              <w:t>2.9.2019</w:t>
            </w:r>
            <w:r w:rsidR="007B1504" w:rsidRPr="00677C39">
              <w:rPr>
                <w:sz w:val="24"/>
                <w:szCs w:val="24"/>
                <w:lang w:val="sr-Cyrl-CS"/>
              </w:rPr>
              <w:t>.</w:t>
            </w:r>
          </w:p>
        </w:tc>
      </w:tr>
    </w:tbl>
    <w:p w:rsidR="009B7389" w:rsidRPr="00677C39" w:rsidRDefault="009B7389" w:rsidP="004B4FDD">
      <w:pPr>
        <w:pStyle w:val="Caption"/>
        <w:spacing w:after="60"/>
        <w:jc w:val="center"/>
        <w:rPr>
          <w:rFonts w:ascii="Times New Roman" w:hAnsi="Times New Roman" w:cs="Times New Roman"/>
          <w:b/>
          <w:color w:val="auto"/>
          <w:sz w:val="24"/>
          <w:szCs w:val="24"/>
          <w:lang w:val="sr-Cyrl-CS"/>
        </w:rPr>
      </w:pPr>
      <w:bookmarkStart w:id="11" w:name="_Toc523141338"/>
      <w:bookmarkStart w:id="12" w:name="_Toc18276353"/>
      <w:bookmarkEnd w:id="8"/>
      <w:bookmarkEnd w:id="9"/>
    </w:p>
    <w:p w:rsidR="001B3733" w:rsidRDefault="001B3733" w:rsidP="004B4FDD">
      <w:pPr>
        <w:spacing w:before="0" w:after="60" w:line="240" w:lineRule="auto"/>
        <w:jc w:val="left"/>
        <w:rPr>
          <w:rFonts w:ascii="Times New Roman" w:hAnsi="Times New Roman" w:cs="Times New Roman"/>
          <w:szCs w:val="24"/>
          <w:lang w:val="en-US"/>
        </w:rPr>
      </w:pPr>
    </w:p>
    <w:p w:rsidR="00F34AF3" w:rsidRDefault="00F34AF3" w:rsidP="004B4FDD">
      <w:pPr>
        <w:spacing w:before="0" w:after="60" w:line="240" w:lineRule="auto"/>
        <w:jc w:val="left"/>
        <w:rPr>
          <w:rFonts w:ascii="Times New Roman" w:hAnsi="Times New Roman" w:cs="Times New Roman"/>
          <w:szCs w:val="24"/>
          <w:lang w:val="en-US"/>
        </w:rPr>
      </w:pPr>
    </w:p>
    <w:p w:rsidR="00F34AF3" w:rsidRDefault="00F34AF3" w:rsidP="004B4FDD">
      <w:pPr>
        <w:spacing w:before="0" w:after="60" w:line="240" w:lineRule="auto"/>
        <w:jc w:val="left"/>
        <w:rPr>
          <w:rFonts w:ascii="Times New Roman" w:hAnsi="Times New Roman" w:cs="Times New Roman"/>
          <w:szCs w:val="24"/>
          <w:lang w:val="en-US"/>
        </w:rPr>
      </w:pPr>
    </w:p>
    <w:p w:rsidR="00F34AF3" w:rsidRPr="00F34AF3" w:rsidRDefault="00F34AF3" w:rsidP="004B4FDD">
      <w:pPr>
        <w:spacing w:before="0" w:after="60" w:line="240" w:lineRule="auto"/>
        <w:jc w:val="left"/>
        <w:rPr>
          <w:rFonts w:ascii="Times New Roman" w:hAnsi="Times New Roman" w:cs="Times New Roman"/>
          <w:szCs w:val="24"/>
          <w:lang w:val="en-US"/>
        </w:rPr>
      </w:pPr>
    </w:p>
    <w:p w:rsidR="000843E8" w:rsidRPr="00677C39" w:rsidRDefault="00297627" w:rsidP="004B4FDD">
      <w:pPr>
        <w:pStyle w:val="Heading1"/>
        <w:numPr>
          <w:ilvl w:val="0"/>
          <w:numId w:val="33"/>
        </w:numPr>
        <w:spacing w:before="0" w:after="60" w:line="240" w:lineRule="auto"/>
        <w:rPr>
          <w:rFonts w:ascii="Times New Roman" w:hAnsi="Times New Roman" w:cs="Times New Roman"/>
          <w:caps/>
          <w:color w:val="auto"/>
          <w:sz w:val="24"/>
          <w:szCs w:val="24"/>
          <w:lang w:val="sr-Cyrl-CS"/>
        </w:rPr>
      </w:pPr>
      <w:r w:rsidRPr="00677C39">
        <w:rPr>
          <w:rFonts w:ascii="Times New Roman" w:hAnsi="Times New Roman" w:cs="Times New Roman"/>
          <w:caps/>
          <w:color w:val="auto"/>
          <w:sz w:val="24"/>
          <w:szCs w:val="24"/>
          <w:lang w:val="sr-Cyrl-CS"/>
        </w:rPr>
        <w:lastRenderedPageBreak/>
        <w:t>Преглед страте</w:t>
      </w:r>
      <w:r w:rsidR="00C124AE" w:rsidRPr="00677C39">
        <w:rPr>
          <w:rFonts w:ascii="Times New Roman" w:hAnsi="Times New Roman" w:cs="Times New Roman"/>
          <w:caps/>
          <w:color w:val="auto"/>
          <w:sz w:val="24"/>
          <w:szCs w:val="24"/>
          <w:lang w:val="sr-Cyrl-CS"/>
        </w:rPr>
        <w:t>шких докумената</w:t>
      </w:r>
      <w:r w:rsidRPr="00677C39">
        <w:rPr>
          <w:rFonts w:ascii="Times New Roman" w:hAnsi="Times New Roman" w:cs="Times New Roman"/>
          <w:caps/>
          <w:color w:val="auto"/>
          <w:sz w:val="24"/>
          <w:szCs w:val="24"/>
          <w:lang w:val="sr-Cyrl-CS"/>
        </w:rPr>
        <w:t xml:space="preserve"> </w:t>
      </w:r>
      <w:bookmarkEnd w:id="11"/>
      <w:bookmarkEnd w:id="12"/>
      <w:r w:rsidR="007F225D" w:rsidRPr="00677C39">
        <w:rPr>
          <w:rFonts w:ascii="Times New Roman" w:hAnsi="Times New Roman" w:cs="Times New Roman"/>
          <w:caps/>
          <w:color w:val="auto"/>
          <w:sz w:val="24"/>
          <w:szCs w:val="24"/>
          <w:lang w:val="sr-Cyrl-CS"/>
        </w:rPr>
        <w:t xml:space="preserve">информационо - комуникационих </w:t>
      </w:r>
      <w:r w:rsidR="003C7BEF" w:rsidRPr="00677C39">
        <w:rPr>
          <w:rFonts w:ascii="Times New Roman" w:hAnsi="Times New Roman" w:cs="Times New Roman"/>
          <w:caps/>
          <w:color w:val="auto"/>
          <w:sz w:val="24"/>
          <w:szCs w:val="24"/>
          <w:lang w:val="sr-Cyrl-CS"/>
        </w:rPr>
        <w:t>технологија уПраве царина</w:t>
      </w:r>
    </w:p>
    <w:p w:rsidR="003C7BEF" w:rsidRPr="00677C39" w:rsidRDefault="003C7BEF" w:rsidP="004B4FDD">
      <w:pPr>
        <w:spacing w:before="0" w:after="60" w:line="240" w:lineRule="auto"/>
        <w:rPr>
          <w:lang w:val="sr-Cyrl-CS"/>
        </w:rPr>
      </w:pPr>
    </w:p>
    <w:p w:rsidR="000843E8" w:rsidRPr="00677C39" w:rsidRDefault="00297627" w:rsidP="004B4FDD">
      <w:pPr>
        <w:pStyle w:val="Heading2"/>
        <w:numPr>
          <w:ilvl w:val="1"/>
          <w:numId w:val="2"/>
        </w:numPr>
        <w:spacing w:before="0" w:after="60" w:line="240" w:lineRule="auto"/>
        <w:rPr>
          <w:rFonts w:ascii="Times New Roman" w:hAnsi="Times New Roman" w:cs="Times New Roman"/>
          <w:color w:val="auto"/>
          <w:sz w:val="24"/>
          <w:szCs w:val="24"/>
          <w:lang w:val="sr-Cyrl-CS"/>
        </w:rPr>
      </w:pPr>
      <w:bookmarkStart w:id="13" w:name="_Toc511999799"/>
      <w:bookmarkStart w:id="14" w:name="_Toc511999971"/>
      <w:bookmarkStart w:id="15" w:name="_Toc523141339"/>
      <w:bookmarkStart w:id="16" w:name="_Toc18276354"/>
      <w:r w:rsidRPr="00677C39">
        <w:rPr>
          <w:rFonts w:ascii="Times New Roman" w:hAnsi="Times New Roman" w:cs="Times New Roman"/>
          <w:color w:val="auto"/>
          <w:sz w:val="24"/>
          <w:szCs w:val="24"/>
          <w:lang w:val="sr-Cyrl-CS"/>
        </w:rPr>
        <w:t xml:space="preserve">Трендови </w:t>
      </w:r>
      <w:r w:rsidR="007F225D" w:rsidRPr="00677C39">
        <w:rPr>
          <w:rFonts w:ascii="Times New Roman" w:hAnsi="Times New Roman" w:cs="Times New Roman"/>
          <w:color w:val="auto"/>
          <w:sz w:val="24"/>
          <w:szCs w:val="24"/>
          <w:lang w:val="sr-Cyrl-CS"/>
        </w:rPr>
        <w:t xml:space="preserve">информационо - комуникационих </w:t>
      </w:r>
      <w:r w:rsidR="00771524" w:rsidRPr="00677C39">
        <w:rPr>
          <w:rFonts w:ascii="Times New Roman" w:hAnsi="Times New Roman" w:cs="Times New Roman"/>
          <w:color w:val="auto"/>
          <w:sz w:val="24"/>
          <w:szCs w:val="24"/>
          <w:lang w:val="sr-Cyrl-CS"/>
        </w:rPr>
        <w:t>т</w:t>
      </w:r>
      <w:r w:rsidR="005651F5" w:rsidRPr="00677C39">
        <w:rPr>
          <w:rFonts w:ascii="Times New Roman" w:hAnsi="Times New Roman" w:cs="Times New Roman"/>
          <w:color w:val="auto"/>
          <w:sz w:val="24"/>
          <w:szCs w:val="24"/>
          <w:lang w:val="sr-Cyrl-CS"/>
        </w:rPr>
        <w:t>ехнологија</w:t>
      </w:r>
      <w:r w:rsidR="003C7BEF" w:rsidRPr="00677C39">
        <w:rPr>
          <w:rFonts w:ascii="Times New Roman" w:hAnsi="Times New Roman" w:cs="Times New Roman"/>
          <w:color w:val="auto"/>
          <w:sz w:val="24"/>
          <w:szCs w:val="24"/>
          <w:lang w:val="sr-Cyrl-CS"/>
        </w:rPr>
        <w:t xml:space="preserve"> E</w:t>
      </w:r>
      <w:r w:rsidR="007B1504" w:rsidRPr="00677C39">
        <w:rPr>
          <w:rFonts w:ascii="Times New Roman" w:hAnsi="Times New Roman" w:cs="Times New Roman"/>
          <w:color w:val="auto"/>
          <w:sz w:val="24"/>
          <w:szCs w:val="24"/>
          <w:lang w:val="sr-Cyrl-CS"/>
        </w:rPr>
        <w:t>вропске уније</w:t>
      </w:r>
      <w:bookmarkEnd w:id="13"/>
      <w:bookmarkEnd w:id="14"/>
      <w:bookmarkEnd w:id="15"/>
      <w:bookmarkEnd w:id="16"/>
    </w:p>
    <w:p w:rsidR="00CE6706" w:rsidRPr="00677C39" w:rsidRDefault="00CE6706" w:rsidP="004B4FDD">
      <w:pPr>
        <w:spacing w:before="0" w:after="60" w:line="240" w:lineRule="auto"/>
        <w:rPr>
          <w:rFonts w:ascii="Times New Roman" w:hAnsi="Times New Roman" w:cs="Times New Roman"/>
          <w:szCs w:val="24"/>
          <w:lang w:val="sr-Cyrl-CS"/>
        </w:rPr>
      </w:pPr>
    </w:p>
    <w:p w:rsidR="000843E8" w:rsidRPr="00677C39" w:rsidRDefault="00297627"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Као допринос програму „е-управе</w:t>
      </w:r>
      <w:r w:rsidR="00823BFC" w:rsidRPr="00677C39">
        <w:rPr>
          <w:rFonts w:ascii="Times New Roman" w:hAnsi="Times New Roman" w:cs="Times New Roman"/>
          <w:szCs w:val="24"/>
          <w:lang w:val="sr-Cyrl-CS"/>
        </w:rPr>
        <w:t>ˮ</w:t>
      </w:r>
      <w:r w:rsidRPr="00677C39">
        <w:rPr>
          <w:rFonts w:ascii="Times New Roman" w:hAnsi="Times New Roman" w:cs="Times New Roman"/>
          <w:szCs w:val="24"/>
          <w:lang w:val="sr-Cyrl-CS"/>
        </w:rPr>
        <w:t>, у јулу 2003. године, Европска комисија је објавила своје саопштење за царину и трговину (</w:t>
      </w:r>
      <w:hyperlink r:id="rId12" w:tgtFrame="_blank" w:history="1">
        <w:r w:rsidRPr="00677C39">
          <w:rPr>
            <w:rFonts w:ascii="Times New Roman" w:hAnsi="Times New Roman" w:cs="Times New Roman"/>
            <w:szCs w:val="24"/>
            <w:lang w:val="sr-Cyrl-CS"/>
          </w:rPr>
          <w:t>COM/2003/452</w:t>
        </w:r>
      </w:hyperlink>
      <w:r w:rsidR="00A1441D" w:rsidRPr="00677C39">
        <w:rPr>
          <w:rFonts w:ascii="Times New Roman" w:hAnsi="Times New Roman" w:cs="Times New Roman"/>
          <w:szCs w:val="24"/>
          <w:lang w:val="sr-Cyrl-CS"/>
        </w:rPr>
        <w:t xml:space="preserve"> oд </w:t>
      </w:r>
      <w:r w:rsidRPr="00677C39">
        <w:rPr>
          <w:rFonts w:ascii="Times New Roman" w:hAnsi="Times New Roman" w:cs="Times New Roman"/>
          <w:szCs w:val="24"/>
          <w:lang w:val="sr-Cyrl-CS"/>
        </w:rPr>
        <w:t>2</w:t>
      </w:r>
      <w:r w:rsidR="00F6323D" w:rsidRPr="00677C39">
        <w:rPr>
          <w:rFonts w:ascii="Times New Roman" w:hAnsi="Times New Roman" w:cs="Times New Roman"/>
          <w:szCs w:val="24"/>
          <w:lang w:val="sr-Cyrl-CS"/>
        </w:rPr>
        <w:t xml:space="preserve">4. јула </w:t>
      </w:r>
      <w:r w:rsidRPr="00677C39">
        <w:rPr>
          <w:rFonts w:ascii="Times New Roman" w:hAnsi="Times New Roman" w:cs="Times New Roman"/>
          <w:szCs w:val="24"/>
          <w:lang w:val="sr-Cyrl-CS"/>
        </w:rPr>
        <w:t>2003</w:t>
      </w:r>
      <w:r w:rsidR="00A1441D" w:rsidRPr="00677C39">
        <w:rPr>
          <w:rFonts w:ascii="Times New Roman" w:hAnsi="Times New Roman" w:cs="Times New Roman"/>
          <w:szCs w:val="24"/>
          <w:lang w:val="sr-Cyrl-CS"/>
        </w:rPr>
        <w:t>.</w:t>
      </w:r>
      <w:r w:rsidR="007F225D" w:rsidRPr="00677C39">
        <w:rPr>
          <w:rFonts w:ascii="Times New Roman" w:hAnsi="Times New Roman" w:cs="Times New Roman"/>
          <w:szCs w:val="24"/>
          <w:lang w:val="sr-Cyrl-CS"/>
        </w:rPr>
        <w:t xml:space="preserve"> </w:t>
      </w:r>
      <w:r w:rsidR="00A1441D" w:rsidRPr="00677C39">
        <w:rPr>
          <w:rFonts w:ascii="Times New Roman" w:hAnsi="Times New Roman" w:cs="Times New Roman"/>
          <w:szCs w:val="24"/>
          <w:lang w:val="sr-Cyrl-CS"/>
        </w:rPr>
        <w:t>године</w:t>
      </w:r>
      <w:r w:rsidRPr="00677C39">
        <w:rPr>
          <w:rFonts w:ascii="Times New Roman" w:hAnsi="Times New Roman" w:cs="Times New Roman"/>
          <w:szCs w:val="24"/>
          <w:lang w:val="sr-Cyrl-CS"/>
        </w:rPr>
        <w:t xml:space="preserve">) у беспапирном окружењу, чиме је </w:t>
      </w:r>
      <w:r w:rsidR="00904B44" w:rsidRPr="00677C39">
        <w:rPr>
          <w:rFonts w:ascii="Times New Roman" w:hAnsi="Times New Roman" w:cs="Times New Roman"/>
          <w:szCs w:val="24"/>
          <w:lang w:val="sr-Cyrl-CS"/>
        </w:rPr>
        <w:t xml:space="preserve">представила визију модерне царинске службе која електронским путем комуницира са трговином. </w:t>
      </w:r>
      <w:r w:rsidR="00A1441D" w:rsidRPr="00677C39">
        <w:rPr>
          <w:rFonts w:ascii="Times New Roman" w:hAnsi="Times New Roman" w:cs="Times New Roman"/>
          <w:szCs w:val="24"/>
          <w:lang w:val="sr-Cyrl-CS"/>
        </w:rPr>
        <w:t>Ова визија је подржана Резолуцијом Савета од 5. децембра 2003</w:t>
      </w:r>
      <w:r w:rsidR="002712BA" w:rsidRPr="00677C39">
        <w:rPr>
          <w:rFonts w:ascii="Times New Roman" w:hAnsi="Times New Roman" w:cs="Times New Roman"/>
          <w:szCs w:val="24"/>
          <w:lang w:val="sr-Cyrl-CS"/>
        </w:rPr>
        <w:t>. године</w:t>
      </w:r>
      <w:r w:rsidR="003C7BEF" w:rsidRPr="00677C39">
        <w:rPr>
          <w:rFonts w:ascii="Times New Roman" w:hAnsi="Times New Roman" w:cs="Times New Roman"/>
          <w:szCs w:val="24"/>
          <w:lang w:val="sr-Cyrl-CS"/>
        </w:rPr>
        <w:t xml:space="preserve"> </w:t>
      </w:r>
      <w:r w:rsidR="00A1441D" w:rsidRPr="00677C39">
        <w:rPr>
          <w:rFonts w:ascii="Times New Roman" w:hAnsi="Times New Roman" w:cs="Times New Roman"/>
          <w:szCs w:val="24"/>
          <w:lang w:val="sr-Cyrl-CS"/>
        </w:rPr>
        <w:t xml:space="preserve">којом се </w:t>
      </w:r>
      <w:r w:rsidR="005C1F32" w:rsidRPr="00677C39">
        <w:rPr>
          <w:rFonts w:ascii="Times New Roman" w:hAnsi="Times New Roman" w:cs="Times New Roman"/>
          <w:szCs w:val="24"/>
          <w:lang w:val="sr-Cyrl-CS"/>
        </w:rPr>
        <w:t>предвиђа</w:t>
      </w:r>
      <w:r w:rsidR="009D2766" w:rsidRPr="00677C39">
        <w:rPr>
          <w:rFonts w:ascii="Times New Roman" w:hAnsi="Times New Roman" w:cs="Times New Roman"/>
          <w:szCs w:val="24"/>
          <w:lang w:val="sr-Cyrl-CS"/>
        </w:rPr>
        <w:t xml:space="preserve"> Вишегодишњи стратешки план </w:t>
      </w:r>
      <w:r w:rsidR="000843E8" w:rsidRPr="00677C39">
        <w:rPr>
          <w:rFonts w:ascii="Times New Roman" w:hAnsi="Times New Roman" w:cs="Times New Roman"/>
          <w:szCs w:val="24"/>
          <w:lang w:val="sr-Cyrl-CS"/>
        </w:rPr>
        <w:t xml:space="preserve">(MASP) </w:t>
      </w:r>
      <w:r w:rsidR="009D2766" w:rsidRPr="00677C39">
        <w:rPr>
          <w:rFonts w:ascii="Times New Roman" w:hAnsi="Times New Roman" w:cs="Times New Roman"/>
          <w:szCs w:val="24"/>
          <w:lang w:val="sr-Cyrl-CS"/>
        </w:rPr>
        <w:t>за стварање европског е</w:t>
      </w:r>
      <w:r w:rsidR="005C1F32" w:rsidRPr="00677C39">
        <w:rPr>
          <w:rFonts w:ascii="Times New Roman" w:hAnsi="Times New Roman" w:cs="Times New Roman"/>
          <w:szCs w:val="24"/>
          <w:lang w:val="sr-Cyrl-CS"/>
        </w:rPr>
        <w:t>лектронског окружења, усклађен</w:t>
      </w:r>
      <w:r w:rsidR="009D2766" w:rsidRPr="00677C39">
        <w:rPr>
          <w:rFonts w:ascii="Times New Roman" w:hAnsi="Times New Roman" w:cs="Times New Roman"/>
          <w:szCs w:val="24"/>
          <w:lang w:val="sr-Cyrl-CS"/>
        </w:rPr>
        <w:t xml:space="preserve"> са већ заказаним или текућим оперативним и законодавним пројектима и </w:t>
      </w:r>
      <w:r w:rsidR="005C1F32" w:rsidRPr="00677C39">
        <w:rPr>
          <w:rFonts w:ascii="Times New Roman" w:hAnsi="Times New Roman" w:cs="Times New Roman"/>
          <w:szCs w:val="24"/>
          <w:lang w:val="sr-Cyrl-CS"/>
        </w:rPr>
        <w:t>унапређењима</w:t>
      </w:r>
      <w:r w:rsidR="00A1053C" w:rsidRPr="00677C39">
        <w:rPr>
          <w:rFonts w:ascii="Times New Roman" w:hAnsi="Times New Roman" w:cs="Times New Roman"/>
          <w:szCs w:val="24"/>
          <w:lang w:val="sr-Cyrl-CS"/>
        </w:rPr>
        <w:t xml:space="preserve"> у областима царине и индиректног опорезивања. </w:t>
      </w:r>
      <w:r w:rsidR="000843E8" w:rsidRPr="00677C39">
        <w:rPr>
          <w:rFonts w:ascii="Times New Roman" w:hAnsi="Times New Roman" w:cs="Times New Roman"/>
          <w:szCs w:val="24"/>
          <w:lang w:val="sr-Cyrl-CS"/>
        </w:rPr>
        <w:t xml:space="preserve">MASP </w:t>
      </w:r>
      <w:r w:rsidR="00A1053C" w:rsidRPr="00677C39">
        <w:rPr>
          <w:rFonts w:ascii="Times New Roman" w:hAnsi="Times New Roman" w:cs="Times New Roman"/>
          <w:szCs w:val="24"/>
          <w:lang w:val="sr-Cyrl-CS"/>
        </w:rPr>
        <w:t>је дефинисан као неопходан инструмент за руковођење, планирање и целокупно управљање законским, пословним и техничким аспектима нових ИТ пројеката у области царине, у складу са одлуком е-царине</w:t>
      </w:r>
      <w:r w:rsidR="000843E8" w:rsidRPr="00677C39">
        <w:rPr>
          <w:rStyle w:val="FootnoteReference"/>
          <w:rFonts w:ascii="Times New Roman" w:hAnsi="Times New Roman" w:cs="Times New Roman"/>
          <w:szCs w:val="24"/>
          <w:lang w:val="sr-Cyrl-CS" w:eastAsia="en-GB"/>
        </w:rPr>
        <w:footnoteReference w:id="2"/>
      </w:r>
      <w:r w:rsidR="000843E8" w:rsidRPr="00677C39">
        <w:rPr>
          <w:rFonts w:ascii="Times New Roman" w:hAnsi="Times New Roman" w:cs="Times New Roman"/>
          <w:szCs w:val="24"/>
          <w:lang w:val="sr-Cyrl-CS" w:eastAsia="en-GB"/>
        </w:rPr>
        <w:t>.</w:t>
      </w:r>
    </w:p>
    <w:p w:rsidR="00CE6706" w:rsidRPr="00677C39" w:rsidRDefault="00CE6706" w:rsidP="004B4FDD">
      <w:pPr>
        <w:spacing w:before="0" w:after="60" w:line="240" w:lineRule="auto"/>
        <w:ind w:firstLine="720"/>
        <w:rPr>
          <w:rFonts w:ascii="Times New Roman" w:hAnsi="Times New Roman" w:cs="Times New Roman"/>
          <w:szCs w:val="24"/>
          <w:lang w:val="sr-Cyrl-CS"/>
        </w:rPr>
      </w:pPr>
    </w:p>
    <w:p w:rsidR="000843E8" w:rsidRPr="00677C39" w:rsidRDefault="000843E8"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UCC </w:t>
      </w:r>
      <w:r w:rsidR="00E0054A" w:rsidRPr="00677C39">
        <w:rPr>
          <w:rFonts w:ascii="Times New Roman" w:hAnsi="Times New Roman" w:cs="Times New Roman"/>
          <w:szCs w:val="24"/>
          <w:lang w:val="sr-Cyrl-CS"/>
        </w:rPr>
        <w:t xml:space="preserve">је усвојен </w:t>
      </w:r>
      <w:r w:rsidRPr="00677C39">
        <w:rPr>
          <w:rFonts w:ascii="Times New Roman" w:hAnsi="Times New Roman" w:cs="Times New Roman"/>
          <w:szCs w:val="24"/>
          <w:lang w:val="sr-Cyrl-CS"/>
        </w:rPr>
        <w:t>2013</w:t>
      </w:r>
      <w:r w:rsidR="00E0054A" w:rsidRPr="00677C39">
        <w:rPr>
          <w:rFonts w:ascii="Times New Roman" w:hAnsi="Times New Roman" w:cs="Times New Roman"/>
          <w:szCs w:val="24"/>
          <w:lang w:val="sr-Cyrl-CS"/>
        </w:rPr>
        <w:t>. године</w:t>
      </w:r>
      <w:r w:rsidRPr="00677C39">
        <w:rPr>
          <w:rFonts w:ascii="Times New Roman" w:hAnsi="Times New Roman" w:cs="Times New Roman"/>
          <w:szCs w:val="24"/>
          <w:lang w:val="sr-Cyrl-CS"/>
        </w:rPr>
        <w:t xml:space="preserve"> (</w:t>
      </w:r>
      <w:r w:rsidR="00E0054A" w:rsidRPr="00677C39">
        <w:rPr>
          <w:rFonts w:ascii="Times New Roman" w:hAnsi="Times New Roman" w:cs="Times New Roman"/>
          <w:szCs w:val="24"/>
          <w:lang w:val="sr-Cyrl-CS"/>
        </w:rPr>
        <w:t>Уредба (</w:t>
      </w:r>
      <w:r w:rsidR="007B1504" w:rsidRPr="00677C39">
        <w:rPr>
          <w:rFonts w:ascii="Times New Roman" w:hAnsi="Times New Roman" w:cs="Times New Roman"/>
          <w:szCs w:val="24"/>
          <w:lang w:val="sr-Cyrl-CS"/>
        </w:rPr>
        <w:t>ЕУ</w:t>
      </w:r>
      <w:r w:rsidR="00E0054A" w:rsidRPr="00677C39">
        <w:rPr>
          <w:rFonts w:ascii="Times New Roman" w:hAnsi="Times New Roman" w:cs="Times New Roman"/>
          <w:szCs w:val="24"/>
          <w:lang w:val="sr-Cyrl-CS"/>
        </w:rPr>
        <w:t>) бр.</w:t>
      </w:r>
      <w:r w:rsidRPr="00677C39">
        <w:rPr>
          <w:rFonts w:ascii="Times New Roman" w:hAnsi="Times New Roman" w:cs="Times New Roman"/>
          <w:szCs w:val="24"/>
          <w:lang w:val="sr-Cyrl-CS"/>
        </w:rPr>
        <w:t xml:space="preserve"> 952/2013)</w:t>
      </w:r>
      <w:r w:rsidR="00AA7A4E" w:rsidRPr="00677C39">
        <w:rPr>
          <w:rFonts w:ascii="Times New Roman" w:hAnsi="Times New Roman" w:cs="Times New Roman"/>
          <w:szCs w:val="24"/>
          <w:lang w:val="sr-Cyrl-CS"/>
        </w:rPr>
        <w:t>,</w:t>
      </w:r>
      <w:r w:rsidRPr="00677C39">
        <w:rPr>
          <w:rFonts w:ascii="Times New Roman" w:hAnsi="Times New Roman" w:cs="Times New Roman"/>
          <w:szCs w:val="24"/>
          <w:lang w:val="sr-Cyrl-CS"/>
        </w:rPr>
        <w:t xml:space="preserve"> </w:t>
      </w:r>
      <w:r w:rsidR="00AA7A4E" w:rsidRPr="00677C39">
        <w:rPr>
          <w:rFonts w:ascii="Times New Roman" w:hAnsi="Times New Roman" w:cs="Times New Roman"/>
          <w:szCs w:val="24"/>
          <w:lang w:val="sr-Cyrl-CS"/>
        </w:rPr>
        <w:t xml:space="preserve">а ступио је на снагу 30. октобра 2013. године, док </w:t>
      </w:r>
      <w:r w:rsidR="00F34AF3">
        <w:rPr>
          <w:rFonts w:ascii="Times New Roman" w:hAnsi="Times New Roman" w:cs="Times New Roman"/>
          <w:szCs w:val="24"/>
          <w:lang w:val="sr-Cyrl-CS"/>
        </w:rPr>
        <w:t xml:space="preserve">се његове одредбе примењују од </w:t>
      </w:r>
      <w:r w:rsidR="00AA7A4E" w:rsidRPr="00677C39">
        <w:rPr>
          <w:rFonts w:ascii="Times New Roman" w:hAnsi="Times New Roman" w:cs="Times New Roman"/>
          <w:szCs w:val="24"/>
          <w:lang w:val="sr-Cyrl-CS"/>
        </w:rPr>
        <w:t>1. маја 2016. године. Он је део процеса модернизације царине и представља нови оквир</w:t>
      </w:r>
      <w:r w:rsidR="00540C3B" w:rsidRPr="00677C39">
        <w:rPr>
          <w:rFonts w:ascii="Times New Roman" w:hAnsi="Times New Roman" w:cs="Times New Roman"/>
          <w:szCs w:val="24"/>
          <w:lang w:val="sr-Cyrl-CS"/>
        </w:rPr>
        <w:t xml:space="preserve"> за царинске прописе и поступке</w:t>
      </w:r>
      <w:r w:rsidR="00AA7A4E" w:rsidRPr="00677C39">
        <w:rPr>
          <w:rFonts w:ascii="Times New Roman" w:hAnsi="Times New Roman" w:cs="Times New Roman"/>
          <w:szCs w:val="24"/>
          <w:lang w:val="sr-Cyrl-CS"/>
        </w:rPr>
        <w:t xml:space="preserve"> у целој ЕУ. </w:t>
      </w:r>
      <w:r w:rsidRPr="00677C39">
        <w:rPr>
          <w:rFonts w:ascii="Times New Roman" w:hAnsi="Times New Roman" w:cs="Times New Roman"/>
          <w:szCs w:val="24"/>
          <w:lang w:val="sr-Cyrl-CS"/>
        </w:rPr>
        <w:t xml:space="preserve"> </w:t>
      </w:r>
    </w:p>
    <w:p w:rsidR="00CE6706" w:rsidRPr="00677C39" w:rsidRDefault="00CE6706" w:rsidP="004B4FDD">
      <w:pPr>
        <w:spacing w:before="0" w:after="60" w:line="240" w:lineRule="auto"/>
        <w:rPr>
          <w:rFonts w:ascii="Times New Roman" w:hAnsi="Times New Roman" w:cs="Times New Roman"/>
          <w:szCs w:val="24"/>
          <w:lang w:val="sr-Cyrl-CS"/>
        </w:rPr>
      </w:pPr>
    </w:p>
    <w:p w:rsidR="000843E8" w:rsidRPr="00677C39" w:rsidRDefault="00AA7A4E"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Употреба електронских техника обраде података и електронских система ће подржати примену </w:t>
      </w:r>
      <w:r w:rsidR="000843E8" w:rsidRPr="00677C39">
        <w:rPr>
          <w:rFonts w:ascii="Times New Roman" w:hAnsi="Times New Roman" w:cs="Times New Roman"/>
          <w:szCs w:val="24"/>
          <w:lang w:val="sr-Cyrl-CS"/>
        </w:rPr>
        <w:t xml:space="preserve">UCC. </w:t>
      </w:r>
      <w:r w:rsidRPr="00677C39">
        <w:rPr>
          <w:rFonts w:ascii="Times New Roman" w:hAnsi="Times New Roman" w:cs="Times New Roman"/>
          <w:szCs w:val="24"/>
          <w:lang w:val="sr-Cyrl-CS"/>
        </w:rPr>
        <w:t xml:space="preserve">У циљу подржавања развоја </w:t>
      </w:r>
      <w:r w:rsidR="00E75D11" w:rsidRPr="00677C39">
        <w:rPr>
          <w:rFonts w:ascii="Times New Roman" w:hAnsi="Times New Roman" w:cs="Times New Roman"/>
          <w:szCs w:val="24"/>
          <w:lang w:val="sr-Cyrl-CS"/>
        </w:rPr>
        <w:t>електронских система</w:t>
      </w:r>
      <w:r w:rsidR="000843E8" w:rsidRPr="00677C39">
        <w:rPr>
          <w:rStyle w:val="FootnoteReference"/>
          <w:rFonts w:ascii="Times New Roman" w:hAnsi="Times New Roman" w:cs="Times New Roman"/>
          <w:szCs w:val="24"/>
          <w:lang w:val="sr-Cyrl-CS"/>
        </w:rPr>
        <w:footnoteReference w:id="3"/>
      </w:r>
      <w:r w:rsidR="000843E8" w:rsidRPr="00677C39">
        <w:rPr>
          <w:rFonts w:ascii="Times New Roman" w:hAnsi="Times New Roman" w:cs="Times New Roman"/>
          <w:szCs w:val="24"/>
          <w:lang w:val="sr-Cyrl-CS"/>
        </w:rPr>
        <w:t xml:space="preserve">, </w:t>
      </w:r>
      <w:r w:rsidR="00E75D11" w:rsidRPr="00677C39">
        <w:rPr>
          <w:rFonts w:ascii="Times New Roman" w:hAnsi="Times New Roman" w:cs="Times New Roman"/>
          <w:szCs w:val="24"/>
          <w:lang w:val="sr-Cyrl-CS"/>
        </w:rPr>
        <w:t xml:space="preserve">усвојена је Имплементирајућа одлука Комисије </w:t>
      </w:r>
      <w:r w:rsidR="007E31C0" w:rsidRPr="00677C39">
        <w:rPr>
          <w:rFonts w:ascii="Times New Roman" w:hAnsi="Times New Roman" w:cs="Times New Roman"/>
          <w:szCs w:val="24"/>
          <w:lang w:val="sr-Cyrl-CS"/>
        </w:rPr>
        <w:t>о успостављању Програма рада за Царински закон Уније</w:t>
      </w:r>
      <w:r w:rsidR="000843E8" w:rsidRPr="00677C39">
        <w:rPr>
          <w:rStyle w:val="FootnoteReference"/>
          <w:rFonts w:ascii="Times New Roman" w:hAnsi="Times New Roman" w:cs="Times New Roman"/>
          <w:szCs w:val="24"/>
          <w:lang w:val="sr-Cyrl-CS"/>
        </w:rPr>
        <w:footnoteReference w:id="4"/>
      </w:r>
      <w:r w:rsidR="003C7BEF" w:rsidRPr="00677C39">
        <w:rPr>
          <w:rFonts w:ascii="Times New Roman" w:hAnsi="Times New Roman" w:cs="Times New Roman"/>
          <w:szCs w:val="24"/>
          <w:lang w:val="sr-Cyrl-CS"/>
        </w:rPr>
        <w:t>.</w:t>
      </w:r>
      <w:r w:rsidR="000843E8" w:rsidRPr="00677C39">
        <w:rPr>
          <w:rFonts w:ascii="Times New Roman" w:hAnsi="Times New Roman" w:cs="Times New Roman"/>
          <w:szCs w:val="24"/>
          <w:lang w:val="sr-Cyrl-CS"/>
        </w:rPr>
        <w:t xml:space="preserve"> </w:t>
      </w:r>
      <w:r w:rsidR="007E31C0" w:rsidRPr="00677C39">
        <w:rPr>
          <w:rFonts w:ascii="Times New Roman" w:hAnsi="Times New Roman" w:cs="Times New Roman"/>
          <w:szCs w:val="24"/>
          <w:lang w:val="sr-Cyrl-CS"/>
        </w:rPr>
        <w:t xml:space="preserve">Потпуно увођење свих електронских система прописаних </w:t>
      </w:r>
      <w:r w:rsidR="000843E8" w:rsidRPr="00677C39">
        <w:rPr>
          <w:rFonts w:ascii="Times New Roman" w:hAnsi="Times New Roman" w:cs="Times New Roman"/>
          <w:szCs w:val="24"/>
          <w:lang w:val="sr-Cyrl-CS"/>
        </w:rPr>
        <w:t xml:space="preserve">UCC </w:t>
      </w:r>
      <w:r w:rsidR="007E31C0" w:rsidRPr="00677C39">
        <w:rPr>
          <w:rFonts w:ascii="Times New Roman" w:hAnsi="Times New Roman" w:cs="Times New Roman"/>
          <w:szCs w:val="24"/>
          <w:lang w:val="sr-Cyrl-CS"/>
        </w:rPr>
        <w:t xml:space="preserve">обавиће се најкасније до </w:t>
      </w:r>
      <w:r w:rsidR="000843E8" w:rsidRPr="00677C39">
        <w:rPr>
          <w:rFonts w:ascii="Times New Roman" w:hAnsi="Times New Roman" w:cs="Times New Roman"/>
          <w:szCs w:val="24"/>
          <w:lang w:val="sr-Cyrl-CS"/>
        </w:rPr>
        <w:t>31</w:t>
      </w:r>
      <w:r w:rsidR="007E31C0" w:rsidRPr="00677C39">
        <w:rPr>
          <w:rFonts w:ascii="Times New Roman" w:hAnsi="Times New Roman" w:cs="Times New Roman"/>
          <w:szCs w:val="24"/>
          <w:lang w:val="sr-Cyrl-CS"/>
        </w:rPr>
        <w:t xml:space="preserve">. децембра </w:t>
      </w:r>
      <w:r w:rsidR="00637F4D" w:rsidRPr="00677C39">
        <w:rPr>
          <w:rFonts w:ascii="Times New Roman" w:hAnsi="Times New Roman" w:cs="Times New Roman"/>
          <w:szCs w:val="24"/>
          <w:lang w:val="sr-Cyrl-CS"/>
        </w:rPr>
        <w:t>2025</w:t>
      </w:r>
      <w:r w:rsidR="000843E8" w:rsidRPr="00677C39">
        <w:rPr>
          <w:rFonts w:ascii="Times New Roman" w:hAnsi="Times New Roman" w:cs="Times New Roman"/>
          <w:szCs w:val="24"/>
          <w:lang w:val="sr-Cyrl-CS"/>
        </w:rPr>
        <w:t>.</w:t>
      </w:r>
      <w:r w:rsidR="007E31C0" w:rsidRPr="00677C39">
        <w:rPr>
          <w:rFonts w:ascii="Times New Roman" w:hAnsi="Times New Roman" w:cs="Times New Roman"/>
          <w:szCs w:val="24"/>
          <w:lang w:val="sr-Cyrl-CS"/>
        </w:rPr>
        <w:t xml:space="preserve"> године.</w:t>
      </w:r>
    </w:p>
    <w:p w:rsidR="00FF5213" w:rsidRPr="00677C39" w:rsidRDefault="00FF5213" w:rsidP="004B4FDD">
      <w:pPr>
        <w:spacing w:before="0" w:after="60" w:line="240" w:lineRule="auto"/>
        <w:ind w:firstLine="720"/>
        <w:rPr>
          <w:rFonts w:ascii="Times New Roman" w:hAnsi="Times New Roman" w:cs="Times New Roman"/>
          <w:szCs w:val="24"/>
          <w:lang w:val="sr-Cyrl-CS"/>
        </w:rPr>
      </w:pPr>
    </w:p>
    <w:p w:rsidR="000843E8" w:rsidRPr="00677C39" w:rsidRDefault="00AD7D67"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Европска комисија је редовно објављивала извештај о напретку преговора са земљама кандидатима. У</w:t>
      </w:r>
      <w:r w:rsidR="00C21B09" w:rsidRPr="00677C39">
        <w:rPr>
          <w:rFonts w:ascii="Times New Roman" w:hAnsi="Times New Roman" w:cs="Times New Roman"/>
          <w:szCs w:val="24"/>
          <w:lang w:val="sr-Cyrl-CS"/>
        </w:rPr>
        <w:t xml:space="preserve"> свом годишњем извештају из 2018. године</w:t>
      </w:r>
      <w:r w:rsidRPr="00677C39">
        <w:rPr>
          <w:rFonts w:ascii="Times New Roman" w:hAnsi="Times New Roman" w:cs="Times New Roman"/>
          <w:szCs w:val="24"/>
          <w:lang w:val="sr-Cyrl-CS"/>
        </w:rPr>
        <w:t xml:space="preserve"> </w:t>
      </w:r>
      <w:r w:rsidR="00C21B09" w:rsidRPr="00677C39">
        <w:rPr>
          <w:rFonts w:ascii="Times New Roman" w:hAnsi="Times New Roman" w:cs="Times New Roman"/>
          <w:szCs w:val="24"/>
          <w:lang w:val="sr-Cyrl-CS"/>
        </w:rPr>
        <w:t xml:space="preserve">о напретку </w:t>
      </w:r>
      <w:r w:rsidR="00FF10EE" w:rsidRPr="00677C39">
        <w:rPr>
          <w:rFonts w:ascii="Times New Roman" w:hAnsi="Times New Roman" w:cs="Times New Roman"/>
          <w:szCs w:val="24"/>
          <w:lang w:val="sr-Cyrl-CS"/>
        </w:rPr>
        <w:t>Републике Србије</w:t>
      </w:r>
      <w:r w:rsidR="00C21B09" w:rsidRPr="00677C39">
        <w:rPr>
          <w:rFonts w:ascii="Times New Roman" w:hAnsi="Times New Roman" w:cs="Times New Roman"/>
          <w:szCs w:val="24"/>
          <w:lang w:val="sr-Cyrl-CS"/>
        </w:rPr>
        <w:t xml:space="preserve"> (17. април 2018. године), ЕУ се у вези са </w:t>
      </w:r>
      <w:r w:rsidR="00B76B65" w:rsidRPr="00677C39">
        <w:rPr>
          <w:rFonts w:ascii="Times New Roman" w:hAnsi="Times New Roman" w:cs="Times New Roman"/>
          <w:szCs w:val="24"/>
          <w:lang w:val="sr-Cyrl-CS"/>
        </w:rPr>
        <w:t xml:space="preserve">Преговарачким </w:t>
      </w:r>
      <w:r w:rsidR="00C21B09" w:rsidRPr="00677C39">
        <w:rPr>
          <w:rFonts w:ascii="Times New Roman" w:hAnsi="Times New Roman" w:cs="Times New Roman"/>
          <w:szCs w:val="24"/>
          <w:lang w:val="sr-Cyrl-CS"/>
        </w:rPr>
        <w:t>поглављем 29</w:t>
      </w:r>
      <w:r w:rsidR="00823BFC" w:rsidRPr="00677C39">
        <w:rPr>
          <w:rFonts w:ascii="Times New Roman" w:hAnsi="Times New Roman" w:cs="Times New Roman"/>
          <w:szCs w:val="24"/>
          <w:lang w:val="sr-Cyrl-CS"/>
        </w:rPr>
        <w:t xml:space="preserve"> - Ц</w:t>
      </w:r>
      <w:r w:rsidR="00C21B09" w:rsidRPr="00677C39">
        <w:rPr>
          <w:rFonts w:ascii="Times New Roman" w:hAnsi="Times New Roman" w:cs="Times New Roman"/>
          <w:szCs w:val="24"/>
          <w:lang w:val="sr-Cyrl-CS"/>
        </w:rPr>
        <w:t>аринска унија, овако изјаснила</w:t>
      </w:r>
      <w:r w:rsidR="000843E8" w:rsidRPr="00677C39">
        <w:rPr>
          <w:rFonts w:ascii="Times New Roman" w:hAnsi="Times New Roman" w:cs="Times New Roman"/>
          <w:szCs w:val="24"/>
          <w:lang w:val="sr-Cyrl-CS"/>
        </w:rPr>
        <w:t>:</w:t>
      </w:r>
    </w:p>
    <w:p w:rsidR="000843E8" w:rsidRPr="00677C39" w:rsidRDefault="00FF5213" w:rsidP="004B4FDD">
      <w:pPr>
        <w:autoSpaceDE w:val="0"/>
        <w:autoSpaceDN w:val="0"/>
        <w:adjustRightInd w:val="0"/>
        <w:spacing w:before="0" w:after="60" w:line="240" w:lineRule="auto"/>
        <w:ind w:left="720"/>
        <w:rPr>
          <w:rFonts w:ascii="Times New Roman" w:hAnsi="Times New Roman" w:cs="Times New Roman"/>
          <w:szCs w:val="24"/>
          <w:lang w:val="sr-Cyrl-CS"/>
        </w:rPr>
      </w:pPr>
      <w:r w:rsidRPr="00677C39">
        <w:rPr>
          <w:rFonts w:ascii="Times New Roman" w:hAnsi="Times New Roman" w:cs="Times New Roman"/>
          <w:szCs w:val="24"/>
          <w:lang w:val="sr-Cyrl-CS"/>
        </w:rPr>
        <w:t>„</w:t>
      </w:r>
      <w:r w:rsidR="00C21B09" w:rsidRPr="00677C39">
        <w:rPr>
          <w:rFonts w:ascii="Times New Roman" w:hAnsi="Times New Roman" w:cs="Times New Roman"/>
          <w:szCs w:val="24"/>
          <w:lang w:val="sr-Cyrl-CS"/>
        </w:rPr>
        <w:t>Србија је на добром нивоу припремљености у области царинске уније</w:t>
      </w:r>
      <w:r w:rsidR="000843E8" w:rsidRPr="00677C39">
        <w:rPr>
          <w:rFonts w:ascii="Times New Roman" w:hAnsi="Times New Roman" w:cs="Times New Roman"/>
          <w:szCs w:val="24"/>
          <w:lang w:val="sr-Cyrl-CS"/>
        </w:rPr>
        <w:t xml:space="preserve">. </w:t>
      </w:r>
      <w:r w:rsidR="007F01D3" w:rsidRPr="00677C39">
        <w:rPr>
          <w:rFonts w:ascii="Times New Roman" w:hAnsi="Times New Roman" w:cs="Times New Roman"/>
          <w:szCs w:val="24"/>
          <w:lang w:val="sr-Cyrl-CS"/>
        </w:rPr>
        <w:t>Известа</w:t>
      </w:r>
      <w:r w:rsidR="00855F4D" w:rsidRPr="00677C39">
        <w:rPr>
          <w:rFonts w:ascii="Times New Roman" w:hAnsi="Times New Roman" w:cs="Times New Roman"/>
          <w:szCs w:val="24"/>
          <w:lang w:val="sr-Cyrl-CS"/>
        </w:rPr>
        <w:t>н</w:t>
      </w:r>
      <w:r w:rsidR="00C21B09" w:rsidRPr="00677C39">
        <w:rPr>
          <w:rFonts w:ascii="Times New Roman" w:hAnsi="Times New Roman" w:cs="Times New Roman"/>
          <w:szCs w:val="24"/>
          <w:lang w:val="sr-Cyrl-CS"/>
        </w:rPr>
        <w:t xml:space="preserve"> напредак је постигнут </w:t>
      </w:r>
      <w:r w:rsidR="007F01D3" w:rsidRPr="00677C39">
        <w:rPr>
          <w:rFonts w:ascii="Times New Roman" w:hAnsi="Times New Roman" w:cs="Times New Roman"/>
          <w:szCs w:val="24"/>
          <w:lang w:val="sr-Cyrl-CS"/>
        </w:rPr>
        <w:t>кроз поједностављење неких царинских поступака</w:t>
      </w:r>
      <w:r w:rsidR="00EE15B5" w:rsidRPr="00677C39">
        <w:rPr>
          <w:rFonts w:ascii="Times New Roman" w:hAnsi="Times New Roman" w:cs="Times New Roman"/>
          <w:szCs w:val="24"/>
          <w:lang w:val="sr-Cyrl-CS"/>
        </w:rPr>
        <w:t xml:space="preserve">. </w:t>
      </w:r>
      <w:r w:rsidR="007F01D3" w:rsidRPr="00677C39">
        <w:rPr>
          <w:rFonts w:ascii="Times New Roman" w:hAnsi="Times New Roman" w:cs="Times New Roman"/>
          <w:szCs w:val="24"/>
          <w:lang w:val="sr-Cyrl-CS"/>
        </w:rPr>
        <w:t>Током следеће године, Србија треба пре свега да</w:t>
      </w:r>
      <w:r w:rsidR="000843E8" w:rsidRPr="00677C39">
        <w:rPr>
          <w:rFonts w:ascii="Times New Roman" w:hAnsi="Times New Roman" w:cs="Times New Roman"/>
          <w:szCs w:val="24"/>
          <w:lang w:val="sr-Cyrl-CS"/>
        </w:rPr>
        <w:t xml:space="preserve">: </w:t>
      </w:r>
    </w:p>
    <w:p w:rsidR="000843E8" w:rsidRPr="00677C39" w:rsidRDefault="001B66C0" w:rsidP="004B4FDD">
      <w:pPr>
        <w:pStyle w:val="ListParagraph"/>
        <w:numPr>
          <w:ilvl w:val="0"/>
          <w:numId w:val="40"/>
        </w:numPr>
        <w:autoSpaceDE w:val="0"/>
        <w:autoSpaceDN w:val="0"/>
        <w:adjustRightInd w:val="0"/>
        <w:spacing w:before="0" w:after="60"/>
        <w:ind w:left="1440"/>
        <w:contextualSpacing w:val="0"/>
        <w:rPr>
          <w:rFonts w:eastAsiaTheme="minorHAnsi"/>
          <w:lang w:val="sr-Cyrl-CS" w:eastAsia="en-US"/>
        </w:rPr>
      </w:pPr>
      <w:r w:rsidRPr="00677C39">
        <w:rPr>
          <w:rFonts w:eastAsiaTheme="minorHAnsi"/>
          <w:lang w:val="sr-Cyrl-CS" w:eastAsia="en-US"/>
        </w:rPr>
        <w:t xml:space="preserve">додатно </w:t>
      </w:r>
      <w:r w:rsidR="007F01D3" w:rsidRPr="00677C39">
        <w:rPr>
          <w:rFonts w:eastAsiaTheme="minorHAnsi"/>
          <w:lang w:val="sr-Cyrl-CS" w:eastAsia="en-US"/>
        </w:rPr>
        <w:t>надогради царински систем обраде укључивањем управљања ризиком</w:t>
      </w:r>
      <w:r w:rsidR="000843E8" w:rsidRPr="00677C39">
        <w:rPr>
          <w:rFonts w:eastAsiaTheme="minorHAnsi"/>
          <w:lang w:val="sr-Cyrl-CS" w:eastAsia="en-US"/>
        </w:rPr>
        <w:t xml:space="preserve">; </w:t>
      </w:r>
    </w:p>
    <w:p w:rsidR="000843E8" w:rsidRPr="00677C39" w:rsidRDefault="001B66C0" w:rsidP="004B4FDD">
      <w:pPr>
        <w:pStyle w:val="ListParagraph"/>
        <w:numPr>
          <w:ilvl w:val="0"/>
          <w:numId w:val="40"/>
        </w:numPr>
        <w:autoSpaceDE w:val="0"/>
        <w:autoSpaceDN w:val="0"/>
        <w:adjustRightInd w:val="0"/>
        <w:spacing w:before="0" w:after="60"/>
        <w:ind w:left="1440"/>
        <w:contextualSpacing w:val="0"/>
        <w:rPr>
          <w:rFonts w:eastAsiaTheme="minorHAnsi"/>
          <w:lang w:val="sr-Cyrl-CS" w:eastAsia="en-US"/>
        </w:rPr>
      </w:pPr>
      <w:r w:rsidRPr="00677C39">
        <w:rPr>
          <w:rFonts w:eastAsiaTheme="minorHAnsi"/>
          <w:lang w:val="sr-Cyrl-CS" w:eastAsia="en-US"/>
        </w:rPr>
        <w:lastRenderedPageBreak/>
        <w:t xml:space="preserve">додатно </w:t>
      </w:r>
      <w:r w:rsidR="007F01D3" w:rsidRPr="00677C39">
        <w:rPr>
          <w:rFonts w:eastAsiaTheme="minorHAnsi"/>
          <w:lang w:val="sr-Cyrl-CS" w:eastAsia="en-US"/>
        </w:rPr>
        <w:t>унапреди ИТ</w:t>
      </w:r>
      <w:r w:rsidR="00EE15B5" w:rsidRPr="00677C39">
        <w:rPr>
          <w:rFonts w:eastAsiaTheme="minorHAnsi"/>
          <w:lang w:val="sr-Cyrl-CS" w:eastAsia="en-US"/>
        </w:rPr>
        <w:t xml:space="preserve"> систем националних</w:t>
      </w:r>
      <w:r w:rsidR="007F01D3" w:rsidRPr="00677C39">
        <w:rPr>
          <w:rFonts w:eastAsiaTheme="minorHAnsi"/>
          <w:lang w:val="sr-Cyrl-CS" w:eastAsia="en-US"/>
        </w:rPr>
        <w:t xml:space="preserve"> царин</w:t>
      </w:r>
      <w:r w:rsidR="00EE15B5" w:rsidRPr="00677C39">
        <w:rPr>
          <w:rFonts w:eastAsiaTheme="minorHAnsi"/>
          <w:lang w:val="sr-Cyrl-CS" w:eastAsia="en-US"/>
        </w:rPr>
        <w:t>ских служби тако да се омогући његова интеграција у систем ЕУ</w:t>
      </w:r>
      <w:r w:rsidR="000843E8" w:rsidRPr="00677C39">
        <w:rPr>
          <w:rFonts w:eastAsiaTheme="minorHAnsi"/>
          <w:lang w:val="sr-Cyrl-CS" w:eastAsia="en-US"/>
        </w:rPr>
        <w:t>.</w:t>
      </w:r>
      <w:r w:rsidR="00FF5213" w:rsidRPr="00677C39">
        <w:rPr>
          <w:rFonts w:eastAsiaTheme="minorHAnsi"/>
          <w:lang w:val="sr-Cyrl-CS" w:eastAsia="en-US"/>
        </w:rPr>
        <w:t>ˮ</w:t>
      </w:r>
    </w:p>
    <w:p w:rsidR="001B66C0" w:rsidRPr="00677C39" w:rsidRDefault="001B66C0" w:rsidP="004B4FDD">
      <w:pPr>
        <w:autoSpaceDE w:val="0"/>
        <w:autoSpaceDN w:val="0"/>
        <w:adjustRightInd w:val="0"/>
        <w:spacing w:before="0" w:after="60" w:line="240" w:lineRule="auto"/>
        <w:rPr>
          <w:rFonts w:ascii="Times New Roman" w:eastAsia="Calibri" w:hAnsi="Times New Roman" w:cs="Times New Roman"/>
          <w:bCs/>
          <w:szCs w:val="24"/>
          <w:lang w:val="sr-Cyrl-CS"/>
        </w:rPr>
      </w:pPr>
    </w:p>
    <w:p w:rsidR="004A3F27" w:rsidRPr="00677C39" w:rsidRDefault="00EE15B5" w:rsidP="004B4FDD">
      <w:pPr>
        <w:autoSpaceDE w:val="0"/>
        <w:autoSpaceDN w:val="0"/>
        <w:adjustRightInd w:val="0"/>
        <w:spacing w:before="0" w:after="60" w:line="240" w:lineRule="auto"/>
        <w:ind w:firstLine="720"/>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 xml:space="preserve">У </w:t>
      </w:r>
      <w:r w:rsidR="00855F4D" w:rsidRPr="00677C39">
        <w:rPr>
          <w:rFonts w:ascii="Times New Roman" w:eastAsia="Calibri" w:hAnsi="Times New Roman" w:cs="Times New Roman"/>
          <w:bCs/>
          <w:szCs w:val="24"/>
          <w:lang w:val="sr-Cyrl-CS"/>
        </w:rPr>
        <w:t>Г</w:t>
      </w:r>
      <w:r w:rsidRPr="00677C39">
        <w:rPr>
          <w:rFonts w:ascii="Times New Roman" w:eastAsia="Calibri" w:hAnsi="Times New Roman" w:cs="Times New Roman"/>
          <w:bCs/>
          <w:szCs w:val="24"/>
          <w:lang w:val="sr-Cyrl-CS"/>
        </w:rPr>
        <w:t>одишњем извештају о напретку Европске комисије за Републику Србију за 2019. годину, у погледу</w:t>
      </w:r>
      <w:r w:rsidR="00B76B65" w:rsidRPr="00677C39">
        <w:rPr>
          <w:rFonts w:ascii="Times New Roman" w:eastAsia="Calibri" w:hAnsi="Times New Roman" w:cs="Times New Roman"/>
          <w:bCs/>
          <w:szCs w:val="24"/>
          <w:lang w:val="sr-Cyrl-CS"/>
        </w:rPr>
        <w:t xml:space="preserve"> Преговарачког</w:t>
      </w:r>
      <w:r w:rsidRPr="00677C39">
        <w:rPr>
          <w:rFonts w:ascii="Times New Roman" w:eastAsia="Calibri" w:hAnsi="Times New Roman" w:cs="Times New Roman"/>
          <w:bCs/>
          <w:szCs w:val="24"/>
          <w:lang w:val="sr-Cyrl-CS"/>
        </w:rPr>
        <w:t xml:space="preserve"> поглавља 29 – </w:t>
      </w:r>
      <w:r w:rsidR="006C324A" w:rsidRPr="00677C39">
        <w:rPr>
          <w:rFonts w:ascii="Times New Roman" w:eastAsia="Calibri" w:hAnsi="Times New Roman" w:cs="Times New Roman"/>
          <w:bCs/>
          <w:szCs w:val="24"/>
          <w:lang w:val="sr-Cyrl-CS"/>
        </w:rPr>
        <w:t>Ц</w:t>
      </w:r>
      <w:r w:rsidRPr="00677C39">
        <w:rPr>
          <w:rFonts w:ascii="Times New Roman" w:eastAsia="Calibri" w:hAnsi="Times New Roman" w:cs="Times New Roman"/>
          <w:bCs/>
          <w:szCs w:val="24"/>
          <w:lang w:val="sr-Cyrl-CS"/>
        </w:rPr>
        <w:t xml:space="preserve">аринска унија, </w:t>
      </w:r>
      <w:r w:rsidR="00823BFC" w:rsidRPr="00677C39">
        <w:rPr>
          <w:rFonts w:ascii="Times New Roman" w:eastAsia="Calibri" w:hAnsi="Times New Roman" w:cs="Times New Roman"/>
          <w:bCs/>
          <w:szCs w:val="24"/>
          <w:lang w:val="sr-Cyrl-CS"/>
        </w:rPr>
        <w:t xml:space="preserve">наводи </w:t>
      </w:r>
      <w:r w:rsidRPr="00677C39">
        <w:rPr>
          <w:rFonts w:ascii="Times New Roman" w:eastAsia="Calibri" w:hAnsi="Times New Roman" w:cs="Times New Roman"/>
          <w:bCs/>
          <w:szCs w:val="24"/>
          <w:lang w:val="sr-Cyrl-CS"/>
        </w:rPr>
        <w:t xml:space="preserve">се да Република Србија током следеће године треба да инвестира у ИТ систем националне царинске службе </w:t>
      </w:r>
      <w:r w:rsidR="005646F6" w:rsidRPr="00677C39">
        <w:rPr>
          <w:rFonts w:ascii="Times New Roman" w:eastAsia="Calibri" w:hAnsi="Times New Roman" w:cs="Times New Roman"/>
          <w:bCs/>
          <w:szCs w:val="24"/>
          <w:lang w:val="sr-Cyrl-CS"/>
        </w:rPr>
        <w:t xml:space="preserve">као и у његову интеграцију у системе ЕУ. </w:t>
      </w:r>
      <w:r w:rsidR="004A3F27" w:rsidRPr="00677C39">
        <w:rPr>
          <w:rFonts w:ascii="Times New Roman" w:eastAsia="Calibri" w:hAnsi="Times New Roman" w:cs="Times New Roman"/>
          <w:bCs/>
          <w:szCs w:val="24"/>
          <w:lang w:val="sr-Cyrl-CS"/>
        </w:rPr>
        <w:t xml:space="preserve"> </w:t>
      </w:r>
    </w:p>
    <w:p w:rsidR="001405A0" w:rsidRPr="00677C39" w:rsidRDefault="001405A0" w:rsidP="004B4FDD">
      <w:pPr>
        <w:autoSpaceDE w:val="0"/>
        <w:autoSpaceDN w:val="0"/>
        <w:adjustRightInd w:val="0"/>
        <w:spacing w:before="0" w:after="60" w:line="240" w:lineRule="auto"/>
        <w:ind w:firstLine="720"/>
        <w:rPr>
          <w:rFonts w:ascii="Times New Roman" w:eastAsia="Calibri" w:hAnsi="Times New Roman" w:cs="Times New Roman"/>
          <w:bCs/>
          <w:szCs w:val="24"/>
          <w:lang w:val="sr-Cyrl-CS"/>
        </w:rPr>
      </w:pPr>
    </w:p>
    <w:p w:rsidR="007A724C" w:rsidRPr="00677C39" w:rsidRDefault="007A724C" w:rsidP="004B4FDD">
      <w:pPr>
        <w:autoSpaceDE w:val="0"/>
        <w:autoSpaceDN w:val="0"/>
        <w:adjustRightInd w:val="0"/>
        <w:spacing w:before="0" w:after="60" w:line="240" w:lineRule="auto"/>
        <w:ind w:firstLine="720"/>
        <w:rPr>
          <w:rFonts w:ascii="Times New Roman" w:eastAsia="Calibri" w:hAnsi="Times New Roman" w:cs="Times New Roman"/>
          <w:bCs/>
          <w:szCs w:val="24"/>
          <w:lang w:val="sr-Cyrl-CS"/>
        </w:rPr>
      </w:pPr>
    </w:p>
    <w:p w:rsidR="000843E8" w:rsidRPr="00677C39" w:rsidRDefault="002712BA" w:rsidP="004B4FDD">
      <w:pPr>
        <w:pStyle w:val="Heading2"/>
        <w:numPr>
          <w:ilvl w:val="1"/>
          <w:numId w:val="2"/>
        </w:numPr>
        <w:spacing w:before="0" w:after="60" w:line="240" w:lineRule="auto"/>
        <w:rPr>
          <w:rFonts w:ascii="Times New Roman" w:hAnsi="Times New Roman" w:cs="Times New Roman"/>
          <w:color w:val="auto"/>
          <w:sz w:val="24"/>
          <w:szCs w:val="24"/>
          <w:lang w:val="sr-Cyrl-CS"/>
        </w:rPr>
      </w:pPr>
      <w:bookmarkStart w:id="17" w:name="_Toc511999800"/>
      <w:bookmarkStart w:id="18" w:name="_Toc511999972"/>
      <w:bookmarkStart w:id="19" w:name="_Toc523141340"/>
      <w:bookmarkStart w:id="20" w:name="_Toc18276355"/>
      <w:r w:rsidRPr="00677C39">
        <w:rPr>
          <w:rFonts w:ascii="Times New Roman" w:hAnsi="Times New Roman" w:cs="Times New Roman"/>
          <w:color w:val="auto"/>
          <w:sz w:val="24"/>
          <w:szCs w:val="24"/>
          <w:lang w:val="sr-Cyrl-CS"/>
        </w:rPr>
        <w:t>Документ у вези са</w:t>
      </w:r>
      <w:r w:rsidR="00771524" w:rsidRPr="00677C39">
        <w:rPr>
          <w:rFonts w:ascii="Times New Roman" w:hAnsi="Times New Roman" w:cs="Times New Roman"/>
          <w:color w:val="auto"/>
          <w:sz w:val="24"/>
          <w:szCs w:val="24"/>
          <w:lang w:val="sr-Cyrl-CS"/>
        </w:rPr>
        <w:t xml:space="preserve"> развој</w:t>
      </w:r>
      <w:r w:rsidRPr="00677C39">
        <w:rPr>
          <w:rFonts w:ascii="Times New Roman" w:hAnsi="Times New Roman" w:cs="Times New Roman"/>
          <w:color w:val="auto"/>
          <w:sz w:val="24"/>
          <w:szCs w:val="24"/>
          <w:lang w:val="sr-Cyrl-CS"/>
        </w:rPr>
        <w:t>ем</w:t>
      </w:r>
      <w:r w:rsidR="00823BFC" w:rsidRPr="00677C39">
        <w:rPr>
          <w:rFonts w:ascii="Times New Roman" w:hAnsi="Times New Roman" w:cs="Times New Roman"/>
          <w:color w:val="auto"/>
          <w:sz w:val="24"/>
          <w:szCs w:val="24"/>
          <w:lang w:val="sr-Cyrl-CS"/>
        </w:rPr>
        <w:t xml:space="preserve"> </w:t>
      </w:r>
      <w:r w:rsidR="007F225D" w:rsidRPr="00677C39">
        <w:rPr>
          <w:rFonts w:ascii="Times New Roman" w:hAnsi="Times New Roman" w:cs="Times New Roman"/>
          <w:color w:val="auto"/>
          <w:sz w:val="24"/>
          <w:szCs w:val="24"/>
          <w:lang w:val="sr-Cyrl-CS"/>
        </w:rPr>
        <w:t xml:space="preserve">информационо - комуникационих </w:t>
      </w:r>
      <w:r w:rsidR="00771524" w:rsidRPr="00677C39">
        <w:rPr>
          <w:rFonts w:ascii="Times New Roman" w:hAnsi="Times New Roman" w:cs="Times New Roman"/>
          <w:color w:val="auto"/>
          <w:sz w:val="24"/>
          <w:szCs w:val="24"/>
          <w:lang w:val="sr-Cyrl-CS"/>
        </w:rPr>
        <w:t>т</w:t>
      </w:r>
      <w:r w:rsidR="005651F5" w:rsidRPr="00677C39">
        <w:rPr>
          <w:rFonts w:ascii="Times New Roman" w:hAnsi="Times New Roman" w:cs="Times New Roman"/>
          <w:color w:val="auto"/>
          <w:sz w:val="24"/>
          <w:szCs w:val="24"/>
          <w:lang w:val="sr-Cyrl-CS"/>
        </w:rPr>
        <w:t>ехнологија</w:t>
      </w:r>
      <w:r w:rsidR="00404615" w:rsidRPr="00677C39">
        <w:rPr>
          <w:rFonts w:ascii="Times New Roman" w:hAnsi="Times New Roman" w:cs="Times New Roman"/>
          <w:color w:val="auto"/>
          <w:sz w:val="24"/>
          <w:szCs w:val="24"/>
          <w:lang w:val="sr-Cyrl-CS"/>
        </w:rPr>
        <w:t xml:space="preserve"> </w:t>
      </w:r>
      <w:r w:rsidR="00681200" w:rsidRPr="00677C39">
        <w:rPr>
          <w:rFonts w:ascii="Times New Roman" w:hAnsi="Times New Roman" w:cs="Times New Roman"/>
          <w:color w:val="auto"/>
          <w:sz w:val="24"/>
          <w:szCs w:val="24"/>
          <w:lang w:val="sr-Cyrl-CS"/>
        </w:rPr>
        <w:t xml:space="preserve">Управе царина </w:t>
      </w:r>
      <w:r w:rsidR="00404615" w:rsidRPr="00677C39">
        <w:rPr>
          <w:rFonts w:ascii="Times New Roman" w:hAnsi="Times New Roman" w:cs="Times New Roman"/>
          <w:color w:val="auto"/>
          <w:sz w:val="24"/>
          <w:szCs w:val="24"/>
          <w:lang w:val="sr-Cyrl-CS"/>
        </w:rPr>
        <w:t xml:space="preserve">из </w:t>
      </w:r>
      <w:r w:rsidR="000843E8" w:rsidRPr="00677C39">
        <w:rPr>
          <w:rFonts w:ascii="Times New Roman" w:hAnsi="Times New Roman" w:cs="Times New Roman"/>
          <w:color w:val="auto"/>
          <w:sz w:val="24"/>
          <w:szCs w:val="24"/>
          <w:lang w:val="sr-Cyrl-CS"/>
        </w:rPr>
        <w:t>2011</w:t>
      </w:r>
      <w:bookmarkEnd w:id="17"/>
      <w:bookmarkEnd w:id="18"/>
      <w:bookmarkEnd w:id="19"/>
      <w:bookmarkEnd w:id="20"/>
      <w:r w:rsidR="00404615" w:rsidRPr="00677C39">
        <w:rPr>
          <w:rFonts w:ascii="Times New Roman" w:hAnsi="Times New Roman" w:cs="Times New Roman"/>
          <w:color w:val="auto"/>
          <w:sz w:val="24"/>
          <w:szCs w:val="24"/>
          <w:lang w:val="sr-Cyrl-CS"/>
        </w:rPr>
        <w:t>. године</w:t>
      </w:r>
    </w:p>
    <w:p w:rsidR="001B66C0" w:rsidRPr="00677C39" w:rsidRDefault="001B66C0" w:rsidP="004B4FDD">
      <w:pPr>
        <w:spacing w:before="0" w:after="60" w:line="240" w:lineRule="auto"/>
        <w:rPr>
          <w:rFonts w:ascii="Times New Roman" w:hAnsi="Times New Roman" w:cs="Times New Roman"/>
          <w:szCs w:val="24"/>
          <w:lang w:val="sr-Cyrl-CS"/>
        </w:rPr>
      </w:pPr>
    </w:p>
    <w:p w:rsidR="007F225D" w:rsidRPr="00677C39" w:rsidRDefault="0040461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Првобитн</w:t>
      </w:r>
      <w:r w:rsidR="002712BA" w:rsidRPr="00677C39">
        <w:rPr>
          <w:rFonts w:ascii="Times New Roman" w:hAnsi="Times New Roman" w:cs="Times New Roman"/>
          <w:szCs w:val="24"/>
          <w:lang w:val="sr-Cyrl-CS"/>
        </w:rPr>
        <w:t>и документ који се бави</w:t>
      </w:r>
      <w:r w:rsidR="00681200" w:rsidRPr="00677C39">
        <w:rPr>
          <w:rFonts w:ascii="Times New Roman" w:hAnsi="Times New Roman" w:cs="Times New Roman"/>
          <w:szCs w:val="24"/>
          <w:lang w:val="sr-Cyrl-CS"/>
        </w:rPr>
        <w:t xml:space="preserve"> за развој</w:t>
      </w:r>
      <w:r w:rsidR="002712BA" w:rsidRPr="00677C39">
        <w:rPr>
          <w:rFonts w:ascii="Times New Roman" w:hAnsi="Times New Roman" w:cs="Times New Roman"/>
          <w:szCs w:val="24"/>
          <w:lang w:val="sr-Cyrl-CS"/>
        </w:rPr>
        <w:t>ем</w:t>
      </w:r>
      <w:r w:rsidRPr="00677C39">
        <w:rPr>
          <w:rFonts w:ascii="Times New Roman" w:hAnsi="Times New Roman" w:cs="Times New Roman"/>
          <w:szCs w:val="24"/>
          <w:lang w:val="sr-Cyrl-CS"/>
        </w:rPr>
        <w:t xml:space="preserve"> ИКТ</w:t>
      </w:r>
      <w:r w:rsidR="00681200" w:rsidRPr="00677C39">
        <w:rPr>
          <w:rFonts w:ascii="Times New Roman" w:hAnsi="Times New Roman" w:cs="Times New Roman"/>
          <w:szCs w:val="24"/>
          <w:lang w:val="sr-Cyrl-CS"/>
        </w:rPr>
        <w:t xml:space="preserve"> УЦ</w:t>
      </w:r>
      <w:r w:rsidRPr="00677C39">
        <w:rPr>
          <w:rFonts w:ascii="Times New Roman" w:hAnsi="Times New Roman" w:cs="Times New Roman"/>
          <w:szCs w:val="24"/>
          <w:lang w:val="sr-Cyrl-CS"/>
        </w:rPr>
        <w:t xml:space="preserve"> из 2011. године</w:t>
      </w:r>
      <w:r w:rsidR="002712BA" w:rsidRPr="00677C39">
        <w:rPr>
          <w:rStyle w:val="FootnoteReference"/>
          <w:rFonts w:ascii="Times New Roman" w:hAnsi="Times New Roman" w:cs="Times New Roman"/>
          <w:szCs w:val="24"/>
          <w:lang w:val="sr-Cyrl-CS"/>
        </w:rPr>
        <w:footnoteReference w:id="5"/>
      </w:r>
      <w:r w:rsidR="002712BA" w:rsidRPr="00677C39">
        <w:rPr>
          <w:rFonts w:ascii="Times New Roman" w:hAnsi="Times New Roman" w:cs="Times New Roman"/>
          <w:szCs w:val="24"/>
          <w:lang w:val="sr-Cyrl-CS"/>
        </w:rPr>
        <w:t xml:space="preserve"> наводи </w:t>
      </w:r>
      <w:r w:rsidR="000B6CFD" w:rsidRPr="00677C39">
        <w:rPr>
          <w:rFonts w:ascii="Times New Roman" w:hAnsi="Times New Roman" w:cs="Times New Roman"/>
          <w:szCs w:val="24"/>
          <w:lang w:val="sr-Cyrl-CS"/>
        </w:rPr>
        <w:t xml:space="preserve"> неколико опција о томе како наставити са будућим информационим системом </w:t>
      </w:r>
      <w:r w:rsidR="00B76B65" w:rsidRPr="00677C39">
        <w:rPr>
          <w:rFonts w:ascii="Times New Roman" w:hAnsi="Times New Roman" w:cs="Times New Roman"/>
          <w:szCs w:val="24"/>
          <w:lang w:val="sr-Cyrl-CS"/>
        </w:rPr>
        <w:t>УЦ</w:t>
      </w:r>
      <w:r w:rsidR="000B6CFD" w:rsidRPr="00677C39">
        <w:rPr>
          <w:rFonts w:ascii="Times New Roman" w:hAnsi="Times New Roman" w:cs="Times New Roman"/>
          <w:szCs w:val="24"/>
          <w:lang w:val="sr-Cyrl-CS"/>
        </w:rPr>
        <w:t>, који је треба</w:t>
      </w:r>
      <w:r w:rsidR="00273866" w:rsidRPr="00677C39">
        <w:rPr>
          <w:rFonts w:ascii="Times New Roman" w:hAnsi="Times New Roman" w:cs="Times New Roman"/>
          <w:szCs w:val="24"/>
          <w:lang w:val="sr-Cyrl-CS"/>
        </w:rPr>
        <w:t>л</w:t>
      </w:r>
      <w:r w:rsidR="000B6CFD" w:rsidRPr="00677C39">
        <w:rPr>
          <w:rFonts w:ascii="Times New Roman" w:hAnsi="Times New Roman" w:cs="Times New Roman"/>
          <w:szCs w:val="24"/>
          <w:lang w:val="sr-Cyrl-CS"/>
        </w:rPr>
        <w:t xml:space="preserve">о да буде усклађен са тадашњим предложеним решењима ЕУ за ИКТ </w:t>
      </w:r>
      <w:r w:rsidR="00390B45" w:rsidRPr="00677C39">
        <w:rPr>
          <w:rFonts w:ascii="Times New Roman" w:hAnsi="Times New Roman" w:cs="Times New Roman"/>
          <w:szCs w:val="24"/>
          <w:lang w:val="sr-Cyrl-CS"/>
        </w:rPr>
        <w:t>за усаглашеност</w:t>
      </w:r>
      <w:r w:rsidR="001214DD" w:rsidRPr="00677C39">
        <w:rPr>
          <w:rFonts w:ascii="Times New Roman" w:hAnsi="Times New Roman" w:cs="Times New Roman"/>
          <w:szCs w:val="24"/>
          <w:lang w:val="sr-Cyrl-CS"/>
        </w:rPr>
        <w:t xml:space="preserve"> европске царинске организације. </w:t>
      </w:r>
      <w:r w:rsidR="000B6CFD" w:rsidRPr="00677C39">
        <w:rPr>
          <w:rFonts w:ascii="Times New Roman" w:hAnsi="Times New Roman" w:cs="Times New Roman"/>
          <w:szCs w:val="24"/>
          <w:lang w:val="sr-Cyrl-CS"/>
        </w:rPr>
        <w:t xml:space="preserve">  </w:t>
      </w:r>
    </w:p>
    <w:p w:rsidR="000843E8" w:rsidRPr="00677C39" w:rsidRDefault="000B6CFD" w:rsidP="00650F12">
      <w:pPr>
        <w:spacing w:before="0" w:after="60" w:line="240" w:lineRule="auto"/>
        <w:ind w:left="851" w:hanging="131"/>
        <w:rPr>
          <w:rFonts w:ascii="Times New Roman" w:hAnsi="Times New Roman" w:cs="Times New Roman"/>
          <w:szCs w:val="24"/>
          <w:lang w:val="sr-Cyrl-CS"/>
        </w:rPr>
      </w:pPr>
      <w:r w:rsidRPr="00677C39">
        <w:rPr>
          <w:rFonts w:ascii="Times New Roman" w:hAnsi="Times New Roman" w:cs="Times New Roman"/>
          <w:szCs w:val="24"/>
          <w:lang w:val="sr-Cyrl-CS"/>
        </w:rPr>
        <w:t xml:space="preserve">  </w:t>
      </w:r>
      <w:r w:rsidR="00404615" w:rsidRPr="00677C39">
        <w:rPr>
          <w:rFonts w:ascii="Times New Roman" w:hAnsi="Times New Roman" w:cs="Times New Roman"/>
          <w:szCs w:val="24"/>
          <w:lang w:val="sr-Cyrl-CS"/>
        </w:rPr>
        <w:t xml:space="preserve"> </w:t>
      </w:r>
      <w:r w:rsidR="00FF5213" w:rsidRPr="00677C39">
        <w:rPr>
          <w:rFonts w:ascii="Times New Roman" w:hAnsi="Times New Roman" w:cs="Times New Roman"/>
          <w:szCs w:val="24"/>
          <w:lang w:val="sr-Cyrl-CS"/>
        </w:rPr>
        <w:t>„</w:t>
      </w:r>
      <w:r w:rsidR="001214DD" w:rsidRPr="00677C39">
        <w:rPr>
          <w:rFonts w:ascii="Times New Roman" w:hAnsi="Times New Roman" w:cs="Times New Roman"/>
          <w:szCs w:val="24"/>
          <w:lang w:val="sr-Cyrl-CS"/>
        </w:rPr>
        <w:t xml:space="preserve">Постоји неколико доступних опција за развој/набавку будућег информационог система </w:t>
      </w:r>
      <w:r w:rsidR="00B76B65" w:rsidRPr="00677C39">
        <w:rPr>
          <w:rFonts w:ascii="Times New Roman" w:hAnsi="Times New Roman" w:cs="Times New Roman"/>
          <w:szCs w:val="24"/>
          <w:lang w:val="sr-Cyrl-CS"/>
        </w:rPr>
        <w:t>УЦ</w:t>
      </w:r>
      <w:r w:rsidR="001214DD" w:rsidRPr="00677C39">
        <w:rPr>
          <w:rFonts w:ascii="Times New Roman" w:hAnsi="Times New Roman" w:cs="Times New Roman"/>
          <w:szCs w:val="24"/>
          <w:lang w:val="sr-Cyrl-CS"/>
        </w:rPr>
        <w:t xml:space="preserve">. Модификовање тренутног система </w:t>
      </w:r>
      <w:r w:rsidR="00B76B65" w:rsidRPr="00677C39">
        <w:rPr>
          <w:rFonts w:ascii="Times New Roman" w:hAnsi="Times New Roman" w:cs="Times New Roman"/>
          <w:szCs w:val="24"/>
          <w:lang w:val="sr-Cyrl-CS"/>
        </w:rPr>
        <w:t>УЦ</w:t>
      </w:r>
      <w:r w:rsidR="001214DD" w:rsidRPr="00677C39">
        <w:rPr>
          <w:rFonts w:ascii="Times New Roman" w:hAnsi="Times New Roman" w:cs="Times New Roman"/>
          <w:szCs w:val="24"/>
          <w:lang w:val="sr-Cyrl-CS"/>
        </w:rPr>
        <w:t xml:space="preserve"> (ИСЦС</w:t>
      </w:r>
      <w:r w:rsidR="000843E8" w:rsidRPr="00677C39">
        <w:rPr>
          <w:rFonts w:ascii="Times New Roman" w:hAnsi="Times New Roman" w:cs="Times New Roman"/>
          <w:szCs w:val="24"/>
          <w:lang w:val="sr-Cyrl-CS"/>
        </w:rPr>
        <w:t>[</w:t>
      </w:r>
      <w:r w:rsidR="001214DD" w:rsidRPr="00677C39">
        <w:rPr>
          <w:rFonts w:ascii="Times New Roman" w:hAnsi="Times New Roman" w:cs="Times New Roman"/>
          <w:szCs w:val="24"/>
          <w:lang w:val="sr-Cyrl-CS"/>
        </w:rPr>
        <w:t>Информациони систем царинске службе</w:t>
      </w:r>
      <w:r w:rsidR="000843E8" w:rsidRPr="00677C39">
        <w:rPr>
          <w:rFonts w:ascii="Times New Roman" w:hAnsi="Times New Roman" w:cs="Times New Roman"/>
          <w:szCs w:val="24"/>
          <w:lang w:val="sr-Cyrl-CS"/>
        </w:rPr>
        <w:t xml:space="preserve">]) </w:t>
      </w:r>
      <w:r w:rsidR="004A1C60" w:rsidRPr="00677C39">
        <w:rPr>
          <w:rFonts w:ascii="Times New Roman" w:hAnsi="Times New Roman" w:cs="Times New Roman"/>
          <w:szCs w:val="24"/>
          <w:lang w:val="sr-Cyrl-CS"/>
        </w:rPr>
        <w:t xml:space="preserve">се </w:t>
      </w:r>
      <w:r w:rsidR="001214DD" w:rsidRPr="00677C39">
        <w:rPr>
          <w:rFonts w:ascii="Times New Roman" w:hAnsi="Times New Roman" w:cs="Times New Roman"/>
          <w:szCs w:val="24"/>
          <w:lang w:val="sr-Cyrl-CS"/>
        </w:rPr>
        <w:t xml:space="preserve">не </w:t>
      </w:r>
      <w:r w:rsidR="004A1C60" w:rsidRPr="00677C39">
        <w:rPr>
          <w:rFonts w:ascii="Times New Roman" w:hAnsi="Times New Roman" w:cs="Times New Roman"/>
          <w:szCs w:val="24"/>
          <w:lang w:val="sr-Cyrl-CS"/>
        </w:rPr>
        <w:t>препоручује као</w:t>
      </w:r>
      <w:r w:rsidR="001214DD" w:rsidRPr="00677C39">
        <w:rPr>
          <w:rFonts w:ascii="Times New Roman" w:hAnsi="Times New Roman" w:cs="Times New Roman"/>
          <w:szCs w:val="24"/>
          <w:lang w:val="sr-Cyrl-CS"/>
        </w:rPr>
        <w:t xml:space="preserve"> решење којим би се испунили захтеви ЕУ. </w:t>
      </w:r>
      <w:r w:rsidR="00AA0DD4" w:rsidRPr="00677C39">
        <w:rPr>
          <w:rFonts w:ascii="Times New Roman" w:hAnsi="Times New Roman" w:cs="Times New Roman"/>
          <w:szCs w:val="24"/>
          <w:lang w:val="sr-Cyrl-CS"/>
        </w:rPr>
        <w:t>Ова изјава се заснива нпр. на ч</w:t>
      </w:r>
      <w:r w:rsidR="00F34AF3">
        <w:rPr>
          <w:rFonts w:ascii="Times New Roman" w:hAnsi="Times New Roman" w:cs="Times New Roman"/>
          <w:szCs w:val="24"/>
          <w:lang w:val="sr-Cyrl-CS"/>
        </w:rPr>
        <w:t xml:space="preserve">ињеницама из периода </w:t>
      </w:r>
      <w:r w:rsidR="00F34AF3" w:rsidRPr="00F8280F">
        <w:rPr>
          <w:rFonts w:ascii="Times New Roman" w:hAnsi="Times New Roman" w:cs="Times New Roman"/>
          <w:szCs w:val="24"/>
          <w:lang w:val="sr-Cyrl-CS"/>
        </w:rPr>
        <w:t xml:space="preserve">од 2008. до </w:t>
      </w:r>
      <w:r w:rsidR="00AA0DD4" w:rsidRPr="00F8280F">
        <w:rPr>
          <w:rFonts w:ascii="Times New Roman" w:hAnsi="Times New Roman" w:cs="Times New Roman"/>
          <w:szCs w:val="24"/>
          <w:lang w:val="sr-Cyrl-CS"/>
        </w:rPr>
        <w:t>2010.</w:t>
      </w:r>
      <w:r w:rsidR="00AA0DD4" w:rsidRPr="00677C39">
        <w:rPr>
          <w:rFonts w:ascii="Times New Roman" w:hAnsi="Times New Roman" w:cs="Times New Roman"/>
          <w:szCs w:val="24"/>
          <w:lang w:val="sr-Cyrl-CS"/>
        </w:rPr>
        <w:t xml:space="preserve"> године које су у вези са унапређењем ИСЦС (превођење на нови, модерни програмски језик). Захтеви којима би се постигла усклађеност са ЕУ би вероватно могли бити испуњени, али </w:t>
      </w:r>
      <w:r w:rsidR="00EE1BAD" w:rsidRPr="00677C39">
        <w:rPr>
          <w:rFonts w:ascii="Times New Roman" w:hAnsi="Times New Roman" w:cs="Times New Roman"/>
          <w:szCs w:val="24"/>
          <w:lang w:val="sr-Cyrl-CS"/>
        </w:rPr>
        <w:t xml:space="preserve">временски период да би се то постигло би био дугачак. Увођење потпуно нових промена би смањило опасност </w:t>
      </w:r>
      <w:r w:rsidR="00FC58EA" w:rsidRPr="00677C39">
        <w:rPr>
          <w:rFonts w:ascii="Times New Roman" w:hAnsi="Times New Roman" w:cs="Times New Roman"/>
          <w:szCs w:val="24"/>
          <w:lang w:val="sr-Cyrl-CS"/>
        </w:rPr>
        <w:t xml:space="preserve">од преношења </w:t>
      </w:r>
      <w:r w:rsidR="00C60BE4" w:rsidRPr="00677C39">
        <w:rPr>
          <w:rFonts w:ascii="Times New Roman" w:hAnsi="Times New Roman" w:cs="Times New Roman"/>
          <w:szCs w:val="24"/>
          <w:lang w:val="sr-Cyrl-CS"/>
        </w:rPr>
        <w:t>проблема везаних за ранију апликацију.</w:t>
      </w:r>
      <w:r w:rsidR="00FF5213" w:rsidRPr="00677C39">
        <w:rPr>
          <w:rFonts w:ascii="Times New Roman" w:hAnsi="Times New Roman" w:cs="Times New Roman"/>
          <w:szCs w:val="24"/>
          <w:lang w:val="sr-Cyrl-CS"/>
        </w:rPr>
        <w:t>ˮ</w:t>
      </w:r>
    </w:p>
    <w:p w:rsidR="001B66C0" w:rsidRPr="00677C39" w:rsidRDefault="001B66C0" w:rsidP="004B4FDD">
      <w:pPr>
        <w:spacing w:before="0" w:after="60" w:line="240" w:lineRule="auto"/>
        <w:ind w:left="720"/>
        <w:rPr>
          <w:rFonts w:ascii="Times New Roman" w:hAnsi="Times New Roman" w:cs="Times New Roman"/>
          <w:szCs w:val="24"/>
          <w:lang w:val="sr-Cyrl-CS"/>
        </w:rPr>
      </w:pPr>
    </w:p>
    <w:p w:rsidR="007A724C" w:rsidRPr="00677C39" w:rsidRDefault="007A724C" w:rsidP="004B4FDD">
      <w:pPr>
        <w:spacing w:before="0" w:after="60" w:line="240" w:lineRule="auto"/>
        <w:ind w:left="720"/>
        <w:rPr>
          <w:rFonts w:ascii="Times New Roman" w:hAnsi="Times New Roman" w:cs="Times New Roman"/>
          <w:szCs w:val="24"/>
          <w:lang w:val="sr-Cyrl-CS"/>
        </w:rPr>
      </w:pPr>
    </w:p>
    <w:p w:rsidR="000843E8" w:rsidRPr="00677C39" w:rsidRDefault="00E54FD7" w:rsidP="004B4FDD">
      <w:pPr>
        <w:pStyle w:val="Heading2"/>
        <w:numPr>
          <w:ilvl w:val="1"/>
          <w:numId w:val="2"/>
        </w:numPr>
        <w:spacing w:before="0" w:after="60" w:line="240" w:lineRule="auto"/>
        <w:rPr>
          <w:rFonts w:ascii="Times New Roman" w:hAnsi="Times New Roman" w:cs="Times New Roman"/>
          <w:color w:val="auto"/>
          <w:sz w:val="24"/>
          <w:szCs w:val="24"/>
          <w:lang w:val="sr-Cyrl-CS"/>
        </w:rPr>
      </w:pPr>
      <w:bookmarkStart w:id="21" w:name="_Toc511999801"/>
      <w:bookmarkStart w:id="22" w:name="_Toc511999973"/>
      <w:bookmarkStart w:id="23" w:name="_Toc523141341"/>
      <w:bookmarkStart w:id="24" w:name="_Toc18276356"/>
      <w:r w:rsidRPr="00677C39">
        <w:rPr>
          <w:rFonts w:ascii="Times New Roman" w:hAnsi="Times New Roman" w:cs="Times New Roman"/>
          <w:color w:val="auto"/>
          <w:sz w:val="24"/>
          <w:szCs w:val="24"/>
          <w:lang w:val="sr-Cyrl-CS"/>
        </w:rPr>
        <w:t>Ажуриран</w:t>
      </w:r>
      <w:r w:rsidR="002712BA" w:rsidRPr="00677C39">
        <w:rPr>
          <w:rFonts w:ascii="Times New Roman" w:hAnsi="Times New Roman" w:cs="Times New Roman"/>
          <w:color w:val="auto"/>
          <w:sz w:val="24"/>
          <w:szCs w:val="24"/>
          <w:lang w:val="sr-Cyrl-CS"/>
        </w:rPr>
        <w:t xml:space="preserve"> документ у вези са</w:t>
      </w:r>
      <w:r w:rsidR="00771524" w:rsidRPr="00677C39">
        <w:rPr>
          <w:rFonts w:ascii="Times New Roman" w:hAnsi="Times New Roman" w:cs="Times New Roman"/>
          <w:color w:val="auto"/>
          <w:sz w:val="24"/>
          <w:szCs w:val="24"/>
          <w:lang w:val="sr-Cyrl-CS"/>
        </w:rPr>
        <w:t xml:space="preserve"> развој</w:t>
      </w:r>
      <w:r w:rsidR="002712BA" w:rsidRPr="00677C39">
        <w:rPr>
          <w:rFonts w:ascii="Times New Roman" w:hAnsi="Times New Roman" w:cs="Times New Roman"/>
          <w:color w:val="auto"/>
          <w:sz w:val="24"/>
          <w:szCs w:val="24"/>
          <w:lang w:val="sr-Cyrl-CS"/>
        </w:rPr>
        <w:t>ем</w:t>
      </w:r>
      <w:r w:rsidR="00C60BE4" w:rsidRPr="00677C39">
        <w:rPr>
          <w:rFonts w:ascii="Times New Roman" w:hAnsi="Times New Roman" w:cs="Times New Roman"/>
          <w:color w:val="auto"/>
          <w:sz w:val="24"/>
          <w:szCs w:val="24"/>
          <w:lang w:val="sr-Cyrl-CS"/>
        </w:rPr>
        <w:t xml:space="preserve"> </w:t>
      </w:r>
      <w:r w:rsidR="007F225D" w:rsidRPr="00677C39">
        <w:rPr>
          <w:rFonts w:ascii="Times New Roman" w:hAnsi="Times New Roman" w:cs="Times New Roman"/>
          <w:color w:val="auto"/>
          <w:sz w:val="24"/>
          <w:szCs w:val="24"/>
          <w:lang w:val="sr-Cyrl-CS"/>
        </w:rPr>
        <w:t xml:space="preserve">информационо - комуникационих </w:t>
      </w:r>
      <w:r w:rsidR="00771524" w:rsidRPr="00677C39">
        <w:rPr>
          <w:rFonts w:ascii="Times New Roman" w:hAnsi="Times New Roman" w:cs="Times New Roman"/>
          <w:color w:val="auto"/>
          <w:sz w:val="24"/>
          <w:szCs w:val="24"/>
          <w:lang w:val="sr-Cyrl-CS"/>
        </w:rPr>
        <w:t>т</w:t>
      </w:r>
      <w:r w:rsidR="005651F5" w:rsidRPr="00677C39">
        <w:rPr>
          <w:rFonts w:ascii="Times New Roman" w:hAnsi="Times New Roman" w:cs="Times New Roman"/>
          <w:color w:val="auto"/>
          <w:sz w:val="24"/>
          <w:szCs w:val="24"/>
          <w:lang w:val="sr-Cyrl-CS"/>
        </w:rPr>
        <w:t>ехнологија</w:t>
      </w:r>
      <w:r w:rsidR="00681200" w:rsidRPr="00677C39">
        <w:rPr>
          <w:rFonts w:ascii="Times New Roman" w:hAnsi="Times New Roman" w:cs="Times New Roman"/>
          <w:color w:val="auto"/>
          <w:sz w:val="24"/>
          <w:szCs w:val="24"/>
          <w:lang w:val="sr-Cyrl-CS"/>
        </w:rPr>
        <w:t xml:space="preserve"> Управе царина</w:t>
      </w:r>
      <w:r w:rsidR="00C60BE4" w:rsidRPr="00677C39">
        <w:rPr>
          <w:rFonts w:ascii="Times New Roman" w:hAnsi="Times New Roman" w:cs="Times New Roman"/>
          <w:color w:val="auto"/>
          <w:sz w:val="24"/>
          <w:szCs w:val="24"/>
          <w:lang w:val="sr-Cyrl-CS"/>
        </w:rPr>
        <w:t xml:space="preserve"> из 2016. године</w:t>
      </w:r>
      <w:bookmarkEnd w:id="21"/>
      <w:bookmarkEnd w:id="22"/>
      <w:bookmarkEnd w:id="23"/>
      <w:bookmarkEnd w:id="24"/>
    </w:p>
    <w:p w:rsidR="001B66C0" w:rsidRPr="00677C39" w:rsidRDefault="001B66C0" w:rsidP="004B4FDD">
      <w:pPr>
        <w:spacing w:before="0" w:after="60" w:line="240" w:lineRule="auto"/>
        <w:rPr>
          <w:rFonts w:ascii="Times New Roman" w:hAnsi="Times New Roman" w:cs="Times New Roman"/>
          <w:szCs w:val="24"/>
          <w:lang w:val="sr-Cyrl-CS"/>
        </w:rPr>
      </w:pPr>
    </w:p>
    <w:p w:rsidR="000843E8" w:rsidRPr="00677C39" w:rsidRDefault="002B2174"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Прво</w:t>
      </w:r>
      <w:r w:rsidR="00C60BE4"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ажурирање</w:t>
      </w:r>
      <w:r w:rsidR="00C60BE4" w:rsidRPr="00677C39">
        <w:rPr>
          <w:rFonts w:ascii="Times New Roman" w:hAnsi="Times New Roman" w:cs="Times New Roman"/>
          <w:szCs w:val="24"/>
          <w:lang w:val="sr-Cyrl-CS"/>
        </w:rPr>
        <w:t xml:space="preserve"> </w:t>
      </w:r>
      <w:r w:rsidR="002712BA" w:rsidRPr="00677C39">
        <w:rPr>
          <w:rFonts w:ascii="Times New Roman" w:hAnsi="Times New Roman" w:cs="Times New Roman"/>
          <w:szCs w:val="24"/>
          <w:lang w:val="sr-Cyrl-CS"/>
        </w:rPr>
        <w:t>документа у вези са</w:t>
      </w:r>
      <w:r w:rsidR="00681200" w:rsidRPr="00677C39">
        <w:rPr>
          <w:rFonts w:ascii="Times New Roman" w:hAnsi="Times New Roman" w:cs="Times New Roman"/>
          <w:szCs w:val="24"/>
          <w:lang w:val="sr-Cyrl-CS"/>
        </w:rPr>
        <w:t xml:space="preserve"> развој</w:t>
      </w:r>
      <w:r w:rsidR="002712BA" w:rsidRPr="00677C39">
        <w:rPr>
          <w:rFonts w:ascii="Times New Roman" w:hAnsi="Times New Roman" w:cs="Times New Roman"/>
          <w:szCs w:val="24"/>
          <w:lang w:val="sr-Cyrl-CS"/>
        </w:rPr>
        <w:t>ем</w:t>
      </w:r>
      <w:r w:rsidR="00C60BE4" w:rsidRPr="00677C39">
        <w:rPr>
          <w:rFonts w:ascii="Times New Roman" w:hAnsi="Times New Roman" w:cs="Times New Roman"/>
          <w:szCs w:val="24"/>
          <w:lang w:val="sr-Cyrl-CS"/>
        </w:rPr>
        <w:t xml:space="preserve"> ИКТ</w:t>
      </w:r>
      <w:r w:rsidR="00681200" w:rsidRPr="00677C39">
        <w:rPr>
          <w:rFonts w:ascii="Times New Roman" w:hAnsi="Times New Roman" w:cs="Times New Roman"/>
          <w:szCs w:val="24"/>
          <w:lang w:val="sr-Cyrl-CS"/>
        </w:rPr>
        <w:t xml:space="preserve"> УЦ</w:t>
      </w:r>
      <w:r w:rsidR="00C60BE4" w:rsidRPr="00677C39">
        <w:rPr>
          <w:rFonts w:ascii="Times New Roman" w:hAnsi="Times New Roman" w:cs="Times New Roman"/>
          <w:szCs w:val="24"/>
          <w:lang w:val="sr-Cyrl-CS"/>
        </w:rPr>
        <w:t xml:space="preserve"> из 2011. године је </w:t>
      </w:r>
      <w:r w:rsidRPr="00677C39">
        <w:rPr>
          <w:rFonts w:ascii="Times New Roman" w:hAnsi="Times New Roman" w:cs="Times New Roman"/>
          <w:szCs w:val="24"/>
          <w:lang w:val="sr-Cyrl-CS"/>
        </w:rPr>
        <w:t>спроведено</w:t>
      </w:r>
      <w:r w:rsidR="00915065" w:rsidRPr="00677C39">
        <w:rPr>
          <w:rFonts w:ascii="Times New Roman" w:hAnsi="Times New Roman" w:cs="Times New Roman"/>
          <w:szCs w:val="24"/>
          <w:lang w:val="sr-Cyrl-CS"/>
        </w:rPr>
        <w:t xml:space="preserve"> у  децембру 2016. године, пре него што је усвојен </w:t>
      </w:r>
      <w:r w:rsidR="00681200" w:rsidRPr="00677C39">
        <w:rPr>
          <w:rFonts w:ascii="Times New Roman" w:hAnsi="Times New Roman" w:cs="Times New Roman"/>
          <w:szCs w:val="24"/>
          <w:lang w:val="sr-Cyrl-CS"/>
        </w:rPr>
        <w:t>П</w:t>
      </w:r>
      <w:r w:rsidR="00915065" w:rsidRPr="00677C39">
        <w:rPr>
          <w:rFonts w:ascii="Times New Roman" w:hAnsi="Times New Roman" w:cs="Times New Roman"/>
          <w:szCs w:val="24"/>
          <w:lang w:val="sr-Cyrl-CS"/>
        </w:rPr>
        <w:t xml:space="preserve">лан развоја </w:t>
      </w:r>
      <w:r w:rsidR="002712BA" w:rsidRPr="00677C39">
        <w:rPr>
          <w:rFonts w:ascii="Times New Roman" w:hAnsi="Times New Roman" w:cs="Times New Roman"/>
          <w:szCs w:val="24"/>
          <w:lang w:val="sr-Cyrl-CS"/>
        </w:rPr>
        <w:t>ц</w:t>
      </w:r>
      <w:r w:rsidR="003046C6" w:rsidRPr="00677C39">
        <w:rPr>
          <w:rFonts w:ascii="Times New Roman" w:hAnsi="Times New Roman" w:cs="Times New Roman"/>
          <w:szCs w:val="24"/>
          <w:lang w:val="sr-Cyrl-CS"/>
        </w:rPr>
        <w:t>аринске службе Р</w:t>
      </w:r>
      <w:r w:rsidR="002712BA" w:rsidRPr="00677C39">
        <w:rPr>
          <w:rFonts w:ascii="Times New Roman" w:hAnsi="Times New Roman" w:cs="Times New Roman"/>
          <w:szCs w:val="24"/>
          <w:lang w:val="sr-Cyrl-CS"/>
        </w:rPr>
        <w:t>епублике Србије за период 2017-2020. година</w:t>
      </w:r>
      <w:r w:rsidR="00915065" w:rsidRPr="00677C39">
        <w:rPr>
          <w:rFonts w:ascii="Times New Roman" w:hAnsi="Times New Roman" w:cs="Times New Roman"/>
          <w:szCs w:val="24"/>
          <w:lang w:val="sr-Cyrl-CS"/>
        </w:rPr>
        <w:t>.</w:t>
      </w:r>
      <w:r w:rsidR="000843E8" w:rsidRPr="00677C39">
        <w:rPr>
          <w:rFonts w:ascii="Times New Roman" w:hAnsi="Times New Roman" w:cs="Times New Roman"/>
          <w:szCs w:val="24"/>
          <w:lang w:val="sr-Cyrl-CS"/>
        </w:rPr>
        <w:t xml:space="preserve"> </w:t>
      </w:r>
    </w:p>
    <w:p w:rsidR="001B66C0" w:rsidRPr="00677C39" w:rsidRDefault="001B66C0" w:rsidP="004B4FDD">
      <w:pPr>
        <w:spacing w:before="0" w:after="60" w:line="240" w:lineRule="auto"/>
        <w:ind w:firstLine="714"/>
        <w:rPr>
          <w:rFonts w:ascii="Times New Roman" w:hAnsi="Times New Roman" w:cs="Times New Roman"/>
          <w:szCs w:val="24"/>
          <w:lang w:val="sr-Cyrl-CS"/>
        </w:rPr>
      </w:pPr>
    </w:p>
    <w:p w:rsidR="000843E8" w:rsidRPr="00677C39" w:rsidRDefault="00915065" w:rsidP="004B4FDD">
      <w:pPr>
        <w:spacing w:before="0" w:after="60" w:line="240" w:lineRule="auto"/>
        <w:ind w:firstLine="714"/>
        <w:rPr>
          <w:rFonts w:ascii="Times New Roman" w:hAnsi="Times New Roman" w:cs="Times New Roman"/>
          <w:szCs w:val="24"/>
          <w:lang w:val="sr-Cyrl-CS"/>
        </w:rPr>
      </w:pPr>
      <w:r w:rsidRPr="00677C39">
        <w:rPr>
          <w:rFonts w:ascii="Times New Roman" w:hAnsi="Times New Roman" w:cs="Times New Roman"/>
          <w:szCs w:val="24"/>
          <w:lang w:val="sr-Cyrl-CS"/>
        </w:rPr>
        <w:t xml:space="preserve">Циљеви </w:t>
      </w:r>
      <w:r w:rsidR="002712BA" w:rsidRPr="00677C39">
        <w:rPr>
          <w:rFonts w:ascii="Times New Roman" w:hAnsi="Times New Roman" w:cs="Times New Roman"/>
          <w:szCs w:val="24"/>
          <w:lang w:val="sr-Cyrl-CS"/>
        </w:rPr>
        <w:t>овог документа</w:t>
      </w:r>
      <w:r w:rsidRPr="00677C39">
        <w:rPr>
          <w:rFonts w:ascii="Times New Roman" w:hAnsi="Times New Roman" w:cs="Times New Roman"/>
          <w:szCs w:val="24"/>
          <w:lang w:val="sr-Cyrl-CS"/>
        </w:rPr>
        <w:t xml:space="preserve"> су </w:t>
      </w:r>
      <w:r w:rsidR="00D14A58" w:rsidRPr="00677C39">
        <w:rPr>
          <w:rFonts w:ascii="Times New Roman" w:hAnsi="Times New Roman" w:cs="Times New Roman"/>
          <w:szCs w:val="24"/>
          <w:lang w:val="sr-Cyrl-CS"/>
        </w:rPr>
        <w:t>у</w:t>
      </w:r>
      <w:r w:rsidRPr="00677C39">
        <w:rPr>
          <w:rFonts w:ascii="Times New Roman" w:hAnsi="Times New Roman" w:cs="Times New Roman"/>
          <w:szCs w:val="24"/>
          <w:lang w:val="sr-Cyrl-CS"/>
        </w:rPr>
        <w:t>опште</w:t>
      </w:r>
      <w:r w:rsidR="00D14A58" w:rsidRPr="00677C39">
        <w:rPr>
          <w:rFonts w:ascii="Times New Roman" w:hAnsi="Times New Roman" w:cs="Times New Roman"/>
          <w:szCs w:val="24"/>
          <w:lang w:val="sr-Cyrl-CS"/>
        </w:rPr>
        <w:t>но</w:t>
      </w:r>
      <w:r w:rsidRPr="00677C39">
        <w:rPr>
          <w:rFonts w:ascii="Times New Roman" w:hAnsi="Times New Roman" w:cs="Times New Roman"/>
          <w:szCs w:val="24"/>
          <w:lang w:val="sr-Cyrl-CS"/>
        </w:rPr>
        <w:t xml:space="preserve"> описани и </w:t>
      </w:r>
      <w:r w:rsidR="00D14A58" w:rsidRPr="00677C39">
        <w:rPr>
          <w:rFonts w:ascii="Times New Roman" w:hAnsi="Times New Roman" w:cs="Times New Roman"/>
          <w:szCs w:val="24"/>
          <w:lang w:val="sr-Cyrl-CS"/>
        </w:rPr>
        <w:t xml:space="preserve">односе се на пут ка приступању ЕУ, а </w:t>
      </w:r>
      <w:r w:rsidR="004A1C60" w:rsidRPr="00677C39">
        <w:rPr>
          <w:rFonts w:ascii="Times New Roman" w:hAnsi="Times New Roman" w:cs="Times New Roman"/>
          <w:szCs w:val="24"/>
          <w:lang w:val="sr-Cyrl-CS"/>
        </w:rPr>
        <w:t>интер</w:t>
      </w:r>
      <w:r w:rsidR="00D14A58" w:rsidRPr="00677C39">
        <w:rPr>
          <w:rFonts w:ascii="Times New Roman" w:hAnsi="Times New Roman" w:cs="Times New Roman"/>
          <w:szCs w:val="24"/>
          <w:lang w:val="sr-Cyrl-CS"/>
        </w:rPr>
        <w:t xml:space="preserve">оперативност и међуповезаност су препознати као главни изазови у процесу транзиције. Препозната су три технолошка тренда који би омогућили развој система ИКТ </w:t>
      </w:r>
      <w:r w:rsidR="00B76B65" w:rsidRPr="00677C39">
        <w:rPr>
          <w:rFonts w:ascii="Times New Roman" w:hAnsi="Times New Roman" w:cs="Times New Roman"/>
          <w:szCs w:val="24"/>
          <w:lang w:val="sr-Cyrl-CS"/>
        </w:rPr>
        <w:t>УЦ</w:t>
      </w:r>
      <w:r w:rsidR="00D14A58" w:rsidRPr="00677C39">
        <w:rPr>
          <w:rFonts w:ascii="Times New Roman" w:hAnsi="Times New Roman" w:cs="Times New Roman"/>
          <w:szCs w:val="24"/>
          <w:lang w:val="sr-Cyrl-CS"/>
        </w:rPr>
        <w:t xml:space="preserve"> </w:t>
      </w:r>
      <w:r w:rsidR="000843E8" w:rsidRPr="00677C39">
        <w:rPr>
          <w:rFonts w:ascii="Times New Roman" w:hAnsi="Times New Roman" w:cs="Times New Roman"/>
          <w:szCs w:val="24"/>
          <w:lang w:val="sr-Cyrl-CS"/>
        </w:rPr>
        <w:t>:</w:t>
      </w:r>
    </w:p>
    <w:p w:rsidR="000843E8" w:rsidRPr="00677C39" w:rsidRDefault="001B66C0" w:rsidP="004B4FDD">
      <w:pPr>
        <w:pStyle w:val="ListParagraph"/>
        <w:numPr>
          <w:ilvl w:val="0"/>
          <w:numId w:val="36"/>
        </w:numPr>
        <w:spacing w:before="0" w:after="60"/>
        <w:ind w:left="714" w:hanging="357"/>
        <w:contextualSpacing w:val="0"/>
        <w:rPr>
          <w:lang w:val="sr-Cyrl-CS"/>
        </w:rPr>
      </w:pPr>
      <w:r w:rsidRPr="00677C39">
        <w:rPr>
          <w:lang w:val="sr-Cyrl-CS"/>
        </w:rPr>
        <w:t xml:space="preserve">висок </w:t>
      </w:r>
      <w:r w:rsidR="00FC5E9E" w:rsidRPr="00677C39">
        <w:rPr>
          <w:lang w:val="sr-Cyrl-CS"/>
        </w:rPr>
        <w:t xml:space="preserve">ниво доступности сервиса и могућност заједничког функционисања са екстерним сервисима </w:t>
      </w:r>
      <w:r w:rsidR="000843E8" w:rsidRPr="00677C39">
        <w:rPr>
          <w:lang w:val="sr-Cyrl-CS"/>
        </w:rPr>
        <w:t>(</w:t>
      </w:r>
      <w:r w:rsidR="00FC5E9E" w:rsidRPr="00677C39">
        <w:rPr>
          <w:lang w:val="sr-Cyrl-CS"/>
        </w:rPr>
        <w:t xml:space="preserve">првенствено са сервисима </w:t>
      </w:r>
      <w:r w:rsidR="000843E8" w:rsidRPr="00677C39">
        <w:rPr>
          <w:lang w:val="sr-Cyrl-CS"/>
        </w:rPr>
        <w:t xml:space="preserve">DG TAXUD </w:t>
      </w:r>
      <w:r w:rsidR="00FF5213" w:rsidRPr="00677C39">
        <w:rPr>
          <w:lang w:val="sr-Cyrl-CS"/>
        </w:rPr>
        <w:t>(</w:t>
      </w:r>
      <w:r w:rsidR="000843E8" w:rsidRPr="00677C39">
        <w:rPr>
          <w:i/>
          <w:lang w:val="sr-Cyrl-CS"/>
        </w:rPr>
        <w:t>Directorate General for Taxation and Customs Union</w:t>
      </w:r>
      <w:r w:rsidR="00FC5E9E" w:rsidRPr="00677C39">
        <w:rPr>
          <w:i/>
          <w:lang w:val="sr-Cyrl-CS"/>
        </w:rPr>
        <w:t xml:space="preserve"> </w:t>
      </w:r>
      <w:r w:rsidR="00FC5E9E" w:rsidRPr="00677C39">
        <w:rPr>
          <w:lang w:val="sr-Cyrl-CS"/>
        </w:rPr>
        <w:t>/ Генералног директората за опорезивање и царинску унију</w:t>
      </w:r>
      <w:r w:rsidR="00FF5213" w:rsidRPr="00677C39">
        <w:rPr>
          <w:lang w:val="sr-Cyrl-CS"/>
        </w:rPr>
        <w:t>));</w:t>
      </w:r>
    </w:p>
    <w:p w:rsidR="000843E8" w:rsidRPr="00677C39" w:rsidRDefault="001B66C0" w:rsidP="004B4FDD">
      <w:pPr>
        <w:pStyle w:val="ListParagraph"/>
        <w:numPr>
          <w:ilvl w:val="0"/>
          <w:numId w:val="36"/>
        </w:numPr>
        <w:spacing w:before="0" w:after="60"/>
        <w:ind w:left="714" w:hanging="357"/>
        <w:contextualSpacing w:val="0"/>
        <w:rPr>
          <w:lang w:val="sr-Cyrl-CS"/>
        </w:rPr>
      </w:pPr>
      <w:r w:rsidRPr="00677C39">
        <w:rPr>
          <w:lang w:val="sr-Cyrl-CS"/>
        </w:rPr>
        <w:lastRenderedPageBreak/>
        <w:t xml:space="preserve">дугорочно </w:t>
      </w:r>
      <w:r w:rsidR="00FC5E9E" w:rsidRPr="00677C39">
        <w:rPr>
          <w:lang w:val="sr-Cyrl-CS"/>
        </w:rPr>
        <w:t>унапређивање и модернизација инфраструктуре ИКТ</w:t>
      </w:r>
      <w:r w:rsidR="000843E8" w:rsidRPr="00677C39">
        <w:rPr>
          <w:lang w:val="sr-Cyrl-CS"/>
        </w:rPr>
        <w:t xml:space="preserve">; </w:t>
      </w:r>
    </w:p>
    <w:p w:rsidR="000843E8" w:rsidRPr="00677C39" w:rsidRDefault="001B66C0" w:rsidP="004B4FDD">
      <w:pPr>
        <w:pStyle w:val="ListParagraph"/>
        <w:numPr>
          <w:ilvl w:val="0"/>
          <w:numId w:val="36"/>
        </w:numPr>
        <w:spacing w:before="0" w:after="60"/>
        <w:ind w:left="714" w:hanging="357"/>
        <w:contextualSpacing w:val="0"/>
        <w:rPr>
          <w:lang w:val="sr-Cyrl-CS"/>
        </w:rPr>
      </w:pPr>
      <w:r w:rsidRPr="00677C39">
        <w:rPr>
          <w:lang w:val="sr-Cyrl-CS"/>
        </w:rPr>
        <w:t xml:space="preserve">оријентисаност </w:t>
      </w:r>
      <w:r w:rsidR="00FC5E9E" w:rsidRPr="00677C39">
        <w:rPr>
          <w:lang w:val="sr-Cyrl-CS"/>
        </w:rPr>
        <w:t>ка сервисима у циљу унапређења лоше међусобно повезаних информационих система</w:t>
      </w:r>
      <w:r w:rsidR="000843E8" w:rsidRPr="00677C39">
        <w:rPr>
          <w:lang w:val="sr-Cyrl-CS"/>
        </w:rPr>
        <w:t>.</w:t>
      </w:r>
    </w:p>
    <w:p w:rsidR="001B66C0" w:rsidRPr="00677C39" w:rsidRDefault="001B66C0" w:rsidP="004B4FDD">
      <w:pPr>
        <w:spacing w:before="0" w:after="60" w:line="240" w:lineRule="auto"/>
        <w:rPr>
          <w:rFonts w:ascii="Times New Roman" w:hAnsi="Times New Roman" w:cs="Times New Roman"/>
          <w:szCs w:val="24"/>
          <w:lang w:val="sr-Cyrl-CS"/>
        </w:rPr>
      </w:pPr>
    </w:p>
    <w:p w:rsidR="000843E8" w:rsidRPr="00677C39" w:rsidRDefault="00B76B65" w:rsidP="004B4FDD">
      <w:pPr>
        <w:spacing w:before="0" w:after="60" w:line="240" w:lineRule="auto"/>
        <w:ind w:firstLine="714"/>
        <w:rPr>
          <w:rFonts w:ascii="Times New Roman" w:hAnsi="Times New Roman" w:cs="Times New Roman"/>
          <w:szCs w:val="24"/>
          <w:lang w:val="sr-Cyrl-CS"/>
        </w:rPr>
      </w:pPr>
      <w:r w:rsidRPr="00677C39">
        <w:rPr>
          <w:rFonts w:ascii="Times New Roman" w:hAnsi="Times New Roman" w:cs="Times New Roman"/>
          <w:szCs w:val="24"/>
          <w:lang w:val="sr-Cyrl-CS"/>
        </w:rPr>
        <w:t>УЦ</w:t>
      </w:r>
      <w:r w:rsidR="006D4133" w:rsidRPr="00677C39">
        <w:rPr>
          <w:rFonts w:ascii="Times New Roman" w:hAnsi="Times New Roman" w:cs="Times New Roman"/>
          <w:szCs w:val="24"/>
          <w:lang w:val="sr-Cyrl-CS"/>
        </w:rPr>
        <w:t xml:space="preserve"> </w:t>
      </w:r>
      <w:r w:rsidR="00823BFC" w:rsidRPr="00677C39">
        <w:rPr>
          <w:rFonts w:ascii="Times New Roman" w:hAnsi="Times New Roman" w:cs="Times New Roman"/>
          <w:szCs w:val="24"/>
          <w:lang w:val="sr-Cyrl-CS"/>
        </w:rPr>
        <w:t>планира</w:t>
      </w:r>
      <w:r w:rsidR="006D4133" w:rsidRPr="00677C39">
        <w:rPr>
          <w:rFonts w:ascii="Times New Roman" w:hAnsi="Times New Roman" w:cs="Times New Roman"/>
          <w:szCs w:val="24"/>
          <w:lang w:val="sr-Cyrl-CS"/>
        </w:rPr>
        <w:t xml:space="preserve"> да </w:t>
      </w:r>
      <w:r w:rsidR="00784D6B" w:rsidRPr="00677C39">
        <w:rPr>
          <w:rFonts w:ascii="Times New Roman" w:hAnsi="Times New Roman" w:cs="Times New Roman"/>
          <w:szCs w:val="24"/>
          <w:lang w:val="sr-Cyrl-CS"/>
        </w:rPr>
        <w:t>трансформише</w:t>
      </w:r>
      <w:r w:rsidR="006D4133" w:rsidRPr="00677C39">
        <w:rPr>
          <w:rFonts w:ascii="Times New Roman" w:hAnsi="Times New Roman" w:cs="Times New Roman"/>
          <w:szCs w:val="24"/>
          <w:lang w:val="sr-Cyrl-CS"/>
        </w:rPr>
        <w:t xml:space="preserve"> </w:t>
      </w:r>
      <w:r w:rsidR="00243179" w:rsidRPr="00677C39">
        <w:rPr>
          <w:rFonts w:ascii="Times New Roman" w:hAnsi="Times New Roman" w:cs="Times New Roman"/>
          <w:szCs w:val="24"/>
          <w:lang w:val="sr-Cyrl-CS"/>
        </w:rPr>
        <w:t>свој информациони систем, из  власнички заштићене платформе у доказано доступну платформу</w:t>
      </w:r>
      <w:r w:rsidR="00784D6B" w:rsidRPr="00677C39">
        <w:rPr>
          <w:rFonts w:ascii="Times New Roman" w:hAnsi="Times New Roman" w:cs="Times New Roman"/>
          <w:szCs w:val="24"/>
          <w:lang w:val="sr-Cyrl-CS"/>
        </w:rPr>
        <w:t xml:space="preserve"> са вишенаменским, брзим, отвореним и стандардизованим компонентама. Утврђено је да је за ову трансформацију</w:t>
      </w:r>
      <w:r w:rsidR="002401EE" w:rsidRPr="00677C39">
        <w:rPr>
          <w:rFonts w:ascii="Times New Roman" w:hAnsi="Times New Roman" w:cs="Times New Roman"/>
          <w:szCs w:val="24"/>
          <w:lang w:val="sr-Cyrl-CS"/>
        </w:rPr>
        <w:t xml:space="preserve"> неопходна </w:t>
      </w:r>
      <w:r w:rsidR="006164CB" w:rsidRPr="00677C39">
        <w:rPr>
          <w:rFonts w:ascii="Times New Roman" w:hAnsi="Times New Roman" w:cs="Times New Roman"/>
          <w:szCs w:val="24"/>
          <w:lang w:val="sr-Cyrl-CS"/>
        </w:rPr>
        <w:t xml:space="preserve">нова </w:t>
      </w:r>
      <w:r w:rsidR="002401EE" w:rsidRPr="00677C39">
        <w:rPr>
          <w:rFonts w:ascii="Times New Roman" w:hAnsi="Times New Roman" w:cs="Times New Roman"/>
          <w:szCs w:val="24"/>
          <w:lang w:val="sr-Cyrl-CS"/>
        </w:rPr>
        <w:t xml:space="preserve">инфраструктура Магистрале сервиса </w:t>
      </w:r>
      <w:r w:rsidR="00823BFC" w:rsidRPr="00677C39">
        <w:rPr>
          <w:rFonts w:ascii="Times New Roman" w:hAnsi="Times New Roman" w:cs="Times New Roman"/>
          <w:szCs w:val="24"/>
          <w:lang w:val="sr-Cyrl-CS"/>
        </w:rPr>
        <w:t>(</w:t>
      </w:r>
      <w:r w:rsidR="000843E8" w:rsidRPr="00677C39">
        <w:rPr>
          <w:rFonts w:ascii="Times New Roman" w:hAnsi="Times New Roman" w:cs="Times New Roman"/>
          <w:i/>
          <w:szCs w:val="24"/>
          <w:lang w:val="sr-Cyrl-CS"/>
        </w:rPr>
        <w:t>Enterprise Service Bus</w:t>
      </w:r>
      <w:r w:rsidR="000843E8" w:rsidRPr="00677C39">
        <w:rPr>
          <w:rFonts w:ascii="Times New Roman" w:hAnsi="Times New Roman" w:cs="Times New Roman"/>
          <w:szCs w:val="24"/>
          <w:lang w:val="sr-Cyrl-CS"/>
        </w:rPr>
        <w:t xml:space="preserve"> (ESB)</w:t>
      </w:r>
      <w:r w:rsidR="00823BFC" w:rsidRPr="00677C39">
        <w:rPr>
          <w:rFonts w:ascii="Times New Roman" w:hAnsi="Times New Roman" w:cs="Times New Roman"/>
          <w:szCs w:val="24"/>
          <w:lang w:val="sr-Cyrl-CS"/>
        </w:rPr>
        <w:t>)</w:t>
      </w:r>
      <w:r w:rsidR="000843E8" w:rsidRPr="00677C39">
        <w:rPr>
          <w:rFonts w:ascii="Times New Roman" w:hAnsi="Times New Roman" w:cs="Times New Roman"/>
          <w:szCs w:val="24"/>
          <w:lang w:val="sr-Cyrl-CS"/>
        </w:rPr>
        <w:t xml:space="preserve">. </w:t>
      </w:r>
    </w:p>
    <w:p w:rsidR="001B66C0" w:rsidRPr="00677C39" w:rsidRDefault="001B66C0" w:rsidP="004B4FDD">
      <w:pPr>
        <w:spacing w:before="0" w:after="60" w:line="240" w:lineRule="auto"/>
        <w:ind w:firstLine="714"/>
        <w:rPr>
          <w:rFonts w:ascii="Times New Roman" w:hAnsi="Times New Roman" w:cs="Times New Roman"/>
          <w:szCs w:val="24"/>
          <w:lang w:val="sr-Cyrl-CS"/>
        </w:rPr>
      </w:pPr>
    </w:p>
    <w:p w:rsidR="007A724C" w:rsidRPr="00677C39" w:rsidRDefault="007A724C" w:rsidP="004B4FDD">
      <w:pPr>
        <w:spacing w:before="0" w:after="60" w:line="240" w:lineRule="auto"/>
        <w:ind w:firstLine="714"/>
        <w:rPr>
          <w:rFonts w:ascii="Times New Roman" w:hAnsi="Times New Roman" w:cs="Times New Roman"/>
          <w:szCs w:val="24"/>
          <w:lang w:val="sr-Cyrl-CS"/>
        </w:rPr>
      </w:pPr>
    </w:p>
    <w:p w:rsidR="000843E8" w:rsidRPr="00677C39" w:rsidRDefault="00126FC9" w:rsidP="004B4FDD">
      <w:pPr>
        <w:pStyle w:val="Heading2"/>
        <w:numPr>
          <w:ilvl w:val="1"/>
          <w:numId w:val="2"/>
        </w:numPr>
        <w:spacing w:before="0" w:after="60" w:line="240" w:lineRule="auto"/>
        <w:ind w:hanging="212"/>
        <w:rPr>
          <w:rFonts w:ascii="Times New Roman" w:hAnsi="Times New Roman" w:cs="Times New Roman"/>
          <w:color w:val="auto"/>
          <w:sz w:val="24"/>
          <w:szCs w:val="24"/>
          <w:lang w:val="sr-Cyrl-CS"/>
        </w:rPr>
      </w:pPr>
      <w:bookmarkStart w:id="25" w:name="_Toc523141342"/>
      <w:bookmarkStart w:id="26" w:name="_Toc18276357"/>
      <w:r w:rsidRPr="00677C39">
        <w:rPr>
          <w:rFonts w:ascii="Times New Roman" w:hAnsi="Times New Roman" w:cs="Times New Roman"/>
          <w:color w:val="auto"/>
          <w:sz w:val="24"/>
          <w:szCs w:val="24"/>
          <w:lang w:val="sr-Cyrl-CS"/>
        </w:rPr>
        <w:t>И</w:t>
      </w:r>
      <w:r w:rsidR="002401EE" w:rsidRPr="00677C39">
        <w:rPr>
          <w:rFonts w:ascii="Times New Roman" w:hAnsi="Times New Roman" w:cs="Times New Roman"/>
          <w:color w:val="auto"/>
          <w:sz w:val="24"/>
          <w:szCs w:val="24"/>
          <w:lang w:val="sr-Cyrl-CS"/>
        </w:rPr>
        <w:t xml:space="preserve">звештај </w:t>
      </w:r>
      <w:bookmarkEnd w:id="25"/>
      <w:bookmarkEnd w:id="26"/>
      <w:r w:rsidRPr="00677C39">
        <w:rPr>
          <w:rFonts w:ascii="Times New Roman" w:hAnsi="Times New Roman" w:cs="Times New Roman"/>
          <w:color w:val="auto"/>
          <w:sz w:val="24"/>
          <w:szCs w:val="24"/>
          <w:lang w:val="sr-Cyrl-CS"/>
        </w:rPr>
        <w:t xml:space="preserve">анализе </w:t>
      </w:r>
      <w:r w:rsidR="00F16991" w:rsidRPr="00677C39">
        <w:rPr>
          <w:rFonts w:ascii="Times New Roman" w:hAnsi="Times New Roman" w:cs="Times New Roman"/>
          <w:color w:val="auto"/>
          <w:sz w:val="24"/>
          <w:szCs w:val="24"/>
          <w:lang w:val="sr-Cyrl-CS"/>
        </w:rPr>
        <w:t>тренутног стања</w:t>
      </w:r>
    </w:p>
    <w:p w:rsidR="001B66C0" w:rsidRPr="00677C39" w:rsidRDefault="001B66C0" w:rsidP="004B4FDD">
      <w:pPr>
        <w:spacing w:before="0" w:after="60" w:line="240" w:lineRule="auto"/>
        <w:rPr>
          <w:rFonts w:ascii="Times New Roman" w:hAnsi="Times New Roman" w:cs="Times New Roman"/>
          <w:szCs w:val="24"/>
          <w:lang w:val="sr-Cyrl-CS" w:eastAsia="de-DE"/>
        </w:rPr>
      </w:pPr>
    </w:p>
    <w:p w:rsidR="000843E8" w:rsidRPr="00677C39" w:rsidRDefault="00126FC9" w:rsidP="004B4FDD">
      <w:pPr>
        <w:spacing w:before="0" w:after="60" w:line="240" w:lineRule="auto"/>
        <w:ind w:firstLine="72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И</w:t>
      </w:r>
      <w:r w:rsidR="00F16991" w:rsidRPr="00677C39">
        <w:rPr>
          <w:rFonts w:ascii="Times New Roman" w:hAnsi="Times New Roman" w:cs="Times New Roman"/>
          <w:szCs w:val="24"/>
          <w:lang w:val="sr-Cyrl-CS" w:eastAsia="de-DE"/>
        </w:rPr>
        <w:t xml:space="preserve">звештај </w:t>
      </w:r>
      <w:r w:rsidRPr="00677C39">
        <w:rPr>
          <w:rFonts w:ascii="Times New Roman" w:hAnsi="Times New Roman" w:cs="Times New Roman"/>
          <w:szCs w:val="24"/>
          <w:lang w:val="sr-Cyrl-CS" w:eastAsia="de-DE"/>
        </w:rPr>
        <w:t xml:space="preserve">анализе </w:t>
      </w:r>
      <w:r w:rsidR="002712BA" w:rsidRPr="00677C39">
        <w:rPr>
          <w:rFonts w:ascii="Times New Roman" w:hAnsi="Times New Roman" w:cs="Times New Roman"/>
          <w:szCs w:val="24"/>
          <w:lang w:val="sr-Cyrl-CS" w:eastAsia="de-DE"/>
        </w:rPr>
        <w:t>тренутног стања</w:t>
      </w:r>
      <w:r w:rsidR="003C7BEF" w:rsidRPr="00677C39">
        <w:rPr>
          <w:rFonts w:ascii="Times New Roman" w:hAnsi="Times New Roman" w:cs="Times New Roman"/>
          <w:szCs w:val="24"/>
          <w:lang w:val="sr-Cyrl-CS" w:eastAsia="de-DE"/>
        </w:rPr>
        <w:t xml:space="preserve"> </w:t>
      </w:r>
      <w:r w:rsidR="000843E8" w:rsidRPr="00677C39">
        <w:rPr>
          <w:rFonts w:ascii="Times New Roman" w:hAnsi="Times New Roman" w:cs="Times New Roman"/>
          <w:szCs w:val="24"/>
          <w:lang w:val="sr-Cyrl-CS" w:eastAsia="de-DE"/>
        </w:rPr>
        <w:t>AS-IS</w:t>
      </w:r>
      <w:r w:rsidR="006B4D91" w:rsidRPr="00677C39">
        <w:rPr>
          <w:rStyle w:val="FootnoteReference"/>
          <w:rFonts w:ascii="Times New Roman" w:hAnsi="Times New Roman" w:cs="Times New Roman"/>
          <w:szCs w:val="24"/>
          <w:lang w:val="sr-Cyrl-CS" w:eastAsia="de-DE"/>
        </w:rPr>
        <w:footnoteReference w:id="6"/>
      </w:r>
      <w:r w:rsidR="000843E8" w:rsidRPr="00677C39">
        <w:rPr>
          <w:rFonts w:ascii="Times New Roman" w:hAnsi="Times New Roman" w:cs="Times New Roman"/>
          <w:szCs w:val="24"/>
          <w:lang w:val="sr-Cyrl-CS" w:eastAsia="de-DE"/>
        </w:rPr>
        <w:t xml:space="preserve"> </w:t>
      </w:r>
      <w:r w:rsidR="006B4D91" w:rsidRPr="00677C39">
        <w:rPr>
          <w:rFonts w:ascii="Times New Roman" w:hAnsi="Times New Roman" w:cs="Times New Roman"/>
          <w:szCs w:val="24"/>
          <w:lang w:val="sr-Cyrl-CS" w:eastAsia="de-DE"/>
        </w:rPr>
        <w:t xml:space="preserve">представља </w:t>
      </w:r>
      <w:r w:rsidR="00F16991" w:rsidRPr="00677C39">
        <w:rPr>
          <w:rFonts w:ascii="Times New Roman" w:hAnsi="Times New Roman" w:cs="Times New Roman"/>
          <w:szCs w:val="24"/>
          <w:lang w:val="sr-Cyrl-CS" w:eastAsia="de-DE"/>
        </w:rPr>
        <w:t>тренутну ситуацију, узимајући у обзир законске, институционалне и организационе оквире, финансијске аспекте, системску инфраструктуру укључујући хардвер, софтвер, апликације и модуле са фун</w:t>
      </w:r>
      <w:r w:rsidR="00A44F98">
        <w:rPr>
          <w:rFonts w:ascii="Times New Roman" w:hAnsi="Times New Roman" w:cs="Times New Roman"/>
          <w:szCs w:val="24"/>
          <w:lang w:val="sr-Cyrl-CS" w:eastAsia="de-DE"/>
        </w:rPr>
        <w:t>к</w:t>
      </w:r>
      <w:r w:rsidR="00F16991" w:rsidRPr="00677C39">
        <w:rPr>
          <w:rFonts w:ascii="Times New Roman" w:hAnsi="Times New Roman" w:cs="Times New Roman"/>
          <w:szCs w:val="24"/>
          <w:lang w:val="sr-Cyrl-CS" w:eastAsia="de-DE"/>
        </w:rPr>
        <w:t>ционалностима које имају апликације (системи)</w:t>
      </w:r>
      <w:r w:rsidR="00AE6365" w:rsidRPr="00677C39">
        <w:rPr>
          <w:rFonts w:ascii="Times New Roman" w:hAnsi="Times New Roman" w:cs="Times New Roman"/>
          <w:szCs w:val="24"/>
          <w:lang w:val="sr-Cyrl-CS" w:eastAsia="de-DE"/>
        </w:rPr>
        <w:t>,</w:t>
      </w:r>
      <w:r w:rsidR="00F16991" w:rsidRPr="00677C39">
        <w:rPr>
          <w:rFonts w:ascii="Times New Roman" w:hAnsi="Times New Roman" w:cs="Times New Roman"/>
          <w:szCs w:val="24"/>
          <w:lang w:val="sr-Cyrl-CS" w:eastAsia="de-DE"/>
        </w:rPr>
        <w:t xml:space="preserve"> као и планиране пројекте.</w:t>
      </w:r>
    </w:p>
    <w:p w:rsidR="00FF5213" w:rsidRPr="00677C39" w:rsidRDefault="00FF5213" w:rsidP="004B4FDD">
      <w:pPr>
        <w:spacing w:before="0" w:after="60" w:line="240" w:lineRule="auto"/>
        <w:rPr>
          <w:rFonts w:ascii="Times New Roman" w:hAnsi="Times New Roman" w:cs="Times New Roman"/>
          <w:szCs w:val="24"/>
          <w:lang w:val="sr-Cyrl-CS" w:eastAsia="de-DE"/>
        </w:rPr>
      </w:pPr>
    </w:p>
    <w:p w:rsidR="000843E8" w:rsidRPr="00677C39" w:rsidRDefault="000B3BFA" w:rsidP="004B4FDD">
      <w:pPr>
        <w:spacing w:before="0" w:after="60" w:line="240" w:lineRule="auto"/>
        <w:ind w:firstLine="72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Највећи акценат је стављен на тренутни ИСЦС систем који обухвата главне функц</w:t>
      </w:r>
      <w:r w:rsidR="00ED5B2B" w:rsidRPr="00677C39">
        <w:rPr>
          <w:rFonts w:ascii="Times New Roman" w:hAnsi="Times New Roman" w:cs="Times New Roman"/>
          <w:szCs w:val="24"/>
          <w:lang w:val="sr-Cyrl-CS" w:eastAsia="de-DE"/>
        </w:rPr>
        <w:t>ионалности за царинске поступке</w:t>
      </w:r>
      <w:r w:rsidR="00522BC3" w:rsidRPr="00677C39">
        <w:rPr>
          <w:rFonts w:ascii="Times New Roman" w:hAnsi="Times New Roman" w:cs="Times New Roman"/>
          <w:szCs w:val="24"/>
          <w:lang w:val="sr-Cyrl-CS" w:eastAsia="de-DE"/>
        </w:rPr>
        <w:t>, изузев  новог НЦТС</w:t>
      </w:r>
      <w:r w:rsidRPr="00677C39">
        <w:rPr>
          <w:rFonts w:ascii="Times New Roman" w:hAnsi="Times New Roman" w:cs="Times New Roman"/>
          <w:szCs w:val="24"/>
          <w:lang w:val="sr-Cyrl-CS" w:eastAsia="de-DE"/>
        </w:rPr>
        <w:t xml:space="preserve">, који је </w:t>
      </w:r>
      <w:r w:rsidR="00D911FE" w:rsidRPr="00677C39">
        <w:rPr>
          <w:rFonts w:ascii="Times New Roman" w:hAnsi="Times New Roman" w:cs="Times New Roman"/>
          <w:szCs w:val="24"/>
          <w:lang w:val="sr-Cyrl-CS" w:eastAsia="de-DE"/>
        </w:rPr>
        <w:t>пуштен у рад</w:t>
      </w:r>
      <w:r w:rsidRPr="00677C39">
        <w:rPr>
          <w:rFonts w:ascii="Times New Roman" w:hAnsi="Times New Roman" w:cs="Times New Roman"/>
          <w:szCs w:val="24"/>
          <w:lang w:val="sr-Cyrl-CS" w:eastAsia="de-DE"/>
        </w:rPr>
        <w:t xml:space="preserve"> и који је усаглашен са стандардима ЕУ.</w:t>
      </w:r>
      <w:r w:rsidR="00FD7BEC" w:rsidRPr="00677C39">
        <w:rPr>
          <w:rFonts w:ascii="Times New Roman" w:hAnsi="Times New Roman" w:cs="Times New Roman"/>
          <w:szCs w:val="24"/>
          <w:lang w:val="sr-Cyrl-CS" w:eastAsia="de-DE"/>
        </w:rPr>
        <w:t xml:space="preserve"> Извештај садржи и ризике, изазове и ограничења у вези са И</w:t>
      </w:r>
      <w:r w:rsidR="00837B01" w:rsidRPr="00677C39">
        <w:rPr>
          <w:rFonts w:ascii="Times New Roman" w:hAnsi="Times New Roman" w:cs="Times New Roman"/>
          <w:szCs w:val="24"/>
          <w:lang w:val="sr-Cyrl-CS" w:eastAsia="de-DE"/>
        </w:rPr>
        <w:t>К</w:t>
      </w:r>
      <w:r w:rsidR="00FD7BEC" w:rsidRPr="00677C39">
        <w:rPr>
          <w:rFonts w:ascii="Times New Roman" w:hAnsi="Times New Roman" w:cs="Times New Roman"/>
          <w:szCs w:val="24"/>
          <w:lang w:val="sr-Cyrl-CS" w:eastAsia="de-DE"/>
        </w:rPr>
        <w:t xml:space="preserve">Т активностима </w:t>
      </w:r>
      <w:r w:rsidR="00B76B65" w:rsidRPr="00677C39">
        <w:rPr>
          <w:rFonts w:ascii="Times New Roman" w:hAnsi="Times New Roman" w:cs="Times New Roman"/>
          <w:szCs w:val="24"/>
          <w:lang w:val="sr-Cyrl-CS" w:eastAsia="de-DE"/>
        </w:rPr>
        <w:t>УЦ</w:t>
      </w:r>
      <w:r w:rsidR="00FD7BEC" w:rsidRPr="00677C39">
        <w:rPr>
          <w:rFonts w:ascii="Times New Roman" w:hAnsi="Times New Roman" w:cs="Times New Roman"/>
          <w:szCs w:val="24"/>
          <w:lang w:val="sr-Cyrl-CS" w:eastAsia="de-DE"/>
        </w:rPr>
        <w:t xml:space="preserve">.   </w:t>
      </w:r>
      <w:r w:rsidR="000843E8" w:rsidRPr="00677C39">
        <w:rPr>
          <w:rFonts w:ascii="Times New Roman" w:hAnsi="Times New Roman" w:cs="Times New Roman"/>
          <w:szCs w:val="24"/>
          <w:lang w:val="sr-Cyrl-CS" w:eastAsia="de-DE"/>
        </w:rPr>
        <w:t xml:space="preserve"> </w:t>
      </w:r>
    </w:p>
    <w:p w:rsidR="00837B01" w:rsidRPr="00677C39" w:rsidRDefault="00837B01" w:rsidP="004B4FDD">
      <w:pPr>
        <w:spacing w:before="0" w:after="60" w:line="240" w:lineRule="auto"/>
        <w:ind w:firstLine="720"/>
        <w:rPr>
          <w:rFonts w:ascii="Times New Roman" w:hAnsi="Times New Roman" w:cs="Times New Roman"/>
          <w:szCs w:val="24"/>
          <w:lang w:val="sr-Cyrl-CS" w:eastAsia="de-DE"/>
        </w:rPr>
      </w:pPr>
    </w:p>
    <w:p w:rsidR="00FF5213" w:rsidRPr="00677C39" w:rsidRDefault="00FF5213" w:rsidP="004B4FDD">
      <w:pPr>
        <w:spacing w:before="0" w:after="60" w:line="240" w:lineRule="auto"/>
        <w:jc w:val="left"/>
        <w:rPr>
          <w:rFonts w:ascii="Times New Roman" w:eastAsiaTheme="majorEastAsia" w:hAnsi="Times New Roman" w:cs="Times New Roman"/>
          <w:b/>
          <w:bCs/>
          <w:szCs w:val="24"/>
          <w:lang w:val="sr-Cyrl-CS"/>
        </w:rPr>
      </w:pPr>
      <w:bookmarkStart w:id="27" w:name="_Toc511999803"/>
      <w:bookmarkStart w:id="28" w:name="_Toc511999975"/>
      <w:bookmarkStart w:id="29" w:name="_Toc523141343"/>
      <w:bookmarkStart w:id="30" w:name="_Toc18276358"/>
    </w:p>
    <w:p w:rsidR="000843E8" w:rsidRPr="00677C39" w:rsidRDefault="0054212A" w:rsidP="004B4FDD">
      <w:pPr>
        <w:pStyle w:val="Heading2"/>
        <w:numPr>
          <w:ilvl w:val="1"/>
          <w:numId w:val="2"/>
        </w:numPr>
        <w:spacing w:before="0" w:after="60" w:line="240" w:lineRule="auto"/>
        <w:ind w:hanging="212"/>
        <w:rPr>
          <w:rFonts w:ascii="Times New Roman" w:hAnsi="Times New Roman" w:cs="Times New Roman"/>
          <w:color w:val="auto"/>
          <w:sz w:val="24"/>
          <w:szCs w:val="24"/>
          <w:lang w:val="sr-Cyrl-CS"/>
        </w:rPr>
      </w:pPr>
      <w:r w:rsidRPr="00677C39">
        <w:rPr>
          <w:rFonts w:ascii="Times New Roman" w:hAnsi="Times New Roman" w:cs="Times New Roman"/>
          <w:color w:val="auto"/>
          <w:sz w:val="24"/>
          <w:szCs w:val="24"/>
          <w:lang w:val="sr-Cyrl-CS"/>
        </w:rPr>
        <w:t>Фун</w:t>
      </w:r>
      <w:r w:rsidR="00681BD5">
        <w:rPr>
          <w:rFonts w:ascii="Times New Roman" w:hAnsi="Times New Roman" w:cs="Times New Roman"/>
          <w:color w:val="auto"/>
          <w:sz w:val="24"/>
          <w:szCs w:val="24"/>
          <w:lang w:val="sr-Cyrl-CS"/>
        </w:rPr>
        <w:t>к</w:t>
      </w:r>
      <w:r w:rsidRPr="00677C39">
        <w:rPr>
          <w:rFonts w:ascii="Times New Roman" w:hAnsi="Times New Roman" w:cs="Times New Roman"/>
          <w:color w:val="auto"/>
          <w:sz w:val="24"/>
          <w:szCs w:val="24"/>
          <w:lang w:val="sr-Cyrl-CS"/>
        </w:rPr>
        <w:t>ционална анализа</w:t>
      </w:r>
      <w:r w:rsidR="00DA2A9A" w:rsidRPr="00677C39">
        <w:rPr>
          <w:rFonts w:ascii="Times New Roman" w:hAnsi="Times New Roman" w:cs="Times New Roman"/>
          <w:color w:val="auto"/>
          <w:sz w:val="24"/>
          <w:szCs w:val="24"/>
          <w:lang w:val="sr-Cyrl-CS"/>
        </w:rPr>
        <w:t xml:space="preserve"> Министарства финансија</w:t>
      </w:r>
      <w:bookmarkEnd w:id="27"/>
      <w:bookmarkEnd w:id="28"/>
      <w:bookmarkEnd w:id="29"/>
      <w:bookmarkEnd w:id="30"/>
    </w:p>
    <w:p w:rsidR="001B66C0" w:rsidRPr="00677C39" w:rsidRDefault="001B66C0" w:rsidP="004B4FDD">
      <w:pPr>
        <w:shd w:val="clear" w:color="auto" w:fill="FFFFFF"/>
        <w:tabs>
          <w:tab w:val="left" w:pos="720"/>
        </w:tabs>
        <w:spacing w:before="0" w:after="60" w:line="240" w:lineRule="auto"/>
        <w:rPr>
          <w:rFonts w:ascii="Times New Roman" w:hAnsi="Times New Roman" w:cs="Times New Roman"/>
          <w:szCs w:val="24"/>
          <w:lang w:val="sr-Cyrl-CS"/>
        </w:rPr>
      </w:pPr>
    </w:p>
    <w:p w:rsidR="000843E8" w:rsidRPr="00677C39" w:rsidRDefault="001B66C0" w:rsidP="004B4FDD">
      <w:pPr>
        <w:shd w:val="clear" w:color="auto" w:fill="FFFFFF"/>
        <w:tabs>
          <w:tab w:val="left" w:pos="720"/>
        </w:tabs>
        <w:spacing w:before="0" w:after="60" w:line="240" w:lineRule="auto"/>
        <w:rPr>
          <w:rFonts w:ascii="Times New Roman" w:hAnsi="Times New Roman" w:cs="Times New Roman"/>
          <w:szCs w:val="24"/>
          <w:lang w:val="sr-Cyrl-CS"/>
        </w:rPr>
      </w:pPr>
      <w:r w:rsidRPr="00677C39">
        <w:rPr>
          <w:rFonts w:ascii="Times New Roman" w:hAnsi="Times New Roman" w:cs="Times New Roman"/>
          <w:szCs w:val="24"/>
          <w:lang w:val="sr-Cyrl-CS"/>
        </w:rPr>
        <w:tab/>
      </w:r>
      <w:r w:rsidR="00DA2A9A" w:rsidRPr="00677C39">
        <w:rPr>
          <w:rFonts w:ascii="Times New Roman" w:hAnsi="Times New Roman" w:cs="Times New Roman"/>
          <w:szCs w:val="24"/>
          <w:lang w:val="sr-Cyrl-CS"/>
        </w:rPr>
        <w:t xml:space="preserve">Циљ </w:t>
      </w:r>
      <w:r w:rsidR="0054212A" w:rsidRPr="00677C39">
        <w:rPr>
          <w:rFonts w:ascii="Times New Roman" w:hAnsi="Times New Roman" w:cs="Times New Roman"/>
          <w:szCs w:val="24"/>
          <w:lang w:val="sr-Cyrl-CS"/>
        </w:rPr>
        <w:t xml:space="preserve">документа </w:t>
      </w:r>
      <w:r w:rsidR="004B5E17" w:rsidRPr="00677C39">
        <w:rPr>
          <w:rFonts w:ascii="Times New Roman" w:hAnsi="Times New Roman" w:cs="Times New Roman"/>
          <w:szCs w:val="24"/>
          <w:lang w:val="sr-Cyrl-CS"/>
        </w:rPr>
        <w:t>„</w:t>
      </w:r>
      <w:r w:rsidR="0054212A" w:rsidRPr="00677C39">
        <w:rPr>
          <w:rFonts w:ascii="Times New Roman" w:hAnsi="Times New Roman" w:cs="Times New Roman"/>
          <w:szCs w:val="24"/>
          <w:lang w:val="sr-Cyrl-CS"/>
        </w:rPr>
        <w:t>Функционална анализа</w:t>
      </w:r>
      <w:r w:rsidR="00E63DF7" w:rsidRPr="00677C39">
        <w:rPr>
          <w:rFonts w:ascii="Times New Roman" w:hAnsi="Times New Roman" w:cs="Times New Roman"/>
          <w:szCs w:val="24"/>
          <w:lang w:val="sr-Cyrl-CS"/>
        </w:rPr>
        <w:t xml:space="preserve"> Министарства финансија</w:t>
      </w:r>
      <w:r w:rsidR="00AE6365" w:rsidRPr="00677C39">
        <w:rPr>
          <w:rFonts w:ascii="Times New Roman" w:hAnsi="Times New Roman" w:cs="Times New Roman"/>
          <w:szCs w:val="24"/>
          <w:lang w:val="sr-Cyrl-CS"/>
        </w:rPr>
        <w:t>ˮ</w:t>
      </w:r>
      <w:r w:rsidR="00837B01" w:rsidRPr="00677C39">
        <w:rPr>
          <w:rFonts w:ascii="Times New Roman" w:hAnsi="Times New Roman" w:cs="Times New Roman"/>
          <w:szCs w:val="24"/>
          <w:lang w:val="sr-Cyrl-CS"/>
        </w:rPr>
        <w:t>,</w:t>
      </w:r>
      <w:r w:rsidR="00E63DF7" w:rsidRPr="00677C39">
        <w:rPr>
          <w:rFonts w:ascii="Times New Roman" w:hAnsi="Times New Roman" w:cs="Times New Roman"/>
          <w:szCs w:val="24"/>
          <w:lang w:val="sr-Cyrl-CS"/>
        </w:rPr>
        <w:t xml:space="preserve"> </w:t>
      </w:r>
      <w:r w:rsidR="00837B01" w:rsidRPr="00677C39">
        <w:rPr>
          <w:rFonts w:ascii="Times New Roman" w:hAnsi="Times New Roman" w:cs="Times New Roman"/>
          <w:szCs w:val="24"/>
          <w:lang w:val="sr-Cyrl-CS"/>
        </w:rPr>
        <w:t xml:space="preserve">припремљен </w:t>
      </w:r>
      <w:r w:rsidR="00E63DF7" w:rsidRPr="00677C39">
        <w:rPr>
          <w:rFonts w:ascii="Times New Roman" w:hAnsi="Times New Roman" w:cs="Times New Roman"/>
          <w:szCs w:val="24"/>
          <w:lang w:val="sr-Cyrl-CS"/>
        </w:rPr>
        <w:t>од стране Светске банке</w:t>
      </w:r>
      <w:r w:rsidR="00837B01" w:rsidRPr="00677C39">
        <w:rPr>
          <w:rFonts w:ascii="Times New Roman" w:hAnsi="Times New Roman" w:cs="Times New Roman"/>
          <w:szCs w:val="24"/>
          <w:lang w:val="sr-Cyrl-CS"/>
        </w:rPr>
        <w:t xml:space="preserve"> 2016. године,</w:t>
      </w:r>
      <w:r w:rsidR="00E63DF7" w:rsidRPr="00677C39">
        <w:rPr>
          <w:rFonts w:ascii="Times New Roman" w:hAnsi="Times New Roman" w:cs="Times New Roman"/>
          <w:szCs w:val="24"/>
          <w:lang w:val="sr-Cyrl-CS"/>
        </w:rPr>
        <w:t xml:space="preserve"> је био јача</w:t>
      </w:r>
      <w:r w:rsidR="00837B01" w:rsidRPr="00677C39">
        <w:rPr>
          <w:rFonts w:ascii="Times New Roman" w:hAnsi="Times New Roman" w:cs="Times New Roman"/>
          <w:szCs w:val="24"/>
          <w:lang w:val="sr-Cyrl-CS"/>
        </w:rPr>
        <w:t>њ</w:t>
      </w:r>
      <w:r w:rsidR="00E63DF7" w:rsidRPr="00677C39">
        <w:rPr>
          <w:rFonts w:ascii="Times New Roman" w:hAnsi="Times New Roman" w:cs="Times New Roman"/>
          <w:szCs w:val="24"/>
          <w:lang w:val="sr-Cyrl-CS"/>
        </w:rPr>
        <w:t xml:space="preserve">е </w:t>
      </w:r>
      <w:r w:rsidR="007E1DF5" w:rsidRPr="00677C39">
        <w:rPr>
          <w:rFonts w:ascii="Times New Roman" w:hAnsi="Times New Roman" w:cs="Times New Roman"/>
          <w:szCs w:val="24"/>
          <w:lang w:val="sr-Cyrl-CS"/>
        </w:rPr>
        <w:t>главних јавних финансијских функ</w:t>
      </w:r>
      <w:r w:rsidR="00E63DF7" w:rsidRPr="00677C39">
        <w:rPr>
          <w:rFonts w:ascii="Times New Roman" w:hAnsi="Times New Roman" w:cs="Times New Roman"/>
          <w:szCs w:val="24"/>
          <w:lang w:val="sr-Cyrl-CS"/>
        </w:rPr>
        <w:t>ција активности које предузима М</w:t>
      </w:r>
      <w:r w:rsidR="004B5E17" w:rsidRPr="00677C39">
        <w:rPr>
          <w:rFonts w:ascii="Times New Roman" w:hAnsi="Times New Roman" w:cs="Times New Roman"/>
          <w:szCs w:val="24"/>
          <w:lang w:val="sr-Cyrl-CS"/>
        </w:rPr>
        <w:t>Ф.</w:t>
      </w:r>
      <w:r w:rsidR="00E63DF7" w:rsidRPr="00677C39">
        <w:rPr>
          <w:rFonts w:ascii="Times New Roman" w:hAnsi="Times New Roman" w:cs="Times New Roman"/>
          <w:szCs w:val="24"/>
          <w:lang w:val="sr-Cyrl-CS"/>
        </w:rPr>
        <w:t xml:space="preserve"> </w:t>
      </w:r>
      <w:r w:rsidR="000843E8" w:rsidRPr="00677C39">
        <w:rPr>
          <w:rFonts w:ascii="Times New Roman" w:hAnsi="Times New Roman" w:cs="Times New Roman"/>
          <w:szCs w:val="24"/>
          <w:lang w:val="sr-Cyrl-CS"/>
        </w:rPr>
        <w:t>M</w:t>
      </w:r>
      <w:r w:rsidR="004B5E17" w:rsidRPr="00677C39">
        <w:rPr>
          <w:rFonts w:ascii="Times New Roman" w:hAnsi="Times New Roman" w:cs="Times New Roman"/>
          <w:szCs w:val="24"/>
          <w:lang w:val="sr-Cyrl-CS"/>
        </w:rPr>
        <w:t>Ф</w:t>
      </w:r>
      <w:r w:rsidR="000843E8" w:rsidRPr="00677C39">
        <w:rPr>
          <w:rFonts w:ascii="Times New Roman" w:hAnsi="Times New Roman" w:cs="Times New Roman"/>
          <w:szCs w:val="24"/>
          <w:lang w:val="sr-Cyrl-CS"/>
        </w:rPr>
        <w:t xml:space="preserve"> </w:t>
      </w:r>
      <w:r w:rsidR="007E1DF5" w:rsidRPr="00677C39">
        <w:rPr>
          <w:rFonts w:ascii="Times New Roman" w:hAnsi="Times New Roman" w:cs="Times New Roman"/>
          <w:szCs w:val="24"/>
          <w:lang w:val="sr-Cyrl-CS"/>
        </w:rPr>
        <w:t>и институције</w:t>
      </w:r>
      <w:r w:rsidR="00E63DF7" w:rsidRPr="00677C39">
        <w:rPr>
          <w:rFonts w:ascii="Times New Roman" w:hAnsi="Times New Roman" w:cs="Times New Roman"/>
          <w:szCs w:val="24"/>
          <w:lang w:val="sr-Cyrl-CS"/>
        </w:rPr>
        <w:t xml:space="preserve"> у оквиру </w:t>
      </w:r>
      <w:r w:rsidR="000843E8" w:rsidRPr="00677C39">
        <w:rPr>
          <w:rFonts w:ascii="Times New Roman" w:hAnsi="Times New Roman" w:cs="Times New Roman"/>
          <w:szCs w:val="24"/>
          <w:lang w:val="sr-Cyrl-CS"/>
        </w:rPr>
        <w:t>M</w:t>
      </w:r>
      <w:r w:rsidR="004B5E17" w:rsidRPr="00677C39">
        <w:rPr>
          <w:rFonts w:ascii="Times New Roman" w:hAnsi="Times New Roman" w:cs="Times New Roman"/>
          <w:szCs w:val="24"/>
          <w:lang w:val="sr-Cyrl-CS"/>
        </w:rPr>
        <w:t>Ф</w:t>
      </w:r>
      <w:r w:rsidR="000843E8" w:rsidRPr="00677C39">
        <w:rPr>
          <w:rFonts w:ascii="Times New Roman" w:hAnsi="Times New Roman" w:cs="Times New Roman"/>
          <w:szCs w:val="24"/>
          <w:lang w:val="sr-Cyrl-CS"/>
        </w:rPr>
        <w:t xml:space="preserve"> </w:t>
      </w:r>
      <w:r w:rsidR="007E1DF5" w:rsidRPr="00677C39">
        <w:rPr>
          <w:rFonts w:ascii="Times New Roman" w:hAnsi="Times New Roman" w:cs="Times New Roman"/>
          <w:szCs w:val="24"/>
          <w:lang w:val="sr-Cyrl-CS"/>
        </w:rPr>
        <w:t>су били подвргнути</w:t>
      </w:r>
      <w:r w:rsidR="00E63DF7" w:rsidRPr="00677C39">
        <w:rPr>
          <w:rFonts w:ascii="Times New Roman" w:hAnsi="Times New Roman" w:cs="Times New Roman"/>
          <w:szCs w:val="24"/>
          <w:lang w:val="sr-Cyrl-CS"/>
        </w:rPr>
        <w:t xml:space="preserve"> анализи која је претходила тренутној структури и </w:t>
      </w:r>
      <w:r w:rsidR="007E1DF5" w:rsidRPr="00677C39">
        <w:rPr>
          <w:rFonts w:ascii="Times New Roman" w:hAnsi="Times New Roman" w:cs="Times New Roman"/>
          <w:szCs w:val="24"/>
          <w:lang w:val="sr-Cyrl-CS"/>
        </w:rPr>
        <w:t>посло</w:t>
      </w:r>
      <w:r w:rsidR="00E63DF7" w:rsidRPr="00677C39">
        <w:rPr>
          <w:rFonts w:ascii="Times New Roman" w:hAnsi="Times New Roman" w:cs="Times New Roman"/>
          <w:szCs w:val="24"/>
          <w:lang w:val="sr-Cyrl-CS"/>
        </w:rPr>
        <w:t xml:space="preserve">вању, након чега </w:t>
      </w:r>
      <w:r w:rsidR="007E1DF5" w:rsidRPr="00677C39">
        <w:rPr>
          <w:rFonts w:ascii="Times New Roman" w:hAnsi="Times New Roman" w:cs="Times New Roman"/>
          <w:szCs w:val="24"/>
          <w:lang w:val="sr-Cyrl-CS"/>
        </w:rPr>
        <w:t>с</w:t>
      </w:r>
      <w:r w:rsidR="00E63DF7" w:rsidRPr="00677C39">
        <w:rPr>
          <w:rFonts w:ascii="Times New Roman" w:hAnsi="Times New Roman" w:cs="Times New Roman"/>
          <w:szCs w:val="24"/>
          <w:lang w:val="sr-Cyrl-CS"/>
        </w:rPr>
        <w:t xml:space="preserve">у дате </w:t>
      </w:r>
      <w:r w:rsidR="003C7E99" w:rsidRPr="00677C39">
        <w:rPr>
          <w:rFonts w:ascii="Times New Roman" w:hAnsi="Times New Roman" w:cs="Times New Roman"/>
          <w:szCs w:val="24"/>
          <w:lang w:val="sr-Cyrl-CS"/>
        </w:rPr>
        <w:t>опције реформи за унапређење о</w:t>
      </w:r>
      <w:r w:rsidR="007255D1" w:rsidRPr="00677C39">
        <w:rPr>
          <w:rFonts w:ascii="Times New Roman" w:hAnsi="Times New Roman" w:cs="Times New Roman"/>
          <w:szCs w:val="24"/>
          <w:lang w:val="sr-Cyrl-CS"/>
        </w:rPr>
        <w:t>рганизације, система и п</w:t>
      </w:r>
      <w:r w:rsidR="006F42E1" w:rsidRPr="00677C39">
        <w:rPr>
          <w:rFonts w:ascii="Times New Roman" w:hAnsi="Times New Roman" w:cs="Times New Roman"/>
          <w:szCs w:val="24"/>
          <w:lang w:val="sr-Cyrl-CS"/>
        </w:rPr>
        <w:t>роцеса</w:t>
      </w:r>
      <w:r w:rsidR="003C7E99" w:rsidRPr="00677C39">
        <w:rPr>
          <w:rFonts w:ascii="Times New Roman" w:hAnsi="Times New Roman" w:cs="Times New Roman"/>
          <w:szCs w:val="24"/>
          <w:lang w:val="sr-Cyrl-CS"/>
        </w:rPr>
        <w:t>, као и циљ да се побољша одрживост, фискална дисциплина, оперативност јавних ресурса и њихова употреба.</w:t>
      </w:r>
      <w:r w:rsidR="000843E8" w:rsidRPr="00677C39">
        <w:rPr>
          <w:rFonts w:ascii="Times New Roman" w:hAnsi="Times New Roman" w:cs="Times New Roman"/>
          <w:szCs w:val="24"/>
          <w:lang w:val="sr-Cyrl-CS"/>
        </w:rPr>
        <w:t xml:space="preserve"> </w:t>
      </w:r>
    </w:p>
    <w:p w:rsidR="001B66C0" w:rsidRPr="00677C39" w:rsidRDefault="001B66C0" w:rsidP="004B4FDD">
      <w:pPr>
        <w:spacing w:before="0" w:after="60" w:line="240" w:lineRule="auto"/>
        <w:rPr>
          <w:rFonts w:ascii="Times New Roman" w:eastAsia="Calibri" w:hAnsi="Times New Roman" w:cs="Times New Roman"/>
          <w:bCs/>
          <w:szCs w:val="24"/>
          <w:lang w:val="sr-Cyrl-CS"/>
        </w:rPr>
      </w:pPr>
    </w:p>
    <w:p w:rsidR="000843E8" w:rsidRPr="00677C39" w:rsidRDefault="003C7E99" w:rsidP="004B4FDD">
      <w:pPr>
        <w:spacing w:before="0" w:after="60" w:line="240" w:lineRule="auto"/>
        <w:ind w:firstLine="714"/>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 xml:space="preserve">У вези са </w:t>
      </w:r>
      <w:r w:rsidR="00837B01" w:rsidRPr="00677C39">
        <w:rPr>
          <w:rFonts w:ascii="Times New Roman" w:eastAsia="Calibri" w:hAnsi="Times New Roman" w:cs="Times New Roman"/>
          <w:bCs/>
          <w:szCs w:val="24"/>
          <w:lang w:val="sr-Cyrl-CS"/>
        </w:rPr>
        <w:t xml:space="preserve">развојем </w:t>
      </w:r>
      <w:r w:rsidRPr="00677C39">
        <w:rPr>
          <w:rFonts w:ascii="Times New Roman" w:eastAsia="Calibri" w:hAnsi="Times New Roman" w:cs="Times New Roman"/>
          <w:bCs/>
          <w:szCs w:val="24"/>
          <w:lang w:val="sr-Cyrl-CS"/>
        </w:rPr>
        <w:t>ИКТ</w:t>
      </w:r>
      <w:r w:rsidR="00837B01" w:rsidRPr="00677C39">
        <w:rPr>
          <w:rFonts w:ascii="Times New Roman" w:eastAsia="Calibri" w:hAnsi="Times New Roman" w:cs="Times New Roman"/>
          <w:bCs/>
          <w:szCs w:val="24"/>
          <w:lang w:val="sr-Cyrl-CS"/>
        </w:rPr>
        <w:t xml:space="preserve"> УЦ</w:t>
      </w:r>
      <w:r w:rsidRPr="00677C39">
        <w:rPr>
          <w:rFonts w:ascii="Times New Roman" w:eastAsia="Calibri" w:hAnsi="Times New Roman" w:cs="Times New Roman"/>
          <w:bCs/>
          <w:szCs w:val="24"/>
          <w:lang w:val="sr-Cyrl-CS"/>
        </w:rPr>
        <w:t>, препоручене су конкретне акције које се тичу следећих тема</w:t>
      </w:r>
      <w:r w:rsidR="000843E8" w:rsidRPr="00677C39">
        <w:rPr>
          <w:rFonts w:ascii="Times New Roman" w:eastAsia="Calibri" w:hAnsi="Times New Roman" w:cs="Times New Roman"/>
          <w:bCs/>
          <w:szCs w:val="24"/>
          <w:lang w:val="sr-Cyrl-CS"/>
        </w:rPr>
        <w:t>:</w:t>
      </w:r>
    </w:p>
    <w:p w:rsidR="000843E8" w:rsidRPr="00677C39" w:rsidRDefault="001B66C0" w:rsidP="004B4FDD">
      <w:pPr>
        <w:numPr>
          <w:ilvl w:val="0"/>
          <w:numId w:val="28"/>
        </w:numPr>
        <w:spacing w:before="0" w:after="60" w:line="240" w:lineRule="auto"/>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 xml:space="preserve">кључни </w:t>
      </w:r>
      <w:r w:rsidR="009E6EE5" w:rsidRPr="00677C39">
        <w:rPr>
          <w:rFonts w:ascii="Times New Roman" w:eastAsia="Calibri" w:hAnsi="Times New Roman" w:cs="Times New Roman"/>
          <w:bCs/>
          <w:szCs w:val="24"/>
          <w:lang w:val="sr-Cyrl-CS"/>
        </w:rPr>
        <w:t>показатељи учинка</w:t>
      </w:r>
      <w:r w:rsidR="00706734" w:rsidRPr="00677C39">
        <w:rPr>
          <w:rFonts w:ascii="Times New Roman" w:eastAsia="Calibri" w:hAnsi="Times New Roman" w:cs="Times New Roman"/>
          <w:bCs/>
          <w:szCs w:val="24"/>
          <w:lang w:val="sr-Cyrl-CS"/>
        </w:rPr>
        <w:t xml:space="preserve"> (KPI)</w:t>
      </w:r>
      <w:r w:rsidR="009E6EE5" w:rsidRPr="00677C39">
        <w:rPr>
          <w:rFonts w:ascii="Times New Roman" w:eastAsia="Calibri" w:hAnsi="Times New Roman" w:cs="Times New Roman"/>
          <w:bCs/>
          <w:szCs w:val="24"/>
          <w:lang w:val="sr-Cyrl-CS"/>
        </w:rPr>
        <w:t xml:space="preserve"> на нивоу администрације</w:t>
      </w:r>
      <w:r w:rsidR="00706734" w:rsidRPr="00677C39">
        <w:rPr>
          <w:rFonts w:ascii="Times New Roman" w:eastAsia="Calibri" w:hAnsi="Times New Roman" w:cs="Times New Roman"/>
          <w:bCs/>
          <w:szCs w:val="24"/>
          <w:lang w:val="sr-Cyrl-CS"/>
        </w:rPr>
        <w:t xml:space="preserve"> који су под директним утицајем функционисања ИКТ и механизми за праћење ове повезаности;  </w:t>
      </w:r>
      <w:r w:rsidR="009E6EE5" w:rsidRPr="00677C39">
        <w:rPr>
          <w:rFonts w:ascii="Times New Roman" w:eastAsia="Calibri" w:hAnsi="Times New Roman" w:cs="Times New Roman"/>
          <w:bCs/>
          <w:szCs w:val="24"/>
          <w:lang w:val="sr-Cyrl-CS"/>
        </w:rPr>
        <w:t xml:space="preserve"> </w:t>
      </w:r>
    </w:p>
    <w:p w:rsidR="000843E8" w:rsidRPr="00677C39" w:rsidRDefault="001B66C0" w:rsidP="004B4FDD">
      <w:pPr>
        <w:numPr>
          <w:ilvl w:val="0"/>
          <w:numId w:val="28"/>
        </w:numPr>
        <w:spacing w:before="0" w:after="60" w:line="240" w:lineRule="auto"/>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детаљна</w:t>
      </w:r>
      <w:r w:rsidR="00706734" w:rsidRPr="00677C39">
        <w:rPr>
          <w:rFonts w:ascii="Times New Roman" w:eastAsia="Calibri" w:hAnsi="Times New Roman" w:cs="Times New Roman"/>
          <w:bCs/>
          <w:szCs w:val="24"/>
          <w:lang w:val="sr-Cyrl-CS"/>
        </w:rPr>
        <w:t xml:space="preserve">, комплетна анализа развојних могућности </w:t>
      </w:r>
      <w:r w:rsidR="006A7595" w:rsidRPr="00677C39">
        <w:rPr>
          <w:rFonts w:ascii="Times New Roman" w:eastAsia="Calibri" w:hAnsi="Times New Roman" w:cs="Times New Roman"/>
          <w:bCs/>
          <w:szCs w:val="24"/>
          <w:lang w:val="sr-Cyrl-CS"/>
        </w:rPr>
        <w:t>архитектуре нових система</w:t>
      </w:r>
      <w:r w:rsidR="000843E8" w:rsidRPr="00677C39">
        <w:rPr>
          <w:rFonts w:ascii="Times New Roman" w:eastAsia="Calibri" w:hAnsi="Times New Roman" w:cs="Times New Roman"/>
          <w:bCs/>
          <w:szCs w:val="24"/>
          <w:lang w:val="sr-Cyrl-CS"/>
        </w:rPr>
        <w:t>;</w:t>
      </w:r>
    </w:p>
    <w:p w:rsidR="000843E8" w:rsidRPr="00677C39" w:rsidRDefault="001B66C0" w:rsidP="004B4FDD">
      <w:pPr>
        <w:numPr>
          <w:ilvl w:val="0"/>
          <w:numId w:val="28"/>
        </w:numPr>
        <w:spacing w:before="0" w:after="60" w:line="240" w:lineRule="auto"/>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 xml:space="preserve">смернице </w:t>
      </w:r>
      <w:r w:rsidR="006A7595" w:rsidRPr="00677C39">
        <w:rPr>
          <w:rFonts w:ascii="Times New Roman" w:eastAsia="Calibri" w:hAnsi="Times New Roman" w:cs="Times New Roman"/>
          <w:bCs/>
          <w:szCs w:val="24"/>
          <w:lang w:val="sr-Cyrl-CS"/>
        </w:rPr>
        <w:t>за набавку сервиса за развој систем</w:t>
      </w:r>
      <w:r w:rsidR="009F01D3" w:rsidRPr="00677C39">
        <w:rPr>
          <w:rFonts w:ascii="Times New Roman" w:eastAsia="Calibri" w:hAnsi="Times New Roman" w:cs="Times New Roman"/>
          <w:bCs/>
          <w:szCs w:val="24"/>
          <w:lang w:val="sr-Cyrl-CS"/>
        </w:rPr>
        <w:t>а</w:t>
      </w:r>
      <w:r w:rsidR="006A7595" w:rsidRPr="00677C39">
        <w:rPr>
          <w:rFonts w:ascii="Times New Roman" w:eastAsia="Calibri" w:hAnsi="Times New Roman" w:cs="Times New Roman"/>
          <w:bCs/>
          <w:szCs w:val="24"/>
          <w:lang w:val="sr-Cyrl-CS"/>
        </w:rPr>
        <w:t xml:space="preserve"> према процедурама ЕУ</w:t>
      </w:r>
      <w:r w:rsidR="000843E8" w:rsidRPr="00677C39">
        <w:rPr>
          <w:rFonts w:ascii="Times New Roman" w:eastAsia="Calibri" w:hAnsi="Times New Roman" w:cs="Times New Roman"/>
          <w:bCs/>
          <w:szCs w:val="24"/>
          <w:lang w:val="sr-Cyrl-CS"/>
        </w:rPr>
        <w:t xml:space="preserve">; </w:t>
      </w:r>
    </w:p>
    <w:p w:rsidR="000843E8" w:rsidRPr="00677C39" w:rsidRDefault="001B66C0" w:rsidP="004B4FDD">
      <w:pPr>
        <w:numPr>
          <w:ilvl w:val="0"/>
          <w:numId w:val="28"/>
        </w:numPr>
        <w:spacing w:before="0" w:after="60" w:line="240" w:lineRule="auto"/>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 xml:space="preserve">обезбеђивање </w:t>
      </w:r>
      <w:r w:rsidR="009F01D3" w:rsidRPr="00677C39">
        <w:rPr>
          <w:rFonts w:ascii="Times New Roman" w:eastAsia="Calibri" w:hAnsi="Times New Roman" w:cs="Times New Roman"/>
          <w:bCs/>
          <w:szCs w:val="24"/>
          <w:lang w:val="sr-Cyrl-CS"/>
        </w:rPr>
        <w:t>најбољих пракси за уп</w:t>
      </w:r>
      <w:r w:rsidR="006C324A" w:rsidRPr="00677C39">
        <w:rPr>
          <w:rFonts w:ascii="Times New Roman" w:eastAsia="Calibri" w:hAnsi="Times New Roman" w:cs="Times New Roman"/>
          <w:bCs/>
          <w:szCs w:val="24"/>
          <w:lang w:val="sr-Cyrl-CS"/>
        </w:rPr>
        <w:t>р</w:t>
      </w:r>
      <w:r w:rsidR="009F01D3" w:rsidRPr="00677C39">
        <w:rPr>
          <w:rFonts w:ascii="Times New Roman" w:eastAsia="Calibri" w:hAnsi="Times New Roman" w:cs="Times New Roman"/>
          <w:bCs/>
          <w:szCs w:val="24"/>
          <w:lang w:val="sr-Cyrl-CS"/>
        </w:rPr>
        <w:t>ављање уговором за сервисе за развој система</w:t>
      </w:r>
      <w:r w:rsidR="000843E8" w:rsidRPr="00677C39">
        <w:rPr>
          <w:rFonts w:ascii="Times New Roman" w:eastAsia="Calibri" w:hAnsi="Times New Roman" w:cs="Times New Roman"/>
          <w:bCs/>
          <w:szCs w:val="24"/>
          <w:lang w:val="sr-Cyrl-CS"/>
        </w:rPr>
        <w:t xml:space="preserve">; </w:t>
      </w:r>
    </w:p>
    <w:p w:rsidR="000843E8" w:rsidRPr="00677C39" w:rsidRDefault="001B66C0" w:rsidP="004B4FDD">
      <w:pPr>
        <w:numPr>
          <w:ilvl w:val="0"/>
          <w:numId w:val="28"/>
        </w:numPr>
        <w:spacing w:before="0" w:after="60" w:line="240" w:lineRule="auto"/>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 xml:space="preserve">процена </w:t>
      </w:r>
      <w:r w:rsidR="001A2A53" w:rsidRPr="00677C39">
        <w:rPr>
          <w:rFonts w:ascii="Times New Roman" w:eastAsia="Calibri" w:hAnsi="Times New Roman" w:cs="Times New Roman"/>
          <w:bCs/>
          <w:szCs w:val="24"/>
          <w:lang w:val="sr-Cyrl-CS"/>
        </w:rPr>
        <w:t>трошкова за примену стратегије</w:t>
      </w:r>
      <w:r w:rsidR="000843E8" w:rsidRPr="00677C39">
        <w:rPr>
          <w:rFonts w:ascii="Times New Roman" w:eastAsia="Calibri" w:hAnsi="Times New Roman" w:cs="Times New Roman"/>
          <w:bCs/>
          <w:szCs w:val="24"/>
          <w:lang w:val="sr-Cyrl-CS"/>
        </w:rPr>
        <w:t>;</w:t>
      </w:r>
    </w:p>
    <w:p w:rsidR="000843E8" w:rsidRPr="00677C39" w:rsidRDefault="001B66C0" w:rsidP="004B4FDD">
      <w:pPr>
        <w:numPr>
          <w:ilvl w:val="0"/>
          <w:numId w:val="28"/>
        </w:numPr>
        <w:spacing w:before="0" w:after="60" w:line="240" w:lineRule="auto"/>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 xml:space="preserve">разматрање </w:t>
      </w:r>
      <w:r w:rsidR="001A2A53" w:rsidRPr="00677C39">
        <w:rPr>
          <w:rFonts w:ascii="Times New Roman" w:eastAsia="Calibri" w:hAnsi="Times New Roman" w:cs="Times New Roman"/>
          <w:bCs/>
          <w:szCs w:val="24"/>
          <w:lang w:val="sr-Cyrl-CS"/>
        </w:rPr>
        <w:t>набавке екстерног комерцијалног/прилагођеног софтвера</w:t>
      </w:r>
      <w:r w:rsidR="000843E8" w:rsidRPr="00677C39">
        <w:rPr>
          <w:rFonts w:ascii="Times New Roman" w:eastAsia="Calibri" w:hAnsi="Times New Roman" w:cs="Times New Roman"/>
          <w:bCs/>
          <w:szCs w:val="24"/>
          <w:lang w:val="sr-Cyrl-CS"/>
        </w:rPr>
        <w:t>;</w:t>
      </w:r>
    </w:p>
    <w:p w:rsidR="000843E8" w:rsidRPr="00677C39" w:rsidRDefault="001B66C0" w:rsidP="004B4FDD">
      <w:pPr>
        <w:numPr>
          <w:ilvl w:val="0"/>
          <w:numId w:val="28"/>
        </w:numPr>
        <w:spacing w:before="0" w:after="60" w:line="240" w:lineRule="auto"/>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lastRenderedPageBreak/>
        <w:t xml:space="preserve">усвајање </w:t>
      </w:r>
      <w:r w:rsidR="001A2A53" w:rsidRPr="00677C39">
        <w:rPr>
          <w:rFonts w:ascii="Times New Roman" w:eastAsia="Calibri" w:hAnsi="Times New Roman" w:cs="Times New Roman"/>
          <w:bCs/>
          <w:szCs w:val="24"/>
          <w:lang w:val="sr-Cyrl-CS"/>
        </w:rPr>
        <w:t>стандарда за управљање сервисима</w:t>
      </w:r>
      <w:r w:rsidR="000843E8" w:rsidRPr="00677C39">
        <w:rPr>
          <w:rFonts w:ascii="Times New Roman" w:eastAsia="Calibri" w:hAnsi="Times New Roman" w:cs="Times New Roman"/>
          <w:bCs/>
          <w:szCs w:val="24"/>
          <w:lang w:val="sr-Cyrl-CS"/>
        </w:rPr>
        <w:t>;</w:t>
      </w:r>
    </w:p>
    <w:p w:rsidR="000843E8" w:rsidRPr="00677C39" w:rsidRDefault="001B66C0" w:rsidP="004B4FDD">
      <w:pPr>
        <w:numPr>
          <w:ilvl w:val="0"/>
          <w:numId w:val="28"/>
        </w:numPr>
        <w:spacing w:before="0" w:after="60" w:line="240" w:lineRule="auto"/>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 xml:space="preserve">стратегија </w:t>
      </w:r>
      <w:r w:rsidR="001A2A53" w:rsidRPr="00677C39">
        <w:rPr>
          <w:rFonts w:ascii="Times New Roman" w:eastAsia="Calibri" w:hAnsi="Times New Roman" w:cs="Times New Roman"/>
          <w:bCs/>
          <w:szCs w:val="24"/>
          <w:lang w:val="sr-Cyrl-CS"/>
        </w:rPr>
        <w:t xml:space="preserve">управљања променама у циљу пружања подршке </w:t>
      </w:r>
      <w:r w:rsidR="00741737" w:rsidRPr="00677C39">
        <w:rPr>
          <w:rFonts w:ascii="Times New Roman" w:eastAsia="Calibri" w:hAnsi="Times New Roman" w:cs="Times New Roman"/>
          <w:bCs/>
          <w:szCs w:val="24"/>
          <w:lang w:val="sr-Cyrl-CS"/>
        </w:rPr>
        <w:t>увођењу нових система ИКТ</w:t>
      </w:r>
      <w:r w:rsidR="000843E8" w:rsidRPr="00677C39">
        <w:rPr>
          <w:rFonts w:ascii="Times New Roman" w:eastAsia="Calibri" w:hAnsi="Times New Roman" w:cs="Times New Roman"/>
          <w:bCs/>
          <w:szCs w:val="24"/>
          <w:lang w:val="sr-Cyrl-CS"/>
        </w:rPr>
        <w:t>;</w:t>
      </w:r>
    </w:p>
    <w:p w:rsidR="000843E8" w:rsidRPr="00677C39" w:rsidRDefault="001B66C0" w:rsidP="004B4FDD">
      <w:pPr>
        <w:numPr>
          <w:ilvl w:val="0"/>
          <w:numId w:val="28"/>
        </w:numPr>
        <w:spacing w:before="0" w:after="60" w:line="240" w:lineRule="auto"/>
        <w:rPr>
          <w:rFonts w:ascii="Times New Roman" w:eastAsia="Calibri" w:hAnsi="Times New Roman" w:cs="Times New Roman"/>
          <w:bCs/>
          <w:szCs w:val="24"/>
          <w:lang w:val="sr-Cyrl-CS"/>
        </w:rPr>
      </w:pPr>
      <w:r w:rsidRPr="00677C39">
        <w:rPr>
          <w:rFonts w:ascii="Times New Roman" w:eastAsia="Calibri" w:hAnsi="Times New Roman" w:cs="Times New Roman"/>
          <w:bCs/>
          <w:szCs w:val="24"/>
          <w:lang w:val="sr-Cyrl-CS"/>
        </w:rPr>
        <w:t xml:space="preserve">средњорочни </w:t>
      </w:r>
      <w:r w:rsidR="00741737" w:rsidRPr="00677C39">
        <w:rPr>
          <w:rFonts w:ascii="Times New Roman" w:eastAsia="Calibri" w:hAnsi="Times New Roman" w:cs="Times New Roman"/>
          <w:bCs/>
          <w:szCs w:val="24"/>
          <w:lang w:val="sr-Cyrl-CS"/>
        </w:rPr>
        <w:t>и дугорочни захтеви који се тичу ИТ вештина</w:t>
      </w:r>
      <w:r w:rsidR="001150A3" w:rsidRPr="00677C39">
        <w:rPr>
          <w:rFonts w:ascii="Times New Roman" w:eastAsia="Calibri" w:hAnsi="Times New Roman" w:cs="Times New Roman"/>
          <w:bCs/>
          <w:szCs w:val="24"/>
          <w:lang w:val="sr-Cyrl-CS"/>
        </w:rPr>
        <w:t>, као</w:t>
      </w:r>
      <w:r w:rsidR="00741737" w:rsidRPr="00677C39">
        <w:rPr>
          <w:rFonts w:ascii="Times New Roman" w:eastAsia="Calibri" w:hAnsi="Times New Roman" w:cs="Times New Roman"/>
          <w:bCs/>
          <w:szCs w:val="24"/>
          <w:lang w:val="sr-Cyrl-CS"/>
        </w:rPr>
        <w:t xml:space="preserve"> и стратегија управљања људским ресурсима</w:t>
      </w:r>
      <w:r w:rsidR="000843E8" w:rsidRPr="00677C39">
        <w:rPr>
          <w:rFonts w:ascii="Times New Roman" w:eastAsia="Calibri" w:hAnsi="Times New Roman" w:cs="Times New Roman"/>
          <w:bCs/>
          <w:szCs w:val="24"/>
          <w:lang w:val="sr-Cyrl-CS"/>
        </w:rPr>
        <w:t>.</w:t>
      </w:r>
    </w:p>
    <w:p w:rsidR="00B04A5D" w:rsidRPr="00677C39" w:rsidRDefault="00B04A5D" w:rsidP="004B4FDD">
      <w:pPr>
        <w:spacing w:before="0" w:after="60" w:line="240" w:lineRule="auto"/>
        <w:ind w:left="714"/>
        <w:rPr>
          <w:rFonts w:ascii="Times New Roman" w:eastAsia="Calibri" w:hAnsi="Times New Roman" w:cs="Times New Roman"/>
          <w:bCs/>
          <w:szCs w:val="24"/>
          <w:lang w:val="sr-Cyrl-CS"/>
        </w:rPr>
      </w:pPr>
    </w:p>
    <w:p w:rsidR="000843E8" w:rsidRPr="00677C39" w:rsidRDefault="009C708B" w:rsidP="004B4FDD">
      <w:pPr>
        <w:pStyle w:val="Heading2"/>
        <w:numPr>
          <w:ilvl w:val="1"/>
          <w:numId w:val="2"/>
        </w:numPr>
        <w:spacing w:before="0" w:after="60" w:line="240" w:lineRule="auto"/>
        <w:ind w:hanging="212"/>
        <w:rPr>
          <w:rFonts w:ascii="Times New Roman" w:hAnsi="Times New Roman" w:cs="Times New Roman"/>
          <w:color w:val="auto"/>
          <w:sz w:val="24"/>
          <w:szCs w:val="24"/>
          <w:lang w:val="sr-Cyrl-CS"/>
        </w:rPr>
      </w:pPr>
      <w:bookmarkStart w:id="31" w:name="_Toc523141344"/>
      <w:bookmarkStart w:id="32" w:name="_Toc18276359"/>
      <w:r w:rsidRPr="00677C39">
        <w:rPr>
          <w:rFonts w:ascii="Times New Roman" w:hAnsi="Times New Roman" w:cs="Times New Roman"/>
          <w:color w:val="auto"/>
          <w:sz w:val="24"/>
          <w:szCs w:val="24"/>
          <w:lang w:val="sr-Cyrl-CS"/>
        </w:rPr>
        <w:t>Документ афирмације</w:t>
      </w:r>
      <w:bookmarkEnd w:id="31"/>
      <w:bookmarkEnd w:id="32"/>
    </w:p>
    <w:p w:rsidR="001B66C0" w:rsidRPr="00677C39" w:rsidRDefault="001B66C0" w:rsidP="004B4FDD">
      <w:pPr>
        <w:spacing w:before="0" w:after="60" w:line="240" w:lineRule="auto"/>
        <w:rPr>
          <w:rFonts w:ascii="Times New Roman" w:hAnsi="Times New Roman" w:cs="Times New Roman"/>
          <w:szCs w:val="24"/>
          <w:lang w:val="sr-Cyrl-CS"/>
        </w:rPr>
      </w:pPr>
    </w:p>
    <w:p w:rsidR="000843E8" w:rsidRPr="00677C39" w:rsidRDefault="009C708B"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Што се тиче документа афирмације (Општа позиција Европске уније)</w:t>
      </w:r>
      <w:r w:rsidR="00837B01" w:rsidRPr="00677C39">
        <w:rPr>
          <w:rStyle w:val="FootnoteReference"/>
          <w:rFonts w:ascii="Times New Roman" w:hAnsi="Times New Roman" w:cs="Times New Roman"/>
          <w:szCs w:val="24"/>
          <w:lang w:val="sr-Cyrl-CS"/>
        </w:rPr>
        <w:footnoteReference w:id="7"/>
      </w:r>
      <w:r w:rsidRPr="00677C39">
        <w:rPr>
          <w:rFonts w:ascii="Times New Roman" w:hAnsi="Times New Roman" w:cs="Times New Roman"/>
          <w:szCs w:val="24"/>
          <w:lang w:val="sr-Cyrl-CS"/>
        </w:rPr>
        <w:t xml:space="preserve"> </w:t>
      </w:r>
      <w:r w:rsidR="00AC3194" w:rsidRPr="00677C39">
        <w:rPr>
          <w:rFonts w:ascii="Times New Roman" w:hAnsi="Times New Roman" w:cs="Times New Roman"/>
          <w:szCs w:val="24"/>
          <w:lang w:val="sr-Cyrl-CS"/>
        </w:rPr>
        <w:t xml:space="preserve">ту је </w:t>
      </w:r>
      <w:r w:rsidR="00931A45" w:rsidRPr="00677C39">
        <w:rPr>
          <w:rFonts w:ascii="Times New Roman" w:hAnsi="Times New Roman" w:cs="Times New Roman"/>
          <w:szCs w:val="24"/>
          <w:lang w:val="sr-Cyrl-CS"/>
        </w:rPr>
        <w:t xml:space="preserve">наведено да ЕУ подржава </w:t>
      </w:r>
      <w:r w:rsidR="00AE6365" w:rsidRPr="00677C39">
        <w:rPr>
          <w:rFonts w:ascii="Times New Roman" w:hAnsi="Times New Roman" w:cs="Times New Roman"/>
          <w:szCs w:val="24"/>
          <w:lang w:val="sr-Cyrl-CS"/>
        </w:rPr>
        <w:t xml:space="preserve">Републику </w:t>
      </w:r>
      <w:r w:rsidR="00931A45" w:rsidRPr="00677C39">
        <w:rPr>
          <w:rFonts w:ascii="Times New Roman" w:hAnsi="Times New Roman" w:cs="Times New Roman"/>
          <w:szCs w:val="24"/>
          <w:lang w:val="sr-Cyrl-CS"/>
        </w:rPr>
        <w:t xml:space="preserve">Србију </w:t>
      </w:r>
      <w:r w:rsidR="00AC3194" w:rsidRPr="00677C39">
        <w:rPr>
          <w:rFonts w:ascii="Times New Roman" w:hAnsi="Times New Roman" w:cs="Times New Roman"/>
          <w:szCs w:val="24"/>
          <w:lang w:val="sr-Cyrl-CS"/>
        </w:rPr>
        <w:t>у наставку</w:t>
      </w:r>
      <w:r w:rsidR="00931A45" w:rsidRPr="00677C39">
        <w:rPr>
          <w:rFonts w:ascii="Times New Roman" w:hAnsi="Times New Roman" w:cs="Times New Roman"/>
          <w:szCs w:val="24"/>
          <w:lang w:val="sr-Cyrl-CS"/>
        </w:rPr>
        <w:t xml:space="preserve"> процес</w:t>
      </w:r>
      <w:r w:rsidR="00AC3194" w:rsidRPr="00677C39">
        <w:rPr>
          <w:rFonts w:ascii="Times New Roman" w:hAnsi="Times New Roman" w:cs="Times New Roman"/>
          <w:szCs w:val="24"/>
          <w:lang w:val="sr-Cyrl-CS"/>
        </w:rPr>
        <w:t>а</w:t>
      </w:r>
      <w:r w:rsidR="00931A45" w:rsidRPr="00677C39">
        <w:rPr>
          <w:rFonts w:ascii="Times New Roman" w:hAnsi="Times New Roman" w:cs="Times New Roman"/>
          <w:szCs w:val="24"/>
          <w:lang w:val="sr-Cyrl-CS"/>
        </w:rPr>
        <w:t xml:space="preserve"> усклађивања и усаглашавања са правним тековинама и њихове ефикасне примене и спровођења</w:t>
      </w:r>
      <w:r w:rsidR="00AC3194" w:rsidRPr="00677C39">
        <w:rPr>
          <w:rFonts w:ascii="Times New Roman" w:hAnsi="Times New Roman" w:cs="Times New Roman"/>
          <w:szCs w:val="24"/>
          <w:lang w:val="sr-Cyrl-CS"/>
        </w:rPr>
        <w:t xml:space="preserve">, и саопштено да ће Поглавље 29 бити имплементирано </w:t>
      </w:r>
      <w:r w:rsidR="00C308C3" w:rsidRPr="00677C39">
        <w:rPr>
          <w:rFonts w:ascii="Times New Roman" w:hAnsi="Times New Roman" w:cs="Times New Roman"/>
          <w:szCs w:val="24"/>
          <w:lang w:val="sr-Cyrl-CS"/>
        </w:rPr>
        <w:t xml:space="preserve">до датума приступа ЕУ. </w:t>
      </w:r>
      <w:r w:rsidR="0075780D" w:rsidRPr="00677C39">
        <w:rPr>
          <w:rFonts w:ascii="Times New Roman" w:hAnsi="Times New Roman" w:cs="Times New Roman"/>
          <w:szCs w:val="24"/>
          <w:lang w:val="sr-Cyrl-CS"/>
        </w:rPr>
        <w:t xml:space="preserve">Дискутује се о темама које се тичу законодавства, </w:t>
      </w:r>
      <w:r w:rsidR="00EE50D4" w:rsidRPr="00677C39">
        <w:rPr>
          <w:rFonts w:ascii="Times New Roman" w:hAnsi="Times New Roman" w:cs="Times New Roman"/>
          <w:szCs w:val="24"/>
          <w:lang w:val="sr-Cyrl-CS"/>
        </w:rPr>
        <w:t>царинских поступака</w:t>
      </w:r>
      <w:r w:rsidR="0075780D" w:rsidRPr="00677C39">
        <w:rPr>
          <w:rFonts w:ascii="Times New Roman" w:hAnsi="Times New Roman" w:cs="Times New Roman"/>
          <w:szCs w:val="24"/>
          <w:lang w:val="sr-Cyrl-CS"/>
        </w:rPr>
        <w:t xml:space="preserve">, административних и оперативних капацитета и наводе се препоруке. </w:t>
      </w:r>
    </w:p>
    <w:p w:rsidR="00672BBD" w:rsidRPr="00677C39" w:rsidRDefault="00672BBD" w:rsidP="004B4FDD">
      <w:pPr>
        <w:spacing w:before="0" w:after="60" w:line="240" w:lineRule="auto"/>
        <w:rPr>
          <w:rFonts w:ascii="Times New Roman" w:eastAsia="Calibri" w:hAnsi="Times New Roman" w:cs="Times New Roman"/>
          <w:bCs/>
          <w:szCs w:val="24"/>
          <w:lang w:val="sr-Cyrl-CS"/>
        </w:rPr>
      </w:pPr>
    </w:p>
    <w:p w:rsidR="00FF5213" w:rsidRPr="00677C39" w:rsidRDefault="00FF5213" w:rsidP="004B4FDD">
      <w:pPr>
        <w:spacing w:before="0" w:after="60" w:line="240" w:lineRule="auto"/>
        <w:jc w:val="left"/>
        <w:rPr>
          <w:rFonts w:ascii="Times New Roman" w:eastAsiaTheme="majorEastAsia" w:hAnsi="Times New Roman" w:cs="Times New Roman"/>
          <w:b/>
          <w:bCs/>
          <w:caps/>
          <w:szCs w:val="24"/>
          <w:lang w:val="sr-Cyrl-CS"/>
        </w:rPr>
      </w:pPr>
      <w:bookmarkStart w:id="33" w:name="_Toc511999804"/>
      <w:bookmarkStart w:id="34" w:name="_Toc511999976"/>
      <w:bookmarkStart w:id="35" w:name="_Toc523141345"/>
      <w:bookmarkStart w:id="36" w:name="_Toc18276361"/>
    </w:p>
    <w:p w:rsidR="00785C54" w:rsidRPr="00677C39" w:rsidRDefault="0075780D" w:rsidP="004B4FDD">
      <w:pPr>
        <w:pStyle w:val="Heading1"/>
        <w:numPr>
          <w:ilvl w:val="0"/>
          <w:numId w:val="33"/>
        </w:numPr>
        <w:spacing w:before="0" w:after="60" w:line="240" w:lineRule="auto"/>
        <w:rPr>
          <w:rFonts w:ascii="Times New Roman" w:hAnsi="Times New Roman" w:cs="Times New Roman"/>
          <w:caps/>
          <w:color w:val="auto"/>
          <w:sz w:val="24"/>
          <w:szCs w:val="24"/>
          <w:lang w:val="sr-Cyrl-CS"/>
        </w:rPr>
      </w:pPr>
      <w:r w:rsidRPr="00677C39">
        <w:rPr>
          <w:rFonts w:ascii="Times New Roman" w:hAnsi="Times New Roman" w:cs="Times New Roman"/>
          <w:caps/>
          <w:color w:val="auto"/>
          <w:sz w:val="24"/>
          <w:szCs w:val="24"/>
          <w:lang w:val="sr-Cyrl-CS"/>
        </w:rPr>
        <w:t xml:space="preserve">Кључни циљеви </w:t>
      </w:r>
      <w:r w:rsidR="007F225D" w:rsidRPr="00677C39">
        <w:rPr>
          <w:rFonts w:ascii="Times New Roman" w:hAnsi="Times New Roman" w:cs="Times New Roman"/>
          <w:caps/>
          <w:color w:val="auto"/>
          <w:sz w:val="24"/>
          <w:szCs w:val="24"/>
          <w:lang w:val="sr-Cyrl-CS"/>
        </w:rPr>
        <w:t xml:space="preserve">ПЛАНА </w:t>
      </w:r>
      <w:r w:rsidR="001405A0" w:rsidRPr="00677C39">
        <w:rPr>
          <w:rFonts w:ascii="Times New Roman" w:hAnsi="Times New Roman" w:cs="Times New Roman"/>
          <w:caps/>
          <w:color w:val="auto"/>
          <w:sz w:val="24"/>
          <w:szCs w:val="24"/>
          <w:lang w:val="sr-Cyrl-CS"/>
        </w:rPr>
        <w:t>развоја</w:t>
      </w:r>
      <w:r w:rsidRPr="00677C39">
        <w:rPr>
          <w:rFonts w:ascii="Times New Roman" w:hAnsi="Times New Roman" w:cs="Times New Roman"/>
          <w:caps/>
          <w:color w:val="auto"/>
          <w:sz w:val="24"/>
          <w:szCs w:val="24"/>
          <w:lang w:val="sr-Cyrl-CS"/>
        </w:rPr>
        <w:t xml:space="preserve"> </w:t>
      </w:r>
      <w:r w:rsidR="007F225D" w:rsidRPr="00677C39">
        <w:rPr>
          <w:rFonts w:ascii="Times New Roman" w:hAnsi="Times New Roman" w:cs="Times New Roman"/>
          <w:caps/>
          <w:color w:val="auto"/>
          <w:sz w:val="24"/>
          <w:szCs w:val="24"/>
          <w:lang w:val="sr-Cyrl-CS"/>
        </w:rPr>
        <w:t xml:space="preserve">Информационо - комуникационих </w:t>
      </w:r>
      <w:r w:rsidR="005651F5" w:rsidRPr="00677C39">
        <w:rPr>
          <w:rFonts w:ascii="Times New Roman" w:hAnsi="Times New Roman" w:cs="Times New Roman"/>
          <w:caps/>
          <w:color w:val="auto"/>
          <w:sz w:val="24"/>
          <w:szCs w:val="24"/>
          <w:lang w:val="sr-Cyrl-CS"/>
        </w:rPr>
        <w:t>Технологија</w:t>
      </w:r>
      <w:r w:rsidRPr="00677C39">
        <w:rPr>
          <w:rFonts w:ascii="Times New Roman" w:hAnsi="Times New Roman" w:cs="Times New Roman"/>
          <w:caps/>
          <w:color w:val="auto"/>
          <w:sz w:val="24"/>
          <w:szCs w:val="24"/>
          <w:lang w:val="sr-Cyrl-CS"/>
        </w:rPr>
        <w:t xml:space="preserve"> </w:t>
      </w:r>
      <w:bookmarkEnd w:id="33"/>
      <w:bookmarkEnd w:id="34"/>
      <w:bookmarkEnd w:id="35"/>
      <w:bookmarkEnd w:id="36"/>
      <w:r w:rsidR="00B76B65" w:rsidRPr="00677C39">
        <w:rPr>
          <w:rFonts w:ascii="Times New Roman" w:hAnsi="Times New Roman" w:cs="Times New Roman"/>
          <w:caps/>
          <w:color w:val="auto"/>
          <w:sz w:val="24"/>
          <w:szCs w:val="24"/>
          <w:lang w:val="sr-Cyrl-CS"/>
        </w:rPr>
        <w:t>УЦ</w:t>
      </w:r>
      <w:r w:rsidR="00785C54" w:rsidRPr="00677C39">
        <w:rPr>
          <w:rFonts w:ascii="Times New Roman" w:hAnsi="Times New Roman" w:cs="Times New Roman"/>
          <w:caps/>
          <w:color w:val="auto"/>
          <w:sz w:val="24"/>
          <w:szCs w:val="24"/>
          <w:lang w:val="sr-Cyrl-CS"/>
        </w:rPr>
        <w:t xml:space="preserve"> </w:t>
      </w:r>
    </w:p>
    <w:p w:rsidR="001B66C0" w:rsidRPr="00677C39" w:rsidRDefault="001B66C0" w:rsidP="004B4FDD">
      <w:pPr>
        <w:pStyle w:val="Text2"/>
        <w:spacing w:before="0" w:after="60"/>
        <w:ind w:left="0"/>
        <w:rPr>
          <w:sz w:val="24"/>
          <w:lang w:val="sr-Cyrl-CS"/>
        </w:rPr>
      </w:pPr>
    </w:p>
    <w:p w:rsidR="00961378" w:rsidRPr="00D37AB7" w:rsidRDefault="001B66C0" w:rsidP="004B4FDD">
      <w:pPr>
        <w:spacing w:before="0" w:after="60" w:line="240" w:lineRule="auto"/>
        <w:rPr>
          <w:rFonts w:ascii="Times New Roman" w:hAnsi="Times New Roman" w:cs="Times New Roman"/>
          <w:szCs w:val="24"/>
          <w:lang w:val="sr-Cyrl-CS"/>
        </w:rPr>
      </w:pPr>
      <w:r w:rsidRPr="00677C39">
        <w:rPr>
          <w:rFonts w:ascii="Times New Roman" w:hAnsi="Times New Roman" w:cs="Times New Roman"/>
          <w:szCs w:val="24"/>
          <w:lang w:val="sr-Cyrl-CS"/>
        </w:rPr>
        <w:tab/>
      </w:r>
      <w:r w:rsidR="0075780D" w:rsidRPr="00677C39">
        <w:rPr>
          <w:rFonts w:ascii="Times New Roman" w:hAnsi="Times New Roman" w:cs="Times New Roman"/>
          <w:szCs w:val="24"/>
          <w:lang w:val="sr-Cyrl-CS"/>
        </w:rPr>
        <w:t>План развоја</w:t>
      </w:r>
      <w:r w:rsidR="00FB41AE" w:rsidRPr="00677C39">
        <w:rPr>
          <w:rFonts w:ascii="Times New Roman" w:hAnsi="Times New Roman" w:cs="Times New Roman"/>
          <w:szCs w:val="24"/>
          <w:lang w:val="sr-Cyrl-CS"/>
        </w:rPr>
        <w:t xml:space="preserve"> </w:t>
      </w:r>
      <w:r w:rsidR="00837B01" w:rsidRPr="00677C39">
        <w:rPr>
          <w:rFonts w:ascii="Times New Roman" w:hAnsi="Times New Roman" w:cs="Times New Roman"/>
          <w:szCs w:val="24"/>
          <w:lang w:val="sr-Cyrl-CS"/>
        </w:rPr>
        <w:t>ц</w:t>
      </w:r>
      <w:r w:rsidR="00FB41AE" w:rsidRPr="00677C39">
        <w:rPr>
          <w:rFonts w:ascii="Times New Roman" w:hAnsi="Times New Roman" w:cs="Times New Roman"/>
          <w:szCs w:val="24"/>
          <w:lang w:val="sr-Cyrl-CS"/>
        </w:rPr>
        <w:t>аринске службе</w:t>
      </w:r>
      <w:r w:rsidR="0075780D" w:rsidRPr="00677C39">
        <w:rPr>
          <w:rFonts w:ascii="Times New Roman" w:hAnsi="Times New Roman" w:cs="Times New Roman"/>
          <w:szCs w:val="24"/>
          <w:lang w:val="sr-Cyrl-CS"/>
        </w:rPr>
        <w:t xml:space="preserve"> </w:t>
      </w:r>
      <w:r w:rsidR="00457E66" w:rsidRPr="00677C39">
        <w:rPr>
          <w:rFonts w:ascii="Times New Roman" w:hAnsi="Times New Roman" w:cs="Times New Roman"/>
          <w:szCs w:val="24"/>
          <w:lang w:val="sr-Cyrl-CS"/>
        </w:rPr>
        <w:t>Републике Србије за период 2017</w:t>
      </w:r>
      <w:r w:rsidR="00837B01" w:rsidRPr="00677C39">
        <w:rPr>
          <w:rFonts w:ascii="Times New Roman" w:hAnsi="Times New Roman" w:cs="Times New Roman"/>
          <w:szCs w:val="24"/>
          <w:lang w:val="sr-Cyrl-CS"/>
        </w:rPr>
        <w:t>-2020. године</w:t>
      </w:r>
      <w:r w:rsidR="006B4D91" w:rsidRPr="00677C39">
        <w:rPr>
          <w:rFonts w:ascii="Times New Roman" w:hAnsi="Times New Roman" w:cs="Times New Roman"/>
          <w:szCs w:val="24"/>
          <w:vertAlign w:val="superscript"/>
          <w:lang w:val="sr-Cyrl-CS"/>
        </w:rPr>
        <w:footnoteReference w:id="8"/>
      </w:r>
      <w:r w:rsidR="00837B01" w:rsidRPr="00677C39">
        <w:rPr>
          <w:rFonts w:ascii="Times New Roman" w:hAnsi="Times New Roman" w:cs="Times New Roman"/>
          <w:szCs w:val="24"/>
          <w:lang w:val="sr-Cyrl-CS"/>
        </w:rPr>
        <w:t xml:space="preserve"> </w:t>
      </w:r>
      <w:r w:rsidR="00376EC5" w:rsidRPr="00677C39">
        <w:rPr>
          <w:rFonts w:ascii="Times New Roman" w:hAnsi="Times New Roman" w:cs="Times New Roman"/>
          <w:szCs w:val="24"/>
          <w:lang w:val="sr-Cyrl-CS"/>
        </w:rPr>
        <w:t>и пратећи Акциони план</w:t>
      </w:r>
      <w:r w:rsidR="006B4D91" w:rsidRPr="00677C39">
        <w:rPr>
          <w:rFonts w:ascii="Times New Roman" w:hAnsi="Times New Roman" w:cs="Times New Roman"/>
          <w:szCs w:val="24"/>
          <w:lang w:val="sr-Cyrl-CS"/>
        </w:rPr>
        <w:t xml:space="preserve"> за његово спровођење</w:t>
      </w:r>
      <w:r w:rsidR="0075780D" w:rsidRPr="00677C39">
        <w:rPr>
          <w:rFonts w:ascii="Times New Roman" w:hAnsi="Times New Roman" w:cs="Times New Roman"/>
          <w:szCs w:val="24"/>
          <w:lang w:val="sr-Cyrl-CS"/>
        </w:rPr>
        <w:t xml:space="preserve"> </w:t>
      </w:r>
      <w:r w:rsidR="006B4D91" w:rsidRPr="00677C39">
        <w:rPr>
          <w:rFonts w:ascii="Times New Roman" w:hAnsi="Times New Roman" w:cs="Times New Roman"/>
          <w:szCs w:val="24"/>
          <w:vertAlign w:val="superscript"/>
          <w:lang w:val="sr-Cyrl-CS"/>
        </w:rPr>
        <w:footnoteReference w:id="9"/>
      </w:r>
      <w:r w:rsidR="000B4F2D">
        <w:rPr>
          <w:rFonts w:ascii="Times New Roman" w:hAnsi="Times New Roman" w:cs="Times New Roman"/>
          <w:szCs w:val="24"/>
          <w:lang w:val="sr-Cyrl-CS"/>
        </w:rPr>
        <w:t xml:space="preserve"> </w:t>
      </w:r>
      <w:r w:rsidR="00376EC5" w:rsidRPr="00677C39">
        <w:rPr>
          <w:rFonts w:ascii="Times New Roman" w:hAnsi="Times New Roman" w:cs="Times New Roman"/>
          <w:szCs w:val="24"/>
          <w:lang w:val="sr-Cyrl-CS"/>
        </w:rPr>
        <w:t xml:space="preserve">су </w:t>
      </w:r>
      <w:r w:rsidR="006B4D91" w:rsidRPr="00677C39">
        <w:rPr>
          <w:rFonts w:ascii="Times New Roman" w:hAnsi="Times New Roman" w:cs="Times New Roman"/>
          <w:szCs w:val="24"/>
          <w:lang w:val="sr-Cyrl-CS"/>
        </w:rPr>
        <w:t>донети</w:t>
      </w:r>
      <w:r w:rsidR="00376EC5" w:rsidRPr="00677C39">
        <w:rPr>
          <w:rFonts w:ascii="Times New Roman" w:hAnsi="Times New Roman" w:cs="Times New Roman"/>
          <w:szCs w:val="24"/>
          <w:lang w:val="sr-Cyrl-CS"/>
        </w:rPr>
        <w:t xml:space="preserve"> од стране </w:t>
      </w:r>
      <w:r w:rsidR="00FB41AE" w:rsidRPr="00677C39">
        <w:rPr>
          <w:rFonts w:ascii="Times New Roman" w:hAnsi="Times New Roman" w:cs="Times New Roman"/>
          <w:szCs w:val="24"/>
          <w:lang w:val="sr-Cyrl-CS"/>
        </w:rPr>
        <w:t xml:space="preserve">Владе </w:t>
      </w:r>
      <w:r w:rsidR="00376EC5" w:rsidRPr="00677C39">
        <w:rPr>
          <w:rFonts w:ascii="Times New Roman" w:hAnsi="Times New Roman" w:cs="Times New Roman"/>
          <w:szCs w:val="24"/>
          <w:lang w:val="sr-Cyrl-CS"/>
        </w:rPr>
        <w:t>2017. године</w:t>
      </w:r>
      <w:r w:rsidR="00CA1909">
        <w:rPr>
          <w:rFonts w:ascii="Times New Roman" w:hAnsi="Times New Roman" w:cs="Times New Roman"/>
          <w:szCs w:val="24"/>
          <w:lang w:val="sr-Cyrl-CS"/>
        </w:rPr>
        <w:t xml:space="preserve">. </w:t>
      </w:r>
      <w:r w:rsidR="00376EC5" w:rsidRPr="00D37AB7">
        <w:rPr>
          <w:rFonts w:ascii="Times New Roman" w:hAnsi="Times New Roman" w:cs="Times New Roman"/>
          <w:szCs w:val="24"/>
          <w:lang w:val="sr-Cyrl-CS"/>
        </w:rPr>
        <w:t>Управа царина</w:t>
      </w:r>
      <w:r w:rsidR="00D37AB7">
        <w:rPr>
          <w:rFonts w:ascii="Times New Roman" w:hAnsi="Times New Roman" w:cs="Times New Roman"/>
          <w:szCs w:val="24"/>
          <w:lang w:val="sr-Cyrl-CS"/>
        </w:rPr>
        <w:t xml:space="preserve"> ће</w:t>
      </w:r>
      <w:r w:rsidR="00376EC5" w:rsidRPr="00D37AB7">
        <w:rPr>
          <w:rFonts w:ascii="Times New Roman" w:hAnsi="Times New Roman" w:cs="Times New Roman"/>
          <w:szCs w:val="24"/>
          <w:lang w:val="sr-Cyrl-CS"/>
        </w:rPr>
        <w:t xml:space="preserve"> током наредних</w:t>
      </w:r>
      <w:r w:rsidR="007A6AFA" w:rsidRPr="00D37AB7">
        <w:rPr>
          <w:rFonts w:ascii="Times New Roman" w:hAnsi="Times New Roman" w:cs="Times New Roman"/>
          <w:szCs w:val="24"/>
          <w:lang w:val="sr-Cyrl-CS"/>
        </w:rPr>
        <w:t xml:space="preserve"> </w:t>
      </w:r>
      <w:r w:rsidR="00837B01" w:rsidRPr="00D37AB7">
        <w:rPr>
          <w:rFonts w:ascii="Times New Roman" w:hAnsi="Times New Roman" w:cs="Times New Roman"/>
          <w:szCs w:val="24"/>
          <w:lang w:val="sr-Cyrl-CS"/>
        </w:rPr>
        <w:t>пет</w:t>
      </w:r>
      <w:r w:rsidR="007A6AFA" w:rsidRPr="00D37AB7">
        <w:rPr>
          <w:rFonts w:ascii="Times New Roman" w:hAnsi="Times New Roman" w:cs="Times New Roman"/>
          <w:szCs w:val="24"/>
          <w:lang w:val="sr-Cyrl-CS"/>
        </w:rPr>
        <w:t xml:space="preserve"> година унапредити</w:t>
      </w:r>
      <w:r w:rsidR="00376EC5" w:rsidRPr="00D37AB7">
        <w:rPr>
          <w:rFonts w:ascii="Times New Roman" w:hAnsi="Times New Roman" w:cs="Times New Roman"/>
          <w:szCs w:val="24"/>
          <w:lang w:val="sr-Cyrl-CS"/>
        </w:rPr>
        <w:t xml:space="preserve"> </w:t>
      </w:r>
      <w:r w:rsidR="007A6AFA" w:rsidRPr="00D37AB7">
        <w:rPr>
          <w:rFonts w:ascii="Times New Roman" w:hAnsi="Times New Roman" w:cs="Times New Roman"/>
          <w:szCs w:val="24"/>
          <w:lang w:val="sr-Cyrl-CS"/>
        </w:rPr>
        <w:t>функционалност и инфраструктуру</w:t>
      </w:r>
      <w:r w:rsidR="00376EC5" w:rsidRPr="00D37AB7">
        <w:rPr>
          <w:rFonts w:ascii="Times New Roman" w:hAnsi="Times New Roman" w:cs="Times New Roman"/>
          <w:szCs w:val="24"/>
          <w:lang w:val="sr-Cyrl-CS"/>
        </w:rPr>
        <w:t xml:space="preserve"> </w:t>
      </w:r>
      <w:r w:rsidR="00FB75E5" w:rsidRPr="00D37AB7">
        <w:rPr>
          <w:rFonts w:ascii="Times New Roman" w:hAnsi="Times New Roman" w:cs="Times New Roman"/>
          <w:szCs w:val="24"/>
          <w:lang w:val="sr-Cyrl-CS"/>
        </w:rPr>
        <w:t xml:space="preserve">својих ИКТ </w:t>
      </w:r>
      <w:r w:rsidR="007A6AFA" w:rsidRPr="00D37AB7">
        <w:rPr>
          <w:rFonts w:ascii="Times New Roman" w:hAnsi="Times New Roman" w:cs="Times New Roman"/>
          <w:szCs w:val="24"/>
          <w:lang w:val="sr-Cyrl-CS"/>
        </w:rPr>
        <w:t>да би ефикасно пружали подршку</w:t>
      </w:r>
      <w:r w:rsidR="00FB75E5" w:rsidRPr="00D37AB7">
        <w:rPr>
          <w:rFonts w:ascii="Times New Roman" w:hAnsi="Times New Roman" w:cs="Times New Roman"/>
          <w:szCs w:val="24"/>
          <w:lang w:val="sr-Cyrl-CS"/>
        </w:rPr>
        <w:t xml:space="preserve"> </w:t>
      </w:r>
      <w:r w:rsidR="007A6AFA" w:rsidRPr="00D37AB7">
        <w:rPr>
          <w:rFonts w:ascii="Times New Roman" w:hAnsi="Times New Roman" w:cs="Times New Roman"/>
          <w:szCs w:val="24"/>
          <w:lang w:val="sr-Cyrl-CS"/>
        </w:rPr>
        <w:t>пословним циљевима</w:t>
      </w:r>
      <w:r w:rsidR="00EE50D4" w:rsidRPr="00D37AB7">
        <w:rPr>
          <w:rFonts w:ascii="Times New Roman" w:hAnsi="Times New Roman" w:cs="Times New Roman"/>
          <w:szCs w:val="24"/>
          <w:lang w:val="sr-Cyrl-CS"/>
        </w:rPr>
        <w:t>,</w:t>
      </w:r>
      <w:r w:rsidR="007A6AFA" w:rsidRPr="00D37AB7">
        <w:rPr>
          <w:rFonts w:ascii="Times New Roman" w:hAnsi="Times New Roman" w:cs="Times New Roman"/>
          <w:szCs w:val="24"/>
          <w:lang w:val="sr-Cyrl-CS"/>
        </w:rPr>
        <w:t xml:space="preserve"> пратећи светске трендове у технологији и царинском пословању</w:t>
      </w:r>
      <w:r w:rsidR="00D37AB7">
        <w:rPr>
          <w:rFonts w:ascii="Times New Roman" w:hAnsi="Times New Roman" w:cs="Times New Roman"/>
          <w:szCs w:val="24"/>
          <w:lang w:val="sr-Cyrl-CS"/>
        </w:rPr>
        <w:t>.</w:t>
      </w:r>
      <w:r w:rsidR="007A6AFA" w:rsidRPr="00D37AB7">
        <w:rPr>
          <w:rFonts w:ascii="Times New Roman" w:hAnsi="Times New Roman" w:cs="Times New Roman"/>
          <w:szCs w:val="24"/>
          <w:lang w:val="sr-Cyrl-CS"/>
        </w:rPr>
        <w:t xml:space="preserve"> </w:t>
      </w:r>
    </w:p>
    <w:p w:rsidR="001B66C0" w:rsidRPr="00CA1909" w:rsidRDefault="007A6AFA" w:rsidP="004B4FDD">
      <w:pPr>
        <w:spacing w:before="0" w:after="60" w:line="240" w:lineRule="auto"/>
        <w:rPr>
          <w:rFonts w:ascii="Times New Roman" w:hAnsi="Times New Roman" w:cs="Times New Roman"/>
          <w:b/>
          <w:szCs w:val="24"/>
          <w:lang w:val="sr-Cyrl-CS"/>
        </w:rPr>
      </w:pPr>
      <w:r w:rsidRPr="00CA1909">
        <w:rPr>
          <w:rFonts w:ascii="Times New Roman" w:hAnsi="Times New Roman" w:cs="Times New Roman"/>
          <w:b/>
          <w:szCs w:val="24"/>
          <w:lang w:val="sr-Cyrl-CS"/>
        </w:rPr>
        <w:t xml:space="preserve"> </w:t>
      </w:r>
      <w:r w:rsidR="001B66C0" w:rsidRPr="00CA1909">
        <w:rPr>
          <w:rFonts w:ascii="Times New Roman" w:hAnsi="Times New Roman" w:cs="Times New Roman"/>
          <w:b/>
          <w:szCs w:val="24"/>
          <w:lang w:val="sr-Cyrl-CS"/>
        </w:rPr>
        <w:tab/>
      </w:r>
    </w:p>
    <w:p w:rsidR="00252F5F" w:rsidRPr="00677C39" w:rsidRDefault="00F64E36" w:rsidP="004B4FDD">
      <w:pPr>
        <w:spacing w:before="0" w:after="60" w:line="240" w:lineRule="auto"/>
        <w:ind w:firstLine="714"/>
        <w:rPr>
          <w:rFonts w:ascii="Times New Roman" w:hAnsi="Times New Roman" w:cs="Times New Roman"/>
          <w:szCs w:val="24"/>
          <w:lang w:val="sr-Cyrl-CS"/>
        </w:rPr>
      </w:pPr>
      <w:r w:rsidRPr="00677C39">
        <w:rPr>
          <w:rFonts w:ascii="Times New Roman" w:hAnsi="Times New Roman" w:cs="Times New Roman"/>
          <w:szCs w:val="24"/>
          <w:lang w:val="sr-Cyrl-CS"/>
        </w:rPr>
        <w:t>План</w:t>
      </w:r>
      <w:r w:rsidR="009D7EC0" w:rsidRPr="00677C39">
        <w:rPr>
          <w:rFonts w:ascii="Times New Roman" w:hAnsi="Times New Roman" w:cs="Times New Roman"/>
          <w:szCs w:val="24"/>
          <w:lang w:val="sr-Cyrl-CS"/>
        </w:rPr>
        <w:t>ом</w:t>
      </w:r>
      <w:r w:rsidRPr="00677C39">
        <w:rPr>
          <w:rFonts w:ascii="Times New Roman" w:hAnsi="Times New Roman" w:cs="Times New Roman"/>
          <w:szCs w:val="24"/>
          <w:lang w:val="sr-Cyrl-CS"/>
        </w:rPr>
        <w:t xml:space="preserve"> развоја царинске служ</w:t>
      </w:r>
      <w:r w:rsidR="00F6658B">
        <w:rPr>
          <w:rFonts w:ascii="Times New Roman" w:hAnsi="Times New Roman" w:cs="Times New Roman"/>
          <w:szCs w:val="24"/>
          <w:lang w:val="sr-Cyrl-CS"/>
        </w:rPr>
        <w:t>бе за период 2017</w:t>
      </w:r>
      <w:r w:rsidR="00DC3649" w:rsidRPr="00677C39">
        <w:rPr>
          <w:rFonts w:ascii="Times New Roman" w:hAnsi="Times New Roman" w:cs="Times New Roman"/>
          <w:szCs w:val="24"/>
          <w:lang w:val="sr-Cyrl-CS"/>
        </w:rPr>
        <w:t>-2020. године</w:t>
      </w:r>
      <w:r w:rsidRPr="00677C39">
        <w:rPr>
          <w:rFonts w:ascii="Times New Roman" w:hAnsi="Times New Roman" w:cs="Times New Roman"/>
          <w:szCs w:val="24"/>
          <w:lang w:val="sr-Cyrl-CS"/>
        </w:rPr>
        <w:t xml:space="preserve"> у одељку </w:t>
      </w:r>
      <w:r w:rsidR="00DC3649" w:rsidRPr="00677C39">
        <w:rPr>
          <w:rFonts w:ascii="Times New Roman" w:hAnsi="Times New Roman" w:cs="Times New Roman"/>
          <w:szCs w:val="24"/>
          <w:lang w:val="sr-Cyrl-CS"/>
        </w:rPr>
        <w:t>„</w:t>
      </w:r>
      <w:r w:rsidRPr="00677C39">
        <w:rPr>
          <w:rFonts w:ascii="Times New Roman" w:hAnsi="Times New Roman" w:cs="Times New Roman"/>
          <w:szCs w:val="24"/>
          <w:lang w:val="sr-Cyrl-CS"/>
        </w:rPr>
        <w:t>Стратешки циљеви</w:t>
      </w:r>
      <w:r w:rsidR="00DC3649" w:rsidRPr="00677C39">
        <w:rPr>
          <w:rFonts w:ascii="Times New Roman" w:hAnsi="Times New Roman" w:cs="Times New Roman"/>
          <w:szCs w:val="24"/>
          <w:lang w:val="sr-Cyrl-CS"/>
        </w:rPr>
        <w:t>ˮ</w:t>
      </w:r>
      <w:r w:rsidRPr="00677C39">
        <w:rPr>
          <w:rFonts w:ascii="Times New Roman" w:hAnsi="Times New Roman" w:cs="Times New Roman"/>
          <w:szCs w:val="24"/>
          <w:lang w:val="sr-Cyrl-CS"/>
        </w:rPr>
        <w:t xml:space="preserve">,  дефинисани </w:t>
      </w:r>
      <w:r w:rsidR="009D7EC0" w:rsidRPr="00677C39">
        <w:rPr>
          <w:rFonts w:ascii="Times New Roman" w:hAnsi="Times New Roman" w:cs="Times New Roman"/>
          <w:szCs w:val="24"/>
          <w:lang w:val="sr-Cyrl-CS"/>
        </w:rPr>
        <w:t xml:space="preserve">су </w:t>
      </w:r>
      <w:r w:rsidRPr="00677C39">
        <w:rPr>
          <w:rFonts w:ascii="Times New Roman" w:hAnsi="Times New Roman" w:cs="Times New Roman"/>
          <w:szCs w:val="24"/>
          <w:lang w:val="sr-Cyrl-CS"/>
        </w:rPr>
        <w:t xml:space="preserve">стратешки циљеви општег пословања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w:t>
      </w:r>
    </w:p>
    <w:p w:rsidR="00252F5F" w:rsidRPr="00677C39" w:rsidRDefault="00837B01" w:rsidP="004B4FDD">
      <w:pPr>
        <w:pStyle w:val="ListParagraph"/>
        <w:numPr>
          <w:ilvl w:val="0"/>
          <w:numId w:val="39"/>
        </w:numPr>
        <w:spacing w:before="0" w:after="60"/>
        <w:ind w:left="1134" w:hanging="425"/>
        <w:contextualSpacing w:val="0"/>
        <w:rPr>
          <w:lang w:val="sr-Cyrl-CS"/>
        </w:rPr>
      </w:pPr>
      <w:r w:rsidRPr="00677C39">
        <w:rPr>
          <w:lang w:val="sr-Cyrl-CS"/>
        </w:rPr>
        <w:t>и</w:t>
      </w:r>
      <w:r w:rsidR="00F64E36" w:rsidRPr="00677C39">
        <w:rPr>
          <w:lang w:val="sr-Cyrl-CS"/>
        </w:rPr>
        <w:t>нтеграција са ЕУ и јачање међународне сарадње</w:t>
      </w:r>
      <w:r w:rsidR="00672BBD" w:rsidRPr="00677C39">
        <w:rPr>
          <w:lang w:val="sr-Cyrl-CS"/>
        </w:rPr>
        <w:t>;</w:t>
      </w:r>
    </w:p>
    <w:p w:rsidR="00252F5F" w:rsidRPr="00677C39" w:rsidRDefault="00837B01" w:rsidP="004B4FDD">
      <w:pPr>
        <w:pStyle w:val="ListParagraph"/>
        <w:numPr>
          <w:ilvl w:val="0"/>
          <w:numId w:val="39"/>
        </w:numPr>
        <w:spacing w:before="0" w:after="60"/>
        <w:ind w:left="1134" w:hanging="425"/>
        <w:contextualSpacing w:val="0"/>
        <w:rPr>
          <w:lang w:val="sr-Cyrl-CS"/>
        </w:rPr>
      </w:pPr>
      <w:r w:rsidRPr="00677C39">
        <w:rPr>
          <w:lang w:val="sr-Cyrl-CS"/>
        </w:rPr>
        <w:t>у</w:t>
      </w:r>
      <w:r w:rsidR="00F64E36" w:rsidRPr="00677C39">
        <w:rPr>
          <w:lang w:val="sr-Cyrl-CS"/>
        </w:rPr>
        <w:t>прављање људским ресурсима и њихов развој</w:t>
      </w:r>
      <w:r w:rsidR="00672BBD" w:rsidRPr="00677C39">
        <w:rPr>
          <w:lang w:val="sr-Cyrl-CS"/>
        </w:rPr>
        <w:t>;</w:t>
      </w:r>
    </w:p>
    <w:p w:rsidR="00252F5F" w:rsidRPr="00677C39" w:rsidRDefault="00837B01" w:rsidP="004B4FDD">
      <w:pPr>
        <w:pStyle w:val="ListParagraph"/>
        <w:numPr>
          <w:ilvl w:val="0"/>
          <w:numId w:val="39"/>
        </w:numPr>
        <w:spacing w:before="0" w:after="60"/>
        <w:ind w:left="1134" w:hanging="425"/>
        <w:contextualSpacing w:val="0"/>
        <w:rPr>
          <w:lang w:val="sr-Cyrl-CS"/>
        </w:rPr>
      </w:pPr>
      <w:r w:rsidRPr="00677C39">
        <w:rPr>
          <w:lang w:val="sr-Cyrl-CS"/>
        </w:rPr>
        <w:t>е</w:t>
      </w:r>
      <w:r w:rsidR="00F64E36" w:rsidRPr="00677C39">
        <w:rPr>
          <w:lang w:val="sr-Cyrl-CS"/>
        </w:rPr>
        <w:t>фикасни царински поступци и контроле</w:t>
      </w:r>
      <w:r w:rsidR="00672BBD" w:rsidRPr="00677C39">
        <w:rPr>
          <w:lang w:val="sr-Cyrl-CS"/>
        </w:rPr>
        <w:t>;</w:t>
      </w:r>
    </w:p>
    <w:p w:rsidR="00252F5F" w:rsidRPr="00677C39" w:rsidRDefault="00837B01" w:rsidP="004B4FDD">
      <w:pPr>
        <w:pStyle w:val="ListParagraph"/>
        <w:numPr>
          <w:ilvl w:val="0"/>
          <w:numId w:val="39"/>
        </w:numPr>
        <w:spacing w:before="0" w:after="60"/>
        <w:ind w:left="1134" w:hanging="425"/>
        <w:contextualSpacing w:val="0"/>
        <w:rPr>
          <w:lang w:val="sr-Cyrl-CS"/>
        </w:rPr>
      </w:pPr>
      <w:r w:rsidRPr="00677C39">
        <w:rPr>
          <w:lang w:val="sr-Cyrl-CS"/>
        </w:rPr>
        <w:t>е</w:t>
      </w:r>
      <w:r w:rsidR="00F64E36" w:rsidRPr="00677C39">
        <w:rPr>
          <w:lang w:val="sr-Cyrl-CS"/>
        </w:rPr>
        <w:t>фикасна наплата прихода</w:t>
      </w:r>
      <w:r w:rsidR="00672BBD" w:rsidRPr="00677C39">
        <w:rPr>
          <w:lang w:val="sr-Cyrl-CS"/>
        </w:rPr>
        <w:t>;</w:t>
      </w:r>
    </w:p>
    <w:p w:rsidR="00252F5F" w:rsidRPr="00677C39" w:rsidRDefault="00837B01" w:rsidP="004B4FDD">
      <w:pPr>
        <w:pStyle w:val="ListParagraph"/>
        <w:numPr>
          <w:ilvl w:val="0"/>
          <w:numId w:val="39"/>
        </w:numPr>
        <w:spacing w:before="0" w:after="60"/>
        <w:ind w:left="1134" w:hanging="425"/>
        <w:contextualSpacing w:val="0"/>
        <w:rPr>
          <w:lang w:val="sr-Cyrl-CS"/>
        </w:rPr>
      </w:pPr>
      <w:r w:rsidRPr="00677C39">
        <w:rPr>
          <w:lang w:val="sr-Cyrl-CS"/>
        </w:rPr>
        <w:t>с</w:t>
      </w:r>
      <w:r w:rsidR="002277F4" w:rsidRPr="00677C39">
        <w:rPr>
          <w:lang w:val="sr-Cyrl-CS"/>
        </w:rPr>
        <w:t>тратешко управљање, модернизација и реформе</w:t>
      </w:r>
      <w:r w:rsidR="00672BBD" w:rsidRPr="00677C39">
        <w:rPr>
          <w:lang w:val="sr-Cyrl-CS"/>
        </w:rPr>
        <w:t>;</w:t>
      </w:r>
    </w:p>
    <w:p w:rsidR="00252F5F" w:rsidRPr="00677C39" w:rsidRDefault="00837B01" w:rsidP="004B4FDD">
      <w:pPr>
        <w:pStyle w:val="ListParagraph"/>
        <w:numPr>
          <w:ilvl w:val="0"/>
          <w:numId w:val="39"/>
        </w:numPr>
        <w:spacing w:before="0" w:after="60"/>
        <w:ind w:left="1134" w:hanging="425"/>
        <w:contextualSpacing w:val="0"/>
        <w:rPr>
          <w:lang w:val="sr-Cyrl-CS"/>
        </w:rPr>
      </w:pPr>
      <w:r w:rsidRPr="00677C39">
        <w:rPr>
          <w:lang w:val="sr-Cyrl-CS"/>
        </w:rPr>
        <w:t>ј</w:t>
      </w:r>
      <w:r w:rsidR="0084665B" w:rsidRPr="00677C39">
        <w:rPr>
          <w:lang w:val="sr-Cyrl-CS"/>
        </w:rPr>
        <w:t>ачање интегритета, политика за борбу против корупције и превентивних мера</w:t>
      </w:r>
      <w:r w:rsidR="00672BBD" w:rsidRPr="00677C39">
        <w:rPr>
          <w:lang w:val="sr-Cyrl-CS"/>
        </w:rPr>
        <w:t>;</w:t>
      </w:r>
    </w:p>
    <w:p w:rsidR="00252F5F" w:rsidRPr="00677C39" w:rsidRDefault="00837B01" w:rsidP="004B4FDD">
      <w:pPr>
        <w:pStyle w:val="ListParagraph"/>
        <w:numPr>
          <w:ilvl w:val="0"/>
          <w:numId w:val="39"/>
        </w:numPr>
        <w:spacing w:before="0" w:after="60"/>
        <w:ind w:left="1134" w:hanging="425"/>
        <w:contextualSpacing w:val="0"/>
        <w:rPr>
          <w:lang w:val="sr-Cyrl-CS"/>
        </w:rPr>
      </w:pPr>
      <w:r w:rsidRPr="00677C39">
        <w:rPr>
          <w:lang w:val="sr-Cyrl-CS"/>
        </w:rPr>
        <w:t>п</w:t>
      </w:r>
      <w:r w:rsidR="0084665B" w:rsidRPr="00677C39">
        <w:rPr>
          <w:lang w:val="sr-Cyrl-CS"/>
        </w:rPr>
        <w:t>обољшање услова рада</w:t>
      </w:r>
      <w:r w:rsidR="00672BBD" w:rsidRPr="00677C39">
        <w:rPr>
          <w:lang w:val="sr-Cyrl-CS"/>
        </w:rPr>
        <w:t>;</w:t>
      </w:r>
    </w:p>
    <w:p w:rsidR="00252F5F" w:rsidRPr="00677C39" w:rsidRDefault="00837B01" w:rsidP="004B4FDD">
      <w:pPr>
        <w:pStyle w:val="ListParagraph"/>
        <w:numPr>
          <w:ilvl w:val="0"/>
          <w:numId w:val="39"/>
        </w:numPr>
        <w:spacing w:before="0" w:after="60"/>
        <w:ind w:left="1134" w:hanging="425"/>
        <w:contextualSpacing w:val="0"/>
        <w:rPr>
          <w:lang w:val="sr-Cyrl-CS"/>
        </w:rPr>
      </w:pPr>
      <w:r w:rsidRPr="00677C39">
        <w:rPr>
          <w:lang w:val="sr-Cyrl-CS"/>
        </w:rPr>
        <w:t>р</w:t>
      </w:r>
      <w:r w:rsidR="0084665B" w:rsidRPr="00677C39">
        <w:rPr>
          <w:lang w:val="sr-Cyrl-CS"/>
        </w:rPr>
        <w:t>азвој информационих и комуникационих технологија</w:t>
      </w:r>
      <w:r w:rsidR="00672BBD" w:rsidRPr="00677C39">
        <w:rPr>
          <w:lang w:val="sr-Cyrl-CS"/>
        </w:rPr>
        <w:t>.</w:t>
      </w:r>
    </w:p>
    <w:p w:rsidR="001B66C0" w:rsidRPr="00677C39" w:rsidRDefault="001B66C0" w:rsidP="004B4FDD">
      <w:pPr>
        <w:spacing w:before="0" w:after="60" w:line="240" w:lineRule="auto"/>
        <w:rPr>
          <w:rFonts w:ascii="Times New Roman" w:hAnsi="Times New Roman" w:cs="Times New Roman"/>
          <w:szCs w:val="24"/>
          <w:lang w:val="sr-Cyrl-CS"/>
        </w:rPr>
      </w:pPr>
    </w:p>
    <w:p w:rsidR="008D0659" w:rsidRPr="00677C39" w:rsidRDefault="00B04A5D" w:rsidP="00650F12">
      <w:pPr>
        <w:spacing w:after="120"/>
        <w:rPr>
          <w:rFonts w:ascii="Times New Roman" w:hAnsi="Times New Roman" w:cs="Times New Roman"/>
          <w:szCs w:val="24"/>
          <w:lang w:val="sr-Cyrl-CS"/>
        </w:rPr>
      </w:pPr>
      <w:r w:rsidRPr="00677C39">
        <w:rPr>
          <w:rFonts w:ascii="Times New Roman" w:hAnsi="Times New Roman" w:cs="Times New Roman"/>
          <w:szCs w:val="24"/>
          <w:lang w:val="sr-Cyrl-CS"/>
        </w:rPr>
        <w:tab/>
      </w:r>
      <w:r w:rsidR="0084665B" w:rsidRPr="00677C39">
        <w:rPr>
          <w:rFonts w:ascii="Times New Roman" w:hAnsi="Times New Roman" w:cs="Times New Roman"/>
          <w:szCs w:val="24"/>
          <w:lang w:val="sr-Cyrl-CS"/>
        </w:rPr>
        <w:t xml:space="preserve">Будући развој </w:t>
      </w:r>
      <w:r w:rsidR="00C818E6" w:rsidRPr="00677C39">
        <w:rPr>
          <w:rFonts w:ascii="Times New Roman" w:hAnsi="Times New Roman" w:cs="Times New Roman"/>
          <w:szCs w:val="24"/>
          <w:lang w:val="sr-Cyrl-CS"/>
        </w:rPr>
        <w:t>ИКТ система УЦ</w:t>
      </w:r>
      <w:r w:rsidR="0084665B" w:rsidRPr="00677C39">
        <w:rPr>
          <w:rFonts w:ascii="Times New Roman" w:hAnsi="Times New Roman" w:cs="Times New Roman"/>
          <w:szCs w:val="24"/>
          <w:lang w:val="sr-Cyrl-CS"/>
        </w:rPr>
        <w:t xml:space="preserve"> мора бити прилагођен тако да на најбољи начин пружа подршку </w:t>
      </w:r>
      <w:r w:rsidR="00C818E6" w:rsidRPr="00677C39">
        <w:rPr>
          <w:rFonts w:ascii="Times New Roman" w:hAnsi="Times New Roman" w:cs="Times New Roman"/>
          <w:szCs w:val="24"/>
          <w:lang w:val="sr-Cyrl-CS"/>
        </w:rPr>
        <w:t>П</w:t>
      </w:r>
      <w:r w:rsidR="00482952" w:rsidRPr="00677C39">
        <w:rPr>
          <w:rFonts w:ascii="Times New Roman" w:hAnsi="Times New Roman" w:cs="Times New Roman"/>
          <w:szCs w:val="24"/>
          <w:lang w:val="sr-Cyrl-CS"/>
        </w:rPr>
        <w:t>ословном п</w:t>
      </w:r>
      <w:r w:rsidR="00C818E6" w:rsidRPr="00677C39">
        <w:rPr>
          <w:rFonts w:ascii="Times New Roman" w:hAnsi="Times New Roman" w:cs="Times New Roman"/>
          <w:szCs w:val="24"/>
          <w:lang w:val="sr-Cyrl-CS"/>
        </w:rPr>
        <w:t xml:space="preserve">лану </w:t>
      </w:r>
      <w:r w:rsidR="00482952" w:rsidRPr="00677C39">
        <w:rPr>
          <w:rFonts w:ascii="Times New Roman" w:hAnsi="Times New Roman" w:cs="Times New Roman"/>
          <w:szCs w:val="24"/>
          <w:lang w:val="sr-Cyrl-CS"/>
        </w:rPr>
        <w:t>за унапређење организације и рада</w:t>
      </w:r>
      <w:r w:rsidR="00C818E6" w:rsidRPr="00677C39">
        <w:rPr>
          <w:rFonts w:ascii="Times New Roman" w:hAnsi="Times New Roman" w:cs="Times New Roman"/>
          <w:szCs w:val="24"/>
          <w:lang w:val="sr-Cyrl-CS"/>
        </w:rPr>
        <w:t xml:space="preserve"> царинске службе</w:t>
      </w:r>
      <w:r w:rsidR="0084665B" w:rsidRPr="00677C39">
        <w:rPr>
          <w:rFonts w:ascii="Times New Roman" w:hAnsi="Times New Roman" w:cs="Times New Roman"/>
          <w:szCs w:val="24"/>
          <w:lang w:val="sr-Cyrl-CS"/>
        </w:rPr>
        <w:t xml:space="preserve"> </w:t>
      </w:r>
      <w:r w:rsidR="00D35E50" w:rsidRPr="00677C39">
        <w:rPr>
          <w:rFonts w:ascii="Times New Roman" w:hAnsi="Times New Roman" w:cs="Times New Roman"/>
          <w:szCs w:val="24"/>
          <w:lang w:val="sr-Cyrl-CS"/>
        </w:rPr>
        <w:lastRenderedPageBreak/>
        <w:t xml:space="preserve">Министарства финансија </w:t>
      </w:r>
      <w:r w:rsidR="008D0659" w:rsidRPr="00677C39">
        <w:rPr>
          <w:rFonts w:ascii="Times New Roman" w:hAnsi="Times New Roman" w:cs="Times New Roman"/>
          <w:szCs w:val="24"/>
          <w:lang w:val="sr-Cyrl-CS"/>
        </w:rPr>
        <w:t>за период 2020-2024. године где су препознати и дефинисани следећи стратешки циљеви пословања:</w:t>
      </w:r>
    </w:p>
    <w:p w:rsidR="008D0659" w:rsidRPr="00677C39" w:rsidRDefault="00837B01" w:rsidP="004B4FDD">
      <w:pPr>
        <w:numPr>
          <w:ilvl w:val="0"/>
          <w:numId w:val="57"/>
        </w:numPr>
        <w:spacing w:before="0" w:after="60" w:line="240" w:lineRule="auto"/>
        <w:rPr>
          <w:rFonts w:ascii="Times New Roman" w:hAnsi="Times New Roman" w:cs="Times New Roman"/>
          <w:szCs w:val="24"/>
          <w:lang w:val="sr-Cyrl-CS"/>
        </w:rPr>
      </w:pPr>
      <w:r w:rsidRPr="00677C39">
        <w:rPr>
          <w:rFonts w:ascii="Times New Roman" w:hAnsi="Times New Roman" w:cs="Times New Roman"/>
          <w:szCs w:val="24"/>
          <w:lang w:val="sr-Cyrl-CS"/>
        </w:rPr>
        <w:t>е</w:t>
      </w:r>
      <w:r w:rsidR="008D0659" w:rsidRPr="00677C39">
        <w:rPr>
          <w:rFonts w:ascii="Times New Roman" w:hAnsi="Times New Roman" w:cs="Times New Roman"/>
          <w:szCs w:val="24"/>
          <w:lang w:val="sr-Cyrl-CS"/>
        </w:rPr>
        <w:t>фикасна наплата прихода</w:t>
      </w:r>
      <w:r w:rsidR="00B04A5D" w:rsidRPr="00677C39">
        <w:rPr>
          <w:rFonts w:ascii="Times New Roman" w:hAnsi="Times New Roman" w:cs="Times New Roman"/>
          <w:szCs w:val="24"/>
          <w:lang w:val="sr-Cyrl-CS"/>
        </w:rPr>
        <w:t>;</w:t>
      </w:r>
      <w:r w:rsidR="008D0659" w:rsidRPr="00677C39">
        <w:rPr>
          <w:rFonts w:ascii="Times New Roman" w:hAnsi="Times New Roman" w:cs="Times New Roman"/>
          <w:szCs w:val="24"/>
          <w:lang w:val="sr-Cyrl-CS"/>
        </w:rPr>
        <w:t xml:space="preserve"> </w:t>
      </w:r>
    </w:p>
    <w:p w:rsidR="008D0659" w:rsidRPr="00677C39" w:rsidRDefault="00837B01" w:rsidP="004B4FDD">
      <w:pPr>
        <w:pStyle w:val="ListParagraph"/>
        <w:numPr>
          <w:ilvl w:val="0"/>
          <w:numId w:val="57"/>
        </w:numPr>
        <w:spacing w:before="0" w:after="60"/>
        <w:rPr>
          <w:rFonts w:eastAsia="Century Schoolbook"/>
          <w:lang w:val="sr-Cyrl-CS" w:eastAsia="ja-JP"/>
        </w:rPr>
      </w:pPr>
      <w:r w:rsidRPr="00677C39">
        <w:rPr>
          <w:rFonts w:eastAsia="Century Schoolbook"/>
          <w:lang w:val="sr-Cyrl-CS" w:eastAsia="ja-JP"/>
        </w:rPr>
        <w:t>е</w:t>
      </w:r>
      <w:r w:rsidR="008D0659" w:rsidRPr="00677C39">
        <w:rPr>
          <w:rFonts w:eastAsia="Century Schoolbook"/>
          <w:lang w:val="sr-Cyrl-CS" w:eastAsia="ja-JP"/>
        </w:rPr>
        <w:t>фективни царински поступци и контроле</w:t>
      </w:r>
      <w:r w:rsidR="00B04A5D" w:rsidRPr="00677C39">
        <w:rPr>
          <w:rFonts w:eastAsia="Century Schoolbook"/>
          <w:lang w:val="sr-Cyrl-CS" w:eastAsia="ja-JP"/>
        </w:rPr>
        <w:t>;</w:t>
      </w:r>
    </w:p>
    <w:p w:rsidR="008D0659" w:rsidRPr="00677C39" w:rsidRDefault="008D0659" w:rsidP="004B4FDD">
      <w:pPr>
        <w:pStyle w:val="ListParagraph"/>
        <w:numPr>
          <w:ilvl w:val="0"/>
          <w:numId w:val="57"/>
        </w:numPr>
        <w:spacing w:before="0" w:after="60"/>
        <w:rPr>
          <w:rFonts w:eastAsia="Century Schoolbook"/>
          <w:lang w:val="sr-Cyrl-CS" w:eastAsia="ja-JP"/>
        </w:rPr>
      </w:pPr>
      <w:r w:rsidRPr="00677C39">
        <w:rPr>
          <w:rFonts w:eastAsia="Century Schoolbook"/>
          <w:lang w:val="sr-Cyrl-CS" w:eastAsia="ja-JP"/>
        </w:rPr>
        <w:t>ЕУ интеграције и јачање међународне сарадње</w:t>
      </w:r>
      <w:r w:rsidR="00B04A5D" w:rsidRPr="00677C39">
        <w:rPr>
          <w:rFonts w:eastAsia="Century Schoolbook"/>
          <w:lang w:val="sr-Cyrl-CS" w:eastAsia="ja-JP"/>
        </w:rPr>
        <w:t>;</w:t>
      </w:r>
    </w:p>
    <w:p w:rsidR="008D0659" w:rsidRPr="00677C39" w:rsidRDefault="00837B01" w:rsidP="004B4FDD">
      <w:pPr>
        <w:pStyle w:val="ListParagraph"/>
        <w:numPr>
          <w:ilvl w:val="0"/>
          <w:numId w:val="57"/>
        </w:numPr>
        <w:spacing w:before="0" w:after="60"/>
        <w:rPr>
          <w:rFonts w:eastAsia="Century Schoolbook"/>
          <w:lang w:val="sr-Cyrl-CS" w:eastAsia="ja-JP"/>
        </w:rPr>
      </w:pPr>
      <w:r w:rsidRPr="00677C39">
        <w:rPr>
          <w:rFonts w:eastAsia="Century Schoolbook"/>
          <w:lang w:val="sr-Cyrl-CS" w:eastAsia="ja-JP"/>
        </w:rPr>
        <w:t>р</w:t>
      </w:r>
      <w:r w:rsidR="008D0659" w:rsidRPr="00677C39">
        <w:rPr>
          <w:rFonts w:eastAsia="Century Schoolbook"/>
          <w:lang w:val="sr-Cyrl-CS" w:eastAsia="ja-JP"/>
        </w:rPr>
        <w:t>азвој информационих и комуникацијских технологија</w:t>
      </w:r>
      <w:r w:rsidR="00B04A5D" w:rsidRPr="00677C39">
        <w:rPr>
          <w:rFonts w:eastAsia="Century Schoolbook"/>
          <w:lang w:val="sr-Cyrl-CS" w:eastAsia="ja-JP"/>
        </w:rPr>
        <w:t>;</w:t>
      </w:r>
    </w:p>
    <w:p w:rsidR="008D0659" w:rsidRPr="00677C39" w:rsidRDefault="00837B01" w:rsidP="004B4FDD">
      <w:pPr>
        <w:pStyle w:val="ListParagraph"/>
        <w:numPr>
          <w:ilvl w:val="0"/>
          <w:numId w:val="57"/>
        </w:numPr>
        <w:spacing w:before="0" w:after="60"/>
        <w:rPr>
          <w:rFonts w:eastAsia="Century Schoolbook"/>
          <w:lang w:val="sr-Cyrl-CS" w:eastAsia="ja-JP"/>
        </w:rPr>
      </w:pPr>
      <w:r w:rsidRPr="00677C39">
        <w:rPr>
          <w:rFonts w:eastAsia="Century Schoolbook"/>
          <w:lang w:val="sr-Cyrl-CS" w:eastAsia="ja-JP"/>
        </w:rPr>
        <w:t>с</w:t>
      </w:r>
      <w:r w:rsidR="008D0659" w:rsidRPr="00677C39">
        <w:rPr>
          <w:rFonts w:eastAsia="Century Schoolbook"/>
          <w:lang w:val="sr-Cyrl-CS" w:eastAsia="ja-JP"/>
        </w:rPr>
        <w:t>тратешко управљање, модернизација и реформе</w:t>
      </w:r>
      <w:r w:rsidR="00B04A5D" w:rsidRPr="00677C39">
        <w:rPr>
          <w:rFonts w:eastAsia="Century Schoolbook"/>
          <w:lang w:val="sr-Cyrl-CS" w:eastAsia="ja-JP"/>
        </w:rPr>
        <w:t>;</w:t>
      </w:r>
    </w:p>
    <w:p w:rsidR="008D0659" w:rsidRPr="00677C39" w:rsidRDefault="00837B01" w:rsidP="004B4FDD">
      <w:pPr>
        <w:pStyle w:val="ListParagraph"/>
        <w:numPr>
          <w:ilvl w:val="0"/>
          <w:numId w:val="57"/>
        </w:numPr>
        <w:spacing w:before="0" w:after="60"/>
        <w:rPr>
          <w:rFonts w:eastAsia="Century Schoolbook"/>
          <w:lang w:val="sr-Cyrl-CS" w:eastAsia="ja-JP"/>
        </w:rPr>
      </w:pPr>
      <w:r w:rsidRPr="00677C39">
        <w:rPr>
          <w:rFonts w:eastAsia="Century Schoolbook"/>
          <w:lang w:val="sr-Cyrl-CS" w:eastAsia="ja-JP"/>
        </w:rPr>
        <w:t>у</w:t>
      </w:r>
      <w:r w:rsidR="008D0659" w:rsidRPr="00677C39">
        <w:rPr>
          <w:rFonts w:eastAsia="Century Schoolbook"/>
          <w:lang w:val="sr-Cyrl-CS" w:eastAsia="ja-JP"/>
        </w:rPr>
        <w:t>прављање људским ресурсима и развој</w:t>
      </w:r>
      <w:r w:rsidR="00B04A5D" w:rsidRPr="00677C39">
        <w:rPr>
          <w:rFonts w:eastAsia="Century Schoolbook"/>
          <w:lang w:val="sr-Cyrl-CS" w:eastAsia="ja-JP"/>
        </w:rPr>
        <w:t>;</w:t>
      </w:r>
    </w:p>
    <w:p w:rsidR="008D0659" w:rsidRPr="00677C39" w:rsidRDefault="00837B01" w:rsidP="004B4FDD">
      <w:pPr>
        <w:pStyle w:val="ListParagraph"/>
        <w:numPr>
          <w:ilvl w:val="0"/>
          <w:numId w:val="57"/>
        </w:numPr>
        <w:spacing w:before="0" w:after="60"/>
        <w:rPr>
          <w:rFonts w:eastAsia="Century Schoolbook"/>
          <w:lang w:val="sr-Cyrl-CS" w:eastAsia="ja-JP"/>
        </w:rPr>
      </w:pPr>
      <w:r w:rsidRPr="00677C39">
        <w:rPr>
          <w:rFonts w:eastAsia="Century Schoolbook"/>
          <w:lang w:val="sr-Cyrl-CS" w:eastAsia="ja-JP"/>
        </w:rPr>
        <w:t>п</w:t>
      </w:r>
      <w:r w:rsidR="008D0659" w:rsidRPr="00677C39">
        <w:rPr>
          <w:rFonts w:eastAsia="Century Schoolbook"/>
          <w:lang w:val="sr-Cyrl-CS" w:eastAsia="ja-JP"/>
        </w:rPr>
        <w:t>обољшање услова рада</w:t>
      </w:r>
      <w:r w:rsidR="00B04A5D" w:rsidRPr="00677C39">
        <w:rPr>
          <w:rFonts w:eastAsia="Century Schoolbook"/>
          <w:lang w:val="sr-Cyrl-CS" w:eastAsia="ja-JP"/>
        </w:rPr>
        <w:t>.</w:t>
      </w:r>
    </w:p>
    <w:p w:rsidR="00837B01" w:rsidRPr="00677C39" w:rsidRDefault="00837B01" w:rsidP="004B4FDD">
      <w:pPr>
        <w:spacing w:before="0" w:after="60" w:line="240" w:lineRule="auto"/>
        <w:rPr>
          <w:rFonts w:ascii="Times New Roman" w:hAnsi="Times New Roman" w:cs="Times New Roman"/>
          <w:szCs w:val="24"/>
          <w:lang w:val="sr-Cyrl-CS"/>
        </w:rPr>
      </w:pPr>
    </w:p>
    <w:p w:rsidR="0061564D" w:rsidRPr="00677C39" w:rsidRDefault="00C23E31" w:rsidP="004B4FDD">
      <w:pPr>
        <w:spacing w:before="0" w:after="60" w:line="240" w:lineRule="auto"/>
        <w:ind w:firstLine="360"/>
        <w:rPr>
          <w:rFonts w:ascii="Times New Roman" w:hAnsi="Times New Roman" w:cs="Times New Roman"/>
          <w:szCs w:val="24"/>
          <w:lang w:val="sr-Cyrl-CS"/>
        </w:rPr>
      </w:pPr>
      <w:r w:rsidRPr="00677C39">
        <w:rPr>
          <w:rFonts w:ascii="Times New Roman" w:hAnsi="Times New Roman" w:cs="Times New Roman"/>
          <w:szCs w:val="24"/>
          <w:lang w:val="sr-Cyrl-CS"/>
        </w:rPr>
        <w:t>Постизање циљева</w:t>
      </w:r>
      <w:r w:rsidR="0084665B" w:rsidRPr="00677C39">
        <w:rPr>
          <w:rFonts w:ascii="Times New Roman" w:hAnsi="Times New Roman" w:cs="Times New Roman"/>
          <w:szCs w:val="24"/>
          <w:lang w:val="sr-Cyrl-CS"/>
        </w:rPr>
        <w:t xml:space="preserve"> </w:t>
      </w:r>
      <w:r w:rsidR="00B76B65" w:rsidRPr="00677C39">
        <w:rPr>
          <w:rFonts w:ascii="Times New Roman" w:hAnsi="Times New Roman" w:cs="Times New Roman"/>
          <w:szCs w:val="24"/>
          <w:lang w:val="sr-Cyrl-CS"/>
        </w:rPr>
        <w:t>УЦ</w:t>
      </w:r>
      <w:r w:rsidR="0084665B"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предвиђено је кроз кључне, опште стратешке циљеве</w:t>
      </w:r>
      <w:r w:rsidR="0061564D" w:rsidRPr="00677C39">
        <w:rPr>
          <w:rFonts w:ascii="Times New Roman" w:hAnsi="Times New Roman" w:cs="Times New Roman"/>
          <w:szCs w:val="24"/>
          <w:lang w:val="sr-Cyrl-CS"/>
        </w:rPr>
        <w:t>:</w:t>
      </w:r>
    </w:p>
    <w:p w:rsidR="0061564D" w:rsidRPr="00677C39" w:rsidRDefault="001B66C0" w:rsidP="004B4FDD">
      <w:pPr>
        <w:pStyle w:val="ListParagraph"/>
        <w:numPr>
          <w:ilvl w:val="0"/>
          <w:numId w:val="41"/>
        </w:numPr>
        <w:spacing w:before="0" w:after="60"/>
        <w:rPr>
          <w:lang w:val="sr-Cyrl-CS"/>
        </w:rPr>
      </w:pPr>
      <w:r w:rsidRPr="00677C39">
        <w:rPr>
          <w:lang w:val="sr-Cyrl-CS"/>
        </w:rPr>
        <w:t xml:space="preserve">редуковање </w:t>
      </w:r>
      <w:r w:rsidR="00C23E31" w:rsidRPr="00677C39">
        <w:rPr>
          <w:lang w:val="sr-Cyrl-CS"/>
        </w:rPr>
        <w:t xml:space="preserve">оптерећења царинским поступцима у наредних </w:t>
      </w:r>
      <w:r w:rsidR="00837B01" w:rsidRPr="00677C39">
        <w:rPr>
          <w:lang w:val="sr-Cyrl-CS"/>
        </w:rPr>
        <w:t>пет</w:t>
      </w:r>
      <w:r w:rsidR="00C23E31" w:rsidRPr="00677C39">
        <w:rPr>
          <w:lang w:val="sr-Cyrl-CS"/>
        </w:rPr>
        <w:t xml:space="preserve"> година, тако што ће се смањити број и поједноставити поступци и промовисати измене закона којима би се поједноставили царински поступци</w:t>
      </w:r>
      <w:r w:rsidR="0061564D" w:rsidRPr="00677C39">
        <w:rPr>
          <w:lang w:val="sr-Cyrl-CS"/>
        </w:rPr>
        <w:t>;</w:t>
      </w:r>
    </w:p>
    <w:p w:rsidR="0061564D" w:rsidRPr="00677C39" w:rsidRDefault="001B66C0" w:rsidP="004B4FDD">
      <w:pPr>
        <w:pStyle w:val="ListParagraph"/>
        <w:numPr>
          <w:ilvl w:val="0"/>
          <w:numId w:val="41"/>
        </w:numPr>
        <w:spacing w:before="0" w:after="60"/>
        <w:rPr>
          <w:lang w:val="sr-Cyrl-CS"/>
        </w:rPr>
      </w:pPr>
      <w:r w:rsidRPr="00677C39">
        <w:rPr>
          <w:lang w:val="sr-Cyrl-CS"/>
        </w:rPr>
        <w:t xml:space="preserve">побољшање </w:t>
      </w:r>
      <w:r w:rsidR="00CA50A6" w:rsidRPr="00677C39">
        <w:rPr>
          <w:lang w:val="sr-Cyrl-CS"/>
        </w:rPr>
        <w:t>ефикасности и ефективности царињења тако што ће се скратити време, смањ</w:t>
      </w:r>
      <w:r w:rsidR="005E5A73" w:rsidRPr="00677C39">
        <w:rPr>
          <w:lang w:val="sr-Cyrl-CS"/>
        </w:rPr>
        <w:t>ити број докумен</w:t>
      </w:r>
      <w:r w:rsidR="00CA1909">
        <w:rPr>
          <w:lang w:val="sr-Cyrl-CS"/>
        </w:rPr>
        <w:t>ата</w:t>
      </w:r>
      <w:r w:rsidR="005E5A73" w:rsidRPr="00677C39">
        <w:rPr>
          <w:lang w:val="sr-Cyrl-CS"/>
        </w:rPr>
        <w:t xml:space="preserve"> и трошкова</w:t>
      </w:r>
      <w:r w:rsidR="00CA50A6" w:rsidRPr="00677C39">
        <w:rPr>
          <w:lang w:val="sr-Cyrl-CS"/>
        </w:rPr>
        <w:t xml:space="preserve"> за царинске поступке</w:t>
      </w:r>
      <w:r w:rsidR="003F01FC" w:rsidRPr="00677C39">
        <w:rPr>
          <w:lang w:val="sr-Cyrl-CS"/>
        </w:rPr>
        <w:t>.</w:t>
      </w:r>
    </w:p>
    <w:p w:rsidR="001B66C0" w:rsidRPr="00677C39" w:rsidRDefault="001B66C0" w:rsidP="004B4FDD">
      <w:pPr>
        <w:spacing w:before="0" w:after="60" w:line="240" w:lineRule="auto"/>
        <w:rPr>
          <w:rFonts w:ascii="Times New Roman" w:hAnsi="Times New Roman" w:cs="Times New Roman"/>
          <w:szCs w:val="24"/>
          <w:lang w:val="sr-Cyrl-CS"/>
        </w:rPr>
      </w:pPr>
    </w:p>
    <w:p w:rsidR="00837B01" w:rsidRPr="00677C39" w:rsidRDefault="00CA50A6" w:rsidP="004B4FDD">
      <w:pPr>
        <w:spacing w:before="0" w:after="60" w:line="240" w:lineRule="auto"/>
        <w:ind w:firstLine="714"/>
        <w:rPr>
          <w:rFonts w:ascii="Times New Roman" w:hAnsi="Times New Roman" w:cs="Times New Roman"/>
          <w:szCs w:val="24"/>
          <w:lang w:val="sr-Cyrl-CS"/>
        </w:rPr>
      </w:pPr>
      <w:r w:rsidRPr="00677C39">
        <w:rPr>
          <w:rFonts w:ascii="Times New Roman" w:hAnsi="Times New Roman" w:cs="Times New Roman"/>
          <w:szCs w:val="24"/>
          <w:lang w:val="sr-Cyrl-CS"/>
        </w:rPr>
        <w:t>Да би се испунили горе</w:t>
      </w:r>
      <w:r w:rsidR="001B66C0"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наведени кључни </w:t>
      </w:r>
      <w:r w:rsidR="00960480" w:rsidRPr="00677C39">
        <w:rPr>
          <w:rFonts w:ascii="Times New Roman" w:hAnsi="Times New Roman" w:cs="Times New Roman"/>
          <w:szCs w:val="24"/>
          <w:lang w:val="sr-Cyrl-CS"/>
        </w:rPr>
        <w:t>задаци</w:t>
      </w:r>
      <w:r w:rsidR="00B06A5B" w:rsidRPr="00677C39">
        <w:rPr>
          <w:rFonts w:ascii="Times New Roman" w:hAnsi="Times New Roman" w:cs="Times New Roman"/>
          <w:szCs w:val="24"/>
          <w:lang w:val="sr-Cyrl-CS"/>
        </w:rPr>
        <w:t>,</w:t>
      </w:r>
      <w:r w:rsidRPr="00677C39">
        <w:rPr>
          <w:rFonts w:ascii="Times New Roman" w:hAnsi="Times New Roman" w:cs="Times New Roman"/>
          <w:szCs w:val="24"/>
          <w:lang w:val="sr-Cyrl-CS"/>
        </w:rPr>
        <w:t xml:space="preserve"> потребно је израдити следеће кључне </w:t>
      </w:r>
      <w:r w:rsidR="00960480" w:rsidRPr="00677C39">
        <w:rPr>
          <w:rFonts w:ascii="Times New Roman" w:hAnsi="Times New Roman" w:cs="Times New Roman"/>
          <w:szCs w:val="24"/>
          <w:lang w:val="sr-Cyrl-CS"/>
        </w:rPr>
        <w:t>циљеве и мере</w:t>
      </w:r>
      <w:r w:rsidR="00B06A5B" w:rsidRPr="00677C39">
        <w:rPr>
          <w:rFonts w:ascii="Times New Roman" w:hAnsi="Times New Roman" w:cs="Times New Roman"/>
          <w:szCs w:val="24"/>
          <w:lang w:val="sr-Cyrl-CS"/>
        </w:rPr>
        <w:t xml:space="preserve"> које се тичу </w:t>
      </w:r>
      <w:r w:rsidR="00482952" w:rsidRPr="00677C39">
        <w:rPr>
          <w:rFonts w:ascii="Times New Roman" w:hAnsi="Times New Roman" w:cs="Times New Roman"/>
          <w:szCs w:val="24"/>
          <w:lang w:val="sr-Cyrl-CS"/>
        </w:rPr>
        <w:t>Плана рада за развој и коришћење</w:t>
      </w:r>
      <w:r w:rsidR="00482952" w:rsidRPr="00677C39">
        <w:rPr>
          <w:rFonts w:ascii="Times New Roman" w:eastAsia="Times New Roman" w:hAnsi="Times New Roman" w:cs="Times New Roman"/>
          <w:szCs w:val="24"/>
          <w:lang w:val="sr-Cyrl-CS"/>
        </w:rPr>
        <w:t xml:space="preserve"> електронских система </w:t>
      </w:r>
      <w:r w:rsidR="00FF5213" w:rsidRPr="00677C39">
        <w:rPr>
          <w:rFonts w:ascii="Times New Roman" w:eastAsia="Times New Roman" w:hAnsi="Times New Roman" w:cs="Times New Roman"/>
          <w:szCs w:val="24"/>
          <w:lang w:val="sr-Cyrl-CS"/>
        </w:rPr>
        <w:t>царинске службе, и то</w:t>
      </w:r>
      <w:r w:rsidR="00B06A5B" w:rsidRPr="00677C39">
        <w:rPr>
          <w:rFonts w:ascii="Times New Roman" w:hAnsi="Times New Roman" w:cs="Times New Roman"/>
          <w:szCs w:val="24"/>
          <w:lang w:val="sr-Cyrl-CS"/>
        </w:rPr>
        <w:t xml:space="preserve">: </w:t>
      </w:r>
    </w:p>
    <w:p w:rsidR="003270B8" w:rsidRPr="00677C39" w:rsidRDefault="00CA50A6" w:rsidP="004B4FDD">
      <w:pPr>
        <w:spacing w:before="0" w:after="60" w:line="240" w:lineRule="auto"/>
        <w:ind w:firstLine="714"/>
        <w:rPr>
          <w:rFonts w:ascii="Times New Roman" w:hAnsi="Times New Roman" w:cs="Times New Roman"/>
          <w:szCs w:val="24"/>
          <w:lang w:val="sr-Cyrl-CS"/>
        </w:rPr>
      </w:pPr>
      <w:r w:rsidRPr="00677C39">
        <w:rPr>
          <w:rFonts w:ascii="Times New Roman" w:hAnsi="Times New Roman" w:cs="Times New Roman"/>
          <w:szCs w:val="24"/>
          <w:lang w:val="sr-Cyrl-CS"/>
        </w:rPr>
        <w:t xml:space="preserve">  </w:t>
      </w:r>
    </w:p>
    <w:p w:rsidR="003270B8" w:rsidRPr="00677C39" w:rsidRDefault="00F91C3C" w:rsidP="00F91C3C">
      <w:pPr>
        <w:pStyle w:val="ListParagraph"/>
        <w:spacing w:before="0" w:after="60"/>
        <w:contextualSpacing w:val="0"/>
        <w:rPr>
          <w:lang w:val="sr-Cyrl-CS"/>
        </w:rPr>
      </w:pPr>
      <w:r w:rsidRPr="00677C39">
        <w:rPr>
          <w:lang w:val="sr-Cyrl-CS"/>
        </w:rPr>
        <w:t xml:space="preserve">1. </w:t>
      </w:r>
      <w:r w:rsidR="00B06A5B" w:rsidRPr="00677C39">
        <w:rPr>
          <w:lang w:val="sr-Cyrl-CS"/>
        </w:rPr>
        <w:t xml:space="preserve">Развој модерног, интегрисаног и усклађеног информационог система </w:t>
      </w:r>
      <w:r w:rsidR="00B76B65" w:rsidRPr="00677C39">
        <w:rPr>
          <w:lang w:val="sr-Cyrl-CS"/>
        </w:rPr>
        <w:t>УЦ</w:t>
      </w:r>
      <w:r w:rsidR="00B06A5B" w:rsidRPr="00677C39">
        <w:rPr>
          <w:lang w:val="sr-Cyrl-CS"/>
        </w:rPr>
        <w:t xml:space="preserve"> коришћењем приступа сервисно оријентисане архитектуре / SOA</w:t>
      </w:r>
      <w:r w:rsidR="00FF5213" w:rsidRPr="00677C39">
        <w:rPr>
          <w:lang w:val="sr-Cyrl-CS"/>
        </w:rPr>
        <w:t xml:space="preserve">: </w:t>
      </w:r>
    </w:p>
    <w:p w:rsidR="004F5A03" w:rsidRPr="00677C39" w:rsidRDefault="004F5A03" w:rsidP="004B4FDD">
      <w:pPr>
        <w:pStyle w:val="ListParagraph"/>
        <w:spacing w:before="0" w:after="60"/>
        <w:ind w:left="1440" w:hanging="731"/>
        <w:rPr>
          <w:lang w:val="sr-Cyrl-CS"/>
        </w:rPr>
      </w:pPr>
      <w:r w:rsidRPr="00677C39">
        <w:rPr>
          <w:lang w:val="sr-Cyrl-CS"/>
        </w:rPr>
        <w:t>1.1. Развој јединственог информационог система УЦ</w:t>
      </w:r>
      <w:r w:rsidR="003F01FC" w:rsidRPr="00677C39">
        <w:rPr>
          <w:lang w:val="sr-Cyrl-CS"/>
        </w:rPr>
        <w:t>,</w:t>
      </w:r>
    </w:p>
    <w:p w:rsidR="004F5A03" w:rsidRPr="00677C39" w:rsidRDefault="004F5A03" w:rsidP="004B4FDD">
      <w:pPr>
        <w:pStyle w:val="ListParagraph"/>
        <w:spacing w:before="0" w:after="60"/>
        <w:ind w:left="1134" w:hanging="425"/>
        <w:rPr>
          <w:lang w:val="sr-Cyrl-CS"/>
        </w:rPr>
      </w:pPr>
      <w:r w:rsidRPr="00677C39">
        <w:rPr>
          <w:lang w:val="sr-Cyrl-CS"/>
        </w:rPr>
        <w:t>1.2. Развој система ИТ према захтевима из Вишегодишњ</w:t>
      </w:r>
      <w:r w:rsidR="006B4D91" w:rsidRPr="00677C39">
        <w:rPr>
          <w:lang w:val="sr-Cyrl-CS"/>
        </w:rPr>
        <w:t>ег</w:t>
      </w:r>
      <w:r w:rsidRPr="00677C39">
        <w:rPr>
          <w:lang w:val="sr-Cyrl-CS"/>
        </w:rPr>
        <w:t xml:space="preserve"> </w:t>
      </w:r>
      <w:r w:rsidR="006B4D91" w:rsidRPr="00677C39">
        <w:rPr>
          <w:lang w:val="sr-Cyrl-CS"/>
        </w:rPr>
        <w:t>с</w:t>
      </w:r>
      <w:r w:rsidRPr="00677C39">
        <w:rPr>
          <w:lang w:val="sr-Cyrl-CS"/>
        </w:rPr>
        <w:t>тратешк</w:t>
      </w:r>
      <w:r w:rsidR="006B4D91" w:rsidRPr="00677C39">
        <w:rPr>
          <w:lang w:val="sr-Cyrl-CS"/>
        </w:rPr>
        <w:t>ог п</w:t>
      </w:r>
      <w:r w:rsidRPr="00677C39">
        <w:rPr>
          <w:lang w:val="sr-Cyrl-CS"/>
        </w:rPr>
        <w:t>лан</w:t>
      </w:r>
      <w:r w:rsidR="006B4D91" w:rsidRPr="00677C39">
        <w:rPr>
          <w:lang w:val="sr-Cyrl-CS"/>
        </w:rPr>
        <w:t>а</w:t>
      </w:r>
      <w:r w:rsidRPr="00677C39">
        <w:rPr>
          <w:lang w:val="sr-Cyrl-CS"/>
        </w:rPr>
        <w:t xml:space="preserve"> ЕУ (MASP)</w:t>
      </w:r>
      <w:r w:rsidR="00CE3F7D">
        <w:rPr>
          <w:lang w:val="sr-Cyrl-CS"/>
        </w:rPr>
        <w:t>,</w:t>
      </w:r>
    </w:p>
    <w:p w:rsidR="004F5A03" w:rsidRPr="00677C39" w:rsidRDefault="004F5A03" w:rsidP="004B4FDD">
      <w:pPr>
        <w:pStyle w:val="ListParagraph"/>
        <w:spacing w:before="0" w:after="60"/>
        <w:ind w:left="1440" w:hanging="731"/>
        <w:contextualSpacing w:val="0"/>
        <w:rPr>
          <w:lang w:val="sr-Cyrl-CS"/>
        </w:rPr>
      </w:pPr>
      <w:r w:rsidRPr="00677C39">
        <w:rPr>
          <w:lang w:val="sr-Cyrl-CS"/>
        </w:rPr>
        <w:t>1.3. Увођење система АFIS</w:t>
      </w:r>
      <w:r w:rsidR="003F01FC" w:rsidRPr="00677C39">
        <w:rPr>
          <w:lang w:val="sr-Cyrl-CS"/>
        </w:rPr>
        <w:t>;</w:t>
      </w:r>
    </w:p>
    <w:p w:rsidR="00837B01" w:rsidRPr="00677C39" w:rsidRDefault="00837B01" w:rsidP="004B4FDD">
      <w:pPr>
        <w:pStyle w:val="ListParagraph"/>
        <w:spacing w:before="0" w:after="60"/>
        <w:ind w:left="1440"/>
        <w:contextualSpacing w:val="0"/>
        <w:rPr>
          <w:lang w:val="sr-Cyrl-CS"/>
        </w:rPr>
      </w:pPr>
    </w:p>
    <w:p w:rsidR="003270B8" w:rsidRPr="00677C39" w:rsidRDefault="00F91C3C" w:rsidP="00F91C3C">
      <w:pPr>
        <w:pStyle w:val="ListParagraph"/>
        <w:spacing w:before="0" w:after="60"/>
        <w:ind w:left="714"/>
        <w:contextualSpacing w:val="0"/>
        <w:rPr>
          <w:lang w:val="sr-Cyrl-CS"/>
        </w:rPr>
      </w:pPr>
      <w:r w:rsidRPr="00677C39">
        <w:rPr>
          <w:lang w:val="sr-Cyrl-CS"/>
        </w:rPr>
        <w:t xml:space="preserve">2. </w:t>
      </w:r>
      <w:r w:rsidR="00B06A5B" w:rsidRPr="00677C39">
        <w:rPr>
          <w:lang w:val="sr-Cyrl-CS"/>
        </w:rPr>
        <w:t xml:space="preserve">Промовисање даљег развоја свих пословних процеса унутар </w:t>
      </w:r>
      <w:r w:rsidR="00B76B65" w:rsidRPr="00677C39">
        <w:rPr>
          <w:lang w:val="sr-Cyrl-CS"/>
        </w:rPr>
        <w:t>УЦ</w:t>
      </w:r>
      <w:r w:rsidR="00B06A5B" w:rsidRPr="00677C39">
        <w:rPr>
          <w:lang w:val="sr-Cyrl-CS"/>
        </w:rPr>
        <w:t>, укључујући и оне који нису иницирани интеграцијом са ЕУ</w:t>
      </w:r>
      <w:r w:rsidR="00FF5213" w:rsidRPr="00677C39">
        <w:rPr>
          <w:lang w:val="sr-Cyrl-CS"/>
        </w:rPr>
        <w:t>:</w:t>
      </w:r>
      <w:r w:rsidR="00AA4CFA" w:rsidRPr="00677C39">
        <w:rPr>
          <w:lang w:val="sr-Cyrl-CS"/>
        </w:rPr>
        <w:tab/>
      </w:r>
      <w:r w:rsidR="00AA4CFA" w:rsidRPr="00677C39">
        <w:rPr>
          <w:lang w:val="sr-Cyrl-CS"/>
        </w:rPr>
        <w:tab/>
      </w:r>
    </w:p>
    <w:p w:rsidR="00AA4CFA" w:rsidRPr="00677C39" w:rsidRDefault="00AA4CFA" w:rsidP="004B4FDD">
      <w:pPr>
        <w:spacing w:before="0" w:after="60" w:line="240" w:lineRule="auto"/>
        <w:ind w:left="1134" w:hanging="425"/>
        <w:rPr>
          <w:rFonts w:ascii="Times New Roman" w:hAnsi="Times New Roman" w:cs="Times New Roman"/>
          <w:szCs w:val="24"/>
          <w:lang w:val="sr-Cyrl-CS"/>
        </w:rPr>
      </w:pPr>
      <w:r w:rsidRPr="00677C39">
        <w:rPr>
          <w:rFonts w:ascii="Times New Roman" w:eastAsia="Times New Roman" w:hAnsi="Times New Roman" w:cs="Times New Roman"/>
          <w:szCs w:val="24"/>
          <w:lang w:val="sr-Cyrl-CS" w:eastAsia="en-CA"/>
        </w:rPr>
        <w:t>2.</w:t>
      </w:r>
      <w:r w:rsidRPr="00677C39">
        <w:rPr>
          <w:rFonts w:ascii="Times New Roman" w:hAnsi="Times New Roman" w:cs="Times New Roman"/>
          <w:szCs w:val="24"/>
          <w:lang w:val="sr-Cyrl-CS"/>
        </w:rPr>
        <w:t>1. Систем ИТ за све процесе подршке као што су људски ресурси, набавка, финансије, п</w:t>
      </w:r>
      <w:r w:rsidR="003F01FC" w:rsidRPr="00677C39">
        <w:rPr>
          <w:rFonts w:ascii="Times New Roman" w:hAnsi="Times New Roman" w:cs="Times New Roman"/>
          <w:szCs w:val="24"/>
          <w:lang w:val="sr-Cyrl-CS"/>
        </w:rPr>
        <w:t>роцес планирања ресурса ERP итд;</w:t>
      </w:r>
    </w:p>
    <w:p w:rsidR="00837B01" w:rsidRPr="00677C39" w:rsidRDefault="00837B01" w:rsidP="004B4FDD">
      <w:pPr>
        <w:spacing w:before="0" w:after="60" w:line="240" w:lineRule="auto"/>
        <w:ind w:left="1440"/>
        <w:rPr>
          <w:rFonts w:ascii="Times New Roman" w:hAnsi="Times New Roman" w:cs="Times New Roman"/>
          <w:szCs w:val="24"/>
          <w:lang w:val="sr-Cyrl-CS"/>
        </w:rPr>
      </w:pPr>
    </w:p>
    <w:p w:rsidR="003270B8" w:rsidRPr="00677C39" w:rsidRDefault="00F91C3C" w:rsidP="00F91C3C">
      <w:pPr>
        <w:pStyle w:val="ListParagraph"/>
        <w:spacing w:before="0" w:after="60"/>
        <w:ind w:left="714"/>
        <w:contextualSpacing w:val="0"/>
        <w:rPr>
          <w:lang w:val="sr-Cyrl-CS"/>
        </w:rPr>
      </w:pPr>
      <w:r w:rsidRPr="00677C39">
        <w:rPr>
          <w:lang w:val="sr-Cyrl-CS"/>
        </w:rPr>
        <w:t xml:space="preserve">3. </w:t>
      </w:r>
      <w:r w:rsidR="002C79B1" w:rsidRPr="00677C39">
        <w:rPr>
          <w:lang w:val="sr-Cyrl-CS"/>
        </w:rPr>
        <w:t xml:space="preserve">Побољшање ИТ подршке пословним процесима </w:t>
      </w:r>
      <w:r w:rsidR="00F57061" w:rsidRPr="00677C39">
        <w:rPr>
          <w:lang w:val="sr-Cyrl-CS"/>
        </w:rPr>
        <w:t>У</w:t>
      </w:r>
      <w:r w:rsidR="002C79B1" w:rsidRPr="00677C39">
        <w:rPr>
          <w:lang w:val="sr-Cyrl-CS"/>
        </w:rPr>
        <w:t>праве цари</w:t>
      </w:r>
      <w:r w:rsidR="006F5BA5" w:rsidRPr="00677C39">
        <w:rPr>
          <w:lang w:val="sr-Cyrl-CS"/>
        </w:rPr>
        <w:t>на и екстерним корисницима</w:t>
      </w:r>
      <w:r w:rsidR="000127CB" w:rsidRPr="00677C39">
        <w:rPr>
          <w:lang w:val="sr-Cyrl-CS"/>
        </w:rPr>
        <w:t xml:space="preserve"> услуга</w:t>
      </w:r>
      <w:r w:rsidR="00FF5213" w:rsidRPr="00677C39">
        <w:rPr>
          <w:lang w:val="sr-Cyrl-CS"/>
        </w:rPr>
        <w:t xml:space="preserve">: </w:t>
      </w:r>
    </w:p>
    <w:p w:rsidR="00AA4CFA" w:rsidRPr="00677C39" w:rsidRDefault="00AA4CFA" w:rsidP="004B4FDD">
      <w:pPr>
        <w:pStyle w:val="ListParagraph"/>
        <w:spacing w:before="0" w:after="60"/>
        <w:ind w:left="709"/>
        <w:rPr>
          <w:lang w:val="sr-Cyrl-CS"/>
        </w:rPr>
      </w:pPr>
      <w:r w:rsidRPr="00677C39">
        <w:rPr>
          <w:lang w:val="sr-Cyrl-CS"/>
        </w:rPr>
        <w:t>3.1 Унапређење подршке пословним процесима царинске службе</w:t>
      </w:r>
      <w:r w:rsidR="003F01FC" w:rsidRPr="00677C39">
        <w:rPr>
          <w:lang w:val="sr-Cyrl-CS"/>
        </w:rPr>
        <w:t>,</w:t>
      </w:r>
    </w:p>
    <w:p w:rsidR="00AA4CFA" w:rsidRPr="00677C39" w:rsidRDefault="00AA4CFA" w:rsidP="004B4FDD">
      <w:pPr>
        <w:pStyle w:val="ListParagraph"/>
        <w:spacing w:before="0" w:after="60"/>
        <w:ind w:left="709"/>
        <w:rPr>
          <w:lang w:val="sr-Cyrl-CS"/>
        </w:rPr>
      </w:pPr>
      <w:r w:rsidRPr="00677C39">
        <w:rPr>
          <w:lang w:val="sr-Cyrl-CS"/>
        </w:rPr>
        <w:t>3.2 Алоцирање средстава за унапре</w:t>
      </w:r>
      <w:r w:rsidR="00952A0D" w:rsidRPr="00677C39">
        <w:rPr>
          <w:lang w:val="sr-Cyrl-CS"/>
        </w:rPr>
        <w:t>ђење и одржавање инфраструктуре</w:t>
      </w:r>
      <w:r w:rsidR="003F01FC" w:rsidRPr="00677C39">
        <w:rPr>
          <w:lang w:val="sr-Cyrl-CS"/>
        </w:rPr>
        <w:t>,</w:t>
      </w:r>
    </w:p>
    <w:p w:rsidR="00AA4CFA" w:rsidRPr="00677C39" w:rsidRDefault="00AA4CFA" w:rsidP="004B4FDD">
      <w:pPr>
        <w:pStyle w:val="ListParagraph"/>
        <w:spacing w:before="0" w:after="60"/>
        <w:ind w:left="709"/>
        <w:contextualSpacing w:val="0"/>
        <w:rPr>
          <w:lang w:val="sr-Cyrl-CS"/>
        </w:rPr>
      </w:pPr>
      <w:r w:rsidRPr="00677C39">
        <w:rPr>
          <w:lang w:val="sr-Cyrl-CS"/>
        </w:rPr>
        <w:t>3.3 Развој безбедности података, система сигурности и локације за опоравак од хаваријских ситуација</w:t>
      </w:r>
      <w:r w:rsidR="003F01FC" w:rsidRPr="00677C39">
        <w:rPr>
          <w:lang w:val="sr-Cyrl-CS"/>
        </w:rPr>
        <w:t>;</w:t>
      </w:r>
    </w:p>
    <w:p w:rsidR="00837B01" w:rsidRPr="00677C39" w:rsidRDefault="00837B01" w:rsidP="004B4FDD">
      <w:pPr>
        <w:pStyle w:val="ListParagraph"/>
        <w:spacing w:before="0" w:after="60"/>
        <w:contextualSpacing w:val="0"/>
        <w:rPr>
          <w:lang w:val="sr-Cyrl-CS"/>
        </w:rPr>
      </w:pPr>
    </w:p>
    <w:p w:rsidR="003270B8" w:rsidRPr="00677C39" w:rsidRDefault="00F91C3C" w:rsidP="00F91C3C">
      <w:pPr>
        <w:pStyle w:val="ListParagraph"/>
        <w:spacing w:before="0" w:after="60"/>
        <w:ind w:left="714"/>
        <w:contextualSpacing w:val="0"/>
        <w:rPr>
          <w:lang w:val="sr-Cyrl-CS"/>
        </w:rPr>
      </w:pPr>
      <w:r w:rsidRPr="00677C39">
        <w:rPr>
          <w:lang w:val="sr-Cyrl-CS"/>
        </w:rPr>
        <w:t xml:space="preserve">4. </w:t>
      </w:r>
      <w:r w:rsidR="000127CB" w:rsidRPr="00677C39">
        <w:rPr>
          <w:lang w:val="sr-Cyrl-CS"/>
        </w:rPr>
        <w:t>Ажурирање стратешких докумената</w:t>
      </w:r>
      <w:r w:rsidR="008F5FD2" w:rsidRPr="00677C39">
        <w:rPr>
          <w:lang w:val="sr-Cyrl-CS"/>
        </w:rPr>
        <w:t xml:space="preserve"> ИТ</w:t>
      </w:r>
      <w:r w:rsidR="000127CB" w:rsidRPr="00677C39">
        <w:rPr>
          <w:lang w:val="sr-Cyrl-CS"/>
        </w:rPr>
        <w:t>, пружање подршке законском оквиру и политикама безбедности</w:t>
      </w:r>
      <w:r w:rsidR="00FF5213" w:rsidRPr="00677C39">
        <w:rPr>
          <w:lang w:val="sr-Cyrl-CS"/>
        </w:rPr>
        <w:t xml:space="preserve">: </w:t>
      </w:r>
    </w:p>
    <w:p w:rsidR="00AA4CFA" w:rsidRPr="00677C39" w:rsidRDefault="00AA4CFA" w:rsidP="004B4FDD">
      <w:pPr>
        <w:pStyle w:val="ListParagraph"/>
        <w:spacing w:before="0" w:after="60"/>
        <w:ind w:hanging="11"/>
        <w:contextualSpacing w:val="0"/>
        <w:rPr>
          <w:lang w:val="sr-Cyrl-CS"/>
        </w:rPr>
      </w:pPr>
      <w:r w:rsidRPr="00677C39">
        <w:rPr>
          <w:lang w:val="sr-Cyrl-CS"/>
        </w:rPr>
        <w:t>4.1. Оквир архитектуре организације</w:t>
      </w:r>
      <w:r w:rsidR="003F01FC" w:rsidRPr="00677C39">
        <w:rPr>
          <w:lang w:val="sr-Cyrl-CS"/>
        </w:rPr>
        <w:t>;</w:t>
      </w:r>
    </w:p>
    <w:p w:rsidR="00837B01" w:rsidRPr="00677C39" w:rsidRDefault="00837B01" w:rsidP="004B4FDD">
      <w:pPr>
        <w:pStyle w:val="ListParagraph"/>
        <w:spacing w:before="0" w:after="60"/>
        <w:contextualSpacing w:val="0"/>
        <w:rPr>
          <w:lang w:val="sr-Cyrl-CS"/>
        </w:rPr>
      </w:pPr>
    </w:p>
    <w:p w:rsidR="003270B8" w:rsidRPr="00677C39" w:rsidRDefault="00F91C3C" w:rsidP="00F91C3C">
      <w:pPr>
        <w:pStyle w:val="ListParagraph"/>
        <w:spacing w:before="0" w:after="60"/>
        <w:ind w:left="714"/>
        <w:contextualSpacing w:val="0"/>
        <w:rPr>
          <w:lang w:val="sr-Cyrl-CS"/>
        </w:rPr>
      </w:pPr>
      <w:r w:rsidRPr="00677C39">
        <w:rPr>
          <w:lang w:val="sr-Cyrl-CS"/>
        </w:rPr>
        <w:t xml:space="preserve">5. </w:t>
      </w:r>
      <w:r w:rsidR="000127CB" w:rsidRPr="00677C39">
        <w:rPr>
          <w:lang w:val="sr-Cyrl-CS"/>
        </w:rPr>
        <w:t>Побољшање ИТ вештина и задржавање особља</w:t>
      </w:r>
      <w:r w:rsidR="008F5FD2" w:rsidRPr="00677C39">
        <w:rPr>
          <w:lang w:val="sr-Cyrl-CS"/>
        </w:rPr>
        <w:t xml:space="preserve"> ИТ</w:t>
      </w:r>
      <w:r w:rsidR="00FF5213" w:rsidRPr="00677C39">
        <w:rPr>
          <w:lang w:val="sr-Cyrl-CS"/>
        </w:rPr>
        <w:t>:</w:t>
      </w:r>
    </w:p>
    <w:p w:rsidR="00AA4CFA" w:rsidRPr="00677C39" w:rsidRDefault="00AA4CFA" w:rsidP="004B4FDD">
      <w:pPr>
        <w:pStyle w:val="ListParagraph"/>
        <w:spacing w:before="0" w:after="60"/>
        <w:ind w:left="1434" w:hanging="725"/>
        <w:contextualSpacing w:val="0"/>
        <w:rPr>
          <w:lang w:val="sr-Cyrl-CS" w:eastAsia="en-GB"/>
        </w:rPr>
      </w:pPr>
      <w:r w:rsidRPr="00677C39">
        <w:rPr>
          <w:lang w:val="sr-Cyrl-CS" w:eastAsia="en-GB"/>
        </w:rPr>
        <w:t xml:space="preserve">5.1 Особље </w:t>
      </w:r>
      <w:r w:rsidR="00522BC3" w:rsidRPr="00677C39">
        <w:rPr>
          <w:lang w:val="sr-Cyrl-CS" w:eastAsia="en-GB"/>
        </w:rPr>
        <w:t xml:space="preserve">УЦ </w:t>
      </w:r>
      <w:r w:rsidRPr="00677C39">
        <w:rPr>
          <w:lang w:val="sr-Cyrl-CS" w:eastAsia="en-GB"/>
        </w:rPr>
        <w:t>поседује неопходне вештине ИТ</w:t>
      </w:r>
      <w:r w:rsidR="004B4FDD" w:rsidRPr="00677C39">
        <w:rPr>
          <w:lang w:val="sr-Cyrl-CS" w:eastAsia="en-GB"/>
        </w:rPr>
        <w:t>.</w:t>
      </w:r>
    </w:p>
    <w:p w:rsidR="00574C2E" w:rsidRPr="00677C39" w:rsidRDefault="00574C2E" w:rsidP="004B4FDD">
      <w:pPr>
        <w:pStyle w:val="ListParagraph"/>
        <w:spacing w:before="0" w:after="60"/>
        <w:ind w:left="714"/>
        <w:contextualSpacing w:val="0"/>
        <w:rPr>
          <w:lang w:val="sr-Cyrl-CS"/>
        </w:rPr>
      </w:pPr>
    </w:p>
    <w:p w:rsidR="00D46720" w:rsidRPr="00677C39" w:rsidRDefault="00AF396E" w:rsidP="004B4FDD">
      <w:pPr>
        <w:spacing w:before="0" w:after="60" w:line="240" w:lineRule="auto"/>
        <w:ind w:firstLine="714"/>
        <w:rPr>
          <w:rFonts w:ascii="Times New Roman" w:hAnsi="Times New Roman" w:cs="Times New Roman"/>
          <w:szCs w:val="24"/>
          <w:lang w:val="sr-Cyrl-CS"/>
        </w:rPr>
      </w:pPr>
      <w:r w:rsidRPr="00677C39">
        <w:rPr>
          <w:rFonts w:ascii="Times New Roman" w:hAnsi="Times New Roman" w:cs="Times New Roman"/>
          <w:szCs w:val="24"/>
          <w:lang w:val="sr-Cyrl-CS" w:eastAsia="de-DE"/>
        </w:rPr>
        <w:lastRenderedPageBreak/>
        <w:t xml:space="preserve">Кључни показатељи учинка </w:t>
      </w:r>
      <w:r w:rsidR="00D46720" w:rsidRPr="00677C39">
        <w:rPr>
          <w:rFonts w:ascii="Times New Roman" w:hAnsi="Times New Roman" w:cs="Times New Roman"/>
          <w:szCs w:val="24"/>
          <w:lang w:val="sr-Cyrl-CS" w:eastAsia="de-DE"/>
        </w:rPr>
        <w:t xml:space="preserve">(KPI) </w:t>
      </w:r>
      <w:r w:rsidRPr="00677C39">
        <w:rPr>
          <w:rFonts w:ascii="Times New Roman" w:hAnsi="Times New Roman" w:cs="Times New Roman"/>
          <w:szCs w:val="24"/>
          <w:lang w:val="sr-Cyrl-CS" w:eastAsia="de-DE"/>
        </w:rPr>
        <w:t>за мерење ефикасности и/или ефективности примене горе</w:t>
      </w:r>
      <w:r w:rsidR="0046796A">
        <w:rPr>
          <w:rFonts w:ascii="Times New Roman" w:hAnsi="Times New Roman" w:cs="Times New Roman"/>
          <w:szCs w:val="24"/>
          <w:lang w:val="sr-Cyrl-CS" w:eastAsia="de-DE"/>
        </w:rPr>
        <w:t xml:space="preserve"> </w:t>
      </w:r>
      <w:r w:rsidRPr="00677C39">
        <w:rPr>
          <w:rFonts w:ascii="Times New Roman" w:hAnsi="Times New Roman" w:cs="Times New Roman"/>
          <w:szCs w:val="24"/>
          <w:lang w:val="sr-Cyrl-CS" w:eastAsia="de-DE"/>
        </w:rPr>
        <w:t>наведених кључних стратегија су</w:t>
      </w:r>
      <w:r w:rsidR="00C818E6" w:rsidRPr="00677C39">
        <w:rPr>
          <w:rFonts w:ascii="Times New Roman" w:hAnsi="Times New Roman" w:cs="Times New Roman"/>
          <w:szCs w:val="24"/>
          <w:lang w:val="sr-Cyrl-CS" w:eastAsia="de-DE"/>
        </w:rPr>
        <w:t xml:space="preserve"> дати у Табели </w:t>
      </w:r>
      <w:r w:rsidR="006B4D91" w:rsidRPr="00677C39">
        <w:rPr>
          <w:rFonts w:ascii="Times New Roman" w:hAnsi="Times New Roman" w:cs="Times New Roman"/>
          <w:szCs w:val="24"/>
          <w:lang w:val="sr-Cyrl-CS" w:eastAsia="de-DE"/>
        </w:rPr>
        <w:t>3</w:t>
      </w:r>
      <w:r w:rsidR="00C818E6" w:rsidRPr="00677C39">
        <w:rPr>
          <w:rFonts w:ascii="Times New Roman" w:hAnsi="Times New Roman" w:cs="Times New Roman"/>
          <w:szCs w:val="24"/>
          <w:lang w:val="sr-Cyrl-CS" w:eastAsia="de-DE"/>
        </w:rPr>
        <w:t>.</w:t>
      </w:r>
    </w:p>
    <w:p w:rsidR="00837B01" w:rsidRPr="00677C39" w:rsidRDefault="00837B01" w:rsidP="004B4FDD">
      <w:pPr>
        <w:pStyle w:val="Caption"/>
        <w:spacing w:after="60"/>
        <w:jc w:val="center"/>
        <w:rPr>
          <w:rFonts w:ascii="Times New Roman" w:hAnsi="Times New Roman" w:cs="Times New Roman"/>
          <w:b/>
          <w:color w:val="auto"/>
          <w:sz w:val="24"/>
          <w:szCs w:val="24"/>
          <w:lang w:val="sr-Cyrl-CS"/>
        </w:rPr>
      </w:pPr>
    </w:p>
    <w:p w:rsidR="003F01FC" w:rsidRPr="00677C39" w:rsidRDefault="003F01FC" w:rsidP="003F01FC">
      <w:pPr>
        <w:rPr>
          <w:lang w:val="sr-Cyrl-CS"/>
        </w:rPr>
      </w:pPr>
    </w:p>
    <w:p w:rsidR="00837B01" w:rsidRPr="00677C39" w:rsidRDefault="00837B01" w:rsidP="004B4FDD">
      <w:pPr>
        <w:pStyle w:val="Caption"/>
        <w:spacing w:after="60"/>
        <w:jc w:val="right"/>
        <w:rPr>
          <w:rFonts w:ascii="Times New Roman" w:hAnsi="Times New Roman" w:cs="Times New Roman"/>
          <w:i w:val="0"/>
          <w:color w:val="auto"/>
          <w:sz w:val="24"/>
          <w:szCs w:val="24"/>
          <w:lang w:val="sr-Cyrl-CS" w:eastAsia="de-DE"/>
        </w:rPr>
      </w:pPr>
      <w:r w:rsidRPr="00677C39">
        <w:rPr>
          <w:rFonts w:ascii="Times New Roman" w:hAnsi="Times New Roman" w:cs="Times New Roman"/>
          <w:i w:val="0"/>
          <w:color w:val="auto"/>
          <w:sz w:val="24"/>
          <w:szCs w:val="24"/>
          <w:lang w:val="sr-Cyrl-CS"/>
        </w:rPr>
        <w:t xml:space="preserve">Табела </w:t>
      </w:r>
      <w:r w:rsidR="006B4D91" w:rsidRPr="00677C39">
        <w:rPr>
          <w:rFonts w:ascii="Times New Roman" w:hAnsi="Times New Roman" w:cs="Times New Roman"/>
          <w:i w:val="0"/>
          <w:color w:val="auto"/>
          <w:sz w:val="24"/>
          <w:szCs w:val="24"/>
          <w:lang w:val="sr-Cyrl-CS"/>
        </w:rPr>
        <w:t>3</w:t>
      </w:r>
      <w:r w:rsidRPr="00677C39">
        <w:rPr>
          <w:rFonts w:ascii="Times New Roman" w:hAnsi="Times New Roman" w:cs="Times New Roman"/>
          <w:i w:val="0"/>
          <w:color w:val="auto"/>
          <w:sz w:val="24"/>
          <w:szCs w:val="24"/>
          <w:lang w:val="sr-Cyrl-CS"/>
        </w:rPr>
        <w:t xml:space="preserve">: </w:t>
      </w:r>
      <w:r w:rsidRPr="00677C39">
        <w:rPr>
          <w:rFonts w:ascii="Times New Roman" w:hAnsi="Times New Roman" w:cs="Times New Roman"/>
          <w:i w:val="0"/>
          <w:color w:val="auto"/>
          <w:sz w:val="24"/>
          <w:szCs w:val="24"/>
          <w:lang w:val="sr-Cyrl-CS" w:eastAsia="de-DE"/>
        </w:rPr>
        <w:t>Кључни показатељи учинка</w:t>
      </w:r>
      <w:r w:rsidRPr="00677C39">
        <w:rPr>
          <w:rFonts w:ascii="Times New Roman" w:hAnsi="Times New Roman" w:cs="Times New Roman"/>
          <w:b/>
          <w:i w:val="0"/>
          <w:color w:val="auto"/>
          <w:sz w:val="24"/>
          <w:szCs w:val="24"/>
          <w:lang w:val="sr-Cyrl-CS" w:eastAsia="de-DE"/>
        </w:rPr>
        <w:t xml:space="preserve"> </w:t>
      </w:r>
    </w:p>
    <w:p w:rsidR="00837B01" w:rsidRPr="00677C39" w:rsidRDefault="00837B01" w:rsidP="004B4FDD">
      <w:pPr>
        <w:spacing w:before="0" w:after="60" w:line="240" w:lineRule="auto"/>
        <w:ind w:firstLine="714"/>
        <w:rPr>
          <w:rFonts w:ascii="Times New Roman" w:hAnsi="Times New Roman" w:cs="Times New Roman"/>
          <w:szCs w:val="24"/>
          <w:lang w:val="sr-Cyrl-CS"/>
        </w:rPr>
      </w:pPr>
    </w:p>
    <w:tbl>
      <w:tblPr>
        <w:tblStyle w:val="TableGrid"/>
        <w:tblW w:w="0" w:type="auto"/>
        <w:jc w:val="center"/>
        <w:tblLook w:val="04A0" w:firstRow="1" w:lastRow="0" w:firstColumn="1" w:lastColumn="0" w:noHBand="0" w:noVBand="1"/>
      </w:tblPr>
      <w:tblGrid>
        <w:gridCol w:w="4387"/>
        <w:gridCol w:w="4467"/>
      </w:tblGrid>
      <w:tr w:rsidR="0038596C" w:rsidRPr="00677C39" w:rsidTr="004B4FDD">
        <w:trPr>
          <w:jc w:val="center"/>
        </w:trPr>
        <w:tc>
          <w:tcPr>
            <w:tcW w:w="4387" w:type="dxa"/>
          </w:tcPr>
          <w:p w:rsidR="00C538EE" w:rsidRPr="00677C39" w:rsidRDefault="00AF396E" w:rsidP="004B4FDD">
            <w:pPr>
              <w:spacing w:before="0" w:after="60"/>
              <w:jc w:val="center"/>
              <w:rPr>
                <w:rFonts w:ascii="Times New Roman" w:hAnsi="Times New Roman" w:cs="Times New Roman"/>
                <w:b/>
                <w:szCs w:val="24"/>
                <w:lang w:val="sr-Cyrl-CS" w:eastAsia="de-DE"/>
              </w:rPr>
            </w:pPr>
            <w:r w:rsidRPr="00677C39">
              <w:rPr>
                <w:rFonts w:ascii="Times New Roman" w:hAnsi="Times New Roman" w:cs="Times New Roman"/>
                <w:b/>
                <w:szCs w:val="24"/>
                <w:lang w:val="sr-Cyrl-CS" w:eastAsia="de-DE"/>
              </w:rPr>
              <w:t>Кључна стратегија</w:t>
            </w:r>
          </w:p>
        </w:tc>
        <w:tc>
          <w:tcPr>
            <w:tcW w:w="4467" w:type="dxa"/>
          </w:tcPr>
          <w:p w:rsidR="00C538EE" w:rsidRPr="00677C39" w:rsidRDefault="00AF396E" w:rsidP="004B4FDD">
            <w:pPr>
              <w:spacing w:before="0" w:after="60"/>
              <w:jc w:val="center"/>
              <w:rPr>
                <w:rFonts w:ascii="Times New Roman" w:hAnsi="Times New Roman" w:cs="Times New Roman"/>
                <w:b/>
                <w:szCs w:val="24"/>
                <w:lang w:val="sr-Cyrl-CS" w:eastAsia="de-DE"/>
              </w:rPr>
            </w:pPr>
            <w:r w:rsidRPr="00677C39">
              <w:rPr>
                <w:rFonts w:ascii="Times New Roman" w:hAnsi="Times New Roman" w:cs="Times New Roman"/>
                <w:b/>
                <w:szCs w:val="24"/>
                <w:lang w:val="sr-Cyrl-CS" w:eastAsia="de-DE"/>
              </w:rPr>
              <w:t>Кључни показатељ учинка</w:t>
            </w:r>
            <w:r w:rsidR="00C538EE" w:rsidRPr="00677C39">
              <w:rPr>
                <w:rFonts w:ascii="Times New Roman" w:hAnsi="Times New Roman" w:cs="Times New Roman"/>
                <w:b/>
                <w:szCs w:val="24"/>
                <w:lang w:val="sr-Cyrl-CS" w:eastAsia="de-DE"/>
              </w:rPr>
              <w:t xml:space="preserve"> (KPI)</w:t>
            </w:r>
          </w:p>
        </w:tc>
      </w:tr>
      <w:tr w:rsidR="0038596C" w:rsidRPr="00677C39" w:rsidTr="004B4FDD">
        <w:trPr>
          <w:jc w:val="center"/>
        </w:trPr>
        <w:tc>
          <w:tcPr>
            <w:tcW w:w="4387" w:type="dxa"/>
          </w:tcPr>
          <w:p w:rsidR="00C538EE" w:rsidRPr="00677C39" w:rsidRDefault="00AF396E"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rPr>
              <w:t>Развој модерног, интегрисаног и усклађеног информационог система</w:t>
            </w:r>
          </w:p>
        </w:tc>
        <w:tc>
          <w:tcPr>
            <w:tcW w:w="4467" w:type="dxa"/>
          </w:tcPr>
          <w:p w:rsidR="00C538EE" w:rsidRPr="00677C39" w:rsidRDefault="0026013E"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 xml:space="preserve">Ниво смерница за </w:t>
            </w:r>
            <w:r w:rsidR="007C376B" w:rsidRPr="00677C39">
              <w:rPr>
                <w:rFonts w:ascii="Times New Roman" w:hAnsi="Times New Roman" w:cs="Times New Roman"/>
                <w:szCs w:val="24"/>
                <w:lang w:val="sr-Cyrl-CS" w:eastAsia="de-DE"/>
              </w:rPr>
              <w:t>интероперабилност</w:t>
            </w:r>
            <w:r w:rsidRPr="00677C39">
              <w:rPr>
                <w:rFonts w:ascii="Times New Roman" w:hAnsi="Times New Roman" w:cs="Times New Roman"/>
                <w:szCs w:val="24"/>
                <w:lang w:val="sr-Cyrl-CS" w:eastAsia="de-DE"/>
              </w:rPr>
              <w:t xml:space="preserve"> и међуповезаност примењених у новим системима</w:t>
            </w:r>
            <w:r w:rsidR="00A84A51" w:rsidRPr="00677C39">
              <w:rPr>
                <w:rFonts w:ascii="Times New Roman" w:hAnsi="Times New Roman" w:cs="Times New Roman"/>
                <w:szCs w:val="24"/>
                <w:lang w:val="sr-Cyrl-CS" w:eastAsia="de-DE"/>
              </w:rPr>
              <w:t xml:space="preserve">. </w:t>
            </w:r>
          </w:p>
        </w:tc>
      </w:tr>
      <w:tr w:rsidR="0038596C" w:rsidRPr="00677C39" w:rsidTr="004B4FDD">
        <w:trPr>
          <w:jc w:val="center"/>
        </w:trPr>
        <w:tc>
          <w:tcPr>
            <w:tcW w:w="4387" w:type="dxa"/>
          </w:tcPr>
          <w:p w:rsidR="00C538EE" w:rsidRPr="00677C39" w:rsidRDefault="0026013E"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rPr>
              <w:t xml:space="preserve">Промовисање даљег развоја свих пословних процеса унутар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укључујући и оне који нису иницирани интеграцијом са ЕУ</w:t>
            </w:r>
          </w:p>
        </w:tc>
        <w:tc>
          <w:tcPr>
            <w:tcW w:w="4467" w:type="dxa"/>
          </w:tcPr>
          <w:p w:rsidR="00C538EE" w:rsidRPr="00677C39" w:rsidRDefault="0026013E"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Број система израђених у циљу побољшања ефикасности пружања подршке потребама пословне заједнице</w:t>
            </w:r>
            <w:r w:rsidR="00C538EE" w:rsidRPr="00677C39">
              <w:rPr>
                <w:rFonts w:ascii="Times New Roman" w:hAnsi="Times New Roman" w:cs="Times New Roman"/>
                <w:szCs w:val="24"/>
                <w:lang w:val="sr-Cyrl-CS" w:eastAsia="de-DE"/>
              </w:rPr>
              <w:t xml:space="preserve">. </w:t>
            </w:r>
          </w:p>
          <w:p w:rsidR="00F142AE" w:rsidRPr="00677C39" w:rsidRDefault="006F2389"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Број система које користе владин</w:t>
            </w:r>
            <w:r w:rsidR="003F01FC" w:rsidRPr="00677C39">
              <w:rPr>
                <w:rFonts w:ascii="Times New Roman" w:hAnsi="Times New Roman" w:cs="Times New Roman"/>
                <w:szCs w:val="24"/>
                <w:lang w:val="sr-Cyrl-CS" w:eastAsia="de-DE"/>
              </w:rPr>
              <w:t>а тела и/или пословна заједница.</w:t>
            </w:r>
          </w:p>
        </w:tc>
      </w:tr>
      <w:tr w:rsidR="0038596C" w:rsidRPr="00677C39" w:rsidTr="004B4FDD">
        <w:trPr>
          <w:jc w:val="center"/>
        </w:trPr>
        <w:tc>
          <w:tcPr>
            <w:tcW w:w="4387" w:type="dxa"/>
          </w:tcPr>
          <w:p w:rsidR="00C538EE" w:rsidRPr="00677C39" w:rsidRDefault="0026013E"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rPr>
              <w:t>Побољшање ИТ подршке пословним про</w:t>
            </w:r>
            <w:r w:rsidR="006C0B2D" w:rsidRPr="00677C39">
              <w:rPr>
                <w:rFonts w:ascii="Times New Roman" w:hAnsi="Times New Roman" w:cs="Times New Roman"/>
                <w:szCs w:val="24"/>
                <w:lang w:val="sr-Cyrl-CS"/>
              </w:rPr>
              <w:t>цесима управе царина и екстерним корисницима</w:t>
            </w:r>
            <w:r w:rsidRPr="00677C39">
              <w:rPr>
                <w:rFonts w:ascii="Times New Roman" w:hAnsi="Times New Roman" w:cs="Times New Roman"/>
                <w:szCs w:val="24"/>
                <w:lang w:val="sr-Cyrl-CS"/>
              </w:rPr>
              <w:t xml:space="preserve"> услуга</w:t>
            </w:r>
          </w:p>
        </w:tc>
        <w:tc>
          <w:tcPr>
            <w:tcW w:w="4467" w:type="dxa"/>
          </w:tcPr>
          <w:p w:rsidR="00C538EE" w:rsidRPr="00677C39" w:rsidRDefault="006F2389"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Ефикасност, број приј</w:t>
            </w:r>
            <w:r w:rsidR="00472CC0">
              <w:rPr>
                <w:rFonts w:ascii="Times New Roman" w:hAnsi="Times New Roman" w:cs="Times New Roman"/>
                <w:szCs w:val="24"/>
                <w:lang w:val="sr-Cyrl-CS" w:eastAsia="de-DE"/>
              </w:rPr>
              <w:t>а</w:t>
            </w:r>
            <w:r w:rsidRPr="00677C39">
              <w:rPr>
                <w:rFonts w:ascii="Times New Roman" w:hAnsi="Times New Roman" w:cs="Times New Roman"/>
                <w:szCs w:val="24"/>
                <w:lang w:val="sr-Cyrl-CS" w:eastAsia="de-DE"/>
              </w:rPr>
              <w:t xml:space="preserve">вљених проблема и </w:t>
            </w:r>
            <w:r w:rsidR="007C52B3" w:rsidRPr="00677C39">
              <w:rPr>
                <w:rFonts w:ascii="Times New Roman" w:hAnsi="Times New Roman" w:cs="Times New Roman"/>
                <w:szCs w:val="24"/>
                <w:lang w:val="sr-Cyrl-CS" w:eastAsia="de-DE"/>
              </w:rPr>
              <w:t>скраћење времена неопходног за царинске поступке. ИТ системи у свим областима пословања.</w:t>
            </w:r>
            <w:r w:rsidR="00A84A51" w:rsidRPr="00677C39" w:rsidDel="00A84A51">
              <w:rPr>
                <w:rFonts w:ascii="Times New Roman" w:hAnsi="Times New Roman" w:cs="Times New Roman"/>
                <w:szCs w:val="24"/>
                <w:lang w:val="sr-Cyrl-CS" w:eastAsia="de-DE"/>
              </w:rPr>
              <w:t xml:space="preserve"> </w:t>
            </w:r>
          </w:p>
          <w:p w:rsidR="00F142AE" w:rsidRPr="00677C39" w:rsidRDefault="007C52B3"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Број аутоматизованих извештаја у реалном времену.</w:t>
            </w:r>
          </w:p>
        </w:tc>
      </w:tr>
      <w:tr w:rsidR="0038596C" w:rsidRPr="00677C39" w:rsidTr="004B4FDD">
        <w:trPr>
          <w:jc w:val="center"/>
        </w:trPr>
        <w:tc>
          <w:tcPr>
            <w:tcW w:w="4387" w:type="dxa"/>
          </w:tcPr>
          <w:p w:rsidR="00C538EE" w:rsidRPr="00677C39" w:rsidRDefault="0026013E"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rPr>
              <w:t>Ажурирање стратешких ИТ докумената, пружање подршке законском оквиру и политикама безбедности</w:t>
            </w:r>
          </w:p>
        </w:tc>
        <w:tc>
          <w:tcPr>
            <w:tcW w:w="4467" w:type="dxa"/>
          </w:tcPr>
          <w:p w:rsidR="00C538EE" w:rsidRPr="00677C39" w:rsidRDefault="00CC1582"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Примена управљања у стратешком планирању и ad-hoc променама изражена у процентима</w:t>
            </w:r>
            <w:r w:rsidR="00A84A51" w:rsidRPr="00677C39">
              <w:rPr>
                <w:rFonts w:ascii="Times New Roman" w:hAnsi="Times New Roman" w:cs="Times New Roman"/>
                <w:szCs w:val="24"/>
                <w:lang w:val="sr-Cyrl-CS" w:eastAsia="de-DE"/>
              </w:rPr>
              <w:t>.</w:t>
            </w:r>
          </w:p>
          <w:p w:rsidR="00C538EE" w:rsidRPr="00677C39" w:rsidRDefault="00D56C6D" w:rsidP="004B4FDD">
            <w:pPr>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 xml:space="preserve">Кашњења са </w:t>
            </w:r>
            <w:r w:rsidR="006C0B2D" w:rsidRPr="00677C39">
              <w:rPr>
                <w:rFonts w:ascii="Times New Roman" w:hAnsi="Times New Roman" w:cs="Times New Roman"/>
                <w:szCs w:val="24"/>
                <w:lang w:val="sr-Cyrl-CS" w:eastAsia="de-DE"/>
              </w:rPr>
              <w:t>имплементацијама</w:t>
            </w:r>
            <w:r w:rsidRPr="00677C39">
              <w:rPr>
                <w:rFonts w:ascii="Times New Roman" w:hAnsi="Times New Roman" w:cs="Times New Roman"/>
                <w:szCs w:val="24"/>
                <w:lang w:val="sr-Cyrl-CS" w:eastAsia="de-DE"/>
              </w:rPr>
              <w:t xml:space="preserve"> у односу на планирано. </w:t>
            </w:r>
          </w:p>
        </w:tc>
      </w:tr>
      <w:tr w:rsidR="0038596C" w:rsidRPr="00677C39" w:rsidTr="004B4FDD">
        <w:trPr>
          <w:jc w:val="center"/>
        </w:trPr>
        <w:tc>
          <w:tcPr>
            <w:tcW w:w="4387" w:type="dxa"/>
          </w:tcPr>
          <w:p w:rsidR="00C538EE" w:rsidRPr="00677C39" w:rsidRDefault="0026013E" w:rsidP="004B4FDD">
            <w:pPr>
              <w:spacing w:before="0" w:after="60"/>
              <w:rPr>
                <w:rFonts w:ascii="Times New Roman" w:hAnsi="Times New Roman" w:cs="Times New Roman"/>
                <w:szCs w:val="24"/>
                <w:lang w:val="sr-Cyrl-CS"/>
              </w:rPr>
            </w:pPr>
            <w:r w:rsidRPr="00677C39">
              <w:rPr>
                <w:rFonts w:ascii="Times New Roman" w:hAnsi="Times New Roman" w:cs="Times New Roman"/>
                <w:szCs w:val="24"/>
                <w:lang w:val="sr-Cyrl-CS"/>
              </w:rPr>
              <w:t>Побољшање ИТ вештина и задржавање ИТ особља</w:t>
            </w:r>
          </w:p>
        </w:tc>
        <w:tc>
          <w:tcPr>
            <w:tcW w:w="4467" w:type="dxa"/>
          </w:tcPr>
          <w:p w:rsidR="00C538EE" w:rsidRPr="00677C39" w:rsidRDefault="00D56C6D" w:rsidP="004B4FDD">
            <w:pPr>
              <w:keepNext/>
              <w:spacing w:before="0" w:after="6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Квалитет</w:t>
            </w:r>
            <w:r w:rsidR="00C538EE" w:rsidRPr="00677C39">
              <w:rPr>
                <w:rFonts w:ascii="Times New Roman" w:hAnsi="Times New Roman" w:cs="Times New Roman"/>
                <w:szCs w:val="24"/>
                <w:lang w:val="sr-Cyrl-CS" w:eastAsia="de-DE"/>
              </w:rPr>
              <w:t xml:space="preserve"> </w:t>
            </w:r>
            <w:r w:rsidR="00F57061" w:rsidRPr="00677C39">
              <w:rPr>
                <w:rFonts w:ascii="Times New Roman" w:hAnsi="Times New Roman" w:cs="Times New Roman"/>
                <w:szCs w:val="24"/>
                <w:lang w:val="sr-Cyrl-CS" w:eastAsia="de-DE"/>
              </w:rPr>
              <w:t>и</w:t>
            </w:r>
            <w:r w:rsidR="00C538EE" w:rsidRPr="00677C39">
              <w:rPr>
                <w:rFonts w:ascii="Times New Roman" w:hAnsi="Times New Roman" w:cs="Times New Roman"/>
                <w:szCs w:val="24"/>
                <w:lang w:val="sr-Cyrl-CS" w:eastAsia="de-DE"/>
              </w:rPr>
              <w:t xml:space="preserve"> </w:t>
            </w:r>
            <w:r w:rsidRPr="00677C39">
              <w:rPr>
                <w:rFonts w:ascii="Times New Roman" w:hAnsi="Times New Roman" w:cs="Times New Roman"/>
                <w:szCs w:val="24"/>
                <w:lang w:val="sr-Cyrl-CS" w:eastAsia="de-DE"/>
              </w:rPr>
              <w:t>број програма об</w:t>
            </w:r>
            <w:r w:rsidR="003F01FC" w:rsidRPr="00677C39">
              <w:rPr>
                <w:rFonts w:ascii="Times New Roman" w:hAnsi="Times New Roman" w:cs="Times New Roman"/>
                <w:szCs w:val="24"/>
                <w:lang w:val="sr-Cyrl-CS" w:eastAsia="de-DE"/>
              </w:rPr>
              <w:t>у</w:t>
            </w:r>
            <w:r w:rsidR="00D37AB7">
              <w:rPr>
                <w:rFonts w:ascii="Times New Roman" w:hAnsi="Times New Roman" w:cs="Times New Roman"/>
                <w:szCs w:val="24"/>
                <w:lang w:val="sr-Cyrl-CS" w:eastAsia="de-DE"/>
              </w:rPr>
              <w:t>ке, ниво задржавања особља ИКТ.</w:t>
            </w:r>
          </w:p>
        </w:tc>
      </w:tr>
    </w:tbl>
    <w:p w:rsidR="001B66C0" w:rsidRPr="00677C39" w:rsidRDefault="001B66C0" w:rsidP="004B4FDD">
      <w:pPr>
        <w:spacing w:before="0" w:after="60" w:line="240" w:lineRule="auto"/>
        <w:ind w:firstLine="709"/>
        <w:rPr>
          <w:rFonts w:ascii="Times New Roman" w:hAnsi="Times New Roman" w:cs="Times New Roman"/>
          <w:szCs w:val="24"/>
          <w:lang w:val="sr-Cyrl-CS" w:eastAsia="de-DE"/>
        </w:rPr>
      </w:pPr>
    </w:p>
    <w:p w:rsidR="00D4395A" w:rsidRPr="00677C39" w:rsidRDefault="002D3768" w:rsidP="004B4FDD">
      <w:pPr>
        <w:spacing w:before="0" w:after="60" w:line="240" w:lineRule="auto"/>
        <w:ind w:firstLine="709"/>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 xml:space="preserve">На основу </w:t>
      </w:r>
      <w:r w:rsidR="00AE6365" w:rsidRPr="00677C39">
        <w:rPr>
          <w:rFonts w:ascii="Times New Roman" w:hAnsi="Times New Roman" w:cs="Times New Roman"/>
          <w:szCs w:val="24"/>
          <w:lang w:val="sr-Cyrl-CS" w:eastAsia="de-DE"/>
        </w:rPr>
        <w:t>напред наведеног</w:t>
      </w:r>
      <w:r w:rsidRPr="00677C39">
        <w:rPr>
          <w:rFonts w:ascii="Times New Roman" w:hAnsi="Times New Roman" w:cs="Times New Roman"/>
          <w:szCs w:val="24"/>
          <w:lang w:val="sr-Cyrl-CS" w:eastAsia="de-DE"/>
        </w:rPr>
        <w:t xml:space="preserve">, као и на основу релевантних докумената наведених у </w:t>
      </w:r>
      <w:r w:rsidR="006B4D91" w:rsidRPr="00677C39">
        <w:rPr>
          <w:rFonts w:ascii="Times New Roman" w:hAnsi="Times New Roman" w:cs="Times New Roman"/>
          <w:szCs w:val="24"/>
          <w:lang w:val="sr-Cyrl-CS" w:eastAsia="de-DE"/>
        </w:rPr>
        <w:t>Делу 2 (</w:t>
      </w:r>
      <w:r w:rsidR="006B4D91" w:rsidRPr="00677C39">
        <w:rPr>
          <w:rFonts w:ascii="Times New Roman" w:hAnsi="Times New Roman" w:cs="Times New Roman"/>
          <w:szCs w:val="24"/>
          <w:lang w:val="sr-Cyrl-CS"/>
        </w:rPr>
        <w:t xml:space="preserve">Преглед стратешких докумената </w:t>
      </w:r>
      <w:r w:rsidR="007F225D" w:rsidRPr="00677C39">
        <w:rPr>
          <w:rFonts w:ascii="Times New Roman" w:hAnsi="Times New Roman" w:cs="Times New Roman"/>
          <w:szCs w:val="24"/>
          <w:lang w:val="sr-Cyrl-CS"/>
        </w:rPr>
        <w:t xml:space="preserve">информационо - комуникационих </w:t>
      </w:r>
      <w:r w:rsidR="006B4D91" w:rsidRPr="00677C39">
        <w:rPr>
          <w:rFonts w:ascii="Times New Roman" w:hAnsi="Times New Roman" w:cs="Times New Roman"/>
          <w:szCs w:val="24"/>
          <w:lang w:val="sr-Cyrl-CS"/>
        </w:rPr>
        <w:t>технологија Управе царина</w:t>
      </w:r>
      <w:r w:rsidR="006B4D91" w:rsidRPr="00677C39">
        <w:rPr>
          <w:rFonts w:ascii="Times New Roman" w:hAnsi="Times New Roman" w:cs="Times New Roman"/>
          <w:szCs w:val="24"/>
          <w:lang w:val="sr-Cyrl-CS" w:eastAsia="de-DE"/>
        </w:rPr>
        <w:t>) овог документа</w:t>
      </w:r>
      <w:r w:rsidR="009C174C" w:rsidRPr="00677C39">
        <w:rPr>
          <w:rStyle w:val="FootnoteReference"/>
          <w:rFonts w:ascii="Times New Roman" w:hAnsi="Times New Roman" w:cs="Times New Roman"/>
          <w:szCs w:val="24"/>
          <w:lang w:val="sr-Cyrl-CS" w:eastAsia="de-DE"/>
        </w:rPr>
        <w:footnoteReference w:id="10"/>
      </w:r>
      <w:r w:rsidR="009C174C" w:rsidRPr="00677C39">
        <w:rPr>
          <w:rFonts w:ascii="Times New Roman" w:hAnsi="Times New Roman" w:cs="Times New Roman"/>
          <w:szCs w:val="24"/>
          <w:lang w:val="sr-Cyrl-CS" w:eastAsia="de-DE"/>
        </w:rPr>
        <w:t xml:space="preserve">, </w:t>
      </w:r>
      <w:r w:rsidR="00F72CE0" w:rsidRPr="00677C39">
        <w:rPr>
          <w:rFonts w:ascii="Times New Roman" w:hAnsi="Times New Roman" w:cs="Times New Roman"/>
          <w:szCs w:val="24"/>
          <w:lang w:val="sr-Cyrl-CS" w:eastAsia="de-DE"/>
        </w:rPr>
        <w:t>потребно је имплементирати следеће</w:t>
      </w:r>
      <w:r w:rsidR="008B7CAF" w:rsidRPr="00677C39">
        <w:rPr>
          <w:rFonts w:ascii="Times New Roman" w:hAnsi="Times New Roman" w:cs="Times New Roman"/>
          <w:szCs w:val="24"/>
          <w:lang w:val="sr-Cyrl-CS" w:eastAsia="de-DE"/>
        </w:rPr>
        <w:t xml:space="preserve"> задатке</w:t>
      </w:r>
      <w:r w:rsidR="00F72CE0" w:rsidRPr="00677C39">
        <w:rPr>
          <w:rFonts w:ascii="Times New Roman" w:hAnsi="Times New Roman" w:cs="Times New Roman"/>
          <w:szCs w:val="24"/>
          <w:lang w:val="sr-Cyrl-CS" w:eastAsia="de-DE"/>
        </w:rPr>
        <w:t xml:space="preserve"> да би се испуниле кључне стратегије</w:t>
      </w:r>
      <w:r w:rsidR="009C174C" w:rsidRPr="00677C39">
        <w:rPr>
          <w:rFonts w:ascii="Times New Roman" w:hAnsi="Times New Roman" w:cs="Times New Roman"/>
          <w:szCs w:val="24"/>
          <w:lang w:val="sr-Cyrl-CS" w:eastAsia="de-DE"/>
        </w:rPr>
        <w:t>:</w:t>
      </w:r>
    </w:p>
    <w:p w:rsidR="00D4395A" w:rsidRPr="00677C39" w:rsidRDefault="00FF5213" w:rsidP="004B4FDD">
      <w:pPr>
        <w:pStyle w:val="ListParagraph"/>
        <w:numPr>
          <w:ilvl w:val="2"/>
          <w:numId w:val="44"/>
        </w:numPr>
        <w:spacing w:before="0" w:after="60"/>
        <w:ind w:left="709"/>
        <w:rPr>
          <w:lang w:val="sr-Cyrl-CS" w:eastAsia="de-DE"/>
        </w:rPr>
      </w:pPr>
      <w:r w:rsidRPr="00677C39">
        <w:rPr>
          <w:lang w:val="sr-Cyrl-CS" w:eastAsia="de-DE"/>
        </w:rPr>
        <w:t xml:space="preserve">због </w:t>
      </w:r>
      <w:r w:rsidR="00C541D8" w:rsidRPr="00677C39">
        <w:rPr>
          <w:lang w:val="sr-Cyrl-CS" w:eastAsia="de-DE"/>
        </w:rPr>
        <w:t xml:space="preserve">природе свог пословања, </w:t>
      </w:r>
      <w:r w:rsidR="00B76B65" w:rsidRPr="00677C39">
        <w:rPr>
          <w:lang w:val="sr-Cyrl-CS" w:eastAsia="de-DE"/>
        </w:rPr>
        <w:t>УЦ</w:t>
      </w:r>
      <w:r w:rsidR="00C541D8" w:rsidRPr="00677C39">
        <w:rPr>
          <w:lang w:val="sr-Cyrl-CS" w:eastAsia="de-DE"/>
        </w:rPr>
        <w:t xml:space="preserve"> ће кроз ИКТ већини својих пословних функција обезбедити сервисе на нивоу 24</w:t>
      </w:r>
      <w:r w:rsidR="00D4395A" w:rsidRPr="00677C39">
        <w:rPr>
          <w:lang w:val="sr-Cyrl-CS" w:eastAsia="de-DE"/>
        </w:rPr>
        <w:t>x365</w:t>
      </w:r>
      <w:r w:rsidR="00C541D8" w:rsidRPr="00677C39">
        <w:rPr>
          <w:lang w:val="sr-Cyrl-CS" w:eastAsia="de-DE"/>
        </w:rPr>
        <w:t>, широм земље</w:t>
      </w:r>
      <w:r w:rsidR="00D46720" w:rsidRPr="00677C39">
        <w:rPr>
          <w:lang w:val="sr-Cyrl-CS" w:eastAsia="de-DE"/>
        </w:rPr>
        <w:t>;</w:t>
      </w:r>
    </w:p>
    <w:p w:rsidR="00D4395A" w:rsidRPr="00677C39" w:rsidRDefault="00FF5213" w:rsidP="004B4FDD">
      <w:pPr>
        <w:pStyle w:val="ListParagraph"/>
        <w:numPr>
          <w:ilvl w:val="2"/>
          <w:numId w:val="44"/>
        </w:numPr>
        <w:spacing w:before="0" w:after="60"/>
        <w:ind w:left="709"/>
        <w:rPr>
          <w:lang w:val="sr-Cyrl-CS" w:eastAsia="de-DE"/>
        </w:rPr>
      </w:pPr>
      <w:r w:rsidRPr="00677C39">
        <w:rPr>
          <w:lang w:val="sr-Cyrl-CS" w:eastAsia="de-DE"/>
        </w:rPr>
        <w:t xml:space="preserve">принцип </w:t>
      </w:r>
      <w:r w:rsidR="003046C6" w:rsidRPr="00677C39">
        <w:rPr>
          <w:lang w:val="sr-Cyrl-CS" w:eastAsia="de-DE"/>
        </w:rPr>
        <w:t>мрежног (</w:t>
      </w:r>
      <w:r w:rsidR="00F518A0" w:rsidRPr="00677C39">
        <w:rPr>
          <w:lang w:val="sr-Cyrl-CS" w:eastAsia="de-DE"/>
        </w:rPr>
        <w:t>„</w:t>
      </w:r>
      <w:r w:rsidR="00D4395A" w:rsidRPr="00677C39">
        <w:rPr>
          <w:i/>
          <w:lang w:val="sr-Cyrl-CS" w:eastAsia="de-DE"/>
        </w:rPr>
        <w:t>on-line</w:t>
      </w:r>
      <w:r w:rsidR="003046C6" w:rsidRPr="00677C39">
        <w:rPr>
          <w:lang w:val="sr-Cyrl-CS" w:eastAsia="de-DE"/>
        </w:rPr>
        <w:t>ˮ)</w:t>
      </w:r>
      <w:r w:rsidR="00D4395A" w:rsidRPr="00677C39">
        <w:rPr>
          <w:lang w:val="sr-Cyrl-CS" w:eastAsia="de-DE"/>
        </w:rPr>
        <w:t xml:space="preserve"> </w:t>
      </w:r>
      <w:r w:rsidR="00F518A0" w:rsidRPr="00677C39">
        <w:rPr>
          <w:lang w:val="sr-Cyrl-CS" w:eastAsia="de-DE"/>
        </w:rPr>
        <w:t xml:space="preserve">приступа у реалном времену кључним пословним функцијама </w:t>
      </w:r>
      <w:r w:rsidR="00B76B65" w:rsidRPr="00677C39">
        <w:rPr>
          <w:lang w:val="sr-Cyrl-CS" w:eastAsia="de-DE"/>
        </w:rPr>
        <w:t>УЦ</w:t>
      </w:r>
      <w:r w:rsidR="00F518A0" w:rsidRPr="00677C39">
        <w:rPr>
          <w:lang w:val="sr-Cyrl-CS" w:eastAsia="de-DE"/>
        </w:rPr>
        <w:t xml:space="preserve">,  са било које локације, се мора одржавати коришћењем одговарајућих комуникационих капацитета; ово укључује и могућност приступа различитим извештајима </w:t>
      </w:r>
      <w:r w:rsidR="00074C48" w:rsidRPr="00677C39">
        <w:rPr>
          <w:lang w:val="sr-Cyrl-CS" w:eastAsia="de-DE"/>
        </w:rPr>
        <w:t xml:space="preserve">и </w:t>
      </w:r>
      <w:r w:rsidR="006768B3" w:rsidRPr="00677C39">
        <w:rPr>
          <w:lang w:val="sr-Cyrl-CS" w:eastAsia="de-DE"/>
        </w:rPr>
        <w:t>ad-hoc</w:t>
      </w:r>
      <w:r w:rsidR="00074C48" w:rsidRPr="00677C39">
        <w:rPr>
          <w:lang w:val="sr-Cyrl-CS" w:eastAsia="de-DE"/>
        </w:rPr>
        <w:t xml:space="preserve"> графиконима </w:t>
      </w:r>
      <w:r w:rsidR="00597B19" w:rsidRPr="00677C39">
        <w:rPr>
          <w:lang w:val="sr-Cyrl-CS" w:eastAsia="de-DE"/>
        </w:rPr>
        <w:t>путем</w:t>
      </w:r>
      <w:r w:rsidR="00074C48" w:rsidRPr="00677C39">
        <w:rPr>
          <w:lang w:val="sr-Cyrl-CS" w:eastAsia="de-DE"/>
        </w:rPr>
        <w:t xml:space="preserve"> „апликација у облаку</w:t>
      </w:r>
      <w:r w:rsidR="004B4FDD" w:rsidRPr="00677C39">
        <w:rPr>
          <w:lang w:val="sr-Cyrl-CS" w:eastAsia="de-DE"/>
        </w:rPr>
        <w:t>”</w:t>
      </w:r>
      <w:r w:rsidR="004046AD" w:rsidRPr="00677C39">
        <w:rPr>
          <w:lang w:val="sr-Cyrl-CS" w:eastAsia="de-DE"/>
        </w:rPr>
        <w:t xml:space="preserve"> (</w:t>
      </w:r>
      <w:r w:rsidR="004046AD" w:rsidRPr="00677C39">
        <w:rPr>
          <w:i/>
          <w:lang w:val="sr-Cyrl-CS" w:eastAsia="de-DE"/>
        </w:rPr>
        <w:t>cloud-based)</w:t>
      </w:r>
      <w:r w:rsidR="004046AD" w:rsidRPr="00677C39">
        <w:rPr>
          <w:lang w:val="sr-Cyrl-CS" w:eastAsia="de-DE"/>
        </w:rPr>
        <w:t xml:space="preserve"> </w:t>
      </w:r>
      <w:r w:rsidR="00597B19" w:rsidRPr="00677C39">
        <w:rPr>
          <w:lang w:val="sr-Cyrl-CS" w:eastAsia="de-DE"/>
        </w:rPr>
        <w:t>на мобилним уређајима</w:t>
      </w:r>
      <w:r w:rsidR="00785C54" w:rsidRPr="00677C39">
        <w:rPr>
          <w:lang w:val="sr-Cyrl-CS" w:eastAsia="de-DE"/>
        </w:rPr>
        <w:t xml:space="preserve"> (</w:t>
      </w:r>
      <w:r w:rsidR="00074C48" w:rsidRPr="00677C39">
        <w:rPr>
          <w:lang w:val="sr-Cyrl-CS" w:eastAsia="de-DE"/>
        </w:rPr>
        <w:t>пример</w:t>
      </w:r>
      <w:r w:rsidR="00785C54" w:rsidRPr="00677C39">
        <w:rPr>
          <w:lang w:val="sr-Cyrl-CS" w:eastAsia="de-DE"/>
        </w:rPr>
        <w:t>: Power BI</w:t>
      </w:r>
      <w:r w:rsidR="006768B3" w:rsidRPr="00677C39">
        <w:rPr>
          <w:lang w:val="sr-Cyrl-CS" w:eastAsia="de-DE"/>
        </w:rPr>
        <w:t>)</w:t>
      </w:r>
      <w:r w:rsidR="00D46720" w:rsidRPr="00677C39">
        <w:rPr>
          <w:lang w:val="sr-Cyrl-CS" w:eastAsia="de-DE"/>
        </w:rPr>
        <w:t>;</w:t>
      </w:r>
    </w:p>
    <w:p w:rsidR="00D4395A" w:rsidRPr="00677C39" w:rsidRDefault="00B76B65" w:rsidP="004B4FDD">
      <w:pPr>
        <w:pStyle w:val="ListParagraph"/>
        <w:numPr>
          <w:ilvl w:val="2"/>
          <w:numId w:val="44"/>
        </w:numPr>
        <w:spacing w:before="0" w:after="60"/>
        <w:ind w:left="709"/>
        <w:rPr>
          <w:lang w:val="sr-Cyrl-CS" w:eastAsia="de-DE"/>
        </w:rPr>
      </w:pPr>
      <w:r w:rsidRPr="00677C39">
        <w:rPr>
          <w:lang w:val="sr-Cyrl-CS" w:eastAsia="de-DE"/>
        </w:rPr>
        <w:lastRenderedPageBreak/>
        <w:t>УЦ</w:t>
      </w:r>
      <w:r w:rsidR="000C36C3" w:rsidRPr="00677C39">
        <w:rPr>
          <w:lang w:val="sr-Cyrl-CS" w:eastAsia="de-DE"/>
        </w:rPr>
        <w:t xml:space="preserve"> мора унапредити своју хардве</w:t>
      </w:r>
      <w:r w:rsidR="006C0B2D" w:rsidRPr="00677C39">
        <w:rPr>
          <w:lang w:val="sr-Cyrl-CS" w:eastAsia="de-DE"/>
        </w:rPr>
        <w:t>рску/софтверску и комуникациону</w:t>
      </w:r>
      <w:r w:rsidR="000C36C3" w:rsidRPr="00677C39">
        <w:rPr>
          <w:lang w:val="sr-Cyrl-CS" w:eastAsia="de-DE"/>
        </w:rPr>
        <w:t xml:space="preserve"> опрему до нивоа који може да испрати горе</w:t>
      </w:r>
      <w:r w:rsidR="006039FE" w:rsidRPr="00677C39">
        <w:rPr>
          <w:lang w:val="sr-Cyrl-CS" w:eastAsia="de-DE"/>
        </w:rPr>
        <w:t xml:space="preserve"> </w:t>
      </w:r>
      <w:r w:rsidR="000C36C3" w:rsidRPr="00677C39">
        <w:rPr>
          <w:lang w:val="sr-Cyrl-CS" w:eastAsia="de-DE"/>
        </w:rPr>
        <w:t>наведену функционалност и приступ пословним функцијама са било које локације</w:t>
      </w:r>
      <w:r w:rsidR="00D46720" w:rsidRPr="00677C39">
        <w:rPr>
          <w:lang w:val="sr-Cyrl-CS" w:eastAsia="de-DE"/>
        </w:rPr>
        <w:t>;</w:t>
      </w:r>
    </w:p>
    <w:p w:rsidR="00D4395A" w:rsidRPr="00677C39" w:rsidRDefault="00FF5213" w:rsidP="004B4FDD">
      <w:pPr>
        <w:pStyle w:val="ListParagraph"/>
        <w:numPr>
          <w:ilvl w:val="2"/>
          <w:numId w:val="44"/>
        </w:numPr>
        <w:spacing w:before="0" w:after="60"/>
        <w:ind w:left="709"/>
        <w:rPr>
          <w:lang w:val="sr-Cyrl-CS" w:eastAsia="de-DE"/>
        </w:rPr>
      </w:pPr>
      <w:r w:rsidRPr="00677C39">
        <w:rPr>
          <w:lang w:val="sr-Cyrl-CS" w:eastAsia="de-DE"/>
        </w:rPr>
        <w:t xml:space="preserve">у </w:t>
      </w:r>
      <w:r w:rsidR="000C5E94" w:rsidRPr="00677C39">
        <w:rPr>
          <w:lang w:val="sr-Cyrl-CS" w:eastAsia="de-DE"/>
        </w:rPr>
        <w:t xml:space="preserve">наредних </w:t>
      </w:r>
      <w:r w:rsidR="00AE6365" w:rsidRPr="00677C39">
        <w:rPr>
          <w:lang w:val="sr-Cyrl-CS" w:eastAsia="de-DE"/>
        </w:rPr>
        <w:t xml:space="preserve">пет </w:t>
      </w:r>
      <w:r w:rsidR="000C5E94" w:rsidRPr="00677C39">
        <w:rPr>
          <w:lang w:val="sr-Cyrl-CS" w:eastAsia="de-DE"/>
        </w:rPr>
        <w:t xml:space="preserve">година ИКТ </w:t>
      </w:r>
      <w:r w:rsidR="000C36C3" w:rsidRPr="00677C39">
        <w:rPr>
          <w:lang w:val="sr-Cyrl-CS" w:eastAsia="de-DE"/>
        </w:rPr>
        <w:t xml:space="preserve">морају </w:t>
      </w:r>
      <w:r w:rsidR="000C5E94" w:rsidRPr="00677C39">
        <w:rPr>
          <w:lang w:val="sr-Cyrl-CS" w:eastAsia="de-DE"/>
        </w:rPr>
        <w:t>бити у могућности</w:t>
      </w:r>
      <w:r w:rsidR="000C36C3" w:rsidRPr="00677C39">
        <w:rPr>
          <w:lang w:val="sr-Cyrl-CS" w:eastAsia="de-DE"/>
        </w:rPr>
        <w:t xml:space="preserve"> да унапреде своје тр</w:t>
      </w:r>
      <w:r w:rsidR="00BD4467" w:rsidRPr="00677C39">
        <w:rPr>
          <w:lang w:val="sr-Cyrl-CS" w:eastAsia="de-DE"/>
        </w:rPr>
        <w:t>енутне апликације</w:t>
      </w:r>
      <w:r w:rsidR="00AE6365" w:rsidRPr="00677C39">
        <w:rPr>
          <w:lang w:val="sr-Cyrl-CS" w:eastAsia="de-DE"/>
        </w:rPr>
        <w:t>,</w:t>
      </w:r>
      <w:r w:rsidR="00BD4467" w:rsidRPr="00677C39">
        <w:rPr>
          <w:lang w:val="sr-Cyrl-CS" w:eastAsia="de-DE"/>
        </w:rPr>
        <w:t xml:space="preserve"> као и да уведу</w:t>
      </w:r>
      <w:r w:rsidR="000C36C3" w:rsidRPr="00677C39">
        <w:rPr>
          <w:lang w:val="sr-Cyrl-CS" w:eastAsia="de-DE"/>
        </w:rPr>
        <w:t xml:space="preserve"> нове, као што налажу</w:t>
      </w:r>
      <w:r w:rsidR="006039FE" w:rsidRPr="00677C39">
        <w:rPr>
          <w:lang w:val="sr-Cyrl-CS" w:eastAsia="de-DE"/>
        </w:rPr>
        <w:t xml:space="preserve"> технолошки стандарди ЕУ у погледу царине; </w:t>
      </w:r>
      <w:r w:rsidR="000C36C3" w:rsidRPr="00677C39">
        <w:rPr>
          <w:lang w:val="sr-Cyrl-CS" w:eastAsia="de-DE"/>
        </w:rPr>
        <w:t xml:space="preserve">   </w:t>
      </w:r>
    </w:p>
    <w:p w:rsidR="00D4395A" w:rsidRPr="00677C39" w:rsidRDefault="00B76B65" w:rsidP="004B4FDD">
      <w:pPr>
        <w:pStyle w:val="ListParagraph"/>
        <w:numPr>
          <w:ilvl w:val="2"/>
          <w:numId w:val="44"/>
        </w:numPr>
        <w:spacing w:before="0" w:after="60"/>
        <w:ind w:left="709"/>
        <w:rPr>
          <w:lang w:val="sr-Cyrl-CS" w:eastAsia="de-DE"/>
        </w:rPr>
      </w:pPr>
      <w:r w:rsidRPr="00677C39">
        <w:rPr>
          <w:lang w:val="sr-Cyrl-CS" w:eastAsia="de-DE"/>
        </w:rPr>
        <w:t>УЦ</w:t>
      </w:r>
      <w:r w:rsidR="006F6BB5" w:rsidRPr="00677C39">
        <w:rPr>
          <w:lang w:val="sr-Cyrl-CS" w:eastAsia="de-DE"/>
        </w:rPr>
        <w:t xml:space="preserve"> мора </w:t>
      </w:r>
      <w:r w:rsidR="00F560C9" w:rsidRPr="00677C39">
        <w:rPr>
          <w:lang w:val="sr-Cyrl-CS" w:eastAsia="de-DE"/>
        </w:rPr>
        <w:t>решити</w:t>
      </w:r>
      <w:r w:rsidR="00A61269" w:rsidRPr="00677C39">
        <w:rPr>
          <w:lang w:val="sr-Cyrl-CS" w:eastAsia="de-DE"/>
        </w:rPr>
        <w:t xml:space="preserve"> </w:t>
      </w:r>
      <w:r w:rsidR="00F560C9" w:rsidRPr="00677C39">
        <w:rPr>
          <w:lang w:val="sr-Cyrl-CS" w:eastAsia="de-DE"/>
        </w:rPr>
        <w:t>потребе</w:t>
      </w:r>
      <w:r w:rsidR="00BD4467" w:rsidRPr="00677C39">
        <w:rPr>
          <w:lang w:val="sr-Cyrl-CS" w:eastAsia="de-DE"/>
        </w:rPr>
        <w:t xml:space="preserve"> за даљи развој и примену апликација, њихово</w:t>
      </w:r>
      <w:r w:rsidR="006F6BB5" w:rsidRPr="00677C39">
        <w:rPr>
          <w:lang w:val="sr-Cyrl-CS" w:eastAsia="de-DE"/>
        </w:rPr>
        <w:t xml:space="preserve"> функцио</w:t>
      </w:r>
      <w:r w:rsidR="00BD4467" w:rsidRPr="00677C39">
        <w:rPr>
          <w:lang w:val="sr-Cyrl-CS" w:eastAsia="de-DE"/>
        </w:rPr>
        <w:t>нисање и подршку</w:t>
      </w:r>
      <w:r w:rsidR="006F6BB5" w:rsidRPr="00677C39">
        <w:rPr>
          <w:lang w:val="sr-Cyrl-CS" w:eastAsia="de-DE"/>
        </w:rPr>
        <w:t>,</w:t>
      </w:r>
      <w:r w:rsidR="00CF2B2C" w:rsidRPr="00677C39">
        <w:rPr>
          <w:lang w:val="sr-Cyrl-CS" w:eastAsia="de-DE"/>
        </w:rPr>
        <w:t xml:space="preserve"> било тако што ће </w:t>
      </w:r>
      <w:r w:rsidR="0049250B" w:rsidRPr="00677C39">
        <w:rPr>
          <w:lang w:val="sr-Cyrl-CS" w:eastAsia="de-DE"/>
        </w:rPr>
        <w:t>проширити тренутну базу људских ресурса унутар ИКТ или</w:t>
      </w:r>
      <w:r w:rsidR="00803DA0" w:rsidRPr="00677C39">
        <w:rPr>
          <w:lang w:val="sr-Cyrl-CS" w:eastAsia="de-DE"/>
        </w:rPr>
        <w:t xml:space="preserve"> тако</w:t>
      </w:r>
      <w:r w:rsidR="0049250B" w:rsidRPr="00677C39">
        <w:rPr>
          <w:lang w:val="sr-Cyrl-CS" w:eastAsia="de-DE"/>
        </w:rPr>
        <w:t xml:space="preserve"> што ће </w:t>
      </w:r>
      <w:r w:rsidR="00BD4467" w:rsidRPr="00677C39">
        <w:rPr>
          <w:lang w:val="sr-Cyrl-CS" w:eastAsia="de-DE"/>
        </w:rPr>
        <w:t xml:space="preserve">једним делом </w:t>
      </w:r>
      <w:r w:rsidR="0049250B" w:rsidRPr="00677C39">
        <w:rPr>
          <w:lang w:val="sr-Cyrl-CS" w:eastAsia="de-DE"/>
        </w:rPr>
        <w:t>ангажовати</w:t>
      </w:r>
      <w:r w:rsidR="004046AD" w:rsidRPr="00677C39">
        <w:rPr>
          <w:lang w:val="sr-Cyrl-CS" w:eastAsia="de-DE"/>
        </w:rPr>
        <w:t xml:space="preserve"> спољне сараднике, пр</w:t>
      </w:r>
      <w:r w:rsidR="00803DA0" w:rsidRPr="00677C39">
        <w:rPr>
          <w:lang w:val="sr-Cyrl-CS" w:eastAsia="de-DE"/>
        </w:rPr>
        <w:t xml:space="preserve">венствено када је реч о развоју </w:t>
      </w:r>
      <w:r w:rsidR="004046AD" w:rsidRPr="00677C39">
        <w:rPr>
          <w:lang w:val="sr-Cyrl-CS" w:eastAsia="de-DE"/>
        </w:rPr>
        <w:t>апликација у облаку (</w:t>
      </w:r>
      <w:r w:rsidR="004046AD" w:rsidRPr="00677C39">
        <w:rPr>
          <w:i/>
          <w:lang w:val="sr-Cyrl-CS" w:eastAsia="de-DE"/>
        </w:rPr>
        <w:t>cloud-based</w:t>
      </w:r>
      <w:r w:rsidR="004046AD" w:rsidRPr="00677C39">
        <w:rPr>
          <w:lang w:val="sr-Cyrl-CS" w:eastAsia="de-DE"/>
        </w:rPr>
        <w:t>) или</w:t>
      </w:r>
      <w:r w:rsidR="00E675F9" w:rsidRPr="00677C39">
        <w:rPr>
          <w:lang w:val="sr-Cyrl-CS" w:eastAsia="de-DE"/>
        </w:rPr>
        <w:t xml:space="preserve"> сервисно заснованих апликација;</w:t>
      </w:r>
      <w:r w:rsidR="00803DA0" w:rsidRPr="00677C39">
        <w:rPr>
          <w:lang w:val="sr-Cyrl-CS" w:eastAsia="de-DE"/>
        </w:rPr>
        <w:t xml:space="preserve"> </w:t>
      </w:r>
      <w:r w:rsidR="004046AD" w:rsidRPr="00677C39">
        <w:rPr>
          <w:lang w:val="sr-Cyrl-CS" w:eastAsia="de-DE"/>
        </w:rPr>
        <w:t xml:space="preserve"> </w:t>
      </w:r>
    </w:p>
    <w:p w:rsidR="00785C54" w:rsidRPr="00677C39" w:rsidRDefault="00803DA0" w:rsidP="004B4FDD">
      <w:pPr>
        <w:pStyle w:val="ListParagraph"/>
        <w:numPr>
          <w:ilvl w:val="2"/>
          <w:numId w:val="44"/>
        </w:numPr>
        <w:spacing w:before="0" w:after="60"/>
        <w:ind w:left="709"/>
        <w:rPr>
          <w:lang w:val="sr-Cyrl-CS" w:eastAsia="de-DE"/>
        </w:rPr>
      </w:pPr>
      <w:r w:rsidRPr="00677C39">
        <w:rPr>
          <w:lang w:val="sr-Cyrl-CS" w:eastAsia="de-DE"/>
        </w:rPr>
        <w:t>И</w:t>
      </w:r>
      <w:r w:rsidR="00FF5213" w:rsidRPr="00677C39">
        <w:rPr>
          <w:lang w:val="sr-Cyrl-CS" w:eastAsia="de-DE"/>
        </w:rPr>
        <w:t>К</w:t>
      </w:r>
      <w:r w:rsidRPr="00677C39">
        <w:rPr>
          <w:lang w:val="sr-Cyrl-CS" w:eastAsia="de-DE"/>
        </w:rPr>
        <w:t xml:space="preserve">Т </w:t>
      </w:r>
      <w:r w:rsidR="00B76B65" w:rsidRPr="00677C39">
        <w:rPr>
          <w:lang w:val="sr-Cyrl-CS" w:eastAsia="de-DE"/>
        </w:rPr>
        <w:t>УЦ</w:t>
      </w:r>
      <w:r w:rsidRPr="00677C39">
        <w:rPr>
          <w:lang w:val="sr-Cyrl-CS" w:eastAsia="de-DE"/>
        </w:rPr>
        <w:t xml:space="preserve"> морају тежити ка унапређењу свих својих тренутних </w:t>
      </w:r>
      <w:r w:rsidR="0098677B" w:rsidRPr="00677C39">
        <w:rPr>
          <w:lang w:val="sr-Cyrl-CS" w:eastAsia="de-DE"/>
        </w:rPr>
        <w:t>и будућих систематских размена података са другим институцијама до нивоа када ће постати потпуно засноване на телекомуникацијама</w:t>
      </w:r>
      <w:r w:rsidR="00D46720" w:rsidRPr="00677C39">
        <w:rPr>
          <w:lang w:val="sr-Cyrl-CS" w:eastAsia="de-DE"/>
        </w:rPr>
        <w:t>;</w:t>
      </w:r>
    </w:p>
    <w:p w:rsidR="00D4395A" w:rsidRPr="00677C39" w:rsidRDefault="0098677B" w:rsidP="004B4FDD">
      <w:pPr>
        <w:pStyle w:val="ListParagraph"/>
        <w:numPr>
          <w:ilvl w:val="2"/>
          <w:numId w:val="44"/>
        </w:numPr>
        <w:spacing w:before="0" w:after="60"/>
        <w:ind w:left="709"/>
        <w:rPr>
          <w:lang w:val="sr-Cyrl-CS" w:eastAsia="de-DE"/>
        </w:rPr>
      </w:pPr>
      <w:r w:rsidRPr="00677C39">
        <w:rPr>
          <w:lang w:val="sr-Cyrl-CS" w:eastAsia="de-DE"/>
        </w:rPr>
        <w:t>И</w:t>
      </w:r>
      <w:r w:rsidR="00FF5213" w:rsidRPr="00677C39">
        <w:rPr>
          <w:lang w:val="sr-Cyrl-CS" w:eastAsia="de-DE"/>
        </w:rPr>
        <w:t>К</w:t>
      </w:r>
      <w:r w:rsidRPr="00677C39">
        <w:rPr>
          <w:lang w:val="sr-Cyrl-CS" w:eastAsia="de-DE"/>
        </w:rPr>
        <w:t xml:space="preserve">Т </w:t>
      </w:r>
      <w:r w:rsidR="00B76B65" w:rsidRPr="00677C39">
        <w:rPr>
          <w:lang w:val="sr-Cyrl-CS" w:eastAsia="de-DE"/>
        </w:rPr>
        <w:t>УЦ</w:t>
      </w:r>
      <w:r w:rsidRPr="00677C39">
        <w:rPr>
          <w:lang w:val="sr-Cyrl-CS" w:eastAsia="de-DE"/>
        </w:rPr>
        <w:t xml:space="preserve"> мора дефинисати, у складу са овом стратегијом, </w:t>
      </w:r>
      <w:r w:rsidR="00DE58BC" w:rsidRPr="00677C39">
        <w:rPr>
          <w:lang w:val="sr-Cyrl-CS" w:eastAsia="de-DE"/>
        </w:rPr>
        <w:t>свој будући приступ избору методологија, како за нова унапређења и ф</w:t>
      </w:r>
      <w:r w:rsidR="005E6E61" w:rsidRPr="00677C39">
        <w:rPr>
          <w:lang w:val="sr-Cyrl-CS" w:eastAsia="de-DE"/>
        </w:rPr>
        <w:t>ункционисања, тако и за подршку;</w:t>
      </w:r>
    </w:p>
    <w:p w:rsidR="00D4395A" w:rsidRPr="00677C39" w:rsidRDefault="005E6E61" w:rsidP="004B4FDD">
      <w:pPr>
        <w:pStyle w:val="ListParagraph"/>
        <w:numPr>
          <w:ilvl w:val="2"/>
          <w:numId w:val="44"/>
        </w:numPr>
        <w:spacing w:before="0" w:after="60"/>
        <w:ind w:left="709"/>
        <w:rPr>
          <w:lang w:val="sr-Cyrl-CS" w:eastAsia="de-DE"/>
        </w:rPr>
      </w:pPr>
      <w:r w:rsidRPr="00677C39">
        <w:rPr>
          <w:lang w:val="sr-Cyrl-CS" w:eastAsia="de-DE"/>
        </w:rPr>
        <w:t>И</w:t>
      </w:r>
      <w:r w:rsidR="00FF5213" w:rsidRPr="00677C39">
        <w:rPr>
          <w:lang w:val="sr-Cyrl-CS" w:eastAsia="de-DE"/>
        </w:rPr>
        <w:t>К</w:t>
      </w:r>
      <w:r w:rsidRPr="00677C39">
        <w:rPr>
          <w:lang w:val="sr-Cyrl-CS" w:eastAsia="de-DE"/>
        </w:rPr>
        <w:t xml:space="preserve">Т </w:t>
      </w:r>
      <w:r w:rsidR="00B76B65" w:rsidRPr="00677C39">
        <w:rPr>
          <w:lang w:val="sr-Cyrl-CS" w:eastAsia="de-DE"/>
        </w:rPr>
        <w:t>УЦ</w:t>
      </w:r>
      <w:r w:rsidRPr="00677C39">
        <w:rPr>
          <w:lang w:val="sr-Cyrl-CS" w:eastAsia="de-DE"/>
        </w:rPr>
        <w:t xml:space="preserve"> мора предузети кораке да обједини или барем да усагласи све своје системе како са прописима ЕУ тако и међусобно, притом пратећи стратегије међуповезаности и </w:t>
      </w:r>
      <w:r w:rsidR="007C376B" w:rsidRPr="00677C39">
        <w:rPr>
          <w:lang w:val="sr-Cyrl-CS" w:eastAsia="de-DE"/>
        </w:rPr>
        <w:t>интероперабилност</w:t>
      </w:r>
      <w:r w:rsidRPr="00677C39">
        <w:rPr>
          <w:lang w:val="sr-Cyrl-CS" w:eastAsia="de-DE"/>
        </w:rPr>
        <w:t xml:space="preserve">и </w:t>
      </w:r>
      <w:r w:rsidR="00FD1383" w:rsidRPr="00677C39">
        <w:rPr>
          <w:lang w:val="sr-Cyrl-CS"/>
        </w:rPr>
        <w:t>DG TAXUD</w:t>
      </w:r>
      <w:r w:rsidR="00D46720" w:rsidRPr="00677C39">
        <w:rPr>
          <w:lang w:val="sr-Cyrl-CS"/>
        </w:rPr>
        <w:t>;</w:t>
      </w:r>
    </w:p>
    <w:p w:rsidR="00BA5F3A" w:rsidRPr="00677C39" w:rsidRDefault="003046C6" w:rsidP="004B4FDD">
      <w:pPr>
        <w:pStyle w:val="ListParagraph"/>
        <w:numPr>
          <w:ilvl w:val="2"/>
          <w:numId w:val="44"/>
        </w:numPr>
        <w:spacing w:before="0" w:after="60"/>
        <w:ind w:left="709"/>
        <w:rPr>
          <w:lang w:val="sr-Cyrl-CS" w:eastAsia="de-DE"/>
        </w:rPr>
      </w:pPr>
      <w:r w:rsidRPr="00677C39">
        <w:rPr>
          <w:lang w:val="sr-Cyrl-CS"/>
        </w:rPr>
        <w:t>Пре</w:t>
      </w:r>
      <w:r w:rsidR="005E6E61" w:rsidRPr="00677C39">
        <w:rPr>
          <w:lang w:val="sr-Cyrl-CS"/>
        </w:rPr>
        <w:t xml:space="preserve"> свега, </w:t>
      </w:r>
      <w:r w:rsidR="00B76B65" w:rsidRPr="00677C39">
        <w:rPr>
          <w:lang w:val="sr-Cyrl-CS"/>
        </w:rPr>
        <w:t>УЦ</w:t>
      </w:r>
      <w:r w:rsidR="00255F3F" w:rsidRPr="00677C39">
        <w:rPr>
          <w:lang w:val="sr-Cyrl-CS"/>
        </w:rPr>
        <w:t xml:space="preserve"> мора, користећи документоване и уверљиве аргументе/податке, да представи </w:t>
      </w:r>
      <w:r w:rsidRPr="00677C39">
        <w:rPr>
          <w:lang w:val="sr-Cyrl-CS"/>
        </w:rPr>
        <w:t>свим</w:t>
      </w:r>
      <w:r w:rsidR="007342C0" w:rsidRPr="00677C39">
        <w:rPr>
          <w:lang w:val="sr-Cyrl-CS"/>
        </w:rPr>
        <w:t xml:space="preserve"> институцијама </w:t>
      </w:r>
      <w:r w:rsidR="00255F3F" w:rsidRPr="00677C39">
        <w:rPr>
          <w:lang w:val="sr-Cyrl-CS"/>
        </w:rPr>
        <w:t xml:space="preserve">финансијски аспект </w:t>
      </w:r>
      <w:r w:rsidR="0009499D" w:rsidRPr="00677C39">
        <w:rPr>
          <w:lang w:val="sr-Cyrl-CS"/>
        </w:rPr>
        <w:t>сво</w:t>
      </w:r>
      <w:r w:rsidRPr="00677C39">
        <w:rPr>
          <w:lang w:val="sr-Cyrl-CS"/>
        </w:rPr>
        <w:t>г</w:t>
      </w:r>
      <w:r w:rsidR="0009499D" w:rsidRPr="00677C39">
        <w:rPr>
          <w:lang w:val="sr-Cyrl-CS"/>
        </w:rPr>
        <w:t xml:space="preserve"> </w:t>
      </w:r>
      <w:r w:rsidR="00482952" w:rsidRPr="00677C39">
        <w:rPr>
          <w:lang w:val="sr-Cyrl-CS"/>
        </w:rPr>
        <w:t xml:space="preserve">Плана рада за развој и коришћење </w:t>
      </w:r>
      <w:r w:rsidR="0096482C" w:rsidRPr="00677C39">
        <w:rPr>
          <w:lang w:val="sr-Cyrl-CS"/>
        </w:rPr>
        <w:t>електронских система царинске службе</w:t>
      </w:r>
      <w:r w:rsidR="0009499D" w:rsidRPr="00677C39">
        <w:rPr>
          <w:lang w:val="sr-Cyrl-CS"/>
        </w:rPr>
        <w:t>, како би све неопходне ставке из ове стратегије које се односе на актив</w:t>
      </w:r>
      <w:r w:rsidR="001F6E9D">
        <w:rPr>
          <w:lang w:val="sr-Cyrl-CS"/>
        </w:rPr>
        <w:t>н</w:t>
      </w:r>
      <w:r w:rsidR="0009499D" w:rsidRPr="00677C39">
        <w:rPr>
          <w:lang w:val="sr-Cyrl-CS"/>
        </w:rPr>
        <w:t>ости И</w:t>
      </w:r>
      <w:r w:rsidR="00FF5213" w:rsidRPr="00677C39">
        <w:rPr>
          <w:lang w:val="sr-Cyrl-CS"/>
        </w:rPr>
        <w:t>К</w:t>
      </w:r>
      <w:r w:rsidR="0009499D" w:rsidRPr="00677C39">
        <w:rPr>
          <w:lang w:val="sr-Cyrl-CS"/>
        </w:rPr>
        <w:t xml:space="preserve">Т биле благовремено обухваћене, са циљем да се царина </w:t>
      </w:r>
      <w:r w:rsidR="00FF10EE" w:rsidRPr="00677C39">
        <w:rPr>
          <w:lang w:val="sr-Cyrl-CS"/>
        </w:rPr>
        <w:t>Републике Србије</w:t>
      </w:r>
      <w:r w:rsidR="0009499D" w:rsidRPr="00677C39">
        <w:rPr>
          <w:lang w:val="sr-Cyrl-CS"/>
        </w:rPr>
        <w:t xml:space="preserve"> може ефективно укључити у царину ЕУ у тренутку приступања.  </w:t>
      </w:r>
      <w:r w:rsidR="007342C0" w:rsidRPr="00677C39">
        <w:rPr>
          <w:lang w:val="sr-Cyrl-CS"/>
        </w:rPr>
        <w:t xml:space="preserve"> </w:t>
      </w:r>
    </w:p>
    <w:p w:rsidR="001B66C0" w:rsidRPr="00677C39" w:rsidRDefault="001B66C0" w:rsidP="004B4FDD">
      <w:pPr>
        <w:spacing w:before="0" w:after="60" w:line="240" w:lineRule="auto"/>
        <w:rPr>
          <w:rFonts w:ascii="Times New Roman" w:hAnsi="Times New Roman" w:cs="Times New Roman"/>
          <w:b/>
          <w:i/>
          <w:szCs w:val="24"/>
          <w:lang w:val="sr-Cyrl-CS"/>
        </w:rPr>
      </w:pPr>
    </w:p>
    <w:p w:rsidR="002F3F13" w:rsidRPr="00677C39" w:rsidRDefault="002F3F13" w:rsidP="004B4FDD">
      <w:pPr>
        <w:spacing w:before="0" w:after="60" w:line="240" w:lineRule="auto"/>
        <w:rPr>
          <w:rFonts w:ascii="Times New Roman" w:hAnsi="Times New Roman" w:cs="Times New Roman"/>
          <w:b/>
          <w:i/>
          <w:szCs w:val="24"/>
          <w:lang w:val="sr-Cyrl-CS"/>
        </w:rPr>
      </w:pPr>
    </w:p>
    <w:p w:rsidR="00D618C1" w:rsidRPr="00677C39" w:rsidRDefault="00577AAC" w:rsidP="004B4FDD">
      <w:pPr>
        <w:spacing w:before="0" w:after="60" w:line="240" w:lineRule="auto"/>
        <w:rPr>
          <w:rFonts w:ascii="Times New Roman" w:hAnsi="Times New Roman" w:cs="Times New Roman"/>
          <w:b/>
          <w:szCs w:val="24"/>
          <w:lang w:val="sr-Cyrl-CS"/>
        </w:rPr>
      </w:pPr>
      <w:r w:rsidRPr="00677C39">
        <w:rPr>
          <w:rFonts w:ascii="Times New Roman" w:hAnsi="Times New Roman" w:cs="Times New Roman"/>
          <w:b/>
          <w:szCs w:val="24"/>
          <w:lang w:val="sr-Cyrl-CS"/>
        </w:rPr>
        <w:t>Финансијске процене за примену кључних циљева</w:t>
      </w:r>
      <w:r w:rsidR="009E6706" w:rsidRPr="00677C39">
        <w:rPr>
          <w:rFonts w:ascii="Times New Roman" w:hAnsi="Times New Roman" w:cs="Times New Roman"/>
          <w:b/>
          <w:szCs w:val="24"/>
          <w:lang w:val="sr-Cyrl-CS"/>
        </w:rPr>
        <w:t xml:space="preserve"> за развој</w:t>
      </w:r>
      <w:r w:rsidRPr="00677C39">
        <w:rPr>
          <w:rFonts w:ascii="Times New Roman" w:hAnsi="Times New Roman" w:cs="Times New Roman"/>
          <w:b/>
          <w:szCs w:val="24"/>
          <w:lang w:val="sr-Cyrl-CS"/>
        </w:rPr>
        <w:t xml:space="preserve"> </w:t>
      </w:r>
      <w:r w:rsidR="007F225D" w:rsidRPr="00677C39">
        <w:rPr>
          <w:rFonts w:ascii="Times New Roman" w:hAnsi="Times New Roman" w:cs="Times New Roman"/>
          <w:b/>
          <w:szCs w:val="24"/>
          <w:lang w:val="sr-Cyrl-CS"/>
        </w:rPr>
        <w:t xml:space="preserve">информационо - комуникационих </w:t>
      </w:r>
      <w:r w:rsidR="009E6706" w:rsidRPr="00677C39">
        <w:rPr>
          <w:rFonts w:ascii="Times New Roman" w:hAnsi="Times New Roman" w:cs="Times New Roman"/>
          <w:b/>
          <w:szCs w:val="24"/>
          <w:lang w:val="sr-Cyrl-CS"/>
        </w:rPr>
        <w:t>технологија</w:t>
      </w:r>
      <w:r w:rsidR="00077DD7" w:rsidRPr="00677C39">
        <w:rPr>
          <w:rFonts w:ascii="Times New Roman" w:eastAsia="MS PGothic" w:hAnsi="Times New Roman" w:cs="Times New Roman"/>
          <w:b/>
          <w:szCs w:val="24"/>
          <w:lang w:val="sr-Cyrl-CS"/>
        </w:rPr>
        <w:t xml:space="preserve"> </w:t>
      </w:r>
      <w:r w:rsidR="009E6706" w:rsidRPr="00677C39">
        <w:rPr>
          <w:rFonts w:ascii="Times New Roman" w:hAnsi="Times New Roman" w:cs="Times New Roman"/>
          <w:b/>
          <w:szCs w:val="24"/>
          <w:lang w:val="sr-Cyrl-CS"/>
        </w:rPr>
        <w:t>УЦ</w:t>
      </w:r>
      <w:r w:rsidR="00405189" w:rsidRPr="00677C39">
        <w:rPr>
          <w:rFonts w:ascii="Times New Roman" w:hAnsi="Times New Roman" w:cs="Times New Roman"/>
          <w:b/>
          <w:szCs w:val="24"/>
          <w:lang w:val="sr-Cyrl-CS"/>
        </w:rPr>
        <w:t xml:space="preserve"> за период 2020</w:t>
      </w:r>
      <w:r w:rsidRPr="00677C39">
        <w:rPr>
          <w:rFonts w:ascii="Times New Roman" w:hAnsi="Times New Roman" w:cs="Times New Roman"/>
          <w:b/>
          <w:szCs w:val="24"/>
          <w:lang w:val="sr-Cyrl-CS"/>
        </w:rPr>
        <w:t>-2024. год</w:t>
      </w:r>
      <w:r w:rsidR="002A30ED" w:rsidRPr="00677C39">
        <w:rPr>
          <w:rFonts w:ascii="Times New Roman" w:hAnsi="Times New Roman" w:cs="Times New Roman"/>
          <w:b/>
          <w:szCs w:val="24"/>
          <w:lang w:val="sr-Cyrl-CS"/>
        </w:rPr>
        <w:t>ина</w:t>
      </w:r>
      <w:r w:rsidRPr="00677C39">
        <w:rPr>
          <w:rFonts w:ascii="Times New Roman" w:hAnsi="Times New Roman" w:cs="Times New Roman"/>
          <w:b/>
          <w:szCs w:val="24"/>
          <w:lang w:val="sr-Cyrl-CS"/>
        </w:rPr>
        <w:t xml:space="preserve"> </w:t>
      </w:r>
    </w:p>
    <w:p w:rsidR="001B66C0" w:rsidRPr="00677C39" w:rsidRDefault="001B66C0" w:rsidP="004B4FDD">
      <w:pPr>
        <w:spacing w:before="0" w:after="60" w:line="240" w:lineRule="auto"/>
        <w:rPr>
          <w:rFonts w:ascii="Times New Roman" w:hAnsi="Times New Roman" w:cs="Times New Roman"/>
          <w:szCs w:val="24"/>
          <w:lang w:val="sr-Cyrl-CS" w:eastAsia="de-DE"/>
        </w:rPr>
      </w:pPr>
    </w:p>
    <w:p w:rsidR="004B344E" w:rsidRPr="00677C39" w:rsidRDefault="002A30ED" w:rsidP="004B4FDD">
      <w:pPr>
        <w:spacing w:before="0" w:after="60" w:line="240" w:lineRule="auto"/>
        <w:ind w:firstLine="720"/>
        <w:rPr>
          <w:rFonts w:ascii="Times New Roman" w:hAnsi="Times New Roman" w:cs="Times New Roman"/>
          <w:szCs w:val="24"/>
          <w:lang w:val="sr-Cyrl-CS" w:eastAsia="de-DE"/>
        </w:rPr>
      </w:pPr>
      <w:r w:rsidRPr="00677C39">
        <w:rPr>
          <w:rFonts w:ascii="Times New Roman" w:hAnsi="Times New Roman" w:cs="Times New Roman"/>
          <w:szCs w:val="24"/>
          <w:lang w:val="sr-Cyrl-CS" w:eastAsia="de-DE"/>
        </w:rPr>
        <w:t xml:space="preserve">Финансијска процена за примену кључних циљева за развој </w:t>
      </w:r>
      <w:r w:rsidR="007F225D" w:rsidRPr="00677C39">
        <w:rPr>
          <w:rFonts w:ascii="Times New Roman" w:hAnsi="Times New Roman" w:cs="Times New Roman"/>
          <w:szCs w:val="24"/>
          <w:lang w:val="sr-Cyrl-CS" w:eastAsia="de-DE"/>
        </w:rPr>
        <w:t xml:space="preserve">информационо - комуникационих </w:t>
      </w:r>
      <w:r w:rsidR="00E675F9" w:rsidRPr="00677C39">
        <w:rPr>
          <w:rFonts w:ascii="Times New Roman" w:hAnsi="Times New Roman" w:cs="Times New Roman"/>
          <w:szCs w:val="24"/>
          <w:lang w:val="sr-Cyrl-CS" w:eastAsia="de-DE"/>
        </w:rPr>
        <w:t>технологија УЦ за период 2020</w:t>
      </w:r>
      <w:r w:rsidRPr="00677C39">
        <w:rPr>
          <w:rFonts w:ascii="Times New Roman" w:hAnsi="Times New Roman" w:cs="Times New Roman"/>
          <w:szCs w:val="24"/>
          <w:lang w:val="sr-Cyrl-CS" w:eastAsia="de-DE"/>
        </w:rPr>
        <w:t xml:space="preserve">-2024. година садржи трошкове </w:t>
      </w:r>
      <w:r w:rsidR="008B7CAF" w:rsidRPr="00677C39">
        <w:rPr>
          <w:rFonts w:ascii="Times New Roman" w:hAnsi="Times New Roman" w:cs="Times New Roman"/>
          <w:szCs w:val="24"/>
          <w:lang w:val="sr-Cyrl-CS" w:eastAsia="de-DE"/>
        </w:rPr>
        <w:t xml:space="preserve">(Табела </w:t>
      </w:r>
      <w:r w:rsidR="007F225D" w:rsidRPr="00677C39">
        <w:rPr>
          <w:rFonts w:ascii="Times New Roman" w:hAnsi="Times New Roman" w:cs="Times New Roman"/>
          <w:szCs w:val="24"/>
          <w:lang w:val="sr-Cyrl-CS" w:eastAsia="de-DE"/>
        </w:rPr>
        <w:t>4</w:t>
      </w:r>
      <w:r w:rsidR="008B7CAF" w:rsidRPr="00677C39">
        <w:rPr>
          <w:rFonts w:ascii="Times New Roman" w:hAnsi="Times New Roman" w:cs="Times New Roman"/>
          <w:szCs w:val="24"/>
          <w:lang w:val="sr-Cyrl-CS" w:eastAsia="de-DE"/>
        </w:rPr>
        <w:t>)</w:t>
      </w:r>
      <w:r w:rsidR="00CA7F47" w:rsidRPr="00677C39">
        <w:rPr>
          <w:rFonts w:ascii="Times New Roman" w:hAnsi="Times New Roman" w:cs="Times New Roman"/>
          <w:szCs w:val="24"/>
          <w:lang w:val="sr-Cyrl-CS" w:eastAsia="de-DE"/>
        </w:rPr>
        <w:t xml:space="preserve"> </w:t>
      </w:r>
      <w:r w:rsidRPr="00677C39">
        <w:rPr>
          <w:rFonts w:ascii="Times New Roman" w:hAnsi="Times New Roman" w:cs="Times New Roman"/>
          <w:szCs w:val="24"/>
          <w:lang w:val="sr-Cyrl-CS" w:eastAsia="de-DE"/>
        </w:rPr>
        <w:t xml:space="preserve">који </w:t>
      </w:r>
      <w:r w:rsidR="00CA7F47" w:rsidRPr="00677C39">
        <w:rPr>
          <w:rFonts w:ascii="Times New Roman" w:hAnsi="Times New Roman" w:cs="Times New Roman"/>
          <w:szCs w:val="24"/>
          <w:lang w:val="sr-Cyrl-CS" w:eastAsia="de-DE"/>
        </w:rPr>
        <w:t xml:space="preserve">су израчунати како на основу најбољих процена урађених од стране квалификованог особља </w:t>
      </w:r>
      <w:r w:rsidR="00B76B65" w:rsidRPr="00677C39">
        <w:rPr>
          <w:rFonts w:ascii="Times New Roman" w:hAnsi="Times New Roman" w:cs="Times New Roman"/>
          <w:szCs w:val="24"/>
          <w:lang w:val="sr-Cyrl-CS" w:eastAsia="de-DE"/>
        </w:rPr>
        <w:t>УЦ</w:t>
      </w:r>
      <w:r w:rsidR="00CA7F47" w:rsidRPr="00677C39">
        <w:rPr>
          <w:rFonts w:ascii="Times New Roman" w:hAnsi="Times New Roman" w:cs="Times New Roman"/>
          <w:szCs w:val="24"/>
          <w:lang w:val="sr-Cyrl-CS" w:eastAsia="de-DE"/>
        </w:rPr>
        <w:t xml:space="preserve">, тако и на основу процена датих од стране релевантних институција, као што је Светска банка, у оквиру њихових прегледа пословања </w:t>
      </w:r>
      <w:r w:rsidR="00B76B65" w:rsidRPr="00677C39">
        <w:rPr>
          <w:rFonts w:ascii="Times New Roman" w:hAnsi="Times New Roman" w:cs="Times New Roman"/>
          <w:szCs w:val="24"/>
          <w:lang w:val="sr-Cyrl-CS" w:eastAsia="de-DE"/>
        </w:rPr>
        <w:t>УЦ</w:t>
      </w:r>
      <w:r w:rsidR="00CA7F47" w:rsidRPr="00677C39">
        <w:rPr>
          <w:rFonts w:ascii="Times New Roman" w:hAnsi="Times New Roman" w:cs="Times New Roman"/>
          <w:szCs w:val="24"/>
          <w:lang w:val="sr-Cyrl-CS" w:eastAsia="de-DE"/>
        </w:rPr>
        <w:t xml:space="preserve"> и будућих потреба у овом периоду.</w:t>
      </w:r>
    </w:p>
    <w:p w:rsidR="002A30ED" w:rsidRPr="00677C39" w:rsidRDefault="004B4FDD" w:rsidP="00155707">
      <w:pPr>
        <w:spacing w:before="0" w:after="200"/>
        <w:jc w:val="left"/>
        <w:rPr>
          <w:rFonts w:ascii="Times New Roman" w:hAnsi="Times New Roman" w:cs="Times New Roman"/>
          <w:iCs/>
          <w:szCs w:val="24"/>
          <w:lang w:val="sr-Cyrl-CS"/>
        </w:rPr>
      </w:pPr>
      <w:r w:rsidRPr="00677C39">
        <w:rPr>
          <w:rFonts w:ascii="Times New Roman" w:hAnsi="Times New Roman" w:cs="Times New Roman"/>
          <w:b/>
          <w:iCs/>
          <w:szCs w:val="24"/>
          <w:lang w:val="sr-Cyrl-CS"/>
        </w:rPr>
        <w:br w:type="page"/>
      </w:r>
      <w:r w:rsidR="002A30ED" w:rsidRPr="00677C39">
        <w:rPr>
          <w:rFonts w:ascii="Times New Roman" w:hAnsi="Times New Roman" w:cs="Times New Roman"/>
          <w:iCs/>
          <w:szCs w:val="24"/>
          <w:lang w:val="sr-Cyrl-CS"/>
        </w:rPr>
        <w:lastRenderedPageBreak/>
        <w:t xml:space="preserve">Табела </w:t>
      </w:r>
      <w:r w:rsidR="007F225D" w:rsidRPr="00677C39">
        <w:rPr>
          <w:rFonts w:ascii="Times New Roman" w:hAnsi="Times New Roman" w:cs="Times New Roman"/>
          <w:iCs/>
          <w:szCs w:val="24"/>
          <w:lang w:val="sr-Cyrl-CS"/>
        </w:rPr>
        <w:t>4</w:t>
      </w:r>
      <w:r w:rsidR="002A30ED" w:rsidRPr="00677C39">
        <w:rPr>
          <w:rFonts w:ascii="Times New Roman" w:hAnsi="Times New Roman" w:cs="Times New Roman"/>
          <w:iCs/>
          <w:szCs w:val="24"/>
          <w:lang w:val="sr-Cyrl-CS"/>
        </w:rPr>
        <w:t>:</w:t>
      </w:r>
      <w:r w:rsidR="002A30ED" w:rsidRPr="00677C39">
        <w:rPr>
          <w:rFonts w:ascii="Times New Roman" w:hAnsi="Times New Roman" w:cs="Times New Roman"/>
          <w:b/>
          <w:iCs/>
          <w:szCs w:val="24"/>
          <w:lang w:val="sr-Cyrl-CS"/>
        </w:rPr>
        <w:t xml:space="preserve"> </w:t>
      </w:r>
      <w:r w:rsidR="002A30ED" w:rsidRPr="00677C39">
        <w:rPr>
          <w:rFonts w:ascii="Times New Roman" w:hAnsi="Times New Roman" w:cs="Times New Roman"/>
          <w:iCs/>
          <w:szCs w:val="24"/>
          <w:lang w:val="sr-Cyrl-CS"/>
        </w:rPr>
        <w:t>Финансијске процене</w:t>
      </w:r>
    </w:p>
    <w:p w:rsidR="001B66C0" w:rsidRPr="00677C39" w:rsidRDefault="001B66C0" w:rsidP="004B4FDD">
      <w:pPr>
        <w:spacing w:before="0" w:after="60" w:line="240" w:lineRule="auto"/>
        <w:ind w:firstLine="720"/>
        <w:rPr>
          <w:rFonts w:ascii="Times New Roman" w:hAnsi="Times New Roman" w:cs="Times New Roman"/>
          <w:szCs w:val="24"/>
          <w:lang w:val="sr-Cyrl-CS" w:eastAsia="de-DE"/>
        </w:rPr>
      </w:pPr>
    </w:p>
    <w:tbl>
      <w:tblPr>
        <w:tblStyle w:val="TableGrid"/>
        <w:tblW w:w="0" w:type="auto"/>
        <w:tblLayout w:type="fixed"/>
        <w:tblCellMar>
          <w:left w:w="28" w:type="dxa"/>
          <w:right w:w="28" w:type="dxa"/>
        </w:tblCellMar>
        <w:tblLook w:val="04A0" w:firstRow="1" w:lastRow="0" w:firstColumn="1" w:lastColumn="0" w:noHBand="0" w:noVBand="1"/>
      </w:tblPr>
      <w:tblGrid>
        <w:gridCol w:w="1975"/>
        <w:gridCol w:w="1191"/>
        <w:gridCol w:w="1191"/>
        <w:gridCol w:w="1191"/>
        <w:gridCol w:w="1191"/>
        <w:gridCol w:w="1191"/>
        <w:gridCol w:w="1191"/>
      </w:tblGrid>
      <w:tr w:rsidR="0038596C" w:rsidRPr="00677C39" w:rsidTr="00CE14ED">
        <w:trPr>
          <w:cantSplit/>
          <w:tblHeader/>
        </w:trPr>
        <w:tc>
          <w:tcPr>
            <w:tcW w:w="1975" w:type="dxa"/>
            <w:vAlign w:val="center"/>
            <w:hideMark/>
          </w:tcPr>
          <w:p w:rsidR="00E97BD0" w:rsidRPr="00677C39" w:rsidRDefault="00CA7F47" w:rsidP="004B4FDD">
            <w:pPr>
              <w:spacing w:before="0" w:after="60"/>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Област IT</w:t>
            </w:r>
          </w:p>
        </w:tc>
        <w:tc>
          <w:tcPr>
            <w:tcW w:w="1191" w:type="dxa"/>
            <w:noWrap/>
            <w:vAlign w:val="center"/>
            <w:hideMark/>
          </w:tcPr>
          <w:p w:rsidR="00E97BD0" w:rsidRPr="00677C39" w:rsidRDefault="00E97BD0" w:rsidP="004B4FDD">
            <w:pPr>
              <w:spacing w:before="0" w:after="60"/>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2020</w:t>
            </w:r>
            <w:r w:rsidR="00F8280F">
              <w:rPr>
                <w:rFonts w:ascii="Times New Roman" w:eastAsia="Times New Roman" w:hAnsi="Times New Roman" w:cs="Times New Roman"/>
                <w:b/>
                <w:bCs/>
                <w:szCs w:val="24"/>
                <w:lang w:val="sr-Cyrl-CS" w:eastAsia="en-US"/>
              </w:rPr>
              <w:t>.</w:t>
            </w:r>
          </w:p>
        </w:tc>
        <w:tc>
          <w:tcPr>
            <w:tcW w:w="1191" w:type="dxa"/>
            <w:noWrap/>
            <w:vAlign w:val="center"/>
            <w:hideMark/>
          </w:tcPr>
          <w:p w:rsidR="00E97BD0" w:rsidRPr="00677C39" w:rsidRDefault="00E97BD0" w:rsidP="004B4FDD">
            <w:pPr>
              <w:spacing w:before="0" w:after="60"/>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2021</w:t>
            </w:r>
            <w:r w:rsidR="00F8280F">
              <w:rPr>
                <w:rFonts w:ascii="Times New Roman" w:eastAsia="Times New Roman" w:hAnsi="Times New Roman" w:cs="Times New Roman"/>
                <w:b/>
                <w:bCs/>
                <w:szCs w:val="24"/>
                <w:lang w:val="sr-Cyrl-CS" w:eastAsia="en-US"/>
              </w:rPr>
              <w:t>.</w:t>
            </w:r>
          </w:p>
        </w:tc>
        <w:tc>
          <w:tcPr>
            <w:tcW w:w="1191" w:type="dxa"/>
            <w:noWrap/>
            <w:vAlign w:val="center"/>
            <w:hideMark/>
          </w:tcPr>
          <w:p w:rsidR="00E97BD0" w:rsidRPr="00677C39" w:rsidRDefault="00E97BD0" w:rsidP="004B4FDD">
            <w:pPr>
              <w:spacing w:before="0" w:after="60"/>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2022</w:t>
            </w:r>
            <w:r w:rsidR="00F8280F">
              <w:rPr>
                <w:rFonts w:ascii="Times New Roman" w:eastAsia="Times New Roman" w:hAnsi="Times New Roman" w:cs="Times New Roman"/>
                <w:b/>
                <w:bCs/>
                <w:szCs w:val="24"/>
                <w:lang w:val="sr-Cyrl-CS" w:eastAsia="en-US"/>
              </w:rPr>
              <w:t>.</w:t>
            </w:r>
          </w:p>
        </w:tc>
        <w:tc>
          <w:tcPr>
            <w:tcW w:w="1191" w:type="dxa"/>
            <w:noWrap/>
            <w:vAlign w:val="center"/>
            <w:hideMark/>
          </w:tcPr>
          <w:p w:rsidR="00E97BD0" w:rsidRPr="00677C39" w:rsidRDefault="00E97BD0" w:rsidP="004B4FDD">
            <w:pPr>
              <w:spacing w:before="0" w:after="60"/>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2023</w:t>
            </w:r>
            <w:r w:rsidR="00F8280F">
              <w:rPr>
                <w:rFonts w:ascii="Times New Roman" w:eastAsia="Times New Roman" w:hAnsi="Times New Roman" w:cs="Times New Roman"/>
                <w:b/>
                <w:bCs/>
                <w:szCs w:val="24"/>
                <w:lang w:val="sr-Cyrl-CS" w:eastAsia="en-US"/>
              </w:rPr>
              <w:t>.</w:t>
            </w:r>
          </w:p>
        </w:tc>
        <w:tc>
          <w:tcPr>
            <w:tcW w:w="1191" w:type="dxa"/>
            <w:noWrap/>
            <w:vAlign w:val="center"/>
            <w:hideMark/>
          </w:tcPr>
          <w:p w:rsidR="00E97BD0" w:rsidRPr="00677C39" w:rsidRDefault="00E97BD0" w:rsidP="004B4FDD">
            <w:pPr>
              <w:spacing w:before="0" w:after="60"/>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2024</w:t>
            </w:r>
            <w:r w:rsidR="00F8280F">
              <w:rPr>
                <w:rFonts w:ascii="Times New Roman" w:eastAsia="Times New Roman" w:hAnsi="Times New Roman" w:cs="Times New Roman"/>
                <w:b/>
                <w:bCs/>
                <w:szCs w:val="24"/>
                <w:lang w:val="sr-Cyrl-CS" w:eastAsia="en-US"/>
              </w:rPr>
              <w:t>.</w:t>
            </w:r>
          </w:p>
        </w:tc>
        <w:tc>
          <w:tcPr>
            <w:tcW w:w="1191" w:type="dxa"/>
            <w:noWrap/>
            <w:vAlign w:val="center"/>
            <w:hideMark/>
          </w:tcPr>
          <w:p w:rsidR="007B752F" w:rsidRPr="00677C39" w:rsidRDefault="00CA7F47" w:rsidP="004B4FDD">
            <w:pPr>
              <w:spacing w:before="0" w:after="60"/>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Укупно</w:t>
            </w:r>
            <w:r w:rsidR="00A405BC" w:rsidRPr="00677C39">
              <w:rPr>
                <w:rFonts w:ascii="Times New Roman" w:eastAsia="Times New Roman" w:hAnsi="Times New Roman" w:cs="Times New Roman"/>
                <w:b/>
                <w:bCs/>
                <w:szCs w:val="24"/>
                <w:lang w:val="sr-Cyrl-CS" w:eastAsia="en-US"/>
              </w:rPr>
              <w:t xml:space="preserve"> (</w:t>
            </w:r>
            <w:r w:rsidR="00F8280F">
              <w:rPr>
                <w:rFonts w:ascii="Times New Roman" w:eastAsia="Times New Roman" w:hAnsi="Times New Roman" w:cs="Times New Roman"/>
                <w:b/>
                <w:bCs/>
                <w:szCs w:val="24"/>
                <w:lang w:val="sr-Cyrl-CS" w:eastAsia="en-US"/>
              </w:rPr>
              <w:t>евра</w:t>
            </w:r>
            <w:r w:rsidR="007B752F" w:rsidRPr="00677C39">
              <w:rPr>
                <w:rFonts w:ascii="Times New Roman" w:eastAsia="Times New Roman" w:hAnsi="Times New Roman" w:cs="Times New Roman"/>
                <w:b/>
                <w:bCs/>
                <w:szCs w:val="24"/>
                <w:lang w:val="sr-Cyrl-CS" w:eastAsia="en-US"/>
              </w:rPr>
              <w:t>)</w:t>
            </w:r>
          </w:p>
        </w:tc>
      </w:tr>
      <w:tr w:rsidR="0038596C" w:rsidRPr="00677C39" w:rsidTr="00CE14ED">
        <w:trPr>
          <w:cantSplit/>
        </w:trPr>
        <w:tc>
          <w:tcPr>
            <w:tcW w:w="1975" w:type="dxa"/>
            <w:hideMark/>
          </w:tcPr>
          <w:p w:rsidR="00E97BD0" w:rsidRPr="00677C39" w:rsidRDefault="00E97BD0" w:rsidP="004B4FDD">
            <w:pPr>
              <w:spacing w:before="0" w:after="60"/>
              <w:jc w:val="lef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xml:space="preserve">512 </w:t>
            </w:r>
            <w:r w:rsidR="00CA7F47" w:rsidRPr="00677C39">
              <w:rPr>
                <w:rFonts w:ascii="Times New Roman" w:eastAsia="Times New Roman" w:hAnsi="Times New Roman" w:cs="Times New Roman"/>
                <w:szCs w:val="24"/>
                <w:lang w:val="sr-Cyrl-CS" w:eastAsia="en-US"/>
              </w:rPr>
              <w:t>–</w:t>
            </w:r>
            <w:r w:rsidRPr="00677C39">
              <w:rPr>
                <w:rFonts w:ascii="Times New Roman" w:eastAsia="Times New Roman" w:hAnsi="Times New Roman" w:cs="Times New Roman"/>
                <w:szCs w:val="24"/>
                <w:lang w:val="sr-Cyrl-CS" w:eastAsia="en-US"/>
              </w:rPr>
              <w:t xml:space="preserve"> </w:t>
            </w:r>
            <w:r w:rsidR="00CA7F47" w:rsidRPr="00677C39">
              <w:rPr>
                <w:rFonts w:ascii="Times New Roman" w:eastAsia="Times New Roman" w:hAnsi="Times New Roman" w:cs="Times New Roman"/>
                <w:szCs w:val="24"/>
                <w:lang w:val="sr-Cyrl-CS" w:eastAsia="en-US"/>
              </w:rPr>
              <w:t>Нова инфраструктура</w:t>
            </w:r>
            <w:r w:rsidRPr="00677C39">
              <w:rPr>
                <w:rFonts w:ascii="Times New Roman" w:eastAsia="Times New Roman" w:hAnsi="Times New Roman" w:cs="Times New Roman"/>
                <w:szCs w:val="24"/>
                <w:lang w:val="sr-Cyrl-CS" w:eastAsia="en-US"/>
              </w:rPr>
              <w:t xml:space="preserve">: </w:t>
            </w:r>
            <w:r w:rsidR="00CA7F47" w:rsidRPr="00677C39">
              <w:rPr>
                <w:rFonts w:ascii="Times New Roman" w:eastAsia="Times New Roman" w:hAnsi="Times New Roman" w:cs="Times New Roman"/>
                <w:szCs w:val="24"/>
                <w:lang w:val="sr-Cyrl-CS" w:eastAsia="en-US"/>
              </w:rPr>
              <w:t>сервери</w:t>
            </w:r>
            <w:r w:rsidRPr="00677C39">
              <w:rPr>
                <w:rFonts w:ascii="Times New Roman" w:eastAsia="Times New Roman" w:hAnsi="Times New Roman" w:cs="Times New Roman"/>
                <w:szCs w:val="24"/>
                <w:lang w:val="sr-Cyrl-CS" w:eastAsia="en-US"/>
              </w:rPr>
              <w:t xml:space="preserve">, </w:t>
            </w:r>
            <w:r w:rsidR="00845E25" w:rsidRPr="00677C39">
              <w:rPr>
                <w:rFonts w:ascii="Times New Roman" w:eastAsia="Times New Roman" w:hAnsi="Times New Roman" w:cs="Times New Roman"/>
                <w:szCs w:val="24"/>
                <w:lang w:val="sr-Cyrl-CS" w:eastAsia="en-US"/>
              </w:rPr>
              <w:t>складиштe</w:t>
            </w:r>
            <w:r w:rsidRPr="00677C39">
              <w:rPr>
                <w:rFonts w:ascii="Times New Roman" w:eastAsia="Times New Roman" w:hAnsi="Times New Roman" w:cs="Times New Roman"/>
                <w:szCs w:val="24"/>
                <w:lang w:val="sr-Cyrl-CS" w:eastAsia="en-US"/>
              </w:rPr>
              <w:t xml:space="preserve">, </w:t>
            </w:r>
            <w:r w:rsidR="00C00FDE" w:rsidRPr="00677C39">
              <w:rPr>
                <w:rFonts w:ascii="Times New Roman" w:eastAsia="Times New Roman" w:hAnsi="Times New Roman" w:cs="Times New Roman"/>
                <w:szCs w:val="24"/>
                <w:lang w:val="sr-Cyrl-CS" w:eastAsia="en-US"/>
              </w:rPr>
              <w:t>персонални рачунари</w:t>
            </w:r>
            <w:r w:rsidRPr="00677C39">
              <w:rPr>
                <w:rFonts w:ascii="Times New Roman" w:eastAsia="Times New Roman" w:hAnsi="Times New Roman" w:cs="Times New Roman"/>
                <w:szCs w:val="24"/>
                <w:lang w:val="sr-Cyrl-CS" w:eastAsia="en-US"/>
              </w:rPr>
              <w:t xml:space="preserve">, </w:t>
            </w:r>
            <w:r w:rsidR="001030CE" w:rsidRPr="00677C39">
              <w:rPr>
                <w:rFonts w:ascii="Times New Roman" w:eastAsia="Times New Roman" w:hAnsi="Times New Roman" w:cs="Times New Roman"/>
                <w:szCs w:val="24"/>
                <w:lang w:val="sr-Cyrl-CS" w:eastAsia="en-US"/>
              </w:rPr>
              <w:t>штампачи</w:t>
            </w:r>
            <w:r w:rsidRPr="00677C39">
              <w:rPr>
                <w:rFonts w:ascii="Times New Roman" w:eastAsia="Times New Roman" w:hAnsi="Times New Roman" w:cs="Times New Roman"/>
                <w:szCs w:val="24"/>
                <w:lang w:val="sr-Cyrl-CS" w:eastAsia="en-US"/>
              </w:rPr>
              <w:t xml:space="preserve">, </w:t>
            </w:r>
            <w:r w:rsidR="001030CE" w:rsidRPr="00677C39">
              <w:rPr>
                <w:rFonts w:ascii="Times New Roman" w:eastAsia="Times New Roman" w:hAnsi="Times New Roman" w:cs="Times New Roman"/>
                <w:szCs w:val="24"/>
                <w:lang w:val="sr-Cyrl-CS" w:eastAsia="en-US"/>
              </w:rPr>
              <w:t>комуникације</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4.</w:t>
            </w:r>
            <w:r w:rsidR="00F8280F">
              <w:rPr>
                <w:rFonts w:ascii="Times New Roman" w:eastAsia="Times New Roman" w:hAnsi="Times New Roman" w:cs="Times New Roman"/>
                <w:szCs w:val="24"/>
                <w:lang w:val="sr-Cyrl-CS" w:eastAsia="en-US"/>
              </w:rPr>
              <w:t>120.</w:t>
            </w:r>
            <w:r w:rsidR="0028051C" w:rsidRPr="00677C39">
              <w:rPr>
                <w:rFonts w:ascii="Times New Roman" w:eastAsia="Times New Roman" w:hAnsi="Times New Roman" w:cs="Times New Roman"/>
                <w:szCs w:val="24"/>
                <w:lang w:val="sr-Cyrl-CS" w:eastAsia="en-US"/>
              </w:rPr>
              <w:t>872</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w:t>
            </w:r>
            <w:r w:rsidR="00F8280F">
              <w:rPr>
                <w:rFonts w:ascii="Times New Roman" w:eastAsia="Times New Roman" w:hAnsi="Times New Roman" w:cs="Times New Roman"/>
                <w:szCs w:val="24"/>
                <w:lang w:val="sr-Cyrl-CS" w:eastAsia="en-US"/>
              </w:rPr>
              <w:t>099.</w:t>
            </w:r>
            <w:r w:rsidR="0028051C" w:rsidRPr="00677C39">
              <w:rPr>
                <w:rFonts w:ascii="Times New Roman" w:eastAsia="Times New Roman" w:hAnsi="Times New Roman" w:cs="Times New Roman"/>
                <w:szCs w:val="24"/>
                <w:lang w:val="sr-Cyrl-CS" w:eastAsia="en-US"/>
              </w:rPr>
              <w:t>139</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w:t>
            </w:r>
            <w:r w:rsidR="00F8280F">
              <w:rPr>
                <w:rFonts w:ascii="Times New Roman" w:eastAsia="Times New Roman" w:hAnsi="Times New Roman" w:cs="Times New Roman"/>
                <w:szCs w:val="24"/>
                <w:lang w:val="sr-Cyrl-CS" w:eastAsia="en-US"/>
              </w:rPr>
              <w:t>139.</w:t>
            </w:r>
            <w:r w:rsidR="0028051C" w:rsidRPr="00677C39">
              <w:rPr>
                <w:rFonts w:ascii="Times New Roman" w:eastAsia="Times New Roman" w:hAnsi="Times New Roman" w:cs="Times New Roman"/>
                <w:szCs w:val="24"/>
                <w:lang w:val="sr-Cyrl-CS" w:eastAsia="en-US"/>
              </w:rPr>
              <w:t>503</w:t>
            </w:r>
          </w:p>
        </w:tc>
        <w:tc>
          <w:tcPr>
            <w:tcW w:w="1191" w:type="dxa"/>
            <w:noWrap/>
            <w:hideMark/>
          </w:tcPr>
          <w:p w:rsidR="00E97BD0" w:rsidRPr="00677C39" w:rsidRDefault="00E97BD0"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w:t>
            </w:r>
            <w:r w:rsidR="00F34AF3">
              <w:rPr>
                <w:rFonts w:ascii="Times New Roman" w:eastAsia="Times New Roman" w:hAnsi="Times New Roman" w:cs="Times New Roman"/>
                <w:szCs w:val="24"/>
                <w:lang w:val="sr-Cyrl-CS" w:eastAsia="en-US"/>
              </w:rPr>
              <w:t>2.</w:t>
            </w:r>
            <w:r w:rsidR="00F8280F">
              <w:rPr>
                <w:rFonts w:ascii="Times New Roman" w:eastAsia="Times New Roman" w:hAnsi="Times New Roman" w:cs="Times New Roman"/>
                <w:szCs w:val="24"/>
                <w:lang w:val="sr-Cyrl-CS" w:eastAsia="en-US"/>
              </w:rPr>
              <w:t>786.</w:t>
            </w:r>
            <w:r w:rsidR="0028051C" w:rsidRPr="00677C39">
              <w:rPr>
                <w:rFonts w:ascii="Times New Roman" w:eastAsia="Times New Roman" w:hAnsi="Times New Roman" w:cs="Times New Roman"/>
                <w:szCs w:val="24"/>
                <w:lang w:val="sr-Cyrl-CS" w:eastAsia="en-US"/>
              </w:rPr>
              <w:t>504</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2.</w:t>
            </w:r>
            <w:r w:rsidR="00F8280F">
              <w:rPr>
                <w:rFonts w:ascii="Times New Roman" w:eastAsia="Times New Roman" w:hAnsi="Times New Roman" w:cs="Times New Roman"/>
                <w:szCs w:val="24"/>
                <w:lang w:val="sr-Cyrl-CS" w:eastAsia="en-US"/>
              </w:rPr>
              <w:t>786.</w:t>
            </w:r>
            <w:r w:rsidR="0028051C" w:rsidRPr="00677C39">
              <w:rPr>
                <w:rFonts w:ascii="Times New Roman" w:eastAsia="Times New Roman" w:hAnsi="Times New Roman" w:cs="Times New Roman"/>
                <w:szCs w:val="24"/>
                <w:lang w:val="sr-Cyrl-CS" w:eastAsia="en-US"/>
              </w:rPr>
              <w:t>504</w:t>
            </w:r>
            <w:r w:rsidR="00E97BD0" w:rsidRPr="00677C39">
              <w:rPr>
                <w:rFonts w:ascii="Times New Roman" w:eastAsia="Times New Roman" w:hAnsi="Times New Roman" w:cs="Times New Roman"/>
                <w:szCs w:val="24"/>
                <w:lang w:val="sr-Cyrl-CS" w:eastAsia="en-US"/>
              </w:rPr>
              <w:t> </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11.</w:t>
            </w:r>
            <w:r w:rsidR="00F8280F">
              <w:rPr>
                <w:rFonts w:ascii="Times New Roman" w:eastAsia="Times New Roman" w:hAnsi="Times New Roman" w:cs="Times New Roman"/>
                <w:szCs w:val="24"/>
                <w:lang w:val="sr-Cyrl-CS" w:eastAsia="en-US"/>
              </w:rPr>
              <w:t>932.</w:t>
            </w:r>
            <w:r w:rsidR="0028051C" w:rsidRPr="00677C39">
              <w:rPr>
                <w:rFonts w:ascii="Times New Roman" w:eastAsia="Times New Roman" w:hAnsi="Times New Roman" w:cs="Times New Roman"/>
                <w:szCs w:val="24"/>
                <w:lang w:val="sr-Cyrl-CS" w:eastAsia="en-US"/>
              </w:rPr>
              <w:t>522</w:t>
            </w:r>
            <w:r w:rsidR="00E97BD0" w:rsidRPr="00677C39">
              <w:rPr>
                <w:rFonts w:ascii="Times New Roman" w:eastAsia="Times New Roman" w:hAnsi="Times New Roman" w:cs="Times New Roman"/>
                <w:szCs w:val="24"/>
                <w:lang w:val="sr-Cyrl-CS" w:eastAsia="en-US"/>
              </w:rPr>
              <w:t>‬</w:t>
            </w:r>
          </w:p>
        </w:tc>
      </w:tr>
      <w:tr w:rsidR="0038596C" w:rsidRPr="00677C39" w:rsidTr="00CE14ED">
        <w:trPr>
          <w:cantSplit/>
        </w:trPr>
        <w:tc>
          <w:tcPr>
            <w:tcW w:w="1975" w:type="dxa"/>
            <w:hideMark/>
          </w:tcPr>
          <w:p w:rsidR="00E97BD0" w:rsidRPr="00677C39" w:rsidRDefault="00E97BD0" w:rsidP="004B4FDD">
            <w:pPr>
              <w:spacing w:before="0" w:after="60"/>
              <w:jc w:val="lef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xml:space="preserve">423 &amp; 425 - </w:t>
            </w:r>
            <w:r w:rsidR="001030CE" w:rsidRPr="00677C39">
              <w:rPr>
                <w:rFonts w:ascii="Times New Roman" w:eastAsia="Times New Roman" w:hAnsi="Times New Roman" w:cs="Times New Roman"/>
                <w:szCs w:val="24"/>
                <w:lang w:val="sr-Cyrl-CS" w:eastAsia="en-US"/>
              </w:rPr>
              <w:t>Подршка</w:t>
            </w:r>
            <w:r w:rsidRPr="00677C39">
              <w:rPr>
                <w:rFonts w:ascii="Times New Roman" w:eastAsia="Times New Roman" w:hAnsi="Times New Roman" w:cs="Times New Roman"/>
                <w:szCs w:val="24"/>
                <w:lang w:val="sr-Cyrl-CS" w:eastAsia="en-US"/>
              </w:rPr>
              <w:t xml:space="preserve">: </w:t>
            </w:r>
            <w:r w:rsidR="001030CE" w:rsidRPr="00677C39">
              <w:rPr>
                <w:rFonts w:ascii="Times New Roman" w:eastAsia="Times New Roman" w:hAnsi="Times New Roman" w:cs="Times New Roman"/>
                <w:szCs w:val="24"/>
                <w:lang w:val="sr-Cyrl-CS" w:eastAsia="en-US"/>
              </w:rPr>
              <w:t xml:space="preserve">сервери, </w:t>
            </w:r>
            <w:r w:rsidR="00845E25" w:rsidRPr="00677C39">
              <w:rPr>
                <w:rFonts w:ascii="Times New Roman" w:eastAsia="Times New Roman" w:hAnsi="Times New Roman" w:cs="Times New Roman"/>
                <w:szCs w:val="24"/>
                <w:lang w:val="sr-Cyrl-CS" w:eastAsia="en-US"/>
              </w:rPr>
              <w:t>складиште</w:t>
            </w:r>
            <w:r w:rsidR="001030CE" w:rsidRPr="00677C39">
              <w:rPr>
                <w:rFonts w:ascii="Times New Roman" w:eastAsia="Times New Roman" w:hAnsi="Times New Roman" w:cs="Times New Roman"/>
                <w:szCs w:val="24"/>
                <w:lang w:val="sr-Cyrl-CS" w:eastAsia="en-US"/>
              </w:rPr>
              <w:t xml:space="preserve">, </w:t>
            </w:r>
            <w:r w:rsidR="00C00FDE" w:rsidRPr="00677C39">
              <w:rPr>
                <w:rFonts w:ascii="Times New Roman" w:eastAsia="Times New Roman" w:hAnsi="Times New Roman" w:cs="Times New Roman"/>
                <w:szCs w:val="24"/>
                <w:lang w:val="sr-Cyrl-CS" w:eastAsia="en-US"/>
              </w:rPr>
              <w:t>персонални рачунари</w:t>
            </w:r>
            <w:r w:rsidR="001030CE" w:rsidRPr="00677C39">
              <w:rPr>
                <w:rFonts w:ascii="Times New Roman" w:eastAsia="Times New Roman" w:hAnsi="Times New Roman" w:cs="Times New Roman"/>
                <w:szCs w:val="24"/>
                <w:lang w:val="sr-Cyrl-CS" w:eastAsia="en-US"/>
              </w:rPr>
              <w:t>, штампачи, комуникације</w:t>
            </w:r>
            <w:r w:rsidRPr="00677C39">
              <w:rPr>
                <w:rFonts w:ascii="Times New Roman" w:eastAsia="Times New Roman" w:hAnsi="Times New Roman" w:cs="Times New Roman"/>
                <w:szCs w:val="24"/>
                <w:lang w:val="sr-Cyrl-CS" w:eastAsia="en-US"/>
              </w:rPr>
              <w:t xml:space="preserve">, </w:t>
            </w:r>
            <w:r w:rsidR="001030CE" w:rsidRPr="00677C39">
              <w:rPr>
                <w:rFonts w:ascii="Times New Roman" w:eastAsia="Times New Roman" w:hAnsi="Times New Roman" w:cs="Times New Roman"/>
                <w:szCs w:val="24"/>
                <w:lang w:val="sr-Cyrl-CS" w:eastAsia="en-US"/>
              </w:rPr>
              <w:t>хардверска/софтверска подршка</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2.</w:t>
            </w:r>
            <w:r w:rsidR="00F8280F">
              <w:rPr>
                <w:rFonts w:ascii="Times New Roman" w:eastAsia="Times New Roman" w:hAnsi="Times New Roman" w:cs="Times New Roman"/>
                <w:szCs w:val="24"/>
                <w:lang w:val="sr-Cyrl-CS" w:eastAsia="en-US"/>
              </w:rPr>
              <w:t>856.</w:t>
            </w:r>
            <w:r w:rsidR="0028051C" w:rsidRPr="00677C39">
              <w:rPr>
                <w:rFonts w:ascii="Times New Roman" w:eastAsia="Times New Roman" w:hAnsi="Times New Roman" w:cs="Times New Roman"/>
                <w:szCs w:val="24"/>
                <w:lang w:val="sr-Cyrl-CS" w:eastAsia="en-US"/>
              </w:rPr>
              <w:t>260</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3.</w:t>
            </w:r>
            <w:r w:rsidR="00F8280F">
              <w:rPr>
                <w:rFonts w:ascii="Times New Roman" w:eastAsia="Times New Roman" w:hAnsi="Times New Roman" w:cs="Times New Roman"/>
                <w:szCs w:val="24"/>
                <w:lang w:val="sr-Cyrl-CS" w:eastAsia="en-US"/>
              </w:rPr>
              <w:t>309.</w:t>
            </w:r>
            <w:r w:rsidR="0028051C" w:rsidRPr="00677C39">
              <w:rPr>
                <w:rFonts w:ascii="Times New Roman" w:eastAsia="Times New Roman" w:hAnsi="Times New Roman" w:cs="Times New Roman"/>
                <w:szCs w:val="24"/>
                <w:lang w:val="sr-Cyrl-CS" w:eastAsia="en-US"/>
              </w:rPr>
              <w:t>325</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2.</w:t>
            </w:r>
            <w:r w:rsidR="00F8280F">
              <w:rPr>
                <w:rFonts w:ascii="Times New Roman" w:eastAsia="Times New Roman" w:hAnsi="Times New Roman" w:cs="Times New Roman"/>
                <w:szCs w:val="24"/>
                <w:lang w:val="sr-Cyrl-CS" w:eastAsia="en-US"/>
              </w:rPr>
              <w:t>833.</w:t>
            </w:r>
            <w:r w:rsidR="0028051C" w:rsidRPr="00677C39">
              <w:rPr>
                <w:rFonts w:ascii="Times New Roman" w:eastAsia="Times New Roman" w:hAnsi="Times New Roman" w:cs="Times New Roman"/>
                <w:szCs w:val="24"/>
                <w:lang w:val="sr-Cyrl-CS" w:eastAsia="en-US"/>
              </w:rPr>
              <w:t>562</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E97BD0" w:rsidP="00155707">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w:t>
            </w:r>
            <w:r w:rsidR="00F34AF3">
              <w:rPr>
                <w:rFonts w:ascii="Times New Roman" w:eastAsia="Times New Roman" w:hAnsi="Times New Roman" w:cs="Times New Roman"/>
                <w:szCs w:val="24"/>
                <w:lang w:val="sr-Cyrl-CS" w:eastAsia="en-US"/>
              </w:rPr>
              <w:t>2.</w:t>
            </w:r>
            <w:r w:rsidR="00F8280F">
              <w:rPr>
                <w:rFonts w:ascii="Times New Roman" w:eastAsia="Times New Roman" w:hAnsi="Times New Roman" w:cs="Times New Roman"/>
                <w:szCs w:val="24"/>
                <w:lang w:val="sr-Cyrl-CS" w:eastAsia="en-US"/>
              </w:rPr>
              <w:t>999.</w:t>
            </w:r>
            <w:r w:rsidR="0028051C" w:rsidRPr="00677C39">
              <w:rPr>
                <w:rFonts w:ascii="Times New Roman" w:eastAsia="Times New Roman" w:hAnsi="Times New Roman" w:cs="Times New Roman"/>
                <w:szCs w:val="24"/>
                <w:lang w:val="sr-Cyrl-CS" w:eastAsia="en-US"/>
              </w:rPr>
              <w:t>716</w:t>
            </w:r>
          </w:p>
        </w:tc>
        <w:tc>
          <w:tcPr>
            <w:tcW w:w="1191" w:type="dxa"/>
            <w:noWrap/>
            <w:hideMark/>
          </w:tcPr>
          <w:p w:rsidR="00E97BD0" w:rsidRPr="00677C39" w:rsidRDefault="00E97BD0" w:rsidP="00155707">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w:t>
            </w:r>
            <w:r w:rsidR="00F34AF3">
              <w:rPr>
                <w:rFonts w:ascii="Times New Roman" w:eastAsia="Times New Roman" w:hAnsi="Times New Roman" w:cs="Times New Roman"/>
                <w:szCs w:val="24"/>
                <w:lang w:val="sr-Cyrl-CS" w:eastAsia="en-US"/>
              </w:rPr>
              <w:t>2.</w:t>
            </w:r>
            <w:r w:rsidR="00F8280F">
              <w:rPr>
                <w:rFonts w:ascii="Times New Roman" w:eastAsia="Times New Roman" w:hAnsi="Times New Roman" w:cs="Times New Roman"/>
                <w:szCs w:val="24"/>
                <w:lang w:val="sr-Cyrl-CS" w:eastAsia="en-US"/>
              </w:rPr>
              <w:t>999.</w:t>
            </w:r>
            <w:r w:rsidR="0028051C" w:rsidRPr="00677C39">
              <w:rPr>
                <w:rFonts w:ascii="Times New Roman" w:eastAsia="Times New Roman" w:hAnsi="Times New Roman" w:cs="Times New Roman"/>
                <w:szCs w:val="24"/>
                <w:lang w:val="sr-Cyrl-CS" w:eastAsia="en-US"/>
              </w:rPr>
              <w:t>716</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14.</w:t>
            </w:r>
            <w:r w:rsidR="00F8280F">
              <w:rPr>
                <w:rFonts w:ascii="Times New Roman" w:eastAsia="Times New Roman" w:hAnsi="Times New Roman" w:cs="Times New Roman"/>
                <w:szCs w:val="24"/>
                <w:lang w:val="sr-Cyrl-CS" w:eastAsia="en-US"/>
              </w:rPr>
              <w:t>998.</w:t>
            </w:r>
            <w:r w:rsidR="006D063B" w:rsidRPr="00677C39">
              <w:rPr>
                <w:rFonts w:ascii="Times New Roman" w:eastAsia="Times New Roman" w:hAnsi="Times New Roman" w:cs="Times New Roman"/>
                <w:szCs w:val="24"/>
                <w:lang w:val="sr-Cyrl-CS" w:eastAsia="en-US"/>
              </w:rPr>
              <w:t>579</w:t>
            </w:r>
          </w:p>
        </w:tc>
      </w:tr>
      <w:tr w:rsidR="0038596C" w:rsidRPr="00677C39" w:rsidTr="00CE14ED">
        <w:trPr>
          <w:cantSplit/>
        </w:trPr>
        <w:tc>
          <w:tcPr>
            <w:tcW w:w="1975" w:type="dxa"/>
            <w:hideMark/>
          </w:tcPr>
          <w:p w:rsidR="00E97BD0" w:rsidRPr="00677C39" w:rsidRDefault="00E97BD0" w:rsidP="004B4FDD">
            <w:pPr>
              <w:spacing w:before="0" w:after="60"/>
              <w:jc w:val="lef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xml:space="preserve">423 &amp; 515 </w:t>
            </w:r>
            <w:r w:rsidR="001030CE" w:rsidRPr="00677C39">
              <w:rPr>
                <w:rFonts w:ascii="Times New Roman" w:eastAsia="Times New Roman" w:hAnsi="Times New Roman" w:cs="Times New Roman"/>
                <w:szCs w:val="24"/>
                <w:lang w:val="sr-Cyrl-CS" w:eastAsia="en-US"/>
              </w:rPr>
              <w:t>Национални царински системи</w:t>
            </w:r>
            <w:r w:rsidRPr="00677C39">
              <w:rPr>
                <w:rFonts w:ascii="Times New Roman" w:eastAsia="Times New Roman" w:hAnsi="Times New Roman" w:cs="Times New Roman"/>
                <w:szCs w:val="24"/>
                <w:lang w:val="sr-Cyrl-CS" w:eastAsia="en-US"/>
              </w:rPr>
              <w:t xml:space="preserve">: </w:t>
            </w:r>
            <w:r w:rsidR="001030CE" w:rsidRPr="00677C39">
              <w:rPr>
                <w:rFonts w:ascii="Times New Roman" w:eastAsia="Times New Roman" w:hAnsi="Times New Roman" w:cs="Times New Roman"/>
                <w:szCs w:val="24"/>
                <w:lang w:val="sr-Cyrl-CS" w:eastAsia="en-US"/>
              </w:rPr>
              <w:t>нова унапређења</w:t>
            </w:r>
          </w:p>
        </w:tc>
        <w:tc>
          <w:tcPr>
            <w:tcW w:w="1191" w:type="dxa"/>
            <w:noWrap/>
            <w:hideMark/>
          </w:tcPr>
          <w:p w:rsidR="0028323F"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w:t>
            </w:r>
            <w:r w:rsidR="00F8280F">
              <w:rPr>
                <w:rFonts w:ascii="Times New Roman" w:eastAsia="Times New Roman" w:hAnsi="Times New Roman" w:cs="Times New Roman"/>
                <w:szCs w:val="24"/>
                <w:lang w:val="sr-Cyrl-CS" w:eastAsia="en-US"/>
              </w:rPr>
              <w:t>214.</w:t>
            </w:r>
            <w:r w:rsidR="0028051C" w:rsidRPr="00677C39">
              <w:rPr>
                <w:rFonts w:ascii="Times New Roman" w:eastAsia="Times New Roman" w:hAnsi="Times New Roman" w:cs="Times New Roman"/>
                <w:szCs w:val="24"/>
                <w:lang w:val="sr-Cyrl-CS" w:eastAsia="en-US"/>
              </w:rPr>
              <w:t>583</w:t>
            </w:r>
          </w:p>
        </w:tc>
        <w:tc>
          <w:tcPr>
            <w:tcW w:w="1191" w:type="dxa"/>
            <w:noWrap/>
            <w:hideMark/>
          </w:tcPr>
          <w:p w:rsidR="0028323F"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650.</w:t>
            </w:r>
            <w:r w:rsidR="0028051C" w:rsidRPr="00677C39">
              <w:rPr>
                <w:rFonts w:ascii="Times New Roman" w:eastAsia="Times New Roman" w:hAnsi="Times New Roman" w:cs="Times New Roman"/>
                <w:szCs w:val="24"/>
                <w:lang w:val="sr-Cyrl-CS" w:eastAsia="en-US"/>
              </w:rPr>
              <w:t>000</w:t>
            </w:r>
          </w:p>
        </w:tc>
        <w:tc>
          <w:tcPr>
            <w:tcW w:w="1191" w:type="dxa"/>
            <w:noWrap/>
            <w:hideMark/>
          </w:tcPr>
          <w:p w:rsidR="0028323F"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600.</w:t>
            </w:r>
            <w:r w:rsidR="0028051C" w:rsidRPr="00677C39">
              <w:rPr>
                <w:rFonts w:ascii="Times New Roman" w:eastAsia="Times New Roman" w:hAnsi="Times New Roman" w:cs="Times New Roman"/>
                <w:szCs w:val="24"/>
                <w:lang w:val="sr-Cyrl-CS" w:eastAsia="en-US"/>
              </w:rPr>
              <w:t>000</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600.</w:t>
            </w:r>
            <w:r w:rsidR="0028051C"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 </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600.</w:t>
            </w:r>
            <w:r w:rsidR="0028051C" w:rsidRPr="00677C39">
              <w:rPr>
                <w:rFonts w:ascii="Times New Roman" w:eastAsia="Times New Roman" w:hAnsi="Times New Roman" w:cs="Times New Roman"/>
                <w:szCs w:val="24"/>
                <w:lang w:val="sr-Cyrl-CS" w:eastAsia="en-US"/>
              </w:rPr>
              <w:t>000</w:t>
            </w:r>
          </w:p>
        </w:tc>
        <w:tc>
          <w:tcPr>
            <w:tcW w:w="1191" w:type="dxa"/>
            <w:noWrap/>
            <w:hideMark/>
          </w:tcPr>
          <w:p w:rsidR="00E97BD0" w:rsidRPr="00677C39" w:rsidRDefault="00F34AF3"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3.</w:t>
            </w:r>
            <w:r w:rsidR="00F8280F">
              <w:rPr>
                <w:rFonts w:ascii="Times New Roman" w:eastAsia="Times New Roman" w:hAnsi="Times New Roman" w:cs="Times New Roman"/>
                <w:szCs w:val="24"/>
                <w:lang w:val="sr-Cyrl-CS" w:eastAsia="en-US"/>
              </w:rPr>
              <w:t>664.</w:t>
            </w:r>
            <w:r w:rsidR="006D063B" w:rsidRPr="00677C39">
              <w:rPr>
                <w:rFonts w:ascii="Times New Roman" w:eastAsia="Times New Roman" w:hAnsi="Times New Roman" w:cs="Times New Roman"/>
                <w:szCs w:val="24"/>
                <w:lang w:val="sr-Cyrl-CS" w:eastAsia="en-US"/>
              </w:rPr>
              <w:t>583</w:t>
            </w:r>
            <w:r w:rsidR="00E97BD0" w:rsidRPr="00677C39">
              <w:rPr>
                <w:rFonts w:ascii="Times New Roman" w:eastAsia="Times New Roman" w:hAnsi="Times New Roman" w:cs="Times New Roman"/>
                <w:szCs w:val="24"/>
                <w:lang w:val="sr-Cyrl-CS" w:eastAsia="en-US"/>
              </w:rPr>
              <w:t>‬</w:t>
            </w:r>
          </w:p>
        </w:tc>
      </w:tr>
      <w:tr w:rsidR="0038596C" w:rsidRPr="00677C39" w:rsidTr="00CE14ED">
        <w:trPr>
          <w:cantSplit/>
        </w:trPr>
        <w:tc>
          <w:tcPr>
            <w:tcW w:w="1975" w:type="dxa"/>
            <w:hideMark/>
          </w:tcPr>
          <w:p w:rsidR="0098197A" w:rsidRPr="00677C39" w:rsidRDefault="0098197A" w:rsidP="004B4FDD">
            <w:pPr>
              <w:spacing w:before="0" w:after="60"/>
              <w:jc w:val="lef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423 Национални царински системи: Одржавање нових система</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w:t>
            </w:r>
            <w:r w:rsidR="0028051C" w:rsidRPr="00677C39">
              <w:rPr>
                <w:rFonts w:ascii="Times New Roman" w:eastAsia="Times New Roman" w:hAnsi="Times New Roman" w:cs="Times New Roman"/>
                <w:szCs w:val="24"/>
                <w:lang w:val="sr-Cyrl-CS" w:eastAsia="en-US"/>
              </w:rPr>
              <w:t>777,321</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872.</w:t>
            </w:r>
            <w:r w:rsidR="006D063B" w:rsidRPr="00677C39">
              <w:rPr>
                <w:rFonts w:ascii="Times New Roman" w:eastAsia="Times New Roman" w:hAnsi="Times New Roman" w:cs="Times New Roman"/>
                <w:szCs w:val="24"/>
                <w:lang w:val="sr-Cyrl-CS" w:eastAsia="en-US"/>
              </w:rPr>
              <w:t>189</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601.</w:t>
            </w:r>
            <w:r w:rsidR="006D063B" w:rsidRPr="00677C39">
              <w:rPr>
                <w:rFonts w:ascii="Times New Roman" w:eastAsia="Times New Roman" w:hAnsi="Times New Roman" w:cs="Times New Roman"/>
                <w:szCs w:val="24"/>
                <w:lang w:val="sr-Cyrl-CS" w:eastAsia="en-US"/>
              </w:rPr>
              <w:t>536</w:t>
            </w:r>
          </w:p>
        </w:tc>
        <w:tc>
          <w:tcPr>
            <w:tcW w:w="1191" w:type="dxa"/>
            <w:noWrap/>
            <w:hideMark/>
          </w:tcPr>
          <w:p w:rsidR="0098197A" w:rsidRPr="00677C39" w:rsidRDefault="0098197A"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w:t>
            </w:r>
            <w:r w:rsidR="00F8280F">
              <w:rPr>
                <w:rFonts w:ascii="Times New Roman" w:eastAsia="Times New Roman" w:hAnsi="Times New Roman" w:cs="Times New Roman"/>
                <w:szCs w:val="24"/>
                <w:lang w:val="sr-Cyrl-CS" w:eastAsia="en-US"/>
              </w:rPr>
              <w:t>1.083.</w:t>
            </w:r>
            <w:r w:rsidR="006D063B" w:rsidRPr="00677C39">
              <w:rPr>
                <w:rFonts w:ascii="Times New Roman" w:eastAsia="Times New Roman" w:hAnsi="Times New Roman" w:cs="Times New Roman"/>
                <w:szCs w:val="24"/>
                <w:lang w:val="sr-Cyrl-CS" w:eastAsia="en-US"/>
              </w:rPr>
              <w:t>682</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1.083.</w:t>
            </w:r>
            <w:r w:rsidR="006D063B" w:rsidRPr="00677C39">
              <w:rPr>
                <w:rFonts w:ascii="Times New Roman" w:eastAsia="Times New Roman" w:hAnsi="Times New Roman" w:cs="Times New Roman"/>
                <w:szCs w:val="24"/>
                <w:lang w:val="sr-Cyrl-CS" w:eastAsia="en-US"/>
              </w:rPr>
              <w:t>682</w:t>
            </w:r>
            <w:r w:rsidR="0098197A" w:rsidRPr="00677C39">
              <w:rPr>
                <w:rFonts w:ascii="Times New Roman" w:eastAsia="Times New Roman" w:hAnsi="Times New Roman" w:cs="Times New Roman"/>
                <w:szCs w:val="24"/>
                <w:lang w:val="sr-Cyrl-CS" w:eastAsia="en-US"/>
              </w:rPr>
              <w:t> </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5.418.</w:t>
            </w:r>
            <w:r w:rsidR="006D063B" w:rsidRPr="00677C39">
              <w:rPr>
                <w:rFonts w:ascii="Times New Roman" w:eastAsia="Times New Roman" w:hAnsi="Times New Roman" w:cs="Times New Roman"/>
                <w:szCs w:val="24"/>
                <w:lang w:val="sr-Cyrl-CS" w:eastAsia="en-US"/>
              </w:rPr>
              <w:t>410</w:t>
            </w:r>
            <w:r w:rsidR="0098197A" w:rsidRPr="00677C39">
              <w:rPr>
                <w:rFonts w:ascii="Times New Roman" w:eastAsia="Times New Roman" w:hAnsi="Times New Roman" w:cs="Times New Roman"/>
                <w:szCs w:val="24"/>
                <w:lang w:val="sr-Cyrl-CS" w:eastAsia="en-US"/>
              </w:rPr>
              <w:t> </w:t>
            </w:r>
          </w:p>
        </w:tc>
      </w:tr>
      <w:tr w:rsidR="0038596C" w:rsidRPr="00677C39" w:rsidTr="00CE14ED">
        <w:trPr>
          <w:cantSplit/>
        </w:trPr>
        <w:tc>
          <w:tcPr>
            <w:tcW w:w="1975" w:type="dxa"/>
            <w:hideMark/>
          </w:tcPr>
          <w:p w:rsidR="00E97BD0" w:rsidRPr="00677C39" w:rsidRDefault="00E97BD0" w:rsidP="004B4FDD">
            <w:pPr>
              <w:spacing w:before="0" w:after="60"/>
              <w:jc w:val="lef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xml:space="preserve">423 </w:t>
            </w:r>
            <w:r w:rsidR="001030CE" w:rsidRPr="00677C39">
              <w:rPr>
                <w:rFonts w:ascii="Times New Roman" w:eastAsia="Times New Roman" w:hAnsi="Times New Roman" w:cs="Times New Roman"/>
                <w:szCs w:val="24"/>
                <w:lang w:val="sr-Cyrl-CS" w:eastAsia="en-US"/>
              </w:rPr>
              <w:t>–</w:t>
            </w:r>
            <w:r w:rsidRPr="00677C39">
              <w:rPr>
                <w:rFonts w:ascii="Times New Roman" w:eastAsia="Times New Roman" w:hAnsi="Times New Roman" w:cs="Times New Roman"/>
                <w:szCs w:val="24"/>
                <w:lang w:val="sr-Cyrl-CS" w:eastAsia="en-US"/>
              </w:rPr>
              <w:t xml:space="preserve"> </w:t>
            </w:r>
            <w:r w:rsidR="001030CE" w:rsidRPr="00677C39">
              <w:rPr>
                <w:rFonts w:ascii="Times New Roman" w:eastAsia="Times New Roman" w:hAnsi="Times New Roman" w:cs="Times New Roman"/>
                <w:szCs w:val="24"/>
                <w:lang w:val="sr-Cyrl-CS" w:eastAsia="en-US"/>
              </w:rPr>
              <w:t xml:space="preserve">Управљање пројектом и техничка помоћ </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1.000.</w:t>
            </w:r>
            <w:r w:rsidR="006D063B" w:rsidRPr="00677C39">
              <w:rPr>
                <w:rFonts w:ascii="Times New Roman" w:eastAsia="Times New Roman" w:hAnsi="Times New Roman" w:cs="Times New Roman"/>
                <w:szCs w:val="24"/>
                <w:lang w:val="sr-Cyrl-CS" w:eastAsia="en-US"/>
              </w:rPr>
              <w:t>000</w:t>
            </w:r>
          </w:p>
        </w:tc>
        <w:tc>
          <w:tcPr>
            <w:tcW w:w="1191" w:type="dxa"/>
            <w:noWrap/>
            <w:hideMark/>
          </w:tcPr>
          <w:p w:rsidR="00E97BD0" w:rsidRPr="00677C39" w:rsidRDefault="006D063B"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600</w:t>
            </w:r>
            <w:r w:rsidR="00F8280F">
              <w:rPr>
                <w:rFonts w:ascii="Times New Roman" w:eastAsia="Times New Roman" w:hAnsi="Times New Roman" w:cs="Times New Roman"/>
                <w:szCs w:val="24"/>
                <w:lang w:val="sr-Cyrl-CS" w:eastAsia="en-US"/>
              </w:rPr>
              <w:t>.</w:t>
            </w:r>
            <w:r w:rsidR="00E97BD0"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100.</w:t>
            </w:r>
            <w:r w:rsidR="00E97BD0"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6D063B"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1</w:t>
            </w:r>
            <w:r w:rsidR="00F8280F">
              <w:rPr>
                <w:rFonts w:ascii="Times New Roman" w:eastAsia="Times New Roman" w:hAnsi="Times New Roman" w:cs="Times New Roman"/>
                <w:szCs w:val="24"/>
                <w:lang w:val="sr-Cyrl-CS" w:eastAsia="en-US"/>
              </w:rPr>
              <w:t>00.</w:t>
            </w:r>
            <w:r w:rsidR="00E97BD0"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6D063B"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10</w:t>
            </w:r>
            <w:r w:rsidR="00F8280F">
              <w:rPr>
                <w:rFonts w:ascii="Times New Roman" w:eastAsia="Times New Roman" w:hAnsi="Times New Roman" w:cs="Times New Roman"/>
                <w:szCs w:val="24"/>
                <w:lang w:val="sr-Cyrl-CS" w:eastAsia="en-US"/>
              </w:rPr>
              <w:t>0.</w:t>
            </w:r>
            <w:r w:rsidR="00E97BD0" w:rsidRPr="00677C39">
              <w:rPr>
                <w:rFonts w:ascii="Times New Roman" w:eastAsia="Times New Roman" w:hAnsi="Times New Roman" w:cs="Times New Roman"/>
                <w:szCs w:val="24"/>
                <w:lang w:val="sr-Cyrl-CS" w:eastAsia="en-US"/>
              </w:rPr>
              <w:t>000</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1.900.</w:t>
            </w:r>
            <w:r w:rsidR="006D063B"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r>
      <w:tr w:rsidR="0038596C" w:rsidRPr="00677C39" w:rsidTr="00CE14ED">
        <w:trPr>
          <w:cantSplit/>
        </w:trPr>
        <w:tc>
          <w:tcPr>
            <w:tcW w:w="1975" w:type="dxa"/>
            <w:hideMark/>
          </w:tcPr>
          <w:p w:rsidR="00E97BD0" w:rsidRPr="00677C39" w:rsidRDefault="00E97BD0" w:rsidP="004B4FDD">
            <w:pPr>
              <w:spacing w:before="0" w:after="60"/>
              <w:jc w:val="lef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xml:space="preserve">512 </w:t>
            </w:r>
            <w:r w:rsidR="00BE2360" w:rsidRPr="00677C39">
              <w:rPr>
                <w:rFonts w:ascii="Times New Roman" w:eastAsia="Times New Roman" w:hAnsi="Times New Roman" w:cs="Times New Roman"/>
                <w:szCs w:val="24"/>
                <w:lang w:val="sr-Cyrl-CS" w:eastAsia="en-US"/>
              </w:rPr>
              <w:t>–</w:t>
            </w:r>
            <w:r w:rsidRPr="00677C39">
              <w:rPr>
                <w:rFonts w:ascii="Times New Roman" w:eastAsia="Times New Roman" w:hAnsi="Times New Roman" w:cs="Times New Roman"/>
                <w:szCs w:val="24"/>
                <w:lang w:val="sr-Cyrl-CS" w:eastAsia="en-US"/>
              </w:rPr>
              <w:t xml:space="preserve"> </w:t>
            </w:r>
            <w:r w:rsidR="00BE2360" w:rsidRPr="00677C39">
              <w:rPr>
                <w:rFonts w:ascii="Times New Roman" w:eastAsia="Times New Roman" w:hAnsi="Times New Roman" w:cs="Times New Roman"/>
                <w:szCs w:val="24"/>
                <w:lang w:val="sr-Cyrl-CS" w:eastAsia="en-US"/>
              </w:rPr>
              <w:t>Развој царинских система ЕУ</w:t>
            </w:r>
            <w:r w:rsidRPr="00677C39">
              <w:rPr>
                <w:rFonts w:ascii="Times New Roman" w:eastAsia="Times New Roman" w:hAnsi="Times New Roman" w:cs="Times New Roman"/>
                <w:szCs w:val="24"/>
                <w:lang w:val="sr-Cyrl-CS" w:eastAsia="en-US"/>
              </w:rPr>
              <w:t xml:space="preserve">: </w:t>
            </w:r>
            <w:r w:rsidR="00BE2360" w:rsidRPr="00677C39">
              <w:rPr>
                <w:rFonts w:ascii="Times New Roman" w:eastAsia="Times New Roman" w:hAnsi="Times New Roman" w:cs="Times New Roman"/>
                <w:szCs w:val="24"/>
                <w:lang w:val="sr-Cyrl-CS" w:eastAsia="en-US"/>
              </w:rPr>
              <w:t>набавка хардвера</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1.550.</w:t>
            </w:r>
            <w:r w:rsidR="00E97BD0" w:rsidRPr="00677C39">
              <w:rPr>
                <w:rFonts w:ascii="Times New Roman" w:eastAsia="Times New Roman" w:hAnsi="Times New Roman" w:cs="Times New Roman"/>
                <w:szCs w:val="24"/>
                <w:lang w:val="sr-Cyrl-CS" w:eastAsia="en-US"/>
              </w:rPr>
              <w:t>000</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1.500.</w:t>
            </w:r>
            <w:r w:rsidR="00E97BD0"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6D063B"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6</w:t>
            </w:r>
            <w:r w:rsidR="00F8280F">
              <w:rPr>
                <w:rFonts w:ascii="Times New Roman" w:eastAsia="Times New Roman" w:hAnsi="Times New Roman" w:cs="Times New Roman"/>
                <w:szCs w:val="24"/>
                <w:lang w:val="sr-Cyrl-CS" w:eastAsia="en-US"/>
              </w:rPr>
              <w:t>00.</w:t>
            </w:r>
            <w:r w:rsidR="00E97BD0"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1.000.</w:t>
            </w:r>
            <w:r w:rsidR="00E97BD0"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350.</w:t>
            </w:r>
            <w:r w:rsidR="006D063B"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 </w:t>
            </w:r>
          </w:p>
        </w:tc>
        <w:tc>
          <w:tcPr>
            <w:tcW w:w="1191" w:type="dxa"/>
            <w:noWrap/>
            <w:hideMark/>
          </w:tcPr>
          <w:p w:rsidR="00E97BD0" w:rsidRPr="00677C39" w:rsidRDefault="009E32BF"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5</w:t>
            </w:r>
            <w:r w:rsidR="00F8280F">
              <w:rPr>
                <w:rFonts w:ascii="Times New Roman" w:eastAsia="Times New Roman" w:hAnsi="Times New Roman" w:cs="Times New Roman"/>
                <w:szCs w:val="24"/>
                <w:lang w:val="sr-Cyrl-CS" w:eastAsia="en-US"/>
              </w:rPr>
              <w:t>.</w:t>
            </w:r>
            <w:r w:rsidR="00E97BD0" w:rsidRPr="00677C39">
              <w:rPr>
                <w:rFonts w:ascii="Times New Roman" w:eastAsia="Times New Roman" w:hAnsi="Times New Roman" w:cs="Times New Roman"/>
                <w:szCs w:val="24"/>
                <w:lang w:val="sr-Cyrl-CS" w:eastAsia="en-US"/>
              </w:rPr>
              <w:t>0</w:t>
            </w:r>
            <w:r w:rsidR="00CB3201" w:rsidRPr="00677C39">
              <w:rPr>
                <w:rFonts w:ascii="Times New Roman" w:eastAsia="Times New Roman" w:hAnsi="Times New Roman" w:cs="Times New Roman"/>
                <w:szCs w:val="24"/>
                <w:lang w:val="sr-Cyrl-CS" w:eastAsia="en-US"/>
              </w:rPr>
              <w:t>0</w:t>
            </w:r>
            <w:r w:rsidR="00F8280F">
              <w:rPr>
                <w:rFonts w:ascii="Times New Roman" w:eastAsia="Times New Roman" w:hAnsi="Times New Roman" w:cs="Times New Roman"/>
                <w:szCs w:val="24"/>
                <w:lang w:val="sr-Cyrl-CS" w:eastAsia="en-US"/>
              </w:rPr>
              <w:t>0.</w:t>
            </w:r>
            <w:r w:rsidR="00E97BD0"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r>
      <w:tr w:rsidR="0038596C" w:rsidRPr="00677C39" w:rsidTr="00CE14ED">
        <w:trPr>
          <w:cantSplit/>
        </w:trPr>
        <w:tc>
          <w:tcPr>
            <w:tcW w:w="1975" w:type="dxa"/>
            <w:hideMark/>
          </w:tcPr>
          <w:p w:rsidR="0098197A" w:rsidRPr="00677C39" w:rsidRDefault="0098197A" w:rsidP="004B4FDD">
            <w:pPr>
              <w:spacing w:before="0" w:after="60"/>
              <w:jc w:val="lef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xml:space="preserve">423 &amp; 425 Развој царинских система ЕУ: подршка и сервис хардвера </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1.000.</w:t>
            </w:r>
            <w:r w:rsidR="006D063B" w:rsidRPr="00677C39">
              <w:rPr>
                <w:rFonts w:ascii="Times New Roman" w:eastAsia="Times New Roman" w:hAnsi="Times New Roman" w:cs="Times New Roman"/>
                <w:szCs w:val="24"/>
                <w:lang w:val="sr-Cyrl-CS" w:eastAsia="en-US"/>
              </w:rPr>
              <w:t>000</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1.130.</w:t>
            </w:r>
            <w:r w:rsidR="006D063B" w:rsidRPr="00677C39">
              <w:rPr>
                <w:rFonts w:ascii="Times New Roman" w:eastAsia="Times New Roman" w:hAnsi="Times New Roman" w:cs="Times New Roman"/>
                <w:szCs w:val="24"/>
                <w:lang w:val="sr-Cyrl-CS" w:eastAsia="en-US"/>
              </w:rPr>
              <w:t>000</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1.370.</w:t>
            </w:r>
            <w:r w:rsidR="006D063B" w:rsidRPr="00677C39">
              <w:rPr>
                <w:rFonts w:ascii="Times New Roman" w:eastAsia="Times New Roman" w:hAnsi="Times New Roman" w:cs="Times New Roman"/>
                <w:szCs w:val="24"/>
                <w:lang w:val="sr-Cyrl-CS" w:eastAsia="en-US"/>
              </w:rPr>
              <w:t>000</w:t>
            </w:r>
            <w:r w:rsidR="0098197A" w:rsidRPr="00677C39">
              <w:rPr>
                <w:rFonts w:ascii="Times New Roman" w:eastAsia="Times New Roman" w:hAnsi="Times New Roman" w:cs="Times New Roman"/>
                <w:szCs w:val="24"/>
                <w:lang w:val="sr-Cyrl-CS" w:eastAsia="en-US"/>
              </w:rPr>
              <w:t> </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1.370.</w:t>
            </w:r>
            <w:r w:rsidR="006D063B" w:rsidRPr="00677C39">
              <w:rPr>
                <w:rFonts w:ascii="Times New Roman" w:eastAsia="Times New Roman" w:hAnsi="Times New Roman" w:cs="Times New Roman"/>
                <w:szCs w:val="24"/>
                <w:lang w:val="sr-Cyrl-CS" w:eastAsia="en-US"/>
              </w:rPr>
              <w:t>000</w:t>
            </w:r>
            <w:r w:rsidR="0098197A" w:rsidRPr="00677C39">
              <w:rPr>
                <w:rFonts w:ascii="Times New Roman" w:eastAsia="Times New Roman" w:hAnsi="Times New Roman" w:cs="Times New Roman"/>
                <w:szCs w:val="24"/>
                <w:lang w:val="sr-Cyrl-CS" w:eastAsia="en-US"/>
              </w:rPr>
              <w:t> </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1.130.</w:t>
            </w:r>
            <w:r w:rsidR="006D063B" w:rsidRPr="00677C39">
              <w:rPr>
                <w:rFonts w:ascii="Times New Roman" w:eastAsia="Times New Roman" w:hAnsi="Times New Roman" w:cs="Times New Roman"/>
                <w:szCs w:val="24"/>
                <w:lang w:val="sr-Cyrl-CS" w:eastAsia="en-US"/>
              </w:rPr>
              <w:t>000</w:t>
            </w:r>
            <w:r w:rsidR="0098197A" w:rsidRPr="00677C39">
              <w:rPr>
                <w:rFonts w:ascii="Times New Roman" w:eastAsia="Times New Roman" w:hAnsi="Times New Roman" w:cs="Times New Roman"/>
                <w:szCs w:val="24"/>
                <w:lang w:val="sr-Cyrl-CS" w:eastAsia="en-US"/>
              </w:rPr>
              <w:t> </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6.000.</w:t>
            </w:r>
            <w:r w:rsidR="00CB3201" w:rsidRPr="00677C39">
              <w:rPr>
                <w:rFonts w:ascii="Times New Roman" w:eastAsia="Times New Roman" w:hAnsi="Times New Roman" w:cs="Times New Roman"/>
                <w:szCs w:val="24"/>
                <w:lang w:val="sr-Cyrl-CS" w:eastAsia="en-US"/>
              </w:rPr>
              <w:t>000</w:t>
            </w:r>
            <w:r w:rsidR="0098197A" w:rsidRPr="00677C39">
              <w:rPr>
                <w:rFonts w:ascii="Times New Roman" w:eastAsia="Times New Roman" w:hAnsi="Times New Roman" w:cs="Times New Roman"/>
                <w:szCs w:val="24"/>
                <w:lang w:val="sr-Cyrl-CS" w:eastAsia="en-US"/>
              </w:rPr>
              <w:t> </w:t>
            </w:r>
          </w:p>
        </w:tc>
      </w:tr>
      <w:tr w:rsidR="0038596C" w:rsidRPr="00677C39" w:rsidTr="00CE14ED">
        <w:trPr>
          <w:cantSplit/>
        </w:trPr>
        <w:tc>
          <w:tcPr>
            <w:tcW w:w="1975" w:type="dxa"/>
            <w:hideMark/>
          </w:tcPr>
          <w:p w:rsidR="00E97BD0" w:rsidRPr="00677C39" w:rsidRDefault="00E97BD0" w:rsidP="004B4FDD">
            <w:pPr>
              <w:spacing w:before="0" w:after="60"/>
              <w:jc w:val="lef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 xml:space="preserve">423 &amp; 515 </w:t>
            </w:r>
            <w:r w:rsidR="00BE2360" w:rsidRPr="00677C39">
              <w:rPr>
                <w:rFonts w:ascii="Times New Roman" w:eastAsia="Times New Roman" w:hAnsi="Times New Roman" w:cs="Times New Roman"/>
                <w:szCs w:val="24"/>
                <w:lang w:val="sr-Cyrl-CS" w:eastAsia="en-US"/>
              </w:rPr>
              <w:t>Развој царинских система ЕУ</w:t>
            </w:r>
            <w:r w:rsidRPr="00677C39">
              <w:rPr>
                <w:rFonts w:ascii="Times New Roman" w:eastAsia="Times New Roman" w:hAnsi="Times New Roman" w:cs="Times New Roman"/>
                <w:szCs w:val="24"/>
                <w:lang w:val="sr-Cyrl-CS" w:eastAsia="en-US"/>
              </w:rPr>
              <w:t xml:space="preserve">: </w:t>
            </w:r>
            <w:r w:rsidR="00BE2360" w:rsidRPr="00677C39">
              <w:rPr>
                <w:rFonts w:ascii="Times New Roman" w:eastAsia="Times New Roman" w:hAnsi="Times New Roman" w:cs="Times New Roman"/>
                <w:szCs w:val="24"/>
                <w:lang w:val="sr-Cyrl-CS" w:eastAsia="en-US"/>
              </w:rPr>
              <w:t>Набавка софтвера</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550.</w:t>
            </w:r>
            <w:r w:rsidR="006D063B" w:rsidRPr="00677C39">
              <w:rPr>
                <w:rFonts w:ascii="Times New Roman" w:eastAsia="Times New Roman" w:hAnsi="Times New Roman" w:cs="Times New Roman"/>
                <w:szCs w:val="24"/>
                <w:lang w:val="sr-Cyrl-CS" w:eastAsia="en-US"/>
              </w:rPr>
              <w:t>000</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2.900.</w:t>
            </w:r>
            <w:r w:rsidR="006D063B"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4.250.</w:t>
            </w:r>
            <w:r w:rsidR="006D063B"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3.550.</w:t>
            </w:r>
            <w:r w:rsidR="006D063B"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2.250.</w:t>
            </w:r>
            <w:r w:rsidR="006D063B" w:rsidRPr="00677C39">
              <w:rPr>
                <w:rFonts w:ascii="Times New Roman" w:eastAsia="Times New Roman" w:hAnsi="Times New Roman" w:cs="Times New Roman"/>
                <w:szCs w:val="24"/>
                <w:lang w:val="sr-Cyrl-CS" w:eastAsia="en-US"/>
              </w:rPr>
              <w:t>000</w:t>
            </w:r>
          </w:p>
        </w:tc>
        <w:tc>
          <w:tcPr>
            <w:tcW w:w="1191" w:type="dxa"/>
            <w:noWrap/>
            <w:hideMark/>
          </w:tcPr>
          <w:p w:rsidR="00E97BD0"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13.500.</w:t>
            </w:r>
            <w:r w:rsidR="00CB3201" w:rsidRPr="00677C39">
              <w:rPr>
                <w:rFonts w:ascii="Times New Roman" w:eastAsia="Times New Roman" w:hAnsi="Times New Roman" w:cs="Times New Roman"/>
                <w:szCs w:val="24"/>
                <w:lang w:val="sr-Cyrl-CS" w:eastAsia="en-US"/>
              </w:rPr>
              <w:t>000</w:t>
            </w:r>
            <w:r w:rsidR="00E97BD0" w:rsidRPr="00677C39">
              <w:rPr>
                <w:rFonts w:ascii="Times New Roman" w:eastAsia="Times New Roman" w:hAnsi="Times New Roman" w:cs="Times New Roman"/>
                <w:szCs w:val="24"/>
                <w:lang w:val="sr-Cyrl-CS" w:eastAsia="en-US"/>
              </w:rPr>
              <w:t>‬</w:t>
            </w:r>
          </w:p>
        </w:tc>
      </w:tr>
      <w:tr w:rsidR="0038596C" w:rsidRPr="00677C39" w:rsidTr="00CE14ED">
        <w:trPr>
          <w:cantSplit/>
        </w:trPr>
        <w:tc>
          <w:tcPr>
            <w:tcW w:w="1975" w:type="dxa"/>
            <w:hideMark/>
          </w:tcPr>
          <w:p w:rsidR="0098197A" w:rsidRPr="00677C39" w:rsidRDefault="0098197A" w:rsidP="004B4FDD">
            <w:pPr>
              <w:spacing w:before="0" w:after="60"/>
              <w:jc w:val="lef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lastRenderedPageBreak/>
              <w:t>423 Одржавање софтвера царинских система ЕУ</w:t>
            </w:r>
          </w:p>
        </w:tc>
        <w:tc>
          <w:tcPr>
            <w:tcW w:w="1191" w:type="dxa"/>
            <w:noWrap/>
            <w:hideMark/>
          </w:tcPr>
          <w:p w:rsidR="0098197A" w:rsidRPr="00677C39" w:rsidRDefault="0098197A"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0</w:t>
            </w:r>
          </w:p>
        </w:tc>
        <w:tc>
          <w:tcPr>
            <w:tcW w:w="1191" w:type="dxa"/>
            <w:noWrap/>
            <w:hideMark/>
          </w:tcPr>
          <w:p w:rsidR="0098197A" w:rsidRPr="00677C39" w:rsidRDefault="0098197A"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0</w:t>
            </w:r>
          </w:p>
        </w:tc>
        <w:tc>
          <w:tcPr>
            <w:tcW w:w="1191" w:type="dxa"/>
            <w:noWrap/>
            <w:hideMark/>
          </w:tcPr>
          <w:p w:rsidR="0098197A" w:rsidRPr="00677C39" w:rsidRDefault="0098197A"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0 </w:t>
            </w:r>
          </w:p>
        </w:tc>
        <w:tc>
          <w:tcPr>
            <w:tcW w:w="1191" w:type="dxa"/>
            <w:noWrap/>
            <w:hideMark/>
          </w:tcPr>
          <w:p w:rsidR="0098197A" w:rsidRPr="00677C39" w:rsidRDefault="0098197A" w:rsidP="00F8280F">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900</w:t>
            </w:r>
            <w:r w:rsidR="00F8280F">
              <w:rPr>
                <w:rFonts w:ascii="Times New Roman" w:eastAsia="Times New Roman" w:hAnsi="Times New Roman" w:cs="Times New Roman"/>
                <w:szCs w:val="24"/>
                <w:lang w:val="sr-Cyrl-CS" w:eastAsia="en-US"/>
              </w:rPr>
              <w:t>.</w:t>
            </w:r>
            <w:r w:rsidRPr="00677C39">
              <w:rPr>
                <w:rFonts w:ascii="Times New Roman" w:eastAsia="Times New Roman" w:hAnsi="Times New Roman" w:cs="Times New Roman"/>
                <w:szCs w:val="24"/>
                <w:lang w:val="sr-Cyrl-CS" w:eastAsia="en-US"/>
              </w:rPr>
              <w:t>000 </w:t>
            </w:r>
          </w:p>
        </w:tc>
        <w:tc>
          <w:tcPr>
            <w:tcW w:w="1191" w:type="dxa"/>
            <w:noWrap/>
            <w:hideMark/>
          </w:tcPr>
          <w:p w:rsidR="0098197A" w:rsidRPr="00677C39" w:rsidRDefault="0098197A" w:rsidP="004B4FDD">
            <w:pPr>
              <w:spacing w:before="0" w:after="60"/>
              <w:jc w:val="right"/>
              <w:rPr>
                <w:rFonts w:ascii="Times New Roman" w:eastAsia="Times New Roman" w:hAnsi="Times New Roman" w:cs="Times New Roman"/>
                <w:szCs w:val="24"/>
                <w:lang w:val="sr-Cyrl-CS" w:eastAsia="en-US"/>
              </w:rPr>
            </w:pPr>
            <w:r w:rsidRPr="00677C39">
              <w:rPr>
                <w:rFonts w:ascii="Times New Roman" w:eastAsia="Times New Roman" w:hAnsi="Times New Roman" w:cs="Times New Roman"/>
                <w:szCs w:val="24"/>
                <w:lang w:val="sr-Cyrl-CS" w:eastAsia="en-US"/>
              </w:rPr>
              <w:t>2</w:t>
            </w:r>
            <w:r w:rsidR="00F8280F">
              <w:rPr>
                <w:rFonts w:ascii="Times New Roman" w:eastAsia="Times New Roman" w:hAnsi="Times New Roman" w:cs="Times New Roman"/>
                <w:szCs w:val="24"/>
                <w:lang w:val="sr-Cyrl-CS" w:eastAsia="en-US"/>
              </w:rPr>
              <w:t>.010.</w:t>
            </w:r>
            <w:r w:rsidRPr="00677C39">
              <w:rPr>
                <w:rFonts w:ascii="Times New Roman" w:eastAsia="Times New Roman" w:hAnsi="Times New Roman" w:cs="Times New Roman"/>
                <w:szCs w:val="24"/>
                <w:lang w:val="sr-Cyrl-CS" w:eastAsia="en-US"/>
              </w:rPr>
              <w:t>000 </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szCs w:val="24"/>
                <w:lang w:val="sr-Cyrl-CS" w:eastAsia="en-US"/>
              </w:rPr>
            </w:pPr>
            <w:r>
              <w:rPr>
                <w:rFonts w:ascii="Times New Roman" w:eastAsia="Times New Roman" w:hAnsi="Times New Roman" w:cs="Times New Roman"/>
                <w:szCs w:val="24"/>
                <w:lang w:val="sr-Cyrl-CS" w:eastAsia="en-US"/>
              </w:rPr>
              <w:t>2.910.</w:t>
            </w:r>
            <w:r w:rsidR="0098197A" w:rsidRPr="00677C39">
              <w:rPr>
                <w:rFonts w:ascii="Times New Roman" w:eastAsia="Times New Roman" w:hAnsi="Times New Roman" w:cs="Times New Roman"/>
                <w:szCs w:val="24"/>
                <w:lang w:val="sr-Cyrl-CS" w:eastAsia="en-US"/>
              </w:rPr>
              <w:t>000</w:t>
            </w:r>
          </w:p>
        </w:tc>
      </w:tr>
      <w:tr w:rsidR="0038596C" w:rsidRPr="00677C39" w:rsidTr="00CE14ED">
        <w:trPr>
          <w:cantSplit/>
        </w:trPr>
        <w:tc>
          <w:tcPr>
            <w:tcW w:w="1975" w:type="dxa"/>
            <w:hideMark/>
          </w:tcPr>
          <w:p w:rsidR="0098197A" w:rsidRPr="00677C39" w:rsidRDefault="0098197A" w:rsidP="004B4FDD">
            <w:pPr>
              <w:spacing w:before="0" w:after="60"/>
              <w:jc w:val="left"/>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Укупно</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b/>
                <w:szCs w:val="24"/>
                <w:lang w:val="sr-Cyrl-CS" w:eastAsia="en-US"/>
              </w:rPr>
            </w:pPr>
            <w:r>
              <w:rPr>
                <w:rFonts w:ascii="Times New Roman" w:eastAsia="Times New Roman" w:hAnsi="Times New Roman" w:cs="Times New Roman"/>
                <w:b/>
                <w:szCs w:val="24"/>
                <w:lang w:val="sr-Cyrl-CS" w:eastAsia="en-US"/>
              </w:rPr>
              <w:t>14.069.</w:t>
            </w:r>
            <w:r w:rsidR="00F44BA4" w:rsidRPr="00677C39">
              <w:rPr>
                <w:rFonts w:ascii="Times New Roman" w:eastAsia="Times New Roman" w:hAnsi="Times New Roman" w:cs="Times New Roman"/>
                <w:b/>
                <w:szCs w:val="24"/>
                <w:lang w:val="sr-Cyrl-CS" w:eastAsia="en-US"/>
              </w:rPr>
              <w:t>036</w:t>
            </w:r>
            <w:r w:rsidR="0098197A" w:rsidRPr="00677C39">
              <w:rPr>
                <w:rFonts w:ascii="Times New Roman" w:eastAsia="Times New Roman" w:hAnsi="Times New Roman" w:cs="Times New Roman"/>
                <w:b/>
                <w:szCs w:val="24"/>
                <w:lang w:val="sr-Cyrl-CS" w:eastAsia="en-US"/>
              </w:rPr>
              <w:t>‬</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b/>
                <w:szCs w:val="24"/>
                <w:lang w:val="sr-Cyrl-CS" w:eastAsia="en-US"/>
              </w:rPr>
            </w:pPr>
            <w:r>
              <w:rPr>
                <w:rFonts w:ascii="Times New Roman" w:eastAsia="Times New Roman" w:hAnsi="Times New Roman" w:cs="Times New Roman"/>
                <w:b/>
                <w:szCs w:val="24"/>
                <w:lang w:val="sr-Cyrl-CS" w:eastAsia="en-US"/>
              </w:rPr>
              <w:t>12.060.</w:t>
            </w:r>
            <w:r w:rsidR="00F44BA4" w:rsidRPr="00677C39">
              <w:rPr>
                <w:rFonts w:ascii="Times New Roman" w:eastAsia="Times New Roman" w:hAnsi="Times New Roman" w:cs="Times New Roman"/>
                <w:b/>
                <w:szCs w:val="24"/>
                <w:lang w:val="sr-Cyrl-CS" w:eastAsia="en-US"/>
              </w:rPr>
              <w:t>653</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b/>
                <w:szCs w:val="24"/>
                <w:lang w:val="sr-Cyrl-CS" w:eastAsia="en-US"/>
              </w:rPr>
            </w:pPr>
            <w:r>
              <w:rPr>
                <w:rFonts w:ascii="Times New Roman" w:eastAsia="Times New Roman" w:hAnsi="Times New Roman" w:cs="Times New Roman"/>
                <w:b/>
                <w:szCs w:val="24"/>
                <w:lang w:val="sr-Cyrl-CS" w:eastAsia="en-US"/>
              </w:rPr>
              <w:t>11.494.</w:t>
            </w:r>
            <w:r w:rsidR="00F44BA4" w:rsidRPr="00677C39">
              <w:rPr>
                <w:rFonts w:ascii="Times New Roman" w:eastAsia="Times New Roman" w:hAnsi="Times New Roman" w:cs="Times New Roman"/>
                <w:b/>
                <w:szCs w:val="24"/>
                <w:lang w:val="sr-Cyrl-CS" w:eastAsia="en-US"/>
              </w:rPr>
              <w:t>601</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b/>
                <w:szCs w:val="24"/>
                <w:lang w:val="sr-Cyrl-CS" w:eastAsia="en-US"/>
              </w:rPr>
            </w:pPr>
            <w:r>
              <w:rPr>
                <w:rFonts w:ascii="Times New Roman" w:eastAsia="Times New Roman" w:hAnsi="Times New Roman" w:cs="Times New Roman"/>
                <w:b/>
                <w:szCs w:val="24"/>
                <w:lang w:val="sr-Cyrl-CS" w:eastAsia="en-US"/>
              </w:rPr>
              <w:t>14.389.</w:t>
            </w:r>
            <w:r w:rsidR="00F44BA4" w:rsidRPr="00677C39">
              <w:rPr>
                <w:rFonts w:ascii="Times New Roman" w:eastAsia="Times New Roman" w:hAnsi="Times New Roman" w:cs="Times New Roman"/>
                <w:b/>
                <w:szCs w:val="24"/>
                <w:lang w:val="sr-Cyrl-CS" w:eastAsia="en-US"/>
              </w:rPr>
              <w:t>902</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b/>
                <w:szCs w:val="24"/>
                <w:lang w:val="sr-Cyrl-CS" w:eastAsia="en-US"/>
              </w:rPr>
            </w:pPr>
            <w:r>
              <w:rPr>
                <w:rFonts w:ascii="Times New Roman" w:eastAsia="Times New Roman" w:hAnsi="Times New Roman" w:cs="Times New Roman"/>
                <w:b/>
                <w:szCs w:val="24"/>
                <w:lang w:val="sr-Cyrl-CS" w:eastAsia="en-US"/>
              </w:rPr>
              <w:t>13.309.</w:t>
            </w:r>
            <w:r w:rsidR="00F44BA4" w:rsidRPr="00677C39">
              <w:rPr>
                <w:rFonts w:ascii="Times New Roman" w:eastAsia="Times New Roman" w:hAnsi="Times New Roman" w:cs="Times New Roman"/>
                <w:b/>
                <w:szCs w:val="24"/>
                <w:lang w:val="sr-Cyrl-CS" w:eastAsia="en-US"/>
              </w:rPr>
              <w:t>902</w:t>
            </w:r>
          </w:p>
        </w:tc>
        <w:tc>
          <w:tcPr>
            <w:tcW w:w="1191" w:type="dxa"/>
            <w:noWrap/>
            <w:hideMark/>
          </w:tcPr>
          <w:p w:rsidR="0098197A" w:rsidRPr="00677C39" w:rsidRDefault="00F8280F" w:rsidP="004B4FDD">
            <w:pPr>
              <w:spacing w:before="0" w:after="60"/>
              <w:jc w:val="right"/>
              <w:rPr>
                <w:rFonts w:ascii="Times New Roman" w:eastAsia="Times New Roman" w:hAnsi="Times New Roman" w:cs="Times New Roman"/>
                <w:b/>
                <w:szCs w:val="24"/>
                <w:lang w:val="sr-Cyrl-CS" w:eastAsia="en-US"/>
              </w:rPr>
            </w:pPr>
            <w:r>
              <w:rPr>
                <w:rFonts w:ascii="Times New Roman" w:eastAsia="Times New Roman" w:hAnsi="Times New Roman" w:cs="Times New Roman"/>
                <w:b/>
                <w:szCs w:val="24"/>
                <w:lang w:val="sr-Cyrl-CS" w:eastAsia="en-US"/>
              </w:rPr>
              <w:t>65.324.</w:t>
            </w:r>
            <w:r w:rsidR="00F44BA4" w:rsidRPr="00677C39">
              <w:rPr>
                <w:rFonts w:ascii="Times New Roman" w:eastAsia="Times New Roman" w:hAnsi="Times New Roman" w:cs="Times New Roman"/>
                <w:b/>
                <w:szCs w:val="24"/>
                <w:lang w:val="sr-Cyrl-CS" w:eastAsia="en-US"/>
              </w:rPr>
              <w:t>094</w:t>
            </w:r>
            <w:r w:rsidR="0098197A" w:rsidRPr="00677C39">
              <w:rPr>
                <w:rFonts w:ascii="Times New Roman" w:eastAsia="Times New Roman" w:hAnsi="Times New Roman" w:cs="Times New Roman"/>
                <w:b/>
                <w:szCs w:val="24"/>
                <w:lang w:val="sr-Cyrl-CS" w:eastAsia="en-US"/>
              </w:rPr>
              <w:t>‬</w:t>
            </w:r>
          </w:p>
        </w:tc>
      </w:tr>
    </w:tbl>
    <w:p w:rsidR="002A30ED" w:rsidRPr="00677C39" w:rsidRDefault="002A30ED" w:rsidP="004B4FDD">
      <w:pPr>
        <w:pStyle w:val="Heading1"/>
        <w:spacing w:before="0" w:after="60" w:line="240" w:lineRule="auto"/>
        <w:ind w:left="360"/>
        <w:rPr>
          <w:rFonts w:ascii="Times New Roman" w:hAnsi="Times New Roman" w:cs="Times New Roman"/>
          <w:caps/>
          <w:color w:val="auto"/>
          <w:sz w:val="24"/>
          <w:szCs w:val="24"/>
          <w:lang w:val="sr-Cyrl-CS"/>
        </w:rPr>
      </w:pPr>
      <w:bookmarkStart w:id="37" w:name="_Toc511999805"/>
      <w:bookmarkStart w:id="38" w:name="_Toc511999977"/>
      <w:bookmarkStart w:id="39" w:name="_Toc523141346"/>
      <w:bookmarkStart w:id="40" w:name="_Toc18276362"/>
    </w:p>
    <w:p w:rsidR="002A30ED" w:rsidRPr="00677C39" w:rsidRDefault="002A30ED" w:rsidP="004B4FDD">
      <w:pPr>
        <w:spacing w:before="0" w:after="60" w:line="240" w:lineRule="auto"/>
        <w:rPr>
          <w:lang w:val="sr-Cyrl-CS"/>
        </w:rPr>
      </w:pPr>
    </w:p>
    <w:p w:rsidR="00D96898" w:rsidRPr="00677C39" w:rsidRDefault="00BE2360" w:rsidP="004B4FDD">
      <w:pPr>
        <w:pStyle w:val="Heading1"/>
        <w:numPr>
          <w:ilvl w:val="0"/>
          <w:numId w:val="33"/>
        </w:numPr>
        <w:spacing w:before="0" w:after="60" w:line="240" w:lineRule="auto"/>
        <w:rPr>
          <w:rFonts w:ascii="Times New Roman" w:hAnsi="Times New Roman" w:cs="Times New Roman"/>
          <w:caps/>
          <w:color w:val="auto"/>
          <w:sz w:val="24"/>
          <w:szCs w:val="24"/>
          <w:lang w:val="sr-Cyrl-CS"/>
        </w:rPr>
      </w:pPr>
      <w:r w:rsidRPr="00677C39">
        <w:rPr>
          <w:rFonts w:ascii="Times New Roman" w:hAnsi="Times New Roman" w:cs="Times New Roman"/>
          <w:caps/>
          <w:color w:val="auto"/>
          <w:sz w:val="24"/>
          <w:szCs w:val="24"/>
          <w:lang w:val="sr-Cyrl-CS"/>
        </w:rPr>
        <w:t xml:space="preserve">Област и смернице апликација </w:t>
      </w:r>
      <w:bookmarkEnd w:id="37"/>
      <w:bookmarkEnd w:id="38"/>
      <w:bookmarkEnd w:id="39"/>
      <w:bookmarkEnd w:id="40"/>
    </w:p>
    <w:p w:rsidR="001B66C0" w:rsidRPr="00677C39" w:rsidRDefault="001B66C0" w:rsidP="004B4FDD">
      <w:pPr>
        <w:spacing w:before="0" w:after="60" w:line="240" w:lineRule="auto"/>
        <w:rPr>
          <w:rFonts w:ascii="Times New Roman" w:hAnsi="Times New Roman" w:cs="Times New Roman"/>
          <w:szCs w:val="24"/>
          <w:lang w:val="sr-Cyrl-CS"/>
        </w:rPr>
      </w:pPr>
    </w:p>
    <w:p w:rsidR="00A27617" w:rsidRPr="00677C39" w:rsidRDefault="00405189" w:rsidP="00405189">
      <w:pPr>
        <w:pStyle w:val="Heading2"/>
        <w:spacing w:before="0" w:after="60" w:line="240" w:lineRule="auto"/>
        <w:ind w:left="709"/>
        <w:rPr>
          <w:rFonts w:ascii="Times New Roman" w:hAnsi="Times New Roman" w:cs="Times New Roman"/>
          <w:color w:val="auto"/>
          <w:sz w:val="24"/>
          <w:szCs w:val="24"/>
          <w:lang w:val="sr-Cyrl-CS"/>
        </w:rPr>
      </w:pPr>
      <w:bookmarkStart w:id="41" w:name="_Toc511999806"/>
      <w:bookmarkStart w:id="42" w:name="_Toc511999978"/>
      <w:bookmarkStart w:id="43" w:name="_Toc523141347"/>
      <w:bookmarkStart w:id="44" w:name="_Toc18276363"/>
      <w:r w:rsidRPr="00677C39">
        <w:rPr>
          <w:rFonts w:ascii="Times New Roman" w:hAnsi="Times New Roman" w:cs="Times New Roman"/>
          <w:color w:val="auto"/>
          <w:sz w:val="24"/>
          <w:szCs w:val="24"/>
          <w:lang w:val="sr-Cyrl-CS"/>
        </w:rPr>
        <w:t xml:space="preserve">4. 1  </w:t>
      </w:r>
      <w:r w:rsidR="00AE6365" w:rsidRPr="00677C39">
        <w:rPr>
          <w:rFonts w:ascii="Times New Roman" w:hAnsi="Times New Roman" w:cs="Times New Roman"/>
          <w:color w:val="auto"/>
          <w:sz w:val="24"/>
          <w:szCs w:val="24"/>
          <w:lang w:val="sr-Cyrl-CS"/>
        </w:rPr>
        <w:t xml:space="preserve">Кључне </w:t>
      </w:r>
      <w:r w:rsidR="00BE2360" w:rsidRPr="00677C39">
        <w:rPr>
          <w:rFonts w:ascii="Times New Roman" w:hAnsi="Times New Roman" w:cs="Times New Roman"/>
          <w:color w:val="auto"/>
          <w:sz w:val="24"/>
          <w:szCs w:val="24"/>
          <w:lang w:val="sr-Cyrl-CS"/>
        </w:rPr>
        <w:t>смернице</w:t>
      </w:r>
      <w:bookmarkEnd w:id="41"/>
      <w:bookmarkEnd w:id="42"/>
      <w:bookmarkEnd w:id="43"/>
      <w:bookmarkEnd w:id="44"/>
    </w:p>
    <w:p w:rsidR="001B66C0" w:rsidRPr="00677C39" w:rsidRDefault="001B66C0" w:rsidP="004B4FDD">
      <w:pPr>
        <w:spacing w:before="0" w:after="60" w:line="240" w:lineRule="auto"/>
        <w:rPr>
          <w:rFonts w:ascii="Times New Roman" w:hAnsi="Times New Roman" w:cs="Times New Roman"/>
          <w:szCs w:val="24"/>
          <w:lang w:val="sr-Cyrl-CS"/>
        </w:rPr>
      </w:pPr>
    </w:p>
    <w:p w:rsidR="00A27617" w:rsidRPr="00677C39" w:rsidRDefault="0013042D"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Постојећи систем ИКТ обухвата већину пословних процеса унутар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w:t>
      </w:r>
      <w:r w:rsidR="00B957E3" w:rsidRPr="00677C39">
        <w:rPr>
          <w:rFonts w:ascii="Times New Roman" w:hAnsi="Times New Roman" w:cs="Times New Roman"/>
          <w:szCs w:val="24"/>
          <w:lang w:val="sr-Cyrl-CS"/>
        </w:rPr>
        <w:t xml:space="preserve"> а</w:t>
      </w:r>
      <w:r w:rsidRPr="00677C39">
        <w:rPr>
          <w:rFonts w:ascii="Times New Roman" w:hAnsi="Times New Roman" w:cs="Times New Roman"/>
          <w:szCs w:val="24"/>
          <w:lang w:val="sr-Cyrl-CS"/>
        </w:rPr>
        <w:t xml:space="preserve"> даља стална побољшања и </w:t>
      </w:r>
      <w:r w:rsidR="002B141F" w:rsidRPr="00677C39">
        <w:rPr>
          <w:rFonts w:ascii="Times New Roman" w:hAnsi="Times New Roman" w:cs="Times New Roman"/>
          <w:szCs w:val="24"/>
          <w:lang w:val="sr-Cyrl-CS"/>
        </w:rPr>
        <w:t>сервисна</w:t>
      </w:r>
      <w:r w:rsidRPr="00677C39">
        <w:rPr>
          <w:rFonts w:ascii="Times New Roman" w:hAnsi="Times New Roman" w:cs="Times New Roman"/>
          <w:szCs w:val="24"/>
          <w:lang w:val="sr-Cyrl-CS"/>
        </w:rPr>
        <w:t xml:space="preserve"> </w:t>
      </w:r>
      <w:r w:rsidR="002B141F" w:rsidRPr="00677C39">
        <w:rPr>
          <w:rFonts w:ascii="Times New Roman" w:hAnsi="Times New Roman" w:cs="Times New Roman"/>
          <w:szCs w:val="24"/>
          <w:lang w:val="sr-Cyrl-CS"/>
        </w:rPr>
        <w:t>надоградња</w:t>
      </w:r>
      <w:r w:rsidRPr="00677C39">
        <w:rPr>
          <w:rFonts w:ascii="Times New Roman" w:hAnsi="Times New Roman" w:cs="Times New Roman"/>
          <w:szCs w:val="24"/>
          <w:lang w:val="sr-Cyrl-CS"/>
        </w:rPr>
        <w:t xml:space="preserve"> постојећег система обраде царинских декларација, као и </w:t>
      </w:r>
      <w:r w:rsidR="002B141F" w:rsidRPr="00677C39">
        <w:rPr>
          <w:rFonts w:ascii="Times New Roman" w:hAnsi="Times New Roman" w:cs="Times New Roman"/>
          <w:szCs w:val="24"/>
          <w:lang w:val="sr-Cyrl-CS"/>
        </w:rPr>
        <w:t>систем</w:t>
      </w:r>
      <w:r w:rsidR="007A2D9A" w:rsidRPr="00677C39">
        <w:rPr>
          <w:rFonts w:ascii="Times New Roman" w:hAnsi="Times New Roman" w:cs="Times New Roman"/>
          <w:szCs w:val="24"/>
          <w:lang w:val="sr-Cyrl-CS"/>
        </w:rPr>
        <w:t>а</w:t>
      </w:r>
      <w:r w:rsidR="002B141F" w:rsidRPr="00677C39">
        <w:rPr>
          <w:rFonts w:ascii="Times New Roman" w:hAnsi="Times New Roman" w:cs="Times New Roman"/>
          <w:szCs w:val="24"/>
          <w:lang w:val="sr-Cyrl-CS"/>
        </w:rPr>
        <w:t xml:space="preserve"> управљања царином су неопходни да би се у потпуности компјутеризовали царински поступци и повезали са одговарајућим информационим системима ЕУ. </w:t>
      </w:r>
    </w:p>
    <w:p w:rsidR="001B66C0" w:rsidRPr="00677C39" w:rsidRDefault="001B66C0" w:rsidP="004B4FDD">
      <w:pPr>
        <w:spacing w:before="0" w:after="60" w:line="240" w:lineRule="auto"/>
        <w:rPr>
          <w:rFonts w:ascii="Times New Roman" w:hAnsi="Times New Roman" w:cs="Times New Roman"/>
          <w:szCs w:val="24"/>
          <w:lang w:val="sr-Cyrl-CS"/>
        </w:rPr>
      </w:pPr>
    </w:p>
    <w:p w:rsidR="00A27617" w:rsidRPr="00677C39" w:rsidRDefault="00D35ACB"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ИСЦС је пуштен у рад 1994. године. Првобитно уведен информациони систем је био састављен од </w:t>
      </w:r>
      <w:r w:rsidR="00223F44" w:rsidRPr="00677C39">
        <w:rPr>
          <w:rFonts w:ascii="Times New Roman" w:hAnsi="Times New Roman" w:cs="Times New Roman"/>
          <w:szCs w:val="24"/>
          <w:lang w:val="sr-Cyrl-CS"/>
        </w:rPr>
        <w:t>одређеног броја</w:t>
      </w:r>
      <w:r w:rsidRPr="00677C39">
        <w:rPr>
          <w:rFonts w:ascii="Times New Roman" w:hAnsi="Times New Roman" w:cs="Times New Roman"/>
          <w:szCs w:val="24"/>
          <w:lang w:val="sr-Cyrl-CS"/>
        </w:rPr>
        <w:t xml:space="preserve"> (више од 100) регионалних и локалних сервера</w:t>
      </w:r>
      <w:r w:rsidR="00F75BDF" w:rsidRPr="00677C39">
        <w:rPr>
          <w:rFonts w:ascii="Times New Roman" w:hAnsi="Times New Roman" w:cs="Times New Roman"/>
          <w:szCs w:val="24"/>
          <w:lang w:val="sr-Cyrl-CS"/>
        </w:rPr>
        <w:t>,</w:t>
      </w:r>
      <w:r w:rsidRPr="00677C39">
        <w:rPr>
          <w:rFonts w:ascii="Times New Roman" w:hAnsi="Times New Roman" w:cs="Times New Roman"/>
          <w:szCs w:val="24"/>
          <w:lang w:val="sr-Cyrl-CS"/>
        </w:rPr>
        <w:t xml:space="preserve"> инсталираних у регионалне </w:t>
      </w:r>
      <w:r w:rsidR="00F75BDF" w:rsidRPr="00677C39">
        <w:rPr>
          <w:rFonts w:ascii="Times New Roman" w:hAnsi="Times New Roman" w:cs="Times New Roman"/>
          <w:szCs w:val="24"/>
          <w:lang w:val="sr-Cyrl-CS"/>
        </w:rPr>
        <w:t xml:space="preserve">царинарнице и граничне/теренске царинске испоставе. Резултат примене стратегије је у сталном смањењу броја регионалних сервера. </w:t>
      </w:r>
      <w:r w:rsidR="003D4A4E">
        <w:rPr>
          <w:rFonts w:ascii="Times New Roman" w:hAnsi="Times New Roman" w:cs="Times New Roman"/>
          <w:szCs w:val="24"/>
          <w:lang w:val="sr-Cyrl-CS"/>
        </w:rPr>
        <w:t xml:space="preserve">НЦТС </w:t>
      </w:r>
      <w:r w:rsidR="00F75BDF" w:rsidRPr="00677C39">
        <w:rPr>
          <w:rFonts w:ascii="Times New Roman" w:hAnsi="Times New Roman" w:cs="Times New Roman"/>
          <w:szCs w:val="24"/>
          <w:lang w:val="sr-Cyrl-CS"/>
        </w:rPr>
        <w:t xml:space="preserve">је креиран да испуни захтеве заједничког транзита и у функцији је од 2016. године. </w:t>
      </w:r>
    </w:p>
    <w:p w:rsidR="001B66C0" w:rsidRPr="00677C39" w:rsidRDefault="001B66C0" w:rsidP="004B4FDD">
      <w:pPr>
        <w:autoSpaceDE w:val="0"/>
        <w:autoSpaceDN w:val="0"/>
        <w:adjustRightInd w:val="0"/>
        <w:spacing w:before="0" w:after="60" w:line="240" w:lineRule="auto"/>
        <w:rPr>
          <w:rFonts w:ascii="Times New Roman" w:hAnsi="Times New Roman" w:cs="Times New Roman"/>
          <w:szCs w:val="24"/>
          <w:lang w:val="sr-Cyrl-CS"/>
        </w:rPr>
      </w:pPr>
    </w:p>
    <w:p w:rsidR="00A27617" w:rsidRPr="00677C39" w:rsidRDefault="00FE6D74" w:rsidP="004B4FDD">
      <w:pPr>
        <w:autoSpaceDE w:val="0"/>
        <w:autoSpaceDN w:val="0"/>
        <w:adjustRightInd w:val="0"/>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Заинтересоване стране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користе низ апликација </w:t>
      </w:r>
      <w:r w:rsidR="00B82230" w:rsidRPr="00677C39">
        <w:rPr>
          <w:rFonts w:ascii="Times New Roman" w:hAnsi="Times New Roman" w:cs="Times New Roman"/>
          <w:szCs w:val="24"/>
          <w:lang w:val="sr-Cyrl-CS"/>
        </w:rPr>
        <w:t xml:space="preserve">активираних од стране система, </w:t>
      </w:r>
      <w:r w:rsidR="00BC39D1" w:rsidRPr="00677C39">
        <w:rPr>
          <w:rFonts w:ascii="Times New Roman" w:hAnsi="Times New Roman" w:cs="Times New Roman"/>
          <w:szCs w:val="24"/>
          <w:lang w:val="sr-Cyrl-CS"/>
        </w:rPr>
        <w:t xml:space="preserve">тако да је ИСЦС постао витални део инфраструктуре. ИСЦС је сложена, власничка платформа, која </w:t>
      </w:r>
      <w:r w:rsidR="007A2D9A" w:rsidRPr="00677C39">
        <w:rPr>
          <w:rFonts w:ascii="Times New Roman" w:hAnsi="Times New Roman" w:cs="Times New Roman"/>
          <w:szCs w:val="24"/>
          <w:lang w:val="sr-Cyrl-CS"/>
        </w:rPr>
        <w:t>до</w:t>
      </w:r>
      <w:r w:rsidR="00BC39D1" w:rsidRPr="00677C39">
        <w:rPr>
          <w:rFonts w:ascii="Times New Roman" w:hAnsi="Times New Roman" w:cs="Times New Roman"/>
          <w:szCs w:val="24"/>
          <w:lang w:val="sr-Cyrl-CS"/>
        </w:rPr>
        <w:t xml:space="preserve">води до дугог чекања на нове апликације, и до високих трошкова развоја и одржавања. </w:t>
      </w:r>
      <w:r w:rsidR="00967B56" w:rsidRPr="00677C39">
        <w:rPr>
          <w:rFonts w:ascii="Times New Roman" w:hAnsi="Times New Roman" w:cs="Times New Roman"/>
          <w:szCs w:val="24"/>
          <w:lang w:val="sr-Cyrl-CS"/>
        </w:rPr>
        <w:t>У циљу постизања ефективног и ефикасног функционисања потребна</w:t>
      </w:r>
      <w:r w:rsidR="00BC39D1" w:rsidRPr="00677C39">
        <w:rPr>
          <w:rFonts w:ascii="Times New Roman" w:hAnsi="Times New Roman" w:cs="Times New Roman"/>
          <w:szCs w:val="24"/>
          <w:lang w:val="sr-Cyrl-CS"/>
        </w:rPr>
        <w:t xml:space="preserve"> су побољша</w:t>
      </w:r>
      <w:r w:rsidR="00967B56" w:rsidRPr="00677C39">
        <w:rPr>
          <w:rFonts w:ascii="Times New Roman" w:hAnsi="Times New Roman" w:cs="Times New Roman"/>
          <w:szCs w:val="24"/>
          <w:lang w:val="sr-Cyrl-CS"/>
        </w:rPr>
        <w:t>ња и иновације.</w:t>
      </w:r>
      <w:r w:rsidR="00A27617" w:rsidRPr="00677C39">
        <w:rPr>
          <w:rFonts w:ascii="Times New Roman" w:hAnsi="Times New Roman" w:cs="Times New Roman"/>
          <w:szCs w:val="24"/>
          <w:lang w:val="sr-Cyrl-CS"/>
        </w:rPr>
        <w:t xml:space="preserve"> </w:t>
      </w:r>
      <w:r w:rsidR="00783184" w:rsidRPr="00677C39">
        <w:rPr>
          <w:rFonts w:ascii="Times New Roman" w:hAnsi="Times New Roman" w:cs="Times New Roman"/>
          <w:szCs w:val="24"/>
          <w:lang w:val="sr-Cyrl-CS"/>
        </w:rPr>
        <w:t xml:space="preserve">Препозната су три технолошка тренда који </w:t>
      </w:r>
      <w:r w:rsidR="004B4FDD" w:rsidRPr="00677C39">
        <w:rPr>
          <w:rFonts w:ascii="Times New Roman" w:hAnsi="Times New Roman" w:cs="Times New Roman"/>
          <w:szCs w:val="24"/>
          <w:lang w:val="sr-Cyrl-CS"/>
        </w:rPr>
        <w:t>би могли да омогуће развој ИСЦС:</w:t>
      </w:r>
    </w:p>
    <w:p w:rsidR="00A27617" w:rsidRPr="00677C39" w:rsidRDefault="007A2D9A" w:rsidP="004B4FDD">
      <w:pPr>
        <w:pStyle w:val="ListParagraph"/>
        <w:numPr>
          <w:ilvl w:val="0"/>
          <w:numId w:val="46"/>
        </w:numPr>
        <w:autoSpaceDE w:val="0"/>
        <w:autoSpaceDN w:val="0"/>
        <w:adjustRightInd w:val="0"/>
        <w:spacing w:before="0" w:after="60"/>
        <w:rPr>
          <w:lang w:val="sr-Cyrl-CS"/>
        </w:rPr>
      </w:pPr>
      <w:r w:rsidRPr="00677C39">
        <w:rPr>
          <w:lang w:val="sr-Cyrl-CS"/>
        </w:rPr>
        <w:t>Први је да</w:t>
      </w:r>
      <w:r w:rsidR="00783184" w:rsidRPr="00677C39">
        <w:rPr>
          <w:lang w:val="sr-Cyrl-CS"/>
        </w:rPr>
        <w:t xml:space="preserve"> сервиси постану широм доступни и </w:t>
      </w:r>
      <w:r w:rsidR="00967B56" w:rsidRPr="00677C39">
        <w:rPr>
          <w:lang w:val="sr-Cyrl-CS"/>
        </w:rPr>
        <w:t>интер</w:t>
      </w:r>
      <w:r w:rsidR="00783184" w:rsidRPr="00677C39">
        <w:rPr>
          <w:lang w:val="sr-Cyrl-CS"/>
        </w:rPr>
        <w:t xml:space="preserve">операбилни са екстерним, првенствено са информационим системима ЕУ.  Додатна вредност </w:t>
      </w:r>
      <w:r w:rsidR="00B76B65" w:rsidRPr="00677C39">
        <w:rPr>
          <w:lang w:val="sr-Cyrl-CS"/>
        </w:rPr>
        <w:t>УЦ</w:t>
      </w:r>
      <w:r w:rsidR="00783184" w:rsidRPr="00677C39">
        <w:rPr>
          <w:lang w:val="sr-Cyrl-CS"/>
        </w:rPr>
        <w:t xml:space="preserve"> није више </w:t>
      </w:r>
      <w:r w:rsidR="00915C03" w:rsidRPr="00677C39">
        <w:rPr>
          <w:lang w:val="sr-Cyrl-CS"/>
        </w:rPr>
        <w:t xml:space="preserve">у </w:t>
      </w:r>
      <w:r w:rsidR="00967B56" w:rsidRPr="00677C39">
        <w:rPr>
          <w:lang w:val="sr-Cyrl-CS"/>
        </w:rPr>
        <w:t>конзервативн</w:t>
      </w:r>
      <w:r w:rsidR="00915C03" w:rsidRPr="00677C39">
        <w:rPr>
          <w:lang w:val="sr-Cyrl-CS"/>
        </w:rPr>
        <w:t xml:space="preserve">ој технологији, већ у </w:t>
      </w:r>
      <w:r w:rsidR="00967B56" w:rsidRPr="00677C39">
        <w:rPr>
          <w:lang w:val="sr-Cyrl-CS"/>
        </w:rPr>
        <w:t>оптималн</w:t>
      </w:r>
      <w:r w:rsidR="00915C03" w:rsidRPr="00677C39">
        <w:rPr>
          <w:lang w:val="sr-Cyrl-CS"/>
        </w:rPr>
        <w:t xml:space="preserve">ом комбиновању различитих компоненти уз фокусирање на додатну вредност </w:t>
      </w:r>
      <w:r w:rsidR="00F43674" w:rsidRPr="00677C39">
        <w:rPr>
          <w:lang w:val="sr-Cyrl-CS"/>
        </w:rPr>
        <w:t>која се пружа заинтересованим странама</w:t>
      </w:r>
      <w:r w:rsidR="00FF5213" w:rsidRPr="00677C39">
        <w:rPr>
          <w:lang w:val="sr-Cyrl-CS"/>
        </w:rPr>
        <w:t xml:space="preserve">; </w:t>
      </w:r>
    </w:p>
    <w:p w:rsidR="00A27617" w:rsidRPr="00677C39" w:rsidRDefault="00531ECF" w:rsidP="004B4FDD">
      <w:pPr>
        <w:pStyle w:val="ListParagraph"/>
        <w:numPr>
          <w:ilvl w:val="0"/>
          <w:numId w:val="46"/>
        </w:numPr>
        <w:autoSpaceDE w:val="0"/>
        <w:autoSpaceDN w:val="0"/>
        <w:adjustRightInd w:val="0"/>
        <w:spacing w:before="0" w:after="60"/>
        <w:rPr>
          <w:lang w:val="sr-Cyrl-CS"/>
        </w:rPr>
      </w:pPr>
      <w:r w:rsidRPr="00677C39">
        <w:rPr>
          <w:lang w:val="sr-Cyrl-CS"/>
        </w:rPr>
        <w:t>Други, дугорочни</w:t>
      </w:r>
      <w:r w:rsidR="00915C03" w:rsidRPr="00677C39">
        <w:rPr>
          <w:lang w:val="sr-Cyrl-CS"/>
        </w:rPr>
        <w:t xml:space="preserve"> тренд указује на инфраструктуру ИСЦС. Нове парадигме у свакодневном раду </w:t>
      </w:r>
      <w:r w:rsidR="00B76B65" w:rsidRPr="00677C39">
        <w:rPr>
          <w:lang w:val="sr-Cyrl-CS"/>
        </w:rPr>
        <w:t>УЦ</w:t>
      </w:r>
      <w:r w:rsidR="00915C03" w:rsidRPr="00677C39">
        <w:rPr>
          <w:lang w:val="sr-Cyrl-CS"/>
        </w:rPr>
        <w:t xml:space="preserve"> ће бити </w:t>
      </w:r>
      <w:r w:rsidRPr="00677C39">
        <w:rPr>
          <w:lang w:val="sr-Cyrl-CS"/>
        </w:rPr>
        <w:t>омогућене са повећани</w:t>
      </w:r>
      <w:r w:rsidR="00323E52" w:rsidRPr="00677C39">
        <w:rPr>
          <w:lang w:val="sr-Cyrl-CS"/>
        </w:rPr>
        <w:t xml:space="preserve">м </w:t>
      </w:r>
      <w:r w:rsidRPr="00677C39">
        <w:rPr>
          <w:lang w:val="sr-Cyrl-CS"/>
        </w:rPr>
        <w:t>пропусним опсегом и снагом рачунар</w:t>
      </w:r>
      <w:r w:rsidR="00323E52" w:rsidRPr="00677C39">
        <w:rPr>
          <w:lang w:val="sr-Cyrl-CS"/>
        </w:rPr>
        <w:t>а</w:t>
      </w:r>
      <w:r w:rsidR="00FF5213" w:rsidRPr="00677C39">
        <w:rPr>
          <w:lang w:val="sr-Cyrl-CS"/>
        </w:rPr>
        <w:t xml:space="preserve">;    </w:t>
      </w:r>
    </w:p>
    <w:p w:rsidR="00A27617" w:rsidRPr="00677C39" w:rsidRDefault="00323E52" w:rsidP="004B4FDD">
      <w:pPr>
        <w:pStyle w:val="ListParagraph"/>
        <w:numPr>
          <w:ilvl w:val="0"/>
          <w:numId w:val="46"/>
        </w:numPr>
        <w:autoSpaceDE w:val="0"/>
        <w:autoSpaceDN w:val="0"/>
        <w:adjustRightInd w:val="0"/>
        <w:spacing w:before="0" w:after="60"/>
        <w:rPr>
          <w:lang w:val="sr-Cyrl-CS"/>
        </w:rPr>
      </w:pPr>
      <w:r w:rsidRPr="00677C39">
        <w:rPr>
          <w:lang w:val="sr-Cyrl-CS"/>
        </w:rPr>
        <w:t>Трећи и</w:t>
      </w:r>
      <w:r w:rsidR="00E542AA" w:rsidRPr="00677C39">
        <w:rPr>
          <w:lang w:val="sr-Cyrl-CS"/>
        </w:rPr>
        <w:t xml:space="preserve"> </w:t>
      </w:r>
      <w:r w:rsidRPr="00677C39">
        <w:rPr>
          <w:lang w:val="sr-Cyrl-CS"/>
        </w:rPr>
        <w:t xml:space="preserve">последњи тренд је сервисна оријентација која ће омогућити развој </w:t>
      </w:r>
      <w:r w:rsidR="00531ECF" w:rsidRPr="00677C39">
        <w:rPr>
          <w:lang w:val="sr-Cyrl-CS"/>
        </w:rPr>
        <w:t>слабо спрегнут</w:t>
      </w:r>
      <w:r w:rsidR="00E542AA" w:rsidRPr="00677C39">
        <w:rPr>
          <w:lang w:val="sr-Cyrl-CS"/>
        </w:rPr>
        <w:t>их информационих система.</w:t>
      </w:r>
    </w:p>
    <w:p w:rsidR="001B66C0" w:rsidRPr="00677C39" w:rsidRDefault="001B66C0" w:rsidP="004B4FDD">
      <w:pPr>
        <w:autoSpaceDE w:val="0"/>
        <w:autoSpaceDN w:val="0"/>
        <w:adjustRightInd w:val="0"/>
        <w:spacing w:before="0" w:after="60" w:line="240" w:lineRule="auto"/>
        <w:rPr>
          <w:rFonts w:ascii="Times New Roman" w:hAnsi="Times New Roman" w:cs="Times New Roman"/>
          <w:szCs w:val="24"/>
          <w:lang w:val="sr-Cyrl-CS"/>
        </w:rPr>
      </w:pPr>
    </w:p>
    <w:p w:rsidR="00C90EEF" w:rsidRPr="00677C39" w:rsidRDefault="006166B8" w:rsidP="004B4FDD">
      <w:pPr>
        <w:autoSpaceDE w:val="0"/>
        <w:autoSpaceDN w:val="0"/>
        <w:adjustRightInd w:val="0"/>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Опције трансформације захтевају већ спремну инфраструктуру Магистрале сервиса </w:t>
      </w:r>
      <w:r w:rsidR="00A27617" w:rsidRPr="00677C39">
        <w:rPr>
          <w:rFonts w:ascii="Times New Roman" w:hAnsi="Times New Roman" w:cs="Times New Roman"/>
          <w:i/>
          <w:iCs/>
          <w:szCs w:val="24"/>
          <w:lang w:val="sr-Cyrl-CS"/>
        </w:rPr>
        <w:t xml:space="preserve">(ESB) </w:t>
      </w:r>
      <w:r w:rsidRPr="00677C39">
        <w:rPr>
          <w:rFonts w:ascii="Times New Roman" w:hAnsi="Times New Roman" w:cs="Times New Roman"/>
          <w:iCs/>
          <w:szCs w:val="24"/>
          <w:lang w:val="sr-Cyrl-CS"/>
        </w:rPr>
        <w:t>која ће зам</w:t>
      </w:r>
      <w:r w:rsidR="004622B5" w:rsidRPr="00677C39">
        <w:rPr>
          <w:rFonts w:ascii="Times New Roman" w:hAnsi="Times New Roman" w:cs="Times New Roman"/>
          <w:iCs/>
          <w:szCs w:val="24"/>
          <w:lang w:val="sr-Cyrl-CS"/>
        </w:rPr>
        <w:t xml:space="preserve">енити тренутно власничко решење, као и стандардизовано </w:t>
      </w:r>
      <w:r w:rsidR="004622B5" w:rsidRPr="00677C39">
        <w:rPr>
          <w:rFonts w:ascii="Times New Roman" w:hAnsi="Times New Roman" w:cs="Times New Roman"/>
          <w:iCs/>
          <w:szCs w:val="24"/>
          <w:lang w:val="sr-Cyrl-CS"/>
        </w:rPr>
        <w:lastRenderedPageBreak/>
        <w:t xml:space="preserve">окружење </w:t>
      </w:r>
      <w:r w:rsidR="00B76B65" w:rsidRPr="00677C39">
        <w:rPr>
          <w:rFonts w:ascii="Times New Roman" w:hAnsi="Times New Roman" w:cs="Times New Roman"/>
          <w:iCs/>
          <w:szCs w:val="24"/>
          <w:lang w:val="sr-Cyrl-CS"/>
        </w:rPr>
        <w:t>УЦ</w:t>
      </w:r>
      <w:r w:rsidR="004622B5" w:rsidRPr="00677C39">
        <w:rPr>
          <w:rFonts w:ascii="Times New Roman" w:hAnsi="Times New Roman" w:cs="Times New Roman"/>
          <w:iCs/>
          <w:szCs w:val="24"/>
          <w:lang w:val="sr-Cyrl-CS"/>
        </w:rPr>
        <w:t xml:space="preserve"> које ће представљати </w:t>
      </w:r>
      <w:r w:rsidR="00BA76E4" w:rsidRPr="00677C39">
        <w:rPr>
          <w:rFonts w:ascii="Times New Roman" w:hAnsi="Times New Roman" w:cs="Times New Roman"/>
          <w:iCs/>
          <w:szCs w:val="24"/>
          <w:lang w:val="sr-Cyrl-CS"/>
        </w:rPr>
        <w:t>hosting</w:t>
      </w:r>
      <w:r w:rsidR="000F7B43" w:rsidRPr="00677C39">
        <w:rPr>
          <w:rStyle w:val="FootnoteReference"/>
          <w:rFonts w:ascii="Times New Roman" w:hAnsi="Times New Roman" w:cs="Times New Roman"/>
          <w:iCs/>
          <w:szCs w:val="24"/>
          <w:lang w:val="sr-Cyrl-CS"/>
        </w:rPr>
        <w:footnoteReference w:id="11"/>
      </w:r>
      <w:r w:rsidR="004622B5" w:rsidRPr="00677C39">
        <w:rPr>
          <w:rFonts w:ascii="Times New Roman" w:hAnsi="Times New Roman" w:cs="Times New Roman"/>
          <w:iCs/>
          <w:szCs w:val="24"/>
          <w:lang w:val="sr-Cyrl-CS"/>
        </w:rPr>
        <w:t xml:space="preserve"> за  </w:t>
      </w:r>
      <w:r w:rsidR="004622B5" w:rsidRPr="00677C39">
        <w:rPr>
          <w:rFonts w:ascii="Times New Roman" w:hAnsi="Times New Roman" w:cs="Times New Roman"/>
          <w:szCs w:val="24"/>
          <w:lang w:val="sr-Cyrl-CS"/>
        </w:rPr>
        <w:t xml:space="preserve">ESB  и друге </w:t>
      </w:r>
      <w:r w:rsidR="00DA50D4" w:rsidRPr="00677C39">
        <w:rPr>
          <w:rFonts w:ascii="Times New Roman" w:hAnsi="Times New Roman" w:cs="Times New Roman"/>
          <w:szCs w:val="24"/>
          <w:lang w:val="sr-Cyrl-CS"/>
        </w:rPr>
        <w:t xml:space="preserve">могуће </w:t>
      </w:r>
      <w:r w:rsidR="004622B5" w:rsidRPr="00677C39">
        <w:rPr>
          <w:rFonts w:ascii="Times New Roman" w:hAnsi="Times New Roman" w:cs="Times New Roman"/>
          <w:szCs w:val="24"/>
          <w:lang w:val="sr-Cyrl-CS"/>
        </w:rPr>
        <w:t>заједничке компоненте.</w:t>
      </w:r>
    </w:p>
    <w:p w:rsidR="001B66C0" w:rsidRPr="00677C39" w:rsidRDefault="001B66C0" w:rsidP="004B4FDD">
      <w:pPr>
        <w:spacing w:before="0" w:after="60" w:line="240" w:lineRule="auto"/>
        <w:rPr>
          <w:rFonts w:ascii="Times New Roman" w:hAnsi="Times New Roman" w:cs="Times New Roman"/>
          <w:szCs w:val="24"/>
          <w:lang w:val="sr-Cyrl-CS"/>
        </w:rPr>
      </w:pPr>
    </w:p>
    <w:p w:rsidR="0044712D" w:rsidRPr="00677C39" w:rsidRDefault="004622B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Чврста </w:t>
      </w:r>
      <w:r w:rsidR="007A2D9A" w:rsidRPr="00677C39">
        <w:rPr>
          <w:rFonts w:ascii="Times New Roman" w:hAnsi="Times New Roman" w:cs="Times New Roman"/>
          <w:szCs w:val="24"/>
          <w:lang w:val="sr-Cyrl-CS"/>
        </w:rPr>
        <w:t>интеграција</w:t>
      </w:r>
      <w:r w:rsidR="00DB1D43" w:rsidRPr="00677C39">
        <w:rPr>
          <w:rFonts w:ascii="Times New Roman" w:hAnsi="Times New Roman" w:cs="Times New Roman"/>
          <w:szCs w:val="24"/>
          <w:lang w:val="sr-Cyrl-CS"/>
        </w:rPr>
        <w:t xml:space="preserve"> апликација</w:t>
      </w:r>
      <w:r w:rsidR="007A2D9A" w:rsidRPr="00677C39">
        <w:rPr>
          <w:rFonts w:ascii="Times New Roman" w:hAnsi="Times New Roman" w:cs="Times New Roman"/>
          <w:szCs w:val="24"/>
          <w:lang w:val="sr-Cyrl-CS"/>
        </w:rPr>
        <w:t xml:space="preserve"> организације</w:t>
      </w:r>
      <w:r w:rsidR="00DB1D43" w:rsidRPr="00677C39">
        <w:rPr>
          <w:rFonts w:ascii="Times New Roman" w:hAnsi="Times New Roman" w:cs="Times New Roman"/>
          <w:szCs w:val="24"/>
          <w:lang w:val="sr-Cyrl-CS"/>
        </w:rPr>
        <w:t xml:space="preserve"> (</w:t>
      </w:r>
      <w:r w:rsidR="00A27617" w:rsidRPr="00677C39">
        <w:rPr>
          <w:rFonts w:ascii="Times New Roman" w:hAnsi="Times New Roman" w:cs="Times New Roman"/>
          <w:i/>
          <w:szCs w:val="24"/>
          <w:lang w:val="sr-Cyrl-CS"/>
        </w:rPr>
        <w:t>Enterprise Application Integration</w:t>
      </w:r>
      <w:r w:rsidR="00DB1D43" w:rsidRPr="00677C39">
        <w:rPr>
          <w:rFonts w:ascii="Times New Roman" w:hAnsi="Times New Roman" w:cs="Times New Roman"/>
          <w:szCs w:val="24"/>
          <w:lang w:val="sr-Cyrl-CS"/>
        </w:rPr>
        <w:t xml:space="preserve">) </w:t>
      </w:r>
      <w:r w:rsidR="00A27617" w:rsidRPr="00677C39">
        <w:rPr>
          <w:rFonts w:ascii="Times New Roman" w:hAnsi="Times New Roman" w:cs="Times New Roman"/>
          <w:szCs w:val="24"/>
          <w:lang w:val="sr-Cyrl-CS"/>
        </w:rPr>
        <w:t xml:space="preserve"> </w:t>
      </w:r>
      <w:r w:rsidR="00334067" w:rsidRPr="00677C39">
        <w:rPr>
          <w:rFonts w:ascii="Times New Roman" w:hAnsi="Times New Roman" w:cs="Times New Roman"/>
          <w:szCs w:val="24"/>
          <w:lang w:val="sr-Cyrl-CS"/>
        </w:rPr>
        <w:t>омогућиће међусобни рад који је независан од платформе. Међусобно повезан скуп екрана или веб страница кориснику и даље може да изгледа као апликација, али у позадини (</w:t>
      </w:r>
      <w:r w:rsidR="00334067" w:rsidRPr="00677C39">
        <w:rPr>
          <w:rFonts w:ascii="Times New Roman" w:hAnsi="Times New Roman" w:cs="Times New Roman"/>
          <w:i/>
          <w:szCs w:val="24"/>
          <w:lang w:val="sr-Cyrl-CS"/>
        </w:rPr>
        <w:t>back-end</w:t>
      </w:r>
      <w:r w:rsidR="00334067" w:rsidRPr="00677C39">
        <w:rPr>
          <w:rFonts w:ascii="Times New Roman" w:hAnsi="Times New Roman" w:cs="Times New Roman"/>
          <w:szCs w:val="24"/>
          <w:lang w:val="sr-Cyrl-CS"/>
        </w:rPr>
        <w:t>) се могу налазити делови различитих система</w:t>
      </w:r>
      <w:r w:rsidR="00C90EEF" w:rsidRPr="00677C39">
        <w:rPr>
          <w:rFonts w:ascii="Times New Roman" w:hAnsi="Times New Roman" w:cs="Times New Roman"/>
          <w:szCs w:val="24"/>
          <w:lang w:val="sr-Cyrl-CS"/>
        </w:rPr>
        <w:t>.</w:t>
      </w:r>
    </w:p>
    <w:p w:rsidR="001B66C0" w:rsidRPr="00677C39" w:rsidRDefault="001B66C0" w:rsidP="004B4FDD">
      <w:pPr>
        <w:spacing w:before="0" w:after="60" w:line="240" w:lineRule="auto"/>
        <w:rPr>
          <w:rFonts w:ascii="Times New Roman" w:hAnsi="Times New Roman" w:cs="Times New Roman"/>
          <w:szCs w:val="24"/>
          <w:lang w:val="sr-Cyrl-CS"/>
        </w:rPr>
      </w:pPr>
    </w:p>
    <w:p w:rsidR="00A27617" w:rsidRPr="00677C39" w:rsidRDefault="00BE4E5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Циљеви апликацијске архитектуре</w:t>
      </w:r>
      <w:r w:rsidR="00C524AD" w:rsidRPr="00677C39">
        <w:rPr>
          <w:rStyle w:val="FootnoteReference"/>
          <w:rFonts w:ascii="Times New Roman" w:hAnsi="Times New Roman" w:cs="Times New Roman"/>
          <w:szCs w:val="24"/>
          <w:lang w:val="sr-Cyrl-CS"/>
        </w:rPr>
        <w:footnoteReference w:id="12"/>
      </w:r>
      <w:r w:rsidRPr="00677C39">
        <w:rPr>
          <w:rFonts w:ascii="Times New Roman" w:hAnsi="Times New Roman" w:cs="Times New Roman"/>
          <w:szCs w:val="24"/>
          <w:lang w:val="sr-Cyrl-CS"/>
        </w:rPr>
        <w:t xml:space="preserve"> су</w:t>
      </w:r>
      <w:r w:rsidR="00A27617" w:rsidRPr="00677C39">
        <w:rPr>
          <w:rFonts w:ascii="Times New Roman" w:hAnsi="Times New Roman" w:cs="Times New Roman"/>
          <w:szCs w:val="24"/>
          <w:lang w:val="sr-Cyrl-CS"/>
        </w:rPr>
        <w:t>:</w:t>
      </w:r>
    </w:p>
    <w:p w:rsidR="00A27617" w:rsidRPr="00677C39" w:rsidRDefault="001B66C0" w:rsidP="004B4FDD">
      <w:pPr>
        <w:pStyle w:val="bull"/>
        <w:spacing w:after="60" w:line="240" w:lineRule="auto"/>
        <w:ind w:left="811"/>
        <w:rPr>
          <w:rFonts w:ascii="Times New Roman" w:hAnsi="Times New Roman" w:cs="Times New Roman"/>
          <w:lang w:val="sr-Cyrl-CS" w:eastAsia="en-US"/>
        </w:rPr>
      </w:pPr>
      <w:r w:rsidRPr="00677C39">
        <w:rPr>
          <w:rFonts w:ascii="Times New Roman" w:hAnsi="Times New Roman" w:cs="Times New Roman"/>
          <w:lang w:val="sr-Cyrl-CS" w:eastAsia="en-US"/>
        </w:rPr>
        <w:t xml:space="preserve">да </w:t>
      </w:r>
      <w:r w:rsidR="00E71554" w:rsidRPr="00677C39">
        <w:rPr>
          <w:rFonts w:ascii="Times New Roman" w:hAnsi="Times New Roman" w:cs="Times New Roman"/>
          <w:lang w:val="sr-Cyrl-CS" w:eastAsia="en-US"/>
        </w:rPr>
        <w:t>се задовоље пословне потребе</w:t>
      </w:r>
      <w:r w:rsidR="00F20A12" w:rsidRPr="00677C39">
        <w:rPr>
          <w:rFonts w:ascii="Times New Roman" w:hAnsi="Times New Roman" w:cs="Times New Roman"/>
          <w:lang w:val="sr-Cyrl-CS" w:eastAsia="en-US"/>
        </w:rPr>
        <w:t>;</w:t>
      </w:r>
    </w:p>
    <w:p w:rsidR="00A27617" w:rsidRPr="00677C39" w:rsidRDefault="001B66C0" w:rsidP="004B4FDD">
      <w:pPr>
        <w:pStyle w:val="bull"/>
        <w:spacing w:after="60" w:line="240" w:lineRule="auto"/>
        <w:ind w:left="810"/>
        <w:rPr>
          <w:rFonts w:ascii="Times New Roman" w:hAnsi="Times New Roman" w:cs="Times New Roman"/>
          <w:lang w:val="sr-Cyrl-CS" w:eastAsia="en-US"/>
        </w:rPr>
      </w:pPr>
      <w:r w:rsidRPr="00677C39">
        <w:rPr>
          <w:rFonts w:ascii="Times New Roman" w:hAnsi="Times New Roman" w:cs="Times New Roman"/>
          <w:lang w:val="sr-Cyrl-CS" w:eastAsia="en-US"/>
        </w:rPr>
        <w:t>поузданост</w:t>
      </w:r>
      <w:r w:rsidR="00E71554" w:rsidRPr="00677C39">
        <w:rPr>
          <w:rFonts w:ascii="Times New Roman" w:hAnsi="Times New Roman" w:cs="Times New Roman"/>
          <w:lang w:val="sr-Cyrl-CS" w:eastAsia="en-US"/>
        </w:rPr>
        <w:t>, расположивост, скалабилност, перформансе (RASP: Reliability, Availability, Scalability, Performance)</w:t>
      </w:r>
      <w:r w:rsidR="00F20A12" w:rsidRPr="00677C39">
        <w:rPr>
          <w:rFonts w:ascii="Times New Roman" w:hAnsi="Times New Roman" w:cs="Times New Roman"/>
          <w:lang w:val="sr-Cyrl-CS" w:eastAsia="en-US"/>
        </w:rPr>
        <w:t>;</w:t>
      </w:r>
    </w:p>
    <w:p w:rsidR="00A27617" w:rsidRPr="00677C39" w:rsidRDefault="001B66C0" w:rsidP="004B4FDD">
      <w:pPr>
        <w:pStyle w:val="bull"/>
        <w:tabs>
          <w:tab w:val="clear" w:pos="990"/>
          <w:tab w:val="left" w:pos="810"/>
        </w:tabs>
        <w:spacing w:after="60" w:line="240" w:lineRule="auto"/>
        <w:ind w:hanging="990"/>
        <w:jc w:val="both"/>
        <w:rPr>
          <w:rFonts w:ascii="Times New Roman" w:hAnsi="Times New Roman" w:cs="Times New Roman"/>
          <w:lang w:val="sr-Cyrl-CS" w:eastAsia="en-US"/>
        </w:rPr>
      </w:pPr>
      <w:r w:rsidRPr="00677C39">
        <w:rPr>
          <w:rFonts w:ascii="Times New Roman" w:hAnsi="Times New Roman" w:cs="Times New Roman"/>
          <w:lang w:val="sr-Cyrl-CS" w:eastAsia="en-US"/>
        </w:rPr>
        <w:t xml:space="preserve">употребљивост </w:t>
      </w:r>
      <w:r w:rsidR="00C033A5" w:rsidRPr="00677C39">
        <w:rPr>
          <w:rFonts w:ascii="Times New Roman" w:hAnsi="Times New Roman" w:cs="Times New Roman"/>
          <w:lang w:val="sr-Cyrl-CS" w:eastAsia="en-US"/>
        </w:rPr>
        <w:t>/</w:t>
      </w:r>
      <w:r w:rsidR="00E71554" w:rsidRPr="00677C39">
        <w:rPr>
          <w:rFonts w:ascii="Times New Roman" w:hAnsi="Times New Roman" w:cs="Times New Roman"/>
          <w:lang w:val="sr-Cyrl-CS" w:eastAsia="en-US"/>
        </w:rPr>
        <w:t xml:space="preserve"> Вишеструка употребљивост;</w:t>
      </w:r>
    </w:p>
    <w:p w:rsidR="00E71554" w:rsidRPr="00677C39" w:rsidRDefault="00AE6365" w:rsidP="004B4FDD">
      <w:pPr>
        <w:pStyle w:val="bull"/>
        <w:spacing w:after="60" w:line="240" w:lineRule="auto"/>
        <w:ind w:left="811"/>
        <w:rPr>
          <w:rFonts w:ascii="Times New Roman" w:hAnsi="Times New Roman" w:cs="Times New Roman"/>
          <w:lang w:val="sr-Cyrl-CS" w:eastAsia="en-US"/>
        </w:rPr>
      </w:pPr>
      <w:r w:rsidRPr="00677C39">
        <w:rPr>
          <w:rFonts w:ascii="Times New Roman" w:hAnsi="Times New Roman" w:cs="Times New Roman"/>
          <w:lang w:val="sr-Cyrl-CS" w:eastAsia="en-US"/>
        </w:rPr>
        <w:t>могућност проширења</w:t>
      </w:r>
      <w:r w:rsidR="00E71554" w:rsidRPr="00677C39">
        <w:rPr>
          <w:rFonts w:ascii="Times New Roman" w:hAnsi="Times New Roman" w:cs="Times New Roman"/>
          <w:lang w:val="sr-Cyrl-CS" w:eastAsia="en-US"/>
        </w:rPr>
        <w:t xml:space="preserve">; </w:t>
      </w:r>
    </w:p>
    <w:p w:rsidR="00A27617" w:rsidRPr="00677C39" w:rsidRDefault="001B66C0" w:rsidP="004B4FDD">
      <w:pPr>
        <w:pStyle w:val="bull"/>
        <w:spacing w:after="60" w:line="240" w:lineRule="auto"/>
        <w:ind w:left="811"/>
        <w:rPr>
          <w:rFonts w:ascii="Times New Roman" w:hAnsi="Times New Roman" w:cs="Times New Roman"/>
          <w:lang w:val="sr-Cyrl-CS" w:eastAsia="en-US"/>
        </w:rPr>
      </w:pPr>
      <w:r w:rsidRPr="00677C39">
        <w:rPr>
          <w:rFonts w:ascii="Times New Roman" w:hAnsi="Times New Roman" w:cs="Times New Roman"/>
          <w:lang w:val="sr-Cyrl-CS" w:eastAsia="en-US"/>
        </w:rPr>
        <w:t xml:space="preserve">апликације </w:t>
      </w:r>
      <w:r w:rsidR="00A772FD" w:rsidRPr="00677C39">
        <w:rPr>
          <w:rFonts w:ascii="Times New Roman" w:hAnsi="Times New Roman" w:cs="Times New Roman"/>
          <w:lang w:val="sr-Cyrl-CS" w:eastAsia="en-US"/>
        </w:rPr>
        <w:t xml:space="preserve">без </w:t>
      </w:r>
      <w:r w:rsidR="00E71554" w:rsidRPr="00677C39">
        <w:rPr>
          <w:rFonts w:ascii="Times New Roman" w:hAnsi="Times New Roman" w:cs="Times New Roman"/>
          <w:lang w:val="sr-Cyrl-CS" w:eastAsia="en-US"/>
        </w:rPr>
        <w:t>недостатака</w:t>
      </w:r>
      <w:r w:rsidR="00F20A12" w:rsidRPr="00677C39">
        <w:rPr>
          <w:rFonts w:ascii="Times New Roman" w:hAnsi="Times New Roman" w:cs="Times New Roman"/>
          <w:lang w:val="sr-Cyrl-CS" w:eastAsia="en-US"/>
        </w:rPr>
        <w:t>;</w:t>
      </w:r>
    </w:p>
    <w:p w:rsidR="00A27617" w:rsidRPr="00677C39" w:rsidRDefault="001B66C0" w:rsidP="004B4FDD">
      <w:pPr>
        <w:pStyle w:val="bull"/>
        <w:spacing w:after="60" w:line="240" w:lineRule="auto"/>
        <w:ind w:left="811"/>
        <w:rPr>
          <w:rFonts w:ascii="Times New Roman" w:hAnsi="Times New Roman" w:cs="Times New Roman"/>
          <w:lang w:val="sr-Cyrl-CS" w:eastAsia="en-US"/>
        </w:rPr>
      </w:pPr>
      <w:r w:rsidRPr="00677C39">
        <w:rPr>
          <w:rFonts w:ascii="Times New Roman" w:hAnsi="Times New Roman" w:cs="Times New Roman"/>
          <w:lang w:val="sr-Cyrl-CS" w:eastAsia="en-US"/>
        </w:rPr>
        <w:t xml:space="preserve">ниски </w:t>
      </w:r>
      <w:r w:rsidR="00E71554" w:rsidRPr="00677C39">
        <w:rPr>
          <w:rFonts w:ascii="Times New Roman" w:hAnsi="Times New Roman" w:cs="Times New Roman"/>
          <w:lang w:val="sr-Cyrl-CS" w:eastAsia="en-US"/>
        </w:rPr>
        <w:t>трошкови и брза испорука апликација</w:t>
      </w:r>
      <w:r w:rsidR="00F20A12" w:rsidRPr="00677C39">
        <w:rPr>
          <w:rFonts w:ascii="Times New Roman" w:hAnsi="Times New Roman" w:cs="Times New Roman"/>
          <w:lang w:val="sr-Cyrl-CS" w:eastAsia="en-US"/>
        </w:rPr>
        <w:t>;</w:t>
      </w:r>
    </w:p>
    <w:p w:rsidR="00A27617" w:rsidRPr="00677C39" w:rsidRDefault="001B66C0" w:rsidP="004B4FDD">
      <w:pPr>
        <w:pStyle w:val="bull"/>
        <w:spacing w:after="60" w:line="240" w:lineRule="auto"/>
        <w:ind w:left="811"/>
        <w:rPr>
          <w:rFonts w:ascii="Times New Roman" w:hAnsi="Times New Roman" w:cs="Times New Roman"/>
          <w:lang w:val="sr-Cyrl-CS" w:eastAsia="en-US"/>
        </w:rPr>
      </w:pPr>
      <w:r w:rsidRPr="00677C39">
        <w:rPr>
          <w:rFonts w:ascii="Times New Roman" w:hAnsi="Times New Roman" w:cs="Times New Roman"/>
          <w:lang w:val="sr-Cyrl-CS" w:eastAsia="en-US"/>
        </w:rPr>
        <w:t xml:space="preserve">слојевите </w:t>
      </w:r>
      <w:r w:rsidR="00E71554" w:rsidRPr="00677C39">
        <w:rPr>
          <w:rFonts w:ascii="Times New Roman" w:hAnsi="Times New Roman" w:cs="Times New Roman"/>
          <w:lang w:val="sr-Cyrl-CS" w:eastAsia="en-US"/>
        </w:rPr>
        <w:t xml:space="preserve">архитектуре, где </w:t>
      </w:r>
      <w:r w:rsidR="001B238A" w:rsidRPr="00677C39">
        <w:rPr>
          <w:rFonts w:ascii="Times New Roman" w:hAnsi="Times New Roman" w:cs="Times New Roman"/>
          <w:lang w:val="sr-Cyrl-CS"/>
        </w:rPr>
        <w:t>с</w:t>
      </w:r>
      <w:r w:rsidR="00E71554" w:rsidRPr="00677C39">
        <w:rPr>
          <w:rFonts w:ascii="Times New Roman" w:hAnsi="Times New Roman" w:cs="Times New Roman"/>
          <w:lang w:val="sr-Cyrl-CS"/>
        </w:rPr>
        <w:t>ваки слој има јасну, фокусирану намену (висока међусобна повезаност)</w:t>
      </w:r>
      <w:r w:rsidR="001379D1" w:rsidRPr="00677C39">
        <w:rPr>
          <w:rFonts w:ascii="Times New Roman" w:hAnsi="Times New Roman" w:cs="Times New Roman"/>
          <w:lang w:val="sr-Cyrl-CS"/>
        </w:rPr>
        <w:t>,</w:t>
      </w:r>
      <w:r w:rsidR="00E71554" w:rsidRPr="00677C39">
        <w:rPr>
          <w:rFonts w:ascii="Times New Roman" w:hAnsi="Times New Roman" w:cs="Times New Roman"/>
          <w:lang w:val="sr-Cyrl-CS"/>
        </w:rPr>
        <w:t xml:space="preserve"> и где су </w:t>
      </w:r>
      <w:r w:rsidR="001379D1" w:rsidRPr="00677C39">
        <w:rPr>
          <w:rFonts w:ascii="Times New Roman" w:hAnsi="Times New Roman" w:cs="Times New Roman"/>
          <w:lang w:val="sr-Cyrl-CS"/>
        </w:rPr>
        <w:t xml:space="preserve"> </w:t>
      </w:r>
      <w:r w:rsidR="001B238A" w:rsidRPr="00677C39">
        <w:rPr>
          <w:rFonts w:ascii="Times New Roman" w:hAnsi="Times New Roman" w:cs="Times New Roman"/>
          <w:lang w:val="sr-Cyrl-CS"/>
        </w:rPr>
        <w:t>слојеви</w:t>
      </w:r>
      <w:r w:rsidR="00E71554" w:rsidRPr="00677C39">
        <w:rPr>
          <w:rFonts w:ascii="Times New Roman" w:hAnsi="Times New Roman" w:cs="Times New Roman"/>
          <w:lang w:val="sr-Cyrl-CS"/>
        </w:rPr>
        <w:t xml:space="preserve"> јасно одвојени и независни</w:t>
      </w:r>
      <w:r w:rsidR="00E71554" w:rsidRPr="00677C39">
        <w:rPr>
          <w:rFonts w:ascii="Times New Roman" w:hAnsi="Times New Roman" w:cs="Times New Roman"/>
          <w:lang w:val="sr-Cyrl-CS" w:eastAsia="en-US"/>
        </w:rPr>
        <w:t xml:space="preserve"> (слаба спрега)</w:t>
      </w:r>
      <w:r w:rsidR="00F20A12" w:rsidRPr="00677C39">
        <w:rPr>
          <w:rFonts w:ascii="Times New Roman" w:hAnsi="Times New Roman" w:cs="Times New Roman"/>
          <w:lang w:val="sr-Cyrl-CS" w:eastAsia="en-US"/>
        </w:rPr>
        <w:t>;</w:t>
      </w:r>
    </w:p>
    <w:p w:rsidR="00A27617" w:rsidRPr="00677C39" w:rsidRDefault="001B66C0" w:rsidP="004B4FDD">
      <w:pPr>
        <w:pStyle w:val="bull"/>
        <w:spacing w:after="60" w:line="240" w:lineRule="auto"/>
        <w:ind w:left="811"/>
        <w:rPr>
          <w:rFonts w:ascii="Times New Roman" w:hAnsi="Times New Roman" w:cs="Times New Roman"/>
          <w:lang w:val="sr-Cyrl-CS" w:eastAsia="en-US"/>
        </w:rPr>
      </w:pPr>
      <w:r w:rsidRPr="00677C39">
        <w:rPr>
          <w:rFonts w:ascii="Times New Roman" w:hAnsi="Times New Roman" w:cs="Times New Roman"/>
          <w:lang w:val="sr-Cyrl-CS" w:eastAsia="en-US"/>
        </w:rPr>
        <w:t xml:space="preserve">независност </w:t>
      </w:r>
      <w:r w:rsidR="007A4691" w:rsidRPr="00677C39">
        <w:rPr>
          <w:rFonts w:ascii="Times New Roman" w:hAnsi="Times New Roman" w:cs="Times New Roman"/>
          <w:lang w:val="sr-Cyrl-CS" w:eastAsia="en-US"/>
        </w:rPr>
        <w:t>канала</w:t>
      </w:r>
      <w:r w:rsidR="00A27617" w:rsidRPr="00677C39">
        <w:rPr>
          <w:rFonts w:ascii="Times New Roman" w:hAnsi="Times New Roman" w:cs="Times New Roman"/>
          <w:lang w:val="sr-Cyrl-CS" w:eastAsia="en-US"/>
        </w:rPr>
        <w:t xml:space="preserve"> - </w:t>
      </w:r>
      <w:r w:rsidR="007A4691" w:rsidRPr="00677C39">
        <w:rPr>
          <w:rFonts w:ascii="Times New Roman" w:hAnsi="Times New Roman" w:cs="Times New Roman"/>
          <w:lang w:val="sr-Cyrl-CS" w:eastAsia="en-US"/>
        </w:rPr>
        <w:t xml:space="preserve">користити исте компоненте за интернет, </w:t>
      </w:r>
      <w:r w:rsidR="00C524AD" w:rsidRPr="00677C39">
        <w:rPr>
          <w:rFonts w:ascii="Times New Roman" w:hAnsi="Times New Roman" w:cs="Times New Roman"/>
          <w:lang w:val="sr-Cyrl-CS" w:eastAsia="en-US"/>
        </w:rPr>
        <w:t>„</w:t>
      </w:r>
      <w:r w:rsidR="00726D1B" w:rsidRPr="00677C39">
        <w:rPr>
          <w:rFonts w:ascii="Times New Roman" w:hAnsi="Times New Roman" w:cs="Times New Roman"/>
          <w:lang w:val="sr-Cyrl-CS" w:eastAsia="en-US"/>
        </w:rPr>
        <w:t>fat-client</w:t>
      </w:r>
      <w:r w:rsidR="00C524AD" w:rsidRPr="00677C39">
        <w:rPr>
          <w:rFonts w:ascii="Times New Roman" w:hAnsi="Times New Roman" w:cs="Times New Roman"/>
          <w:lang w:val="sr-Cyrl-CS" w:eastAsia="en-US"/>
        </w:rPr>
        <w:t>”</w:t>
      </w:r>
      <w:r w:rsidR="00C524AD" w:rsidRPr="00677C39">
        <w:rPr>
          <w:rStyle w:val="FootnoteReference"/>
          <w:rFonts w:ascii="Times New Roman" w:hAnsi="Times New Roman" w:cs="Times New Roman"/>
          <w:lang w:val="sr-Cyrl-CS" w:eastAsia="en-US"/>
        </w:rPr>
        <w:footnoteReference w:id="13"/>
      </w:r>
      <w:r w:rsidR="005651F5" w:rsidRPr="00677C39">
        <w:rPr>
          <w:rFonts w:ascii="Times New Roman" w:hAnsi="Times New Roman" w:cs="Times New Roman"/>
          <w:lang w:val="sr-Cyrl-CS" w:eastAsia="en-US"/>
        </w:rPr>
        <w:t xml:space="preserve"> </w:t>
      </w:r>
      <w:r w:rsidR="007A4691" w:rsidRPr="00677C39">
        <w:rPr>
          <w:rFonts w:ascii="Times New Roman" w:hAnsi="Times New Roman" w:cs="Times New Roman"/>
          <w:lang w:val="sr-Cyrl-CS" w:eastAsia="en-US"/>
        </w:rPr>
        <w:t>-</w:t>
      </w:r>
      <w:r w:rsidR="00E13414" w:rsidRPr="00677C39">
        <w:rPr>
          <w:rFonts w:ascii="Times New Roman" w:hAnsi="Times New Roman" w:cs="Times New Roman"/>
          <w:lang w:val="sr-Cyrl-CS" w:eastAsia="en-US"/>
        </w:rPr>
        <w:t xml:space="preserve"> </w:t>
      </w:r>
      <w:r w:rsidR="007A4691" w:rsidRPr="00677C39">
        <w:rPr>
          <w:rFonts w:ascii="Times New Roman" w:hAnsi="Times New Roman" w:cs="Times New Roman"/>
          <w:lang w:val="sr-Cyrl-CS" w:eastAsia="en-US"/>
        </w:rPr>
        <w:t xml:space="preserve">умрежени рачунар, </w:t>
      </w:r>
      <w:r w:rsidR="00FB2913" w:rsidRPr="00677C39">
        <w:rPr>
          <w:rFonts w:ascii="Times New Roman" w:hAnsi="Times New Roman" w:cs="Times New Roman"/>
          <w:lang w:val="sr-Cyrl-CS" w:eastAsia="en-US"/>
        </w:rPr>
        <w:t xml:space="preserve">систем телефонских говорних аутомата, </w:t>
      </w:r>
      <w:r w:rsidR="005B2141" w:rsidRPr="00677C39">
        <w:rPr>
          <w:rFonts w:ascii="Times New Roman" w:hAnsi="Times New Roman" w:cs="Times New Roman"/>
          <w:lang w:val="sr-Cyrl-CS" w:eastAsia="en-US"/>
        </w:rPr>
        <w:t>бежични пренос, итд</w:t>
      </w:r>
      <w:r w:rsidR="00FB2913" w:rsidRPr="00677C39">
        <w:rPr>
          <w:rFonts w:ascii="Times New Roman" w:hAnsi="Times New Roman" w:cs="Times New Roman"/>
          <w:lang w:val="sr-Cyrl-CS" w:eastAsia="en-US"/>
        </w:rPr>
        <w:t>;</w:t>
      </w:r>
      <w:r w:rsidR="007A4691" w:rsidRPr="00677C39">
        <w:rPr>
          <w:rFonts w:ascii="Times New Roman" w:hAnsi="Times New Roman" w:cs="Times New Roman"/>
          <w:lang w:val="sr-Cyrl-CS" w:eastAsia="en-US"/>
        </w:rPr>
        <w:t xml:space="preserve"> </w:t>
      </w:r>
      <w:r w:rsidR="00A27617" w:rsidRPr="00677C39">
        <w:rPr>
          <w:rFonts w:ascii="Times New Roman" w:hAnsi="Times New Roman" w:cs="Times New Roman"/>
          <w:lang w:val="sr-Cyrl-CS" w:eastAsia="en-US"/>
        </w:rPr>
        <w:t xml:space="preserve"> </w:t>
      </w:r>
    </w:p>
    <w:p w:rsidR="00A27617" w:rsidRPr="00677C39" w:rsidRDefault="001B66C0" w:rsidP="004B4FDD">
      <w:pPr>
        <w:pStyle w:val="bull"/>
        <w:spacing w:after="60" w:line="240" w:lineRule="auto"/>
        <w:ind w:left="811"/>
        <w:rPr>
          <w:rFonts w:ascii="Times New Roman" w:hAnsi="Times New Roman" w:cs="Times New Roman"/>
          <w:lang w:val="sr-Cyrl-CS" w:eastAsia="en-US"/>
        </w:rPr>
      </w:pPr>
      <w:r w:rsidRPr="00677C39">
        <w:rPr>
          <w:rFonts w:ascii="Times New Roman" w:hAnsi="Times New Roman" w:cs="Times New Roman"/>
          <w:lang w:val="sr-Cyrl-CS" w:eastAsia="en-US"/>
        </w:rPr>
        <w:t xml:space="preserve">конзистентни </w:t>
      </w:r>
      <w:r w:rsidR="00FB2913" w:rsidRPr="00677C39">
        <w:rPr>
          <w:rFonts w:ascii="Times New Roman" w:hAnsi="Times New Roman" w:cs="Times New Roman"/>
          <w:lang w:val="sr-Cyrl-CS" w:eastAsia="en-US"/>
        </w:rPr>
        <w:t>подаци и правила на свим каналима комуникације</w:t>
      </w:r>
      <w:r w:rsidR="00F20A12" w:rsidRPr="00677C39">
        <w:rPr>
          <w:rFonts w:ascii="Times New Roman" w:hAnsi="Times New Roman" w:cs="Times New Roman"/>
          <w:lang w:val="sr-Cyrl-CS" w:eastAsia="en-US"/>
        </w:rPr>
        <w:t>;</w:t>
      </w:r>
    </w:p>
    <w:p w:rsidR="00A27617" w:rsidRPr="00677C39" w:rsidRDefault="001B66C0" w:rsidP="004B4FDD">
      <w:pPr>
        <w:pStyle w:val="bull"/>
        <w:spacing w:after="60" w:line="240" w:lineRule="auto"/>
        <w:ind w:left="811"/>
        <w:rPr>
          <w:rFonts w:ascii="Times New Roman" w:hAnsi="Times New Roman" w:cs="Times New Roman"/>
          <w:lang w:val="sr-Cyrl-CS" w:eastAsia="en-US"/>
        </w:rPr>
      </w:pPr>
      <w:r w:rsidRPr="00677C39">
        <w:rPr>
          <w:rFonts w:ascii="Times New Roman" w:hAnsi="Times New Roman" w:cs="Times New Roman"/>
          <w:lang w:val="sr-Cyrl-CS" w:eastAsia="en-US"/>
        </w:rPr>
        <w:t xml:space="preserve">интероперабилност </w:t>
      </w:r>
      <w:r w:rsidR="00FB2913" w:rsidRPr="00677C39">
        <w:rPr>
          <w:rFonts w:ascii="Times New Roman" w:hAnsi="Times New Roman" w:cs="Times New Roman"/>
          <w:lang w:val="sr-Cyrl-CS" w:eastAsia="en-US"/>
        </w:rPr>
        <w:t>између платформи,</w:t>
      </w:r>
      <w:r w:rsidR="002262B7">
        <w:rPr>
          <w:rFonts w:ascii="Times New Roman" w:hAnsi="Times New Roman" w:cs="Times New Roman"/>
          <w:lang w:val="sr-Cyrl-CS" w:eastAsia="en-US"/>
        </w:rPr>
        <w:t xml:space="preserve"> </w:t>
      </w:r>
      <w:r w:rsidR="00FB2913" w:rsidRPr="00677C39">
        <w:rPr>
          <w:rFonts w:ascii="Times New Roman" w:hAnsi="Times New Roman" w:cs="Times New Roman"/>
          <w:lang w:val="sr-Cyrl-CS" w:eastAsia="en-US"/>
        </w:rPr>
        <w:t>програмских  језика, апликација, система итд</w:t>
      </w:r>
      <w:r w:rsidR="00F20A12" w:rsidRPr="00677C39">
        <w:rPr>
          <w:rFonts w:ascii="Times New Roman" w:hAnsi="Times New Roman" w:cs="Times New Roman"/>
          <w:lang w:val="sr-Cyrl-CS" w:eastAsia="en-US"/>
        </w:rPr>
        <w:t>;</w:t>
      </w:r>
      <w:r w:rsidR="00A27617" w:rsidRPr="00677C39">
        <w:rPr>
          <w:rFonts w:ascii="Times New Roman" w:hAnsi="Times New Roman" w:cs="Times New Roman"/>
          <w:lang w:val="sr-Cyrl-CS" w:eastAsia="en-US"/>
        </w:rPr>
        <w:t xml:space="preserve"> </w:t>
      </w:r>
    </w:p>
    <w:p w:rsidR="00A27617" w:rsidRPr="00677C39" w:rsidRDefault="001B66C0" w:rsidP="004B4FDD">
      <w:pPr>
        <w:pStyle w:val="bull"/>
        <w:spacing w:after="60" w:line="240" w:lineRule="auto"/>
        <w:ind w:left="811"/>
        <w:rPr>
          <w:rFonts w:ascii="Times New Roman" w:hAnsi="Times New Roman" w:cs="Times New Roman"/>
          <w:lang w:val="sr-Cyrl-CS"/>
        </w:rPr>
      </w:pPr>
      <w:r w:rsidRPr="00677C39">
        <w:rPr>
          <w:rFonts w:ascii="Times New Roman" w:hAnsi="Times New Roman" w:cs="Times New Roman"/>
          <w:lang w:val="sr-Cyrl-CS" w:eastAsia="en-US"/>
        </w:rPr>
        <w:t>преносивост</w:t>
      </w:r>
      <w:r w:rsidR="00F20A12" w:rsidRPr="00677C39">
        <w:rPr>
          <w:rFonts w:ascii="Times New Roman" w:hAnsi="Times New Roman" w:cs="Times New Roman"/>
          <w:lang w:val="sr-Cyrl-CS" w:eastAsia="en-US"/>
        </w:rPr>
        <w:t>;</w:t>
      </w:r>
    </w:p>
    <w:p w:rsidR="00B12B30" w:rsidRPr="00677C39" w:rsidRDefault="001B66C0" w:rsidP="004B4FDD">
      <w:pPr>
        <w:pStyle w:val="bull"/>
        <w:spacing w:after="60" w:line="240" w:lineRule="auto"/>
        <w:ind w:left="811"/>
        <w:rPr>
          <w:rFonts w:ascii="Times New Roman" w:hAnsi="Times New Roman" w:cs="Times New Roman"/>
          <w:lang w:val="sr-Cyrl-CS"/>
        </w:rPr>
      </w:pPr>
      <w:r w:rsidRPr="00677C39">
        <w:rPr>
          <w:rFonts w:ascii="Times New Roman" w:hAnsi="Times New Roman" w:cs="Times New Roman"/>
          <w:lang w:val="sr-Cyrl-CS" w:eastAsia="en-US"/>
        </w:rPr>
        <w:t xml:space="preserve">апликације </w:t>
      </w:r>
      <w:r w:rsidR="001B238A" w:rsidRPr="00677C39">
        <w:rPr>
          <w:rFonts w:ascii="Times New Roman" w:hAnsi="Times New Roman" w:cs="Times New Roman"/>
          <w:lang w:val="sr-Cyrl-CS" w:eastAsia="en-US"/>
        </w:rPr>
        <w:t>високог нивоа безбедности</w:t>
      </w:r>
      <w:r w:rsidR="00B12B30" w:rsidRPr="00677C39">
        <w:rPr>
          <w:rFonts w:ascii="Times New Roman" w:hAnsi="Times New Roman" w:cs="Times New Roman"/>
          <w:lang w:val="sr-Cyrl-CS" w:eastAsia="en-US"/>
        </w:rPr>
        <w:t xml:space="preserve">; </w:t>
      </w:r>
    </w:p>
    <w:p w:rsidR="00A27617" w:rsidRPr="00677C39" w:rsidRDefault="001B66C0" w:rsidP="004B4FDD">
      <w:pPr>
        <w:pStyle w:val="bull"/>
        <w:spacing w:after="60" w:line="240" w:lineRule="auto"/>
        <w:ind w:left="811"/>
        <w:rPr>
          <w:rFonts w:ascii="Times New Roman" w:hAnsi="Times New Roman" w:cs="Times New Roman"/>
          <w:lang w:val="sr-Cyrl-CS"/>
        </w:rPr>
      </w:pPr>
      <w:r w:rsidRPr="00677C39">
        <w:rPr>
          <w:rFonts w:ascii="Times New Roman" w:hAnsi="Times New Roman" w:cs="Times New Roman"/>
          <w:lang w:val="sr-Cyrl-CS" w:eastAsia="en-US"/>
        </w:rPr>
        <w:t xml:space="preserve">једноставност </w:t>
      </w:r>
      <w:r w:rsidR="001B238A" w:rsidRPr="00677C39">
        <w:rPr>
          <w:rFonts w:ascii="Times New Roman" w:hAnsi="Times New Roman" w:cs="Times New Roman"/>
          <w:lang w:val="sr-Cyrl-CS" w:eastAsia="en-US"/>
        </w:rPr>
        <w:t>ажурирања</w:t>
      </w:r>
      <w:r w:rsidR="00F20A12" w:rsidRPr="00677C39">
        <w:rPr>
          <w:rFonts w:ascii="Times New Roman" w:hAnsi="Times New Roman" w:cs="Times New Roman"/>
          <w:lang w:val="sr-Cyrl-CS" w:eastAsia="en-US"/>
        </w:rPr>
        <w:t>.</w:t>
      </w:r>
    </w:p>
    <w:p w:rsidR="001B66C0" w:rsidRPr="00677C39" w:rsidRDefault="001B66C0" w:rsidP="004B4FDD">
      <w:pPr>
        <w:keepNext/>
        <w:spacing w:before="0" w:after="60" w:line="240" w:lineRule="auto"/>
        <w:jc w:val="center"/>
        <w:rPr>
          <w:rFonts w:ascii="Times New Roman" w:hAnsi="Times New Roman" w:cs="Times New Roman"/>
          <w:noProof/>
          <w:szCs w:val="24"/>
          <w:lang w:val="sr-Cyrl-CS" w:eastAsia="en-GB"/>
        </w:rPr>
      </w:pPr>
    </w:p>
    <w:p w:rsidR="00D3392A" w:rsidRPr="00677C39" w:rsidRDefault="001B238A" w:rsidP="004B4FDD">
      <w:pPr>
        <w:keepNext/>
        <w:spacing w:before="0" w:after="60" w:line="240" w:lineRule="auto"/>
        <w:jc w:val="center"/>
        <w:rPr>
          <w:rFonts w:ascii="Times New Roman" w:hAnsi="Times New Roman" w:cs="Times New Roman"/>
          <w:szCs w:val="24"/>
          <w:lang w:val="sr-Cyrl-CS"/>
        </w:rPr>
      </w:pPr>
      <w:r w:rsidRPr="00677C39">
        <w:rPr>
          <w:rFonts w:ascii="Times New Roman" w:hAnsi="Times New Roman" w:cs="Times New Roman"/>
          <w:noProof/>
          <w:szCs w:val="24"/>
          <w:lang w:val="en-US" w:eastAsia="en-US"/>
        </w:rPr>
        <w:drawing>
          <wp:inline distT="0" distB="0" distL="0" distR="0" wp14:anchorId="5CBF32D7" wp14:editId="2E0E5220">
            <wp:extent cx="5930900" cy="4121150"/>
            <wp:effectExtent l="0" t="0" r="0" b="0"/>
            <wp:docPr id="5" name="Picture 5" descr="Pregled buduceg si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gled buduceg sistema"/>
                    <pic:cNvPicPr>
                      <a:picLocks noChangeAspect="1" noChangeArrowheads="1"/>
                    </pic:cNvPicPr>
                  </pic:nvPicPr>
                  <pic:blipFill rotWithShape="1">
                    <a:blip r:embed="rId13">
                      <a:extLst>
                        <a:ext uri="{28A0092B-C50C-407E-A947-70E740481C1C}">
                          <a14:useLocalDpi xmlns:a14="http://schemas.microsoft.com/office/drawing/2010/main" val="0"/>
                        </a:ext>
                      </a:extLst>
                    </a:blip>
                    <a:srcRect t="12179"/>
                    <a:stretch/>
                  </pic:blipFill>
                  <pic:spPr bwMode="auto">
                    <a:xfrm>
                      <a:off x="0" y="0"/>
                      <a:ext cx="5930900" cy="4121150"/>
                    </a:xfrm>
                    <a:prstGeom prst="rect">
                      <a:avLst/>
                    </a:prstGeom>
                    <a:noFill/>
                    <a:ln>
                      <a:noFill/>
                    </a:ln>
                    <a:extLst>
                      <a:ext uri="{53640926-AAD7-44D8-BBD7-CCE9431645EC}">
                        <a14:shadowObscured xmlns:a14="http://schemas.microsoft.com/office/drawing/2010/main"/>
                      </a:ext>
                    </a:extLst>
                  </pic:spPr>
                </pic:pic>
              </a:graphicData>
            </a:graphic>
          </wp:inline>
        </w:drawing>
      </w:r>
    </w:p>
    <w:p w:rsidR="00D3392A" w:rsidRPr="00677C39" w:rsidRDefault="001B238A" w:rsidP="004B4FDD">
      <w:pPr>
        <w:pStyle w:val="Caption"/>
        <w:spacing w:after="60"/>
        <w:jc w:val="center"/>
        <w:rPr>
          <w:rFonts w:ascii="Times New Roman" w:hAnsi="Times New Roman" w:cs="Times New Roman"/>
          <w:i w:val="0"/>
          <w:color w:val="auto"/>
          <w:sz w:val="24"/>
          <w:szCs w:val="24"/>
          <w:lang w:val="sr-Cyrl-CS"/>
        </w:rPr>
      </w:pPr>
      <w:r w:rsidRPr="00677C39">
        <w:rPr>
          <w:rFonts w:ascii="Times New Roman" w:hAnsi="Times New Roman" w:cs="Times New Roman"/>
          <w:i w:val="0"/>
          <w:color w:val="auto"/>
          <w:sz w:val="24"/>
          <w:szCs w:val="24"/>
          <w:lang w:val="sr-Cyrl-CS"/>
        </w:rPr>
        <w:t>Слика</w:t>
      </w:r>
      <w:r w:rsidR="00D3392A" w:rsidRPr="00677C39">
        <w:rPr>
          <w:rFonts w:ascii="Times New Roman" w:hAnsi="Times New Roman" w:cs="Times New Roman"/>
          <w:i w:val="0"/>
          <w:color w:val="auto"/>
          <w:sz w:val="24"/>
          <w:szCs w:val="24"/>
          <w:lang w:val="sr-Cyrl-CS"/>
        </w:rPr>
        <w:t xml:space="preserve"> </w:t>
      </w:r>
      <w:r w:rsidR="00D3392A" w:rsidRPr="00677C39">
        <w:rPr>
          <w:rFonts w:ascii="Times New Roman" w:hAnsi="Times New Roman" w:cs="Times New Roman"/>
          <w:i w:val="0"/>
          <w:color w:val="auto"/>
          <w:sz w:val="24"/>
          <w:szCs w:val="24"/>
          <w:lang w:val="sr-Cyrl-CS"/>
        </w:rPr>
        <w:fldChar w:fldCharType="begin"/>
      </w:r>
      <w:r w:rsidR="00D3392A" w:rsidRPr="00677C39">
        <w:rPr>
          <w:rFonts w:ascii="Times New Roman" w:hAnsi="Times New Roman" w:cs="Times New Roman"/>
          <w:i w:val="0"/>
          <w:color w:val="auto"/>
          <w:sz w:val="24"/>
          <w:szCs w:val="24"/>
          <w:lang w:val="sr-Cyrl-CS"/>
        </w:rPr>
        <w:instrText xml:space="preserve"> SEQ Figure \* ARABIC </w:instrText>
      </w:r>
      <w:r w:rsidR="00D3392A" w:rsidRPr="00677C39">
        <w:rPr>
          <w:rFonts w:ascii="Times New Roman" w:hAnsi="Times New Roman" w:cs="Times New Roman"/>
          <w:i w:val="0"/>
          <w:color w:val="auto"/>
          <w:sz w:val="24"/>
          <w:szCs w:val="24"/>
          <w:lang w:val="sr-Cyrl-CS"/>
        </w:rPr>
        <w:fldChar w:fldCharType="separate"/>
      </w:r>
      <w:r w:rsidR="00B3283F">
        <w:rPr>
          <w:rFonts w:ascii="Times New Roman" w:hAnsi="Times New Roman" w:cs="Times New Roman"/>
          <w:i w:val="0"/>
          <w:noProof/>
          <w:color w:val="auto"/>
          <w:sz w:val="24"/>
          <w:szCs w:val="24"/>
          <w:lang w:val="sr-Cyrl-CS"/>
        </w:rPr>
        <w:t>1</w:t>
      </w:r>
      <w:r w:rsidR="00D3392A" w:rsidRPr="00677C39">
        <w:rPr>
          <w:rFonts w:ascii="Times New Roman" w:hAnsi="Times New Roman" w:cs="Times New Roman"/>
          <w:i w:val="0"/>
          <w:color w:val="auto"/>
          <w:sz w:val="24"/>
          <w:szCs w:val="24"/>
          <w:lang w:val="sr-Cyrl-CS"/>
        </w:rPr>
        <w:fldChar w:fldCharType="end"/>
      </w:r>
      <w:r w:rsidR="00D3392A" w:rsidRPr="00677C39">
        <w:rPr>
          <w:rFonts w:ascii="Times New Roman" w:hAnsi="Times New Roman" w:cs="Times New Roman"/>
          <w:i w:val="0"/>
          <w:color w:val="auto"/>
          <w:sz w:val="24"/>
          <w:szCs w:val="24"/>
          <w:lang w:val="sr-Cyrl-CS"/>
        </w:rPr>
        <w:t xml:space="preserve">: </w:t>
      </w:r>
      <w:r w:rsidRPr="00677C39">
        <w:rPr>
          <w:rFonts w:ascii="Times New Roman" w:hAnsi="Times New Roman" w:cs="Times New Roman"/>
          <w:i w:val="0"/>
          <w:color w:val="auto"/>
          <w:sz w:val="24"/>
          <w:szCs w:val="24"/>
          <w:lang w:val="sr-Cyrl-CS"/>
        </w:rPr>
        <w:t xml:space="preserve">Преглед будућег </w:t>
      </w:r>
      <w:r w:rsidR="0024005C" w:rsidRPr="00677C39">
        <w:rPr>
          <w:rFonts w:ascii="Times New Roman" w:hAnsi="Times New Roman" w:cs="Times New Roman"/>
          <w:i w:val="0"/>
          <w:color w:val="auto"/>
          <w:sz w:val="24"/>
          <w:szCs w:val="24"/>
          <w:lang w:val="sr-Cyrl-CS"/>
        </w:rPr>
        <w:t>с</w:t>
      </w:r>
      <w:r w:rsidRPr="00677C39">
        <w:rPr>
          <w:rFonts w:ascii="Times New Roman" w:hAnsi="Times New Roman" w:cs="Times New Roman"/>
          <w:i w:val="0"/>
          <w:color w:val="auto"/>
          <w:sz w:val="24"/>
          <w:szCs w:val="24"/>
          <w:lang w:val="sr-Cyrl-CS"/>
        </w:rPr>
        <w:t>истема И</w:t>
      </w:r>
      <w:r w:rsidR="0024005C" w:rsidRPr="00677C39">
        <w:rPr>
          <w:rFonts w:ascii="Times New Roman" w:hAnsi="Times New Roman" w:cs="Times New Roman"/>
          <w:i w:val="0"/>
          <w:color w:val="auto"/>
          <w:sz w:val="24"/>
          <w:szCs w:val="24"/>
          <w:lang w:val="sr-Cyrl-CS"/>
        </w:rPr>
        <w:t>К</w:t>
      </w:r>
      <w:r w:rsidRPr="00677C39">
        <w:rPr>
          <w:rFonts w:ascii="Times New Roman" w:hAnsi="Times New Roman" w:cs="Times New Roman"/>
          <w:i w:val="0"/>
          <w:color w:val="auto"/>
          <w:sz w:val="24"/>
          <w:szCs w:val="24"/>
          <w:lang w:val="sr-Cyrl-CS"/>
        </w:rPr>
        <w:t xml:space="preserve">Т </w:t>
      </w:r>
      <w:r w:rsidR="00B76B65" w:rsidRPr="00677C39">
        <w:rPr>
          <w:rFonts w:ascii="Times New Roman" w:hAnsi="Times New Roman" w:cs="Times New Roman"/>
          <w:i w:val="0"/>
          <w:color w:val="auto"/>
          <w:sz w:val="24"/>
          <w:szCs w:val="24"/>
          <w:lang w:val="sr-Cyrl-CS"/>
        </w:rPr>
        <w:t>УЦ</w:t>
      </w:r>
    </w:p>
    <w:p w:rsidR="00A27617" w:rsidRPr="00677C39" w:rsidRDefault="00A27617" w:rsidP="004B4FDD">
      <w:pPr>
        <w:spacing w:before="0" w:after="60" w:line="240" w:lineRule="auto"/>
        <w:jc w:val="center"/>
        <w:rPr>
          <w:rFonts w:ascii="Times New Roman" w:hAnsi="Times New Roman" w:cs="Times New Roman"/>
          <w:szCs w:val="24"/>
          <w:lang w:val="sr-Cyrl-CS"/>
        </w:rPr>
      </w:pPr>
    </w:p>
    <w:p w:rsidR="00A27617" w:rsidRPr="00677C39" w:rsidRDefault="00FB505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Нови систем за подршку све већим пословним и технолошким захте</w:t>
      </w:r>
      <w:r w:rsidR="006C5821" w:rsidRPr="00677C39">
        <w:rPr>
          <w:rFonts w:ascii="Times New Roman" w:hAnsi="Times New Roman" w:cs="Times New Roman"/>
          <w:szCs w:val="24"/>
          <w:lang w:val="sr-Cyrl-CS"/>
        </w:rPr>
        <w:t>вима биће креиран на технологији</w:t>
      </w:r>
      <w:r w:rsidRPr="00677C39">
        <w:rPr>
          <w:rFonts w:ascii="Times New Roman" w:hAnsi="Times New Roman" w:cs="Times New Roman"/>
          <w:szCs w:val="24"/>
          <w:lang w:val="sr-Cyrl-CS"/>
        </w:rPr>
        <w:t xml:space="preserve"> магистрале сервиса (ESB)</w:t>
      </w:r>
      <w:r w:rsidR="005801D5"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ESB решење је испоручено у оквиру подршке кроз пројекат </w:t>
      </w:r>
      <w:r w:rsidR="00A27617" w:rsidRPr="00677C39">
        <w:rPr>
          <w:rFonts w:ascii="Times New Roman" w:hAnsi="Times New Roman" w:cs="Times New Roman"/>
          <w:szCs w:val="24"/>
          <w:lang w:val="sr-Cyrl-CS"/>
        </w:rPr>
        <w:t xml:space="preserve">IPA 2013 </w:t>
      </w:r>
      <w:r w:rsidR="00EA4AA4" w:rsidRPr="00677C39">
        <w:rPr>
          <w:rFonts w:ascii="Times New Roman" w:hAnsi="Times New Roman" w:cs="Times New Roman"/>
          <w:szCs w:val="24"/>
          <w:lang w:val="sr-Cyrl-CS"/>
        </w:rPr>
        <w:t>намењене даљој модернизацији Управе царина и побољшању управљања границом у Републици</w:t>
      </w:r>
      <w:r w:rsidR="00B56136" w:rsidRPr="00677C39">
        <w:rPr>
          <w:rFonts w:ascii="Times New Roman" w:hAnsi="Times New Roman" w:cs="Times New Roman"/>
          <w:szCs w:val="24"/>
          <w:lang w:val="sr-Cyrl-CS"/>
        </w:rPr>
        <w:t xml:space="preserve"> Србији. Наредни кораци су пуштање у рад </w:t>
      </w:r>
      <w:r w:rsidR="00D4264E" w:rsidRPr="00677C39">
        <w:rPr>
          <w:rFonts w:ascii="Times New Roman" w:hAnsi="Times New Roman" w:cs="Times New Roman"/>
          <w:szCs w:val="24"/>
          <w:lang w:val="sr-Cyrl-CS"/>
        </w:rPr>
        <w:t xml:space="preserve">ESB </w:t>
      </w:r>
      <w:r w:rsidR="00B56136" w:rsidRPr="00677C39">
        <w:rPr>
          <w:rFonts w:ascii="Times New Roman" w:hAnsi="Times New Roman" w:cs="Times New Roman"/>
          <w:szCs w:val="24"/>
          <w:lang w:val="sr-Cyrl-CS"/>
        </w:rPr>
        <w:t>и сходно томе повезивање са тренутним и новим системима.</w:t>
      </w:r>
      <w:r w:rsidR="00D4264E" w:rsidRPr="00677C39">
        <w:rPr>
          <w:rFonts w:ascii="Times New Roman" w:hAnsi="Times New Roman" w:cs="Times New Roman"/>
          <w:szCs w:val="24"/>
          <w:lang w:val="sr-Cyrl-CS"/>
        </w:rPr>
        <w:t xml:space="preserve"> </w:t>
      </w:r>
    </w:p>
    <w:p w:rsidR="001B66C0" w:rsidRPr="00677C39" w:rsidRDefault="001B66C0" w:rsidP="004B4FDD">
      <w:pPr>
        <w:spacing w:before="0" w:after="60" w:line="240" w:lineRule="auto"/>
        <w:rPr>
          <w:rFonts w:ascii="Times New Roman" w:hAnsi="Times New Roman" w:cs="Times New Roman"/>
          <w:szCs w:val="24"/>
          <w:lang w:val="sr-Cyrl-CS"/>
        </w:rPr>
      </w:pPr>
    </w:p>
    <w:p w:rsidR="007B633B" w:rsidRPr="00677C39" w:rsidRDefault="00B56136" w:rsidP="004B4FDD">
      <w:pPr>
        <w:spacing w:before="0" w:after="60" w:line="240" w:lineRule="auto"/>
        <w:ind w:firstLine="717"/>
        <w:rPr>
          <w:rFonts w:ascii="Times New Roman" w:hAnsi="Times New Roman" w:cs="Times New Roman"/>
          <w:szCs w:val="24"/>
          <w:lang w:val="sr-Cyrl-CS"/>
        </w:rPr>
      </w:pPr>
      <w:r w:rsidRPr="00677C39">
        <w:rPr>
          <w:rFonts w:ascii="Times New Roman" w:hAnsi="Times New Roman" w:cs="Times New Roman"/>
          <w:szCs w:val="24"/>
          <w:lang w:val="sr-Cyrl-CS"/>
        </w:rPr>
        <w:t>Стратешке одлуке ИКТ у погледу развоја апликација ИКТ, функционисања и одржавања софтвера и хардвера су</w:t>
      </w:r>
      <w:r w:rsidR="007B633B" w:rsidRPr="00677C39">
        <w:rPr>
          <w:rFonts w:ascii="Times New Roman" w:hAnsi="Times New Roman" w:cs="Times New Roman"/>
          <w:szCs w:val="24"/>
          <w:lang w:val="sr-Cyrl-CS"/>
        </w:rPr>
        <w:t>:</w:t>
      </w:r>
    </w:p>
    <w:p w:rsidR="007B633B" w:rsidRPr="00677C39" w:rsidRDefault="007F225D" w:rsidP="004B4FDD">
      <w:pPr>
        <w:pStyle w:val="ListParagraph"/>
        <w:numPr>
          <w:ilvl w:val="0"/>
          <w:numId w:val="37"/>
        </w:numPr>
        <w:spacing w:before="0" w:after="60"/>
        <w:contextualSpacing w:val="0"/>
        <w:rPr>
          <w:lang w:val="sr-Cyrl-CS"/>
        </w:rPr>
      </w:pPr>
      <w:r w:rsidRPr="00677C39">
        <w:rPr>
          <w:lang w:val="sr-Cyrl-CS"/>
        </w:rPr>
        <w:t>п</w:t>
      </w:r>
      <w:r w:rsidR="00B56136" w:rsidRPr="00677C39">
        <w:rPr>
          <w:lang w:val="sr-Cyrl-CS"/>
        </w:rPr>
        <w:t>олитика развоја апликација</w:t>
      </w:r>
      <w:r w:rsidR="007B633B" w:rsidRPr="00677C39">
        <w:rPr>
          <w:lang w:val="sr-Cyrl-CS"/>
        </w:rPr>
        <w:t xml:space="preserve">: </w:t>
      </w:r>
      <w:r w:rsidR="00B76B65" w:rsidRPr="00677C39">
        <w:rPr>
          <w:lang w:val="sr-Cyrl-CS"/>
        </w:rPr>
        <w:t>УЦ</w:t>
      </w:r>
      <w:r w:rsidR="00584203" w:rsidRPr="00677C39">
        <w:rPr>
          <w:lang w:val="sr-Cyrl-CS"/>
        </w:rPr>
        <w:t xml:space="preserve"> ће развити софтверске аплика</w:t>
      </w:r>
      <w:r w:rsidR="000F7B43" w:rsidRPr="00677C39">
        <w:rPr>
          <w:lang w:val="sr-Cyrl-CS"/>
        </w:rPr>
        <w:t>ције до предефинисаног износа (</w:t>
      </w:r>
      <w:r w:rsidR="00584203" w:rsidRPr="00677C39">
        <w:rPr>
          <w:lang w:val="sr-Cyrl-CS"/>
        </w:rPr>
        <w:t xml:space="preserve">ограничење у смислу вредности) или до </w:t>
      </w:r>
      <w:r w:rsidR="00611AD1" w:rsidRPr="00677C39">
        <w:rPr>
          <w:lang w:val="sr-Cyrl-CS"/>
        </w:rPr>
        <w:t>предефинисаног броја радних дана по човеку (ограничење у смислу уложен</w:t>
      </w:r>
      <w:r w:rsidR="00AA7EBB" w:rsidRPr="00677C39">
        <w:rPr>
          <w:lang w:val="sr-Cyrl-CS"/>
        </w:rPr>
        <w:t xml:space="preserve">ог рада); уколико </w:t>
      </w:r>
      <w:r w:rsidR="007D5D91" w:rsidRPr="00677C39">
        <w:rPr>
          <w:lang w:val="sr-Cyrl-CS"/>
        </w:rPr>
        <w:t xml:space="preserve">се пређе горња граница </w:t>
      </w:r>
      <w:r w:rsidR="0065185D" w:rsidRPr="00677C39">
        <w:rPr>
          <w:lang w:val="sr-Cyrl-CS"/>
        </w:rPr>
        <w:t xml:space="preserve">у том случају би за </w:t>
      </w:r>
      <w:r w:rsidR="007D5D91" w:rsidRPr="00677C39">
        <w:rPr>
          <w:lang w:val="sr-Cyrl-CS"/>
        </w:rPr>
        <w:t>пројека</w:t>
      </w:r>
      <w:r w:rsidR="0065185D" w:rsidRPr="00677C39">
        <w:rPr>
          <w:lang w:val="sr-Cyrl-CS"/>
        </w:rPr>
        <w:t>т требало склопити подуговор према националним и/или међународним прописима који се тичу набавке</w:t>
      </w:r>
      <w:r w:rsidR="007B633B" w:rsidRPr="00677C39">
        <w:rPr>
          <w:lang w:val="sr-Cyrl-CS"/>
        </w:rPr>
        <w:t>.</w:t>
      </w:r>
      <w:r w:rsidR="00A3645C" w:rsidRPr="00677C39">
        <w:rPr>
          <w:lang w:val="sr-Cyrl-CS"/>
        </w:rPr>
        <w:t xml:space="preserve"> </w:t>
      </w:r>
      <w:r w:rsidR="0065185D" w:rsidRPr="00677C39">
        <w:rPr>
          <w:lang w:val="sr-Cyrl-CS"/>
        </w:rPr>
        <w:t>Такође, јасно је да одељење ИТ тренутно не поседује потребне капацитете за развој модерних апликација, заснованих на серв</w:t>
      </w:r>
      <w:r w:rsidR="005B2141" w:rsidRPr="00677C39">
        <w:rPr>
          <w:lang w:val="sr-Cyrl-CS"/>
        </w:rPr>
        <w:t>исима;</w:t>
      </w:r>
    </w:p>
    <w:p w:rsidR="00E15B4D" w:rsidRPr="00677C39" w:rsidRDefault="007F225D" w:rsidP="004B4FDD">
      <w:pPr>
        <w:pStyle w:val="ListParagraph"/>
        <w:numPr>
          <w:ilvl w:val="0"/>
          <w:numId w:val="37"/>
        </w:numPr>
        <w:spacing w:before="0" w:after="60"/>
        <w:contextualSpacing w:val="0"/>
        <w:rPr>
          <w:lang w:val="sr-Cyrl-CS"/>
        </w:rPr>
      </w:pPr>
      <w:r w:rsidRPr="00677C39">
        <w:rPr>
          <w:lang w:val="sr-Cyrl-CS"/>
        </w:rPr>
        <w:t>п</w:t>
      </w:r>
      <w:r w:rsidR="0065185D" w:rsidRPr="00677C39">
        <w:rPr>
          <w:lang w:val="sr-Cyrl-CS"/>
        </w:rPr>
        <w:t>олитика функционисања и одржавања:</w:t>
      </w:r>
      <w:r w:rsidR="009158CB" w:rsidRPr="00677C39">
        <w:rPr>
          <w:lang w:val="sr-Cyrl-CS"/>
        </w:rPr>
        <w:t xml:space="preserve"> </w:t>
      </w:r>
      <w:r w:rsidR="00B76B65" w:rsidRPr="00677C39">
        <w:rPr>
          <w:lang w:val="sr-Cyrl-CS"/>
        </w:rPr>
        <w:t>УЦ</w:t>
      </w:r>
      <w:r w:rsidR="00B957E3" w:rsidRPr="00677C39">
        <w:rPr>
          <w:lang w:val="sr-Cyrl-CS"/>
        </w:rPr>
        <w:t xml:space="preserve"> </w:t>
      </w:r>
      <w:r w:rsidR="00E15B4D" w:rsidRPr="00677C39">
        <w:rPr>
          <w:lang w:val="sr-Cyrl-CS"/>
        </w:rPr>
        <w:t xml:space="preserve">ће управљати </w:t>
      </w:r>
      <w:r w:rsidR="00C05D5F" w:rsidRPr="00677C39">
        <w:rPr>
          <w:lang w:val="sr-Cyrl-CS"/>
        </w:rPr>
        <w:t>стари</w:t>
      </w:r>
      <w:r w:rsidR="00E15B4D" w:rsidRPr="00677C39">
        <w:rPr>
          <w:lang w:val="sr-Cyrl-CS"/>
        </w:rPr>
        <w:t>м</w:t>
      </w:r>
      <w:r w:rsidR="00C05D5F" w:rsidRPr="00677C39">
        <w:rPr>
          <w:lang w:val="sr-Cyrl-CS"/>
        </w:rPr>
        <w:t xml:space="preserve"> системи</w:t>
      </w:r>
      <w:r w:rsidR="00E15B4D" w:rsidRPr="00677C39">
        <w:rPr>
          <w:lang w:val="sr-Cyrl-CS"/>
        </w:rPr>
        <w:t>ма</w:t>
      </w:r>
      <w:r w:rsidR="00C05D5F" w:rsidRPr="00677C39">
        <w:rPr>
          <w:lang w:val="sr-Cyrl-CS"/>
        </w:rPr>
        <w:t xml:space="preserve"> </w:t>
      </w:r>
      <w:r w:rsidR="004F0105" w:rsidRPr="00677C39">
        <w:rPr>
          <w:lang w:val="sr-Cyrl-CS"/>
        </w:rPr>
        <w:t xml:space="preserve">ИКТ </w:t>
      </w:r>
      <w:r w:rsidR="00C05D5F" w:rsidRPr="00677C39">
        <w:rPr>
          <w:lang w:val="sr-Cyrl-CS"/>
        </w:rPr>
        <w:t>интерно (особље рачунског центр</w:t>
      </w:r>
      <w:r w:rsidR="002D6F53" w:rsidRPr="00677C39">
        <w:rPr>
          <w:lang w:val="sr-Cyrl-CS"/>
        </w:rPr>
        <w:t xml:space="preserve">а), а </w:t>
      </w:r>
      <w:r w:rsidR="00E15B4D" w:rsidRPr="00677C39">
        <w:rPr>
          <w:lang w:val="sr-Cyrl-CS"/>
        </w:rPr>
        <w:t>неки</w:t>
      </w:r>
      <w:r w:rsidR="002D6F53" w:rsidRPr="00677C39">
        <w:rPr>
          <w:lang w:val="sr-Cyrl-CS"/>
        </w:rPr>
        <w:t xml:space="preserve"> ће с</w:t>
      </w:r>
      <w:r w:rsidR="00C05D5F" w:rsidRPr="00677C39">
        <w:rPr>
          <w:lang w:val="sr-Cyrl-CS"/>
        </w:rPr>
        <w:t>е ангажовати</w:t>
      </w:r>
      <w:r w:rsidR="00E15B4D" w:rsidRPr="00677C39">
        <w:rPr>
          <w:lang w:val="sr-Cyrl-CS"/>
        </w:rPr>
        <w:t xml:space="preserve"> из</w:t>
      </w:r>
      <w:r w:rsidR="00C05D5F" w:rsidRPr="00677C39">
        <w:rPr>
          <w:lang w:val="sr-Cyrl-CS"/>
        </w:rPr>
        <w:t xml:space="preserve"> спољни</w:t>
      </w:r>
      <w:r w:rsidR="00E15B4D" w:rsidRPr="00677C39">
        <w:rPr>
          <w:lang w:val="sr-Cyrl-CS"/>
        </w:rPr>
        <w:t>х извора</w:t>
      </w:r>
      <w:r w:rsidR="00C05D5F" w:rsidRPr="00677C39">
        <w:rPr>
          <w:lang w:val="sr-Cyrl-CS"/>
        </w:rPr>
        <w:t xml:space="preserve">, у зависности од процењених </w:t>
      </w:r>
      <w:r w:rsidR="005B2141" w:rsidRPr="00677C39">
        <w:rPr>
          <w:lang w:val="sr-Cyrl-CS"/>
        </w:rPr>
        <w:t>трошкова и расположивог људства;</w:t>
      </w:r>
    </w:p>
    <w:p w:rsidR="00F20A12" w:rsidRPr="00677C39" w:rsidRDefault="007F225D" w:rsidP="004B4FDD">
      <w:pPr>
        <w:pStyle w:val="ListParagraph"/>
        <w:numPr>
          <w:ilvl w:val="0"/>
          <w:numId w:val="37"/>
        </w:numPr>
        <w:spacing w:before="0" w:after="60"/>
        <w:contextualSpacing w:val="0"/>
        <w:rPr>
          <w:lang w:val="sr-Cyrl-CS"/>
        </w:rPr>
      </w:pPr>
      <w:r w:rsidRPr="00677C39">
        <w:rPr>
          <w:lang w:val="sr-Cyrl-CS"/>
        </w:rPr>
        <w:t>п</w:t>
      </w:r>
      <w:r w:rsidR="00902B24" w:rsidRPr="00677C39">
        <w:rPr>
          <w:lang w:val="sr-Cyrl-CS"/>
        </w:rPr>
        <w:t>олитика корисничке подршке</w:t>
      </w:r>
      <w:r w:rsidR="00F20A12" w:rsidRPr="00677C39">
        <w:rPr>
          <w:lang w:val="sr-Cyrl-CS"/>
        </w:rPr>
        <w:t xml:space="preserve">: </w:t>
      </w:r>
      <w:r w:rsidR="00B76B65" w:rsidRPr="00677C39">
        <w:rPr>
          <w:lang w:val="sr-Cyrl-CS"/>
        </w:rPr>
        <w:t>УЦ</w:t>
      </w:r>
      <w:r w:rsidR="00902B24" w:rsidRPr="00677C39">
        <w:rPr>
          <w:lang w:val="sr-Cyrl-CS"/>
        </w:rPr>
        <w:t xml:space="preserve"> ће </w:t>
      </w:r>
      <w:r w:rsidR="002D3623" w:rsidRPr="00677C39">
        <w:rPr>
          <w:lang w:val="sr-Cyrl-CS"/>
        </w:rPr>
        <w:t xml:space="preserve">за нове царинске апликације </w:t>
      </w:r>
      <w:r w:rsidR="00902B24" w:rsidRPr="00677C39">
        <w:rPr>
          <w:lang w:val="sr-Cyrl-CS"/>
        </w:rPr>
        <w:t xml:space="preserve">интерно организовати прву и другу линију подршке, </w:t>
      </w:r>
      <w:r w:rsidR="002D3623" w:rsidRPr="00677C39">
        <w:rPr>
          <w:lang w:val="sr-Cyrl-CS"/>
        </w:rPr>
        <w:t>а</w:t>
      </w:r>
      <w:r w:rsidR="00902B24" w:rsidRPr="00677C39">
        <w:rPr>
          <w:lang w:val="sr-Cyrl-CS"/>
        </w:rPr>
        <w:t xml:space="preserve"> трећа линија подршке </w:t>
      </w:r>
      <w:r w:rsidR="002D3623" w:rsidRPr="00677C39">
        <w:rPr>
          <w:lang w:val="sr-Cyrl-CS"/>
        </w:rPr>
        <w:t>ће бити регулисана подуговором, у складу са националним и/или међународним прописима који се тичу набавке, док ће се унутрашња корисничка подршка за царинске службенике моћи организовати ангажовањем интерних ресурса.</w:t>
      </w:r>
    </w:p>
    <w:p w:rsidR="001B66C0" w:rsidRPr="00677C39" w:rsidRDefault="001B66C0" w:rsidP="004B4FDD">
      <w:pPr>
        <w:spacing w:before="0" w:after="60" w:line="240" w:lineRule="auto"/>
        <w:rPr>
          <w:rFonts w:ascii="Times New Roman" w:hAnsi="Times New Roman" w:cs="Times New Roman"/>
          <w:iCs/>
          <w:szCs w:val="24"/>
          <w:lang w:val="sr-Cyrl-CS"/>
        </w:rPr>
      </w:pPr>
    </w:p>
    <w:p w:rsidR="0022186D" w:rsidRPr="00677C39" w:rsidRDefault="00B77242" w:rsidP="004B4FDD">
      <w:pPr>
        <w:spacing w:before="0" w:after="60" w:line="240" w:lineRule="auto"/>
        <w:ind w:firstLine="717"/>
        <w:rPr>
          <w:rFonts w:ascii="Times New Roman" w:hAnsi="Times New Roman" w:cs="Times New Roman"/>
          <w:iCs/>
          <w:szCs w:val="24"/>
          <w:lang w:val="sr-Cyrl-CS"/>
        </w:rPr>
      </w:pPr>
      <w:r w:rsidRPr="00677C39">
        <w:rPr>
          <w:rFonts w:ascii="Times New Roman" w:hAnsi="Times New Roman" w:cs="Times New Roman"/>
          <w:iCs/>
          <w:szCs w:val="24"/>
          <w:lang w:val="sr-Cyrl-CS"/>
        </w:rPr>
        <w:lastRenderedPageBreak/>
        <w:t xml:space="preserve">Системи ИКТ </w:t>
      </w:r>
      <w:r w:rsidR="00B76B65" w:rsidRPr="00677C39">
        <w:rPr>
          <w:rFonts w:ascii="Times New Roman" w:hAnsi="Times New Roman" w:cs="Times New Roman"/>
          <w:iCs/>
          <w:szCs w:val="24"/>
          <w:lang w:val="sr-Cyrl-CS"/>
        </w:rPr>
        <w:t>УЦ</w:t>
      </w:r>
      <w:r w:rsidRPr="00677C39">
        <w:rPr>
          <w:rFonts w:ascii="Times New Roman" w:hAnsi="Times New Roman" w:cs="Times New Roman"/>
          <w:iCs/>
          <w:szCs w:val="24"/>
          <w:lang w:val="sr-Cyrl-CS"/>
        </w:rPr>
        <w:t xml:space="preserve"> се непрекидно мењају и развијају. </w:t>
      </w:r>
      <w:r w:rsidR="00E870C1" w:rsidRPr="00677C39">
        <w:rPr>
          <w:rFonts w:ascii="Times New Roman" w:hAnsi="Times New Roman" w:cs="Times New Roman"/>
          <w:iCs/>
          <w:szCs w:val="24"/>
          <w:lang w:val="sr-Cyrl-CS"/>
        </w:rPr>
        <w:t xml:space="preserve">До сада су се испунили сви циљеви који се тичу примене ИКТ, тако што су се успоставили модерни, стабилни, интегрисани системи, који обухватају све процесе рада и податке неопходне за функционисање царинског система као целине, у реалном времену.  </w:t>
      </w:r>
      <w:r w:rsidR="0022186D" w:rsidRPr="00677C39">
        <w:rPr>
          <w:rFonts w:ascii="Times New Roman" w:hAnsi="Times New Roman" w:cs="Times New Roman"/>
          <w:iCs/>
          <w:szCs w:val="24"/>
          <w:lang w:val="sr-Cyrl-CS"/>
        </w:rPr>
        <w:t xml:space="preserve"> </w:t>
      </w:r>
    </w:p>
    <w:p w:rsidR="001B66C0" w:rsidRPr="00677C39" w:rsidRDefault="001B66C0" w:rsidP="004B4FDD">
      <w:pPr>
        <w:spacing w:before="0" w:after="60" w:line="240" w:lineRule="auto"/>
        <w:rPr>
          <w:rFonts w:ascii="Times New Roman" w:hAnsi="Times New Roman" w:cs="Times New Roman"/>
          <w:iCs/>
          <w:szCs w:val="24"/>
          <w:lang w:val="sr-Cyrl-CS"/>
        </w:rPr>
      </w:pPr>
    </w:p>
    <w:p w:rsidR="0022186D" w:rsidRPr="00677C39" w:rsidRDefault="00E870C1" w:rsidP="004B4FDD">
      <w:pPr>
        <w:spacing w:before="0" w:after="60" w:line="240" w:lineRule="auto"/>
        <w:ind w:firstLine="717"/>
        <w:rPr>
          <w:rFonts w:ascii="Times New Roman" w:hAnsi="Times New Roman" w:cs="Times New Roman"/>
          <w:iCs/>
          <w:szCs w:val="24"/>
          <w:lang w:val="sr-Cyrl-CS"/>
        </w:rPr>
      </w:pPr>
      <w:r w:rsidRPr="00677C39">
        <w:rPr>
          <w:rFonts w:ascii="Times New Roman" w:hAnsi="Times New Roman" w:cs="Times New Roman"/>
          <w:iCs/>
          <w:szCs w:val="24"/>
          <w:lang w:val="sr-Cyrl-CS"/>
        </w:rPr>
        <w:t xml:space="preserve">Главни принципи </w:t>
      </w:r>
      <w:r w:rsidR="00B76B65" w:rsidRPr="00677C39">
        <w:rPr>
          <w:rFonts w:ascii="Times New Roman" w:hAnsi="Times New Roman" w:cs="Times New Roman"/>
          <w:iCs/>
          <w:szCs w:val="24"/>
          <w:lang w:val="sr-Cyrl-CS"/>
        </w:rPr>
        <w:t>УЦ</w:t>
      </w:r>
      <w:r w:rsidRPr="00677C39">
        <w:rPr>
          <w:rFonts w:ascii="Times New Roman" w:hAnsi="Times New Roman" w:cs="Times New Roman"/>
          <w:iCs/>
          <w:szCs w:val="24"/>
          <w:lang w:val="sr-Cyrl-CS"/>
        </w:rPr>
        <w:t xml:space="preserve"> током тренутних и предстојећих имплементација су</w:t>
      </w:r>
      <w:r w:rsidR="0022186D" w:rsidRPr="00677C39">
        <w:rPr>
          <w:rFonts w:ascii="Times New Roman" w:hAnsi="Times New Roman" w:cs="Times New Roman"/>
          <w:iCs/>
          <w:szCs w:val="24"/>
          <w:lang w:val="sr-Cyrl-CS"/>
        </w:rPr>
        <w:t>:</w:t>
      </w:r>
    </w:p>
    <w:p w:rsidR="0022186D" w:rsidRPr="00677C39" w:rsidRDefault="001B66C0" w:rsidP="004B4FDD">
      <w:pPr>
        <w:pStyle w:val="ListParagraph"/>
        <w:numPr>
          <w:ilvl w:val="0"/>
          <w:numId w:val="25"/>
        </w:numPr>
        <w:spacing w:before="0" w:after="60"/>
        <w:rPr>
          <w:iCs/>
          <w:lang w:val="sr-Cyrl-CS"/>
        </w:rPr>
      </w:pPr>
      <w:r w:rsidRPr="00677C39">
        <w:rPr>
          <w:iCs/>
          <w:lang w:val="sr-Cyrl-CS"/>
        </w:rPr>
        <w:t xml:space="preserve">оријентисаност </w:t>
      </w:r>
      <w:r w:rsidR="0066685E" w:rsidRPr="00677C39">
        <w:rPr>
          <w:iCs/>
          <w:lang w:val="sr-Cyrl-CS"/>
        </w:rPr>
        <w:t>ка сервисима</w:t>
      </w:r>
      <w:r w:rsidR="005B2141" w:rsidRPr="00677C39">
        <w:rPr>
          <w:iCs/>
          <w:lang w:val="sr-Cyrl-CS"/>
        </w:rPr>
        <w:t>;</w:t>
      </w:r>
    </w:p>
    <w:p w:rsidR="0022186D" w:rsidRPr="00677C39" w:rsidRDefault="001B66C0" w:rsidP="004B4FDD">
      <w:pPr>
        <w:pStyle w:val="ListParagraph"/>
        <w:numPr>
          <w:ilvl w:val="0"/>
          <w:numId w:val="25"/>
        </w:numPr>
        <w:spacing w:before="0" w:after="60"/>
        <w:rPr>
          <w:iCs/>
          <w:lang w:val="sr-Cyrl-CS"/>
        </w:rPr>
      </w:pPr>
      <w:r w:rsidRPr="00677C39">
        <w:rPr>
          <w:iCs/>
          <w:lang w:val="sr-Cyrl-CS"/>
        </w:rPr>
        <w:t xml:space="preserve">међуповезаност </w:t>
      </w:r>
      <w:r w:rsidR="0066685E" w:rsidRPr="00677C39">
        <w:rPr>
          <w:iCs/>
          <w:lang w:val="sr-Cyrl-CS"/>
        </w:rPr>
        <w:t xml:space="preserve">и </w:t>
      </w:r>
      <w:r w:rsidR="007C376B" w:rsidRPr="00677C39">
        <w:rPr>
          <w:iCs/>
          <w:lang w:val="sr-Cyrl-CS"/>
        </w:rPr>
        <w:t>интер</w:t>
      </w:r>
      <w:r w:rsidR="0066685E" w:rsidRPr="00677C39">
        <w:rPr>
          <w:iCs/>
          <w:lang w:val="sr-Cyrl-CS"/>
        </w:rPr>
        <w:t>операбилност са системима ЕУ</w:t>
      </w:r>
      <w:r w:rsidR="005B2141" w:rsidRPr="00677C39">
        <w:rPr>
          <w:iCs/>
          <w:lang w:val="sr-Cyrl-CS"/>
        </w:rPr>
        <w:t>;</w:t>
      </w:r>
    </w:p>
    <w:p w:rsidR="0022186D" w:rsidRPr="00677C39" w:rsidRDefault="001B66C0" w:rsidP="004B4FDD">
      <w:pPr>
        <w:pStyle w:val="ListParagraph"/>
        <w:numPr>
          <w:ilvl w:val="0"/>
          <w:numId w:val="25"/>
        </w:numPr>
        <w:spacing w:before="0" w:after="60"/>
        <w:rPr>
          <w:iCs/>
          <w:lang w:val="sr-Cyrl-CS"/>
        </w:rPr>
      </w:pPr>
      <w:r w:rsidRPr="00677C39">
        <w:rPr>
          <w:iCs/>
          <w:lang w:val="sr-Cyrl-CS"/>
        </w:rPr>
        <w:t xml:space="preserve">управљање </w:t>
      </w:r>
      <w:r w:rsidR="0066685E" w:rsidRPr="00677C39">
        <w:rPr>
          <w:iCs/>
          <w:lang w:val="sr-Cyrl-CS"/>
        </w:rPr>
        <w:t>пословним пројектом</w:t>
      </w:r>
      <w:r w:rsidR="00D3392A" w:rsidRPr="00677C39">
        <w:rPr>
          <w:rStyle w:val="FootnoteReference"/>
          <w:iCs/>
          <w:lang w:val="sr-Cyrl-CS"/>
        </w:rPr>
        <w:footnoteReference w:id="14"/>
      </w:r>
      <w:r w:rsidR="005B2141" w:rsidRPr="00677C39">
        <w:rPr>
          <w:iCs/>
          <w:lang w:val="sr-Cyrl-CS"/>
        </w:rPr>
        <w:t>;</w:t>
      </w:r>
    </w:p>
    <w:p w:rsidR="0022186D" w:rsidRPr="00677C39" w:rsidRDefault="001B66C0" w:rsidP="004B4FDD">
      <w:pPr>
        <w:pStyle w:val="ListParagraph"/>
        <w:numPr>
          <w:ilvl w:val="0"/>
          <w:numId w:val="25"/>
        </w:numPr>
        <w:spacing w:before="0" w:after="60"/>
        <w:rPr>
          <w:iCs/>
          <w:lang w:val="sr-Cyrl-CS"/>
        </w:rPr>
      </w:pPr>
      <w:r w:rsidRPr="00677C39">
        <w:rPr>
          <w:iCs/>
          <w:lang w:val="sr-Cyrl-CS"/>
        </w:rPr>
        <w:t>безбедност.</w:t>
      </w:r>
    </w:p>
    <w:p w:rsidR="001B66C0" w:rsidRPr="00677C39" w:rsidRDefault="001B66C0" w:rsidP="004B4FDD">
      <w:pPr>
        <w:spacing w:before="0" w:after="60" w:line="240" w:lineRule="auto"/>
        <w:ind w:firstLine="720"/>
        <w:rPr>
          <w:rFonts w:ascii="Times New Roman" w:hAnsi="Times New Roman" w:cs="Times New Roman"/>
          <w:iCs/>
          <w:szCs w:val="24"/>
          <w:lang w:val="sr-Cyrl-CS"/>
        </w:rPr>
      </w:pPr>
    </w:p>
    <w:p w:rsidR="0022186D" w:rsidRPr="00677C39" w:rsidRDefault="007C0662" w:rsidP="004B4FDD">
      <w:pPr>
        <w:spacing w:before="0" w:after="60" w:line="240" w:lineRule="auto"/>
        <w:ind w:firstLine="720"/>
        <w:rPr>
          <w:rFonts w:ascii="Times New Roman" w:hAnsi="Times New Roman" w:cs="Times New Roman"/>
          <w:iCs/>
          <w:szCs w:val="24"/>
          <w:lang w:val="sr-Cyrl-CS"/>
        </w:rPr>
      </w:pPr>
      <w:r w:rsidRPr="00677C39">
        <w:rPr>
          <w:rFonts w:ascii="Times New Roman" w:hAnsi="Times New Roman" w:cs="Times New Roman"/>
          <w:iCs/>
          <w:szCs w:val="24"/>
          <w:lang w:val="sr-Cyrl-CS"/>
        </w:rPr>
        <w:t xml:space="preserve">Даље развијање система и надоградња постојећих решења су условљени потребама за модернизацијом (и беспапирним окружењем), као и приоритетима који се тичу </w:t>
      </w:r>
      <w:r w:rsidR="007C376B" w:rsidRPr="00677C39">
        <w:rPr>
          <w:rFonts w:ascii="Times New Roman" w:hAnsi="Times New Roman" w:cs="Times New Roman"/>
          <w:iCs/>
          <w:szCs w:val="24"/>
          <w:lang w:val="sr-Cyrl-CS"/>
        </w:rPr>
        <w:t>интероперабилност</w:t>
      </w:r>
      <w:r w:rsidRPr="00677C39">
        <w:rPr>
          <w:rFonts w:ascii="Times New Roman" w:hAnsi="Times New Roman" w:cs="Times New Roman"/>
          <w:iCs/>
          <w:szCs w:val="24"/>
          <w:lang w:val="sr-Cyrl-CS"/>
        </w:rPr>
        <w:t>и и међуповезаности са системима ЕУ, регионалним и националним системима.</w:t>
      </w:r>
    </w:p>
    <w:p w:rsidR="001B66C0" w:rsidRPr="00677C39" w:rsidRDefault="001B66C0" w:rsidP="004B4FDD">
      <w:pPr>
        <w:spacing w:before="0" w:after="60" w:line="240" w:lineRule="auto"/>
        <w:rPr>
          <w:rFonts w:ascii="Times New Roman" w:hAnsi="Times New Roman" w:cs="Times New Roman"/>
          <w:iCs/>
          <w:szCs w:val="24"/>
          <w:lang w:val="sr-Cyrl-CS"/>
        </w:rPr>
      </w:pPr>
    </w:p>
    <w:p w:rsidR="0022186D" w:rsidRPr="00677C39" w:rsidRDefault="007C376B" w:rsidP="004B4FDD">
      <w:pPr>
        <w:spacing w:before="0" w:after="60" w:line="240" w:lineRule="auto"/>
        <w:ind w:firstLine="720"/>
        <w:rPr>
          <w:rFonts w:ascii="Times New Roman" w:hAnsi="Times New Roman" w:cs="Times New Roman"/>
          <w:iCs/>
          <w:szCs w:val="24"/>
          <w:lang w:val="sr-Cyrl-CS"/>
        </w:rPr>
      </w:pPr>
      <w:r w:rsidRPr="00677C39">
        <w:rPr>
          <w:rFonts w:ascii="Times New Roman" w:hAnsi="Times New Roman" w:cs="Times New Roman"/>
          <w:iCs/>
          <w:szCs w:val="24"/>
          <w:lang w:val="sr-Cyrl-CS"/>
        </w:rPr>
        <w:t xml:space="preserve">Како могућности особља ИКТ (како у погледу људских ресурса, тако и у погледу знања) нису довољне да се изврше сви задаци, </w:t>
      </w:r>
      <w:r w:rsidR="00280B77" w:rsidRPr="00677C39">
        <w:rPr>
          <w:rFonts w:ascii="Times New Roman" w:hAnsi="Times New Roman" w:cs="Times New Roman"/>
          <w:iCs/>
          <w:szCs w:val="24"/>
          <w:lang w:val="sr-Cyrl-CS"/>
        </w:rPr>
        <w:t xml:space="preserve">за </w:t>
      </w:r>
      <w:r w:rsidRPr="00677C39">
        <w:rPr>
          <w:rFonts w:ascii="Times New Roman" w:hAnsi="Times New Roman" w:cs="Times New Roman"/>
          <w:iCs/>
          <w:szCs w:val="24"/>
          <w:lang w:val="sr-Cyrl-CS"/>
        </w:rPr>
        <w:t>многе активности ИКТ ће морати</w:t>
      </w:r>
      <w:r w:rsidR="00280B77" w:rsidRPr="00677C39">
        <w:rPr>
          <w:rFonts w:ascii="Times New Roman" w:hAnsi="Times New Roman" w:cs="Times New Roman"/>
          <w:iCs/>
          <w:szCs w:val="24"/>
          <w:lang w:val="sr-Cyrl-CS"/>
        </w:rPr>
        <w:t xml:space="preserve"> да се</w:t>
      </w:r>
      <w:r w:rsidR="00F91C3C" w:rsidRPr="00677C39">
        <w:rPr>
          <w:rFonts w:ascii="Times New Roman" w:hAnsi="Times New Roman" w:cs="Times New Roman"/>
          <w:iCs/>
          <w:szCs w:val="24"/>
          <w:lang w:val="sr-Cyrl-CS"/>
        </w:rPr>
        <w:t xml:space="preserve"> ангажују спољни сарадници, нпр</w:t>
      </w:r>
      <w:r w:rsidR="00280B77" w:rsidRPr="00677C39">
        <w:rPr>
          <w:rFonts w:ascii="Times New Roman" w:hAnsi="Times New Roman" w:cs="Times New Roman"/>
          <w:iCs/>
          <w:szCs w:val="24"/>
          <w:lang w:val="sr-Cyrl-CS"/>
        </w:rPr>
        <w:t xml:space="preserve">: </w:t>
      </w:r>
      <w:r w:rsidRPr="00677C39">
        <w:rPr>
          <w:rFonts w:ascii="Times New Roman" w:hAnsi="Times New Roman" w:cs="Times New Roman"/>
          <w:iCs/>
          <w:szCs w:val="24"/>
          <w:lang w:val="sr-Cyrl-CS"/>
        </w:rPr>
        <w:t xml:space="preserve"> </w:t>
      </w:r>
    </w:p>
    <w:p w:rsidR="0022186D" w:rsidRPr="00677C39" w:rsidRDefault="001B66C0" w:rsidP="004B4FDD">
      <w:pPr>
        <w:pStyle w:val="ListParagraph"/>
        <w:numPr>
          <w:ilvl w:val="0"/>
          <w:numId w:val="25"/>
        </w:numPr>
        <w:spacing w:before="0" w:after="60"/>
        <w:rPr>
          <w:iCs/>
          <w:lang w:val="sr-Cyrl-CS"/>
        </w:rPr>
      </w:pPr>
      <w:r w:rsidRPr="00677C39">
        <w:rPr>
          <w:iCs/>
          <w:lang w:val="sr-Cyrl-CS"/>
        </w:rPr>
        <w:t xml:space="preserve">одржавање </w:t>
      </w:r>
      <w:r w:rsidR="00280B77" w:rsidRPr="00677C39">
        <w:rPr>
          <w:iCs/>
          <w:lang w:val="sr-Cyrl-CS"/>
        </w:rPr>
        <w:t>и сервисирање хардвера</w:t>
      </w:r>
      <w:r w:rsidR="0022186D" w:rsidRPr="00677C39">
        <w:rPr>
          <w:iCs/>
          <w:lang w:val="sr-Cyrl-CS"/>
        </w:rPr>
        <w:t>;</w:t>
      </w:r>
    </w:p>
    <w:p w:rsidR="0022186D" w:rsidRPr="00677C39" w:rsidRDefault="001B66C0" w:rsidP="004B4FDD">
      <w:pPr>
        <w:pStyle w:val="ListParagraph"/>
        <w:numPr>
          <w:ilvl w:val="0"/>
          <w:numId w:val="25"/>
        </w:numPr>
        <w:spacing w:before="0" w:after="60"/>
        <w:rPr>
          <w:iCs/>
          <w:lang w:val="sr-Cyrl-CS"/>
        </w:rPr>
      </w:pPr>
      <w:r w:rsidRPr="00677C39">
        <w:rPr>
          <w:iCs/>
          <w:lang w:val="sr-Cyrl-CS"/>
        </w:rPr>
        <w:t xml:space="preserve">развијање </w:t>
      </w:r>
      <w:r w:rsidR="00280B77" w:rsidRPr="00677C39">
        <w:rPr>
          <w:iCs/>
          <w:lang w:val="sr-Cyrl-CS"/>
        </w:rPr>
        <w:t>и одржавање апликације</w:t>
      </w:r>
      <w:r w:rsidR="0022186D" w:rsidRPr="00677C39">
        <w:rPr>
          <w:iCs/>
          <w:lang w:val="sr-Cyrl-CS"/>
        </w:rPr>
        <w:t>;</w:t>
      </w:r>
    </w:p>
    <w:p w:rsidR="0022186D" w:rsidRPr="00677C39" w:rsidRDefault="001B66C0" w:rsidP="004B4FDD">
      <w:pPr>
        <w:pStyle w:val="ListParagraph"/>
        <w:numPr>
          <w:ilvl w:val="0"/>
          <w:numId w:val="25"/>
        </w:numPr>
        <w:spacing w:before="0" w:after="60"/>
        <w:rPr>
          <w:iCs/>
          <w:lang w:val="sr-Cyrl-CS"/>
        </w:rPr>
      </w:pPr>
      <w:r w:rsidRPr="00677C39">
        <w:rPr>
          <w:iCs/>
          <w:lang w:val="sr-Cyrl-CS"/>
        </w:rPr>
        <w:t xml:space="preserve">инсталирање </w:t>
      </w:r>
      <w:r w:rsidR="00280B77" w:rsidRPr="00677C39">
        <w:rPr>
          <w:iCs/>
          <w:lang w:val="sr-Cyrl-CS"/>
        </w:rPr>
        <w:t>и конфигурација царинских апликација</w:t>
      </w:r>
      <w:r w:rsidR="0022186D" w:rsidRPr="00677C39">
        <w:rPr>
          <w:iCs/>
          <w:lang w:val="sr-Cyrl-CS"/>
        </w:rPr>
        <w:t>;</w:t>
      </w:r>
    </w:p>
    <w:p w:rsidR="0022186D" w:rsidRPr="00677C39" w:rsidRDefault="001B66C0" w:rsidP="004B4FDD">
      <w:pPr>
        <w:pStyle w:val="ListParagraph"/>
        <w:numPr>
          <w:ilvl w:val="0"/>
          <w:numId w:val="25"/>
        </w:numPr>
        <w:spacing w:before="0" w:after="60"/>
        <w:rPr>
          <w:iCs/>
          <w:lang w:val="sr-Cyrl-CS"/>
        </w:rPr>
      </w:pPr>
      <w:r w:rsidRPr="00677C39">
        <w:rPr>
          <w:iCs/>
          <w:lang w:val="sr-Cyrl-CS"/>
        </w:rPr>
        <w:t xml:space="preserve">сервис </w:t>
      </w:r>
      <w:r w:rsidR="00280B77" w:rsidRPr="00677C39">
        <w:rPr>
          <w:iCs/>
          <w:lang w:val="sr-Cyrl-CS"/>
        </w:rPr>
        <w:t>електронске поште и интернет конекција</w:t>
      </w:r>
      <w:r w:rsidR="0022186D" w:rsidRPr="00677C39">
        <w:rPr>
          <w:iCs/>
          <w:lang w:val="sr-Cyrl-CS"/>
        </w:rPr>
        <w:t>;</w:t>
      </w:r>
    </w:p>
    <w:p w:rsidR="0022186D" w:rsidRPr="00677C39" w:rsidRDefault="00280B77" w:rsidP="004B4FDD">
      <w:pPr>
        <w:pStyle w:val="ListParagraph"/>
        <w:numPr>
          <w:ilvl w:val="0"/>
          <w:numId w:val="25"/>
        </w:numPr>
        <w:spacing w:before="0" w:after="60"/>
        <w:rPr>
          <w:iCs/>
          <w:lang w:val="sr-Cyrl-CS"/>
        </w:rPr>
      </w:pPr>
      <w:r w:rsidRPr="00677C39">
        <w:rPr>
          <w:iCs/>
          <w:lang w:val="sr-Cyrl-CS"/>
        </w:rPr>
        <w:t>Електрон</w:t>
      </w:r>
      <w:r w:rsidR="00A8657D" w:rsidRPr="00677C39">
        <w:rPr>
          <w:iCs/>
          <w:lang w:val="sr-Cyrl-CS"/>
        </w:rPr>
        <w:t>ска обрада царинских докумената, на релацији од трговаца до царинских система.</w:t>
      </w:r>
    </w:p>
    <w:p w:rsidR="001B66C0" w:rsidRPr="00677C39" w:rsidRDefault="001B66C0" w:rsidP="004B4FDD">
      <w:pPr>
        <w:spacing w:before="0" w:after="60" w:line="240" w:lineRule="auto"/>
        <w:rPr>
          <w:rFonts w:ascii="Times New Roman" w:hAnsi="Times New Roman" w:cs="Times New Roman"/>
          <w:iCs/>
          <w:szCs w:val="24"/>
          <w:lang w:val="sr-Cyrl-CS"/>
        </w:rPr>
      </w:pPr>
    </w:p>
    <w:p w:rsidR="001B66C0" w:rsidRPr="00677C39" w:rsidRDefault="00A8657D" w:rsidP="004B4FDD">
      <w:pPr>
        <w:spacing w:before="0" w:after="60" w:line="240" w:lineRule="auto"/>
        <w:ind w:firstLine="720"/>
        <w:rPr>
          <w:rFonts w:ascii="Times New Roman" w:hAnsi="Times New Roman" w:cs="Times New Roman"/>
          <w:iCs/>
          <w:szCs w:val="24"/>
          <w:lang w:val="sr-Cyrl-CS"/>
        </w:rPr>
      </w:pPr>
      <w:r w:rsidRPr="00677C39">
        <w:rPr>
          <w:rFonts w:ascii="Times New Roman" w:hAnsi="Times New Roman" w:cs="Times New Roman"/>
          <w:iCs/>
          <w:szCs w:val="24"/>
          <w:lang w:val="sr-Cyrl-CS"/>
        </w:rPr>
        <w:t>Мо</w:t>
      </w:r>
      <w:r w:rsidR="009317C4" w:rsidRPr="00677C39">
        <w:rPr>
          <w:rFonts w:ascii="Times New Roman" w:hAnsi="Times New Roman" w:cs="Times New Roman"/>
          <w:iCs/>
          <w:szCs w:val="24"/>
          <w:lang w:val="sr-Cyrl-CS"/>
        </w:rPr>
        <w:t>дел ангажовања спољних сарадника</w:t>
      </w:r>
      <w:r w:rsidRPr="00677C39">
        <w:rPr>
          <w:rFonts w:ascii="Times New Roman" w:hAnsi="Times New Roman" w:cs="Times New Roman"/>
          <w:iCs/>
          <w:szCs w:val="24"/>
          <w:lang w:val="sr-Cyrl-CS"/>
        </w:rPr>
        <w:t xml:space="preserve"> који се користи је обично комбиновани приступ интерног – спољног ангажовања. </w:t>
      </w:r>
      <w:r w:rsidR="00B424ED" w:rsidRPr="00677C39">
        <w:rPr>
          <w:rFonts w:ascii="Times New Roman" w:hAnsi="Times New Roman" w:cs="Times New Roman"/>
          <w:iCs/>
          <w:szCs w:val="24"/>
          <w:lang w:val="sr-Cyrl-CS"/>
        </w:rPr>
        <w:t>Успостављање политике</w:t>
      </w:r>
      <w:r w:rsidRPr="00677C39">
        <w:rPr>
          <w:rFonts w:ascii="Times New Roman" w:hAnsi="Times New Roman" w:cs="Times New Roman"/>
          <w:iCs/>
          <w:szCs w:val="24"/>
          <w:lang w:val="sr-Cyrl-CS"/>
        </w:rPr>
        <w:t xml:space="preserve"> спољног ангажовања</w:t>
      </w:r>
      <w:r w:rsidR="00B424ED" w:rsidRPr="00677C39">
        <w:rPr>
          <w:rFonts w:ascii="Times New Roman" w:hAnsi="Times New Roman" w:cs="Times New Roman"/>
          <w:iCs/>
          <w:szCs w:val="24"/>
          <w:lang w:val="sr-Cyrl-CS"/>
        </w:rPr>
        <w:t xml:space="preserve"> се препоручује у циљу дефинисања стратешке одлуке за области и активности за које је потребно спољно ангажовање, као и дефинисања </w:t>
      </w:r>
      <w:r w:rsidR="004A553B" w:rsidRPr="00677C39">
        <w:rPr>
          <w:rFonts w:ascii="Times New Roman" w:hAnsi="Times New Roman" w:cs="Times New Roman"/>
          <w:iCs/>
          <w:szCs w:val="24"/>
          <w:lang w:val="sr-Cyrl-CS"/>
        </w:rPr>
        <w:t xml:space="preserve">општих </w:t>
      </w:r>
      <w:r w:rsidR="00B424ED" w:rsidRPr="00677C39">
        <w:rPr>
          <w:rFonts w:ascii="Times New Roman" w:hAnsi="Times New Roman" w:cs="Times New Roman"/>
          <w:iCs/>
          <w:szCs w:val="24"/>
          <w:lang w:val="sr-Cyrl-CS"/>
        </w:rPr>
        <w:t>принципа</w:t>
      </w:r>
      <w:r w:rsidR="004A553B" w:rsidRPr="00677C39">
        <w:rPr>
          <w:rFonts w:ascii="Times New Roman" w:hAnsi="Times New Roman" w:cs="Times New Roman"/>
          <w:iCs/>
          <w:szCs w:val="24"/>
          <w:lang w:val="sr-Cyrl-CS"/>
        </w:rPr>
        <w:t xml:space="preserve"> споразума о нивоу испоруке услуга. </w:t>
      </w:r>
    </w:p>
    <w:p w:rsidR="001B66C0" w:rsidRPr="00677C39" w:rsidRDefault="001B66C0" w:rsidP="004B4FDD">
      <w:pPr>
        <w:spacing w:before="0" w:after="60" w:line="240" w:lineRule="auto"/>
        <w:ind w:firstLine="720"/>
        <w:rPr>
          <w:rFonts w:ascii="Times New Roman" w:hAnsi="Times New Roman" w:cs="Times New Roman"/>
          <w:iCs/>
          <w:szCs w:val="24"/>
          <w:lang w:val="sr-Cyrl-CS"/>
        </w:rPr>
      </w:pPr>
    </w:p>
    <w:p w:rsidR="0022186D" w:rsidRPr="00677C39" w:rsidRDefault="004A553B" w:rsidP="004B4FDD">
      <w:pPr>
        <w:spacing w:before="0" w:after="60" w:line="240" w:lineRule="auto"/>
        <w:ind w:firstLine="720"/>
        <w:rPr>
          <w:rFonts w:ascii="Times New Roman" w:hAnsi="Times New Roman" w:cs="Times New Roman"/>
          <w:iCs/>
          <w:szCs w:val="24"/>
          <w:lang w:val="sr-Cyrl-CS"/>
        </w:rPr>
      </w:pPr>
      <w:r w:rsidRPr="00677C39">
        <w:rPr>
          <w:rFonts w:ascii="Times New Roman" w:hAnsi="Times New Roman" w:cs="Times New Roman"/>
          <w:iCs/>
          <w:szCs w:val="24"/>
          <w:lang w:val="sr-Cyrl-CS"/>
        </w:rPr>
        <w:t xml:space="preserve">У зависности од расположивости људских ресурса и унапређења компетенција особља, </w:t>
      </w:r>
      <w:r w:rsidR="00794BE0" w:rsidRPr="00677C39">
        <w:rPr>
          <w:rFonts w:ascii="Times New Roman" w:hAnsi="Times New Roman" w:cs="Times New Roman"/>
          <w:iCs/>
          <w:szCs w:val="24"/>
          <w:lang w:val="sr-Cyrl-CS"/>
        </w:rPr>
        <w:t>области и активности предвиђене за спољно ангажовање би требал</w:t>
      </w:r>
      <w:r w:rsidR="00835396" w:rsidRPr="00677C39">
        <w:rPr>
          <w:rFonts w:ascii="Times New Roman" w:hAnsi="Times New Roman" w:cs="Times New Roman"/>
          <w:iCs/>
          <w:szCs w:val="24"/>
          <w:lang w:val="sr-Cyrl-CS"/>
        </w:rPr>
        <w:t>о</w:t>
      </w:r>
      <w:r w:rsidR="00794BE0" w:rsidRPr="00677C39">
        <w:rPr>
          <w:rFonts w:ascii="Times New Roman" w:hAnsi="Times New Roman" w:cs="Times New Roman"/>
          <w:iCs/>
          <w:szCs w:val="24"/>
          <w:lang w:val="sr-Cyrl-CS"/>
        </w:rPr>
        <w:t xml:space="preserve"> да се </w:t>
      </w:r>
      <w:r w:rsidR="00A4239F" w:rsidRPr="00677C39">
        <w:rPr>
          <w:rFonts w:ascii="Times New Roman" w:hAnsi="Times New Roman" w:cs="Times New Roman"/>
          <w:iCs/>
          <w:szCs w:val="24"/>
          <w:lang w:val="sr-Cyrl-CS"/>
        </w:rPr>
        <w:t xml:space="preserve">промене </w:t>
      </w:r>
      <w:r w:rsidR="00794BE0" w:rsidRPr="00677C39">
        <w:rPr>
          <w:rFonts w:ascii="Times New Roman" w:hAnsi="Times New Roman" w:cs="Times New Roman"/>
          <w:iCs/>
          <w:szCs w:val="24"/>
          <w:lang w:val="sr-Cyrl-CS"/>
        </w:rPr>
        <w:t>од оних које су</w:t>
      </w:r>
      <w:r w:rsidR="00EB71ED" w:rsidRPr="00677C39">
        <w:rPr>
          <w:rFonts w:ascii="Times New Roman" w:hAnsi="Times New Roman" w:cs="Times New Roman"/>
          <w:iCs/>
          <w:szCs w:val="24"/>
          <w:lang w:val="sr-Cyrl-CS"/>
        </w:rPr>
        <w:t xml:space="preserve"> </w:t>
      </w:r>
      <w:r w:rsidR="00A4239F" w:rsidRPr="00677C39">
        <w:rPr>
          <w:rFonts w:ascii="Times New Roman" w:hAnsi="Times New Roman" w:cs="Times New Roman"/>
          <w:iCs/>
          <w:szCs w:val="24"/>
          <w:lang w:val="sr-Cyrl-CS"/>
        </w:rPr>
        <w:t>углавном оријентисане ка експертиз</w:t>
      </w:r>
      <w:r w:rsidR="00EB71ED" w:rsidRPr="00677C39">
        <w:rPr>
          <w:rFonts w:ascii="Times New Roman" w:hAnsi="Times New Roman" w:cs="Times New Roman"/>
          <w:iCs/>
          <w:szCs w:val="24"/>
          <w:lang w:val="sr-Cyrl-CS"/>
        </w:rPr>
        <w:t xml:space="preserve">и до оних за чије обављање се утроши доста времена. </w:t>
      </w:r>
      <w:r w:rsidR="00794BE0" w:rsidRPr="00677C39">
        <w:rPr>
          <w:rFonts w:ascii="Times New Roman" w:hAnsi="Times New Roman" w:cs="Times New Roman"/>
          <w:iCs/>
          <w:szCs w:val="24"/>
          <w:lang w:val="sr-Cyrl-CS"/>
        </w:rPr>
        <w:t xml:space="preserve"> </w:t>
      </w:r>
      <w:r w:rsidRPr="00677C39">
        <w:rPr>
          <w:rFonts w:ascii="Times New Roman" w:hAnsi="Times New Roman" w:cs="Times New Roman"/>
          <w:iCs/>
          <w:szCs w:val="24"/>
          <w:lang w:val="sr-Cyrl-CS"/>
        </w:rPr>
        <w:t xml:space="preserve"> </w:t>
      </w:r>
    </w:p>
    <w:p w:rsidR="001B66C0" w:rsidRPr="00677C39" w:rsidRDefault="001B66C0" w:rsidP="004B4FDD">
      <w:pPr>
        <w:spacing w:before="0" w:after="60" w:line="240" w:lineRule="auto"/>
        <w:rPr>
          <w:rFonts w:ascii="Times New Roman" w:hAnsi="Times New Roman" w:cs="Times New Roman"/>
          <w:iCs/>
          <w:szCs w:val="24"/>
          <w:lang w:val="sr-Cyrl-CS"/>
        </w:rPr>
      </w:pPr>
    </w:p>
    <w:p w:rsidR="007B633B" w:rsidRPr="00677C39" w:rsidRDefault="00887F1C" w:rsidP="004B4FDD">
      <w:pPr>
        <w:spacing w:before="0" w:after="60" w:line="240" w:lineRule="auto"/>
        <w:ind w:firstLine="720"/>
        <w:rPr>
          <w:rFonts w:ascii="Times New Roman" w:hAnsi="Times New Roman" w:cs="Times New Roman"/>
          <w:iCs/>
          <w:szCs w:val="24"/>
          <w:lang w:val="sr-Cyrl-CS"/>
        </w:rPr>
      </w:pPr>
      <w:r w:rsidRPr="00677C39">
        <w:rPr>
          <w:rFonts w:ascii="Times New Roman" w:hAnsi="Times New Roman" w:cs="Times New Roman"/>
          <w:iCs/>
          <w:szCs w:val="24"/>
          <w:lang w:val="sr-Cyrl-CS"/>
        </w:rPr>
        <w:t>Комбиновани приступ спољног ангажовања би требало да остане исти,</w:t>
      </w:r>
      <w:r w:rsidR="00C33FF3" w:rsidRPr="00677C39">
        <w:rPr>
          <w:rFonts w:ascii="Times New Roman" w:hAnsi="Times New Roman" w:cs="Times New Roman"/>
          <w:iCs/>
          <w:szCs w:val="24"/>
          <w:lang w:val="sr-Cyrl-CS"/>
        </w:rPr>
        <w:t xml:space="preserve"> док би требало успоставити јаче контролне механизме квалитета и квантитета обављеног посла, да би се заштитила стабилност и доступност окружења</w:t>
      </w:r>
      <w:r w:rsidR="00A4239F" w:rsidRPr="00677C39">
        <w:rPr>
          <w:rFonts w:ascii="Times New Roman" w:hAnsi="Times New Roman" w:cs="Times New Roman"/>
          <w:iCs/>
          <w:szCs w:val="24"/>
          <w:lang w:val="sr-Cyrl-CS"/>
        </w:rPr>
        <w:t xml:space="preserve"> ИТ</w:t>
      </w:r>
      <w:r w:rsidR="00C33FF3" w:rsidRPr="00677C39">
        <w:rPr>
          <w:rFonts w:ascii="Times New Roman" w:hAnsi="Times New Roman" w:cs="Times New Roman"/>
          <w:iCs/>
          <w:szCs w:val="24"/>
          <w:lang w:val="sr-Cyrl-CS"/>
        </w:rPr>
        <w:t xml:space="preserve">. </w:t>
      </w:r>
      <w:r w:rsidR="00B76B65" w:rsidRPr="00677C39">
        <w:rPr>
          <w:rFonts w:ascii="Times New Roman" w:hAnsi="Times New Roman" w:cs="Times New Roman"/>
          <w:iCs/>
          <w:szCs w:val="24"/>
          <w:lang w:val="sr-Cyrl-CS"/>
        </w:rPr>
        <w:t>УЦ</w:t>
      </w:r>
      <w:r w:rsidR="00C33FF3" w:rsidRPr="00677C39">
        <w:rPr>
          <w:rFonts w:ascii="Times New Roman" w:hAnsi="Times New Roman" w:cs="Times New Roman"/>
          <w:iCs/>
          <w:szCs w:val="24"/>
          <w:lang w:val="sr-Cyrl-CS"/>
        </w:rPr>
        <w:t xml:space="preserve"> би требал</w:t>
      </w:r>
      <w:r w:rsidR="00835396" w:rsidRPr="00677C39">
        <w:rPr>
          <w:rFonts w:ascii="Times New Roman" w:hAnsi="Times New Roman" w:cs="Times New Roman"/>
          <w:iCs/>
          <w:szCs w:val="24"/>
          <w:lang w:val="sr-Cyrl-CS"/>
        </w:rPr>
        <w:t>о</w:t>
      </w:r>
      <w:r w:rsidR="00C33FF3" w:rsidRPr="00677C39">
        <w:rPr>
          <w:rFonts w:ascii="Times New Roman" w:hAnsi="Times New Roman" w:cs="Times New Roman"/>
          <w:iCs/>
          <w:szCs w:val="24"/>
          <w:lang w:val="sr-Cyrl-CS"/>
        </w:rPr>
        <w:t xml:space="preserve"> стратешки да се оријентише ка дугорочном ангажовању верификованих сарадника, који првенствено морају </w:t>
      </w:r>
      <w:r w:rsidR="00A53AE5" w:rsidRPr="00677C39">
        <w:rPr>
          <w:rFonts w:ascii="Times New Roman" w:hAnsi="Times New Roman" w:cs="Times New Roman"/>
          <w:iCs/>
          <w:szCs w:val="24"/>
          <w:lang w:val="sr-Cyrl-CS"/>
        </w:rPr>
        <w:t xml:space="preserve">да задовоље критеријум поузданости.  </w:t>
      </w:r>
      <w:r w:rsidR="00C33FF3" w:rsidRPr="00677C39">
        <w:rPr>
          <w:rFonts w:ascii="Times New Roman" w:hAnsi="Times New Roman" w:cs="Times New Roman"/>
          <w:iCs/>
          <w:szCs w:val="24"/>
          <w:lang w:val="sr-Cyrl-CS"/>
        </w:rPr>
        <w:t xml:space="preserve"> </w:t>
      </w:r>
    </w:p>
    <w:p w:rsidR="001B66C0" w:rsidRPr="00677C39" w:rsidRDefault="001B66C0" w:rsidP="004B4FDD">
      <w:pPr>
        <w:spacing w:before="0" w:after="60" w:line="240" w:lineRule="auto"/>
        <w:ind w:firstLine="720"/>
        <w:rPr>
          <w:rFonts w:ascii="Times New Roman" w:hAnsi="Times New Roman" w:cs="Times New Roman"/>
          <w:i/>
          <w:szCs w:val="24"/>
          <w:lang w:val="sr-Cyrl-CS"/>
        </w:rPr>
      </w:pPr>
    </w:p>
    <w:p w:rsidR="00A27617" w:rsidRPr="00677C39" w:rsidRDefault="00405189" w:rsidP="00405189">
      <w:pPr>
        <w:pStyle w:val="Heading2"/>
        <w:spacing w:before="0" w:after="60" w:line="240" w:lineRule="auto"/>
        <w:ind w:left="709"/>
        <w:rPr>
          <w:rFonts w:ascii="Times New Roman" w:hAnsi="Times New Roman" w:cs="Times New Roman"/>
          <w:color w:val="auto"/>
          <w:sz w:val="24"/>
          <w:szCs w:val="24"/>
          <w:lang w:val="sr-Cyrl-CS"/>
        </w:rPr>
      </w:pPr>
      <w:bookmarkStart w:id="45" w:name="_Toc511999807"/>
      <w:bookmarkStart w:id="46" w:name="_Toc511999979"/>
      <w:bookmarkStart w:id="47" w:name="_Toc523141348"/>
      <w:bookmarkStart w:id="48" w:name="_Toc18276364"/>
      <w:r w:rsidRPr="00677C39">
        <w:rPr>
          <w:rFonts w:ascii="Times New Roman" w:hAnsi="Times New Roman" w:cs="Times New Roman"/>
          <w:color w:val="auto"/>
          <w:sz w:val="24"/>
          <w:szCs w:val="24"/>
          <w:lang w:val="sr-Cyrl-CS"/>
        </w:rPr>
        <w:lastRenderedPageBreak/>
        <w:t xml:space="preserve">4.2 </w:t>
      </w:r>
      <w:r w:rsidR="00A53AE5" w:rsidRPr="00677C39">
        <w:rPr>
          <w:rFonts w:ascii="Times New Roman" w:hAnsi="Times New Roman" w:cs="Times New Roman"/>
          <w:color w:val="auto"/>
          <w:sz w:val="24"/>
          <w:szCs w:val="24"/>
          <w:lang w:val="sr-Cyrl-CS"/>
        </w:rPr>
        <w:t>Захтеви ЕУ</w:t>
      </w:r>
      <w:bookmarkEnd w:id="45"/>
      <w:bookmarkEnd w:id="46"/>
      <w:bookmarkEnd w:id="47"/>
      <w:bookmarkEnd w:id="48"/>
      <w:r w:rsidR="00726D1B" w:rsidRPr="00677C39">
        <w:rPr>
          <w:rFonts w:ascii="Times New Roman" w:hAnsi="Times New Roman" w:cs="Times New Roman"/>
          <w:color w:val="auto"/>
          <w:sz w:val="24"/>
          <w:szCs w:val="24"/>
          <w:lang w:val="sr-Cyrl-CS"/>
        </w:rPr>
        <w:t xml:space="preserve"> </w:t>
      </w:r>
      <w:r w:rsidR="005D72A0">
        <w:rPr>
          <w:rFonts w:ascii="Times New Roman" w:hAnsi="Times New Roman" w:cs="Times New Roman"/>
          <w:color w:val="auto"/>
          <w:sz w:val="24"/>
          <w:szCs w:val="24"/>
          <w:lang w:val="sr-Cyrl-CS"/>
        </w:rPr>
        <w:t>за повезивање и међ</w:t>
      </w:r>
      <w:r w:rsidR="00726D1B" w:rsidRPr="00677C39">
        <w:rPr>
          <w:rFonts w:ascii="Times New Roman" w:hAnsi="Times New Roman" w:cs="Times New Roman"/>
          <w:color w:val="auto"/>
          <w:sz w:val="24"/>
          <w:szCs w:val="24"/>
          <w:lang w:val="sr-Cyrl-CS"/>
        </w:rPr>
        <w:t>усобн</w:t>
      </w:r>
      <w:r w:rsidR="00537A62" w:rsidRPr="00677C39">
        <w:rPr>
          <w:rFonts w:ascii="Times New Roman" w:hAnsi="Times New Roman" w:cs="Times New Roman"/>
          <w:color w:val="auto"/>
          <w:sz w:val="24"/>
          <w:szCs w:val="24"/>
          <w:lang w:val="sr-Cyrl-CS"/>
        </w:rPr>
        <w:t>у</w:t>
      </w:r>
      <w:r w:rsidR="00726D1B" w:rsidRPr="00677C39">
        <w:rPr>
          <w:rFonts w:ascii="Times New Roman" w:hAnsi="Times New Roman" w:cs="Times New Roman"/>
          <w:color w:val="auto"/>
          <w:sz w:val="24"/>
          <w:szCs w:val="24"/>
          <w:lang w:val="sr-Cyrl-CS"/>
        </w:rPr>
        <w:t xml:space="preserve"> комуникацију </w:t>
      </w:r>
      <w:r w:rsidR="00537A62" w:rsidRPr="00677C39">
        <w:rPr>
          <w:rFonts w:ascii="Times New Roman" w:hAnsi="Times New Roman" w:cs="Times New Roman"/>
          <w:color w:val="auto"/>
          <w:sz w:val="24"/>
          <w:szCs w:val="24"/>
          <w:lang w:val="sr-Cyrl-CS"/>
        </w:rPr>
        <w:t>информационо-комуникационих-</w:t>
      </w:r>
      <w:r w:rsidR="00726D1B" w:rsidRPr="00677C39">
        <w:rPr>
          <w:rFonts w:ascii="Times New Roman" w:hAnsi="Times New Roman" w:cs="Times New Roman"/>
          <w:color w:val="auto"/>
          <w:sz w:val="24"/>
          <w:szCs w:val="24"/>
          <w:lang w:val="sr-Cyrl-CS"/>
        </w:rPr>
        <w:t xml:space="preserve"> система</w:t>
      </w:r>
    </w:p>
    <w:p w:rsidR="001B66C0" w:rsidRPr="00677C39" w:rsidRDefault="001B66C0" w:rsidP="004B4FDD">
      <w:pPr>
        <w:spacing w:before="0" w:after="60" w:line="240" w:lineRule="auto"/>
        <w:rPr>
          <w:rFonts w:ascii="Times New Roman" w:hAnsi="Times New Roman" w:cs="Times New Roman"/>
          <w:szCs w:val="24"/>
          <w:lang w:val="sr-Cyrl-CS"/>
        </w:rPr>
      </w:pPr>
    </w:p>
    <w:p w:rsidR="0044712D" w:rsidRPr="00677C39" w:rsidRDefault="00A53AE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Све системе који се морају развити да би се испунили захтеви ЕУ треба развити и увести у повезаном временском оквиру. </w:t>
      </w:r>
      <w:r w:rsidR="00772058" w:rsidRPr="00677C39">
        <w:rPr>
          <w:rFonts w:ascii="Times New Roman" w:hAnsi="Times New Roman" w:cs="Times New Roman"/>
          <w:szCs w:val="24"/>
          <w:lang w:val="sr-Cyrl-CS"/>
        </w:rPr>
        <w:t xml:space="preserve"> На овај начин, могуће је комбиновати примену у једном или више пројеката, у зависности од области деловања и временских рокова.  </w:t>
      </w:r>
      <w:r w:rsidR="0044712D" w:rsidRPr="00677C39">
        <w:rPr>
          <w:rFonts w:ascii="Times New Roman" w:hAnsi="Times New Roman" w:cs="Times New Roman"/>
          <w:szCs w:val="24"/>
          <w:lang w:val="sr-Cyrl-CS"/>
        </w:rPr>
        <w:t xml:space="preserve"> </w:t>
      </w:r>
    </w:p>
    <w:p w:rsidR="0024005C" w:rsidRPr="00677C39" w:rsidRDefault="0024005C" w:rsidP="004B4FDD">
      <w:pPr>
        <w:spacing w:before="0" w:after="60" w:line="240" w:lineRule="auto"/>
        <w:rPr>
          <w:rFonts w:ascii="Times New Roman" w:hAnsi="Times New Roman" w:cs="Times New Roman"/>
          <w:szCs w:val="24"/>
          <w:lang w:val="sr-Cyrl-CS"/>
        </w:rPr>
      </w:pPr>
    </w:p>
    <w:p w:rsidR="0044712D" w:rsidRPr="00677C39" w:rsidRDefault="00772058"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Вишегодишњи стратешки план</w:t>
      </w:r>
      <w:r w:rsidR="0044712D" w:rsidRPr="00677C39">
        <w:rPr>
          <w:rFonts w:ascii="Times New Roman" w:hAnsi="Times New Roman" w:cs="Times New Roman"/>
          <w:szCs w:val="24"/>
          <w:lang w:val="sr-Cyrl-CS"/>
        </w:rPr>
        <w:t xml:space="preserve"> (MASP) </w:t>
      </w:r>
      <w:r w:rsidRPr="00677C39">
        <w:rPr>
          <w:rFonts w:ascii="Times New Roman" w:hAnsi="Times New Roman" w:cs="Times New Roman"/>
          <w:szCs w:val="24"/>
          <w:lang w:val="sr-Cyrl-CS"/>
        </w:rPr>
        <w:t xml:space="preserve">је алат за управљање </w:t>
      </w:r>
      <w:r w:rsidR="003D5626" w:rsidRPr="00677C39">
        <w:rPr>
          <w:rFonts w:ascii="Times New Roman" w:hAnsi="Times New Roman" w:cs="Times New Roman"/>
          <w:szCs w:val="24"/>
          <w:lang w:val="sr-Cyrl-CS"/>
        </w:rPr>
        <w:t>и планирање</w:t>
      </w:r>
      <w:r w:rsidRPr="00677C39">
        <w:rPr>
          <w:rFonts w:ascii="Times New Roman" w:hAnsi="Times New Roman" w:cs="Times New Roman"/>
          <w:szCs w:val="24"/>
          <w:lang w:val="sr-Cyrl-CS"/>
        </w:rPr>
        <w:t xml:space="preserve"> </w:t>
      </w:r>
      <w:r w:rsidR="00273EE9" w:rsidRPr="00677C39">
        <w:rPr>
          <w:rFonts w:ascii="Times New Roman" w:hAnsi="Times New Roman" w:cs="Times New Roman"/>
          <w:szCs w:val="24"/>
          <w:lang w:val="sr-Cyrl-CS"/>
        </w:rPr>
        <w:t xml:space="preserve">који је </w:t>
      </w:r>
      <w:r w:rsidR="00AE6365" w:rsidRPr="00677C39">
        <w:rPr>
          <w:rFonts w:ascii="Times New Roman" w:hAnsi="Times New Roman" w:cs="Times New Roman"/>
          <w:szCs w:val="24"/>
          <w:lang w:val="sr-Cyrl-CS"/>
        </w:rPr>
        <w:t xml:space="preserve">донела </w:t>
      </w:r>
      <w:r w:rsidR="00273EE9" w:rsidRPr="00677C39">
        <w:rPr>
          <w:rFonts w:ascii="Times New Roman" w:hAnsi="Times New Roman" w:cs="Times New Roman"/>
          <w:szCs w:val="24"/>
          <w:lang w:val="sr-Cyrl-CS"/>
        </w:rPr>
        <w:t xml:space="preserve">Европска комисија у сарадњи са земљама чланицама у циљу обезбеђивања ефективног и усклађеног управљања пројектима ИКТ </w:t>
      </w:r>
      <w:r w:rsidR="00B15FF2" w:rsidRPr="00677C39">
        <w:rPr>
          <w:rFonts w:ascii="Times New Roman" w:hAnsi="Times New Roman" w:cs="Times New Roman"/>
          <w:szCs w:val="24"/>
          <w:lang w:val="sr-Cyrl-CS"/>
        </w:rPr>
        <w:t>кроз одређивање како стратешког оквира тако и кључних ставки</w:t>
      </w:r>
      <w:r w:rsidR="001250D1" w:rsidRPr="00677C39">
        <w:rPr>
          <w:rStyle w:val="FootnoteReference"/>
          <w:rFonts w:ascii="Times New Roman" w:hAnsi="Times New Roman" w:cs="Times New Roman"/>
          <w:szCs w:val="24"/>
          <w:lang w:val="sr-Cyrl-CS"/>
        </w:rPr>
        <w:footnoteReference w:id="15"/>
      </w:r>
      <w:r w:rsidR="0044712D" w:rsidRPr="00677C39">
        <w:rPr>
          <w:rFonts w:ascii="Times New Roman" w:hAnsi="Times New Roman" w:cs="Times New Roman"/>
          <w:szCs w:val="24"/>
          <w:lang w:val="sr-Cyrl-CS"/>
        </w:rPr>
        <w:t xml:space="preserve">. </w:t>
      </w:r>
    </w:p>
    <w:p w:rsidR="004A5EA1" w:rsidRPr="00677C39" w:rsidRDefault="004A5EA1" w:rsidP="004B4FDD">
      <w:pPr>
        <w:spacing w:before="0" w:after="60" w:line="240" w:lineRule="auto"/>
        <w:ind w:firstLine="720"/>
        <w:rPr>
          <w:rFonts w:ascii="Times New Roman" w:hAnsi="Times New Roman" w:cs="Times New Roman"/>
          <w:szCs w:val="24"/>
          <w:lang w:val="sr-Cyrl-CS"/>
        </w:rPr>
      </w:pPr>
    </w:p>
    <w:p w:rsidR="0044712D" w:rsidRPr="00677C39" w:rsidRDefault="00AE6365" w:rsidP="004B4FDD">
      <w:pPr>
        <w:spacing w:before="0" w:after="60" w:line="240" w:lineRule="auto"/>
        <w:ind w:firstLine="720"/>
        <w:rPr>
          <w:rFonts w:ascii="Times New Roman" w:eastAsiaTheme="minorHAnsi" w:hAnsi="Times New Roman" w:cs="Times New Roman"/>
          <w:szCs w:val="24"/>
          <w:lang w:val="sr-Cyrl-CS" w:eastAsia="en-US"/>
        </w:rPr>
      </w:pPr>
      <w:r w:rsidRPr="00677C39">
        <w:rPr>
          <w:rFonts w:ascii="Times New Roman" w:hAnsi="Times New Roman" w:cs="Times New Roman"/>
          <w:szCs w:val="24"/>
          <w:lang w:val="sr-Cyrl-CS"/>
        </w:rPr>
        <w:t xml:space="preserve">Европска </w:t>
      </w:r>
      <w:r w:rsidR="00166411">
        <w:rPr>
          <w:rFonts w:ascii="Times New Roman" w:eastAsiaTheme="minorHAnsi" w:hAnsi="Times New Roman" w:cs="Times New Roman"/>
          <w:szCs w:val="24"/>
          <w:lang w:val="sr-Cyrl-CS" w:eastAsia="en-US"/>
        </w:rPr>
        <w:t>к</w:t>
      </w:r>
      <w:r w:rsidR="003D5626" w:rsidRPr="00677C39">
        <w:rPr>
          <w:rFonts w:ascii="Times New Roman" w:eastAsiaTheme="minorHAnsi" w:hAnsi="Times New Roman" w:cs="Times New Roman"/>
          <w:szCs w:val="24"/>
          <w:lang w:val="sr-Cyrl-CS" w:eastAsia="en-US"/>
        </w:rPr>
        <w:t>омисија треба да креира програм рада који се односи на развој и увођење електронских система</w:t>
      </w:r>
      <w:r w:rsidR="001250D1" w:rsidRPr="00677C39">
        <w:rPr>
          <w:rStyle w:val="FootnoteReference"/>
          <w:rFonts w:ascii="Times New Roman" w:eastAsiaTheme="minorHAnsi" w:hAnsi="Times New Roman" w:cs="Times New Roman"/>
          <w:szCs w:val="24"/>
          <w:lang w:val="sr-Cyrl-CS" w:eastAsia="en-US"/>
        </w:rPr>
        <w:footnoteReference w:id="16"/>
      </w:r>
      <w:r w:rsidR="008E2D97">
        <w:rPr>
          <w:rFonts w:ascii="Times New Roman" w:eastAsiaTheme="minorHAnsi" w:hAnsi="Times New Roman" w:cs="Times New Roman"/>
          <w:szCs w:val="24"/>
          <w:lang w:val="sr-Cyrl-CS" w:eastAsia="en-US"/>
        </w:rPr>
        <w:t xml:space="preserve">. </w:t>
      </w:r>
      <w:r w:rsidR="007D54AC" w:rsidRPr="00677C39">
        <w:rPr>
          <w:rFonts w:ascii="Times New Roman" w:eastAsiaTheme="minorHAnsi" w:hAnsi="Times New Roman" w:cs="Times New Roman"/>
          <w:szCs w:val="24"/>
          <w:lang w:val="sr-Cyrl-CS" w:eastAsia="en-US"/>
        </w:rPr>
        <w:t xml:space="preserve">Програм рада Царинског закона </w:t>
      </w:r>
      <w:r w:rsidR="0024005C" w:rsidRPr="00677C39">
        <w:rPr>
          <w:rFonts w:ascii="Times New Roman" w:eastAsiaTheme="minorHAnsi" w:hAnsi="Times New Roman" w:cs="Times New Roman"/>
          <w:szCs w:val="24"/>
          <w:lang w:val="sr-Cyrl-CS" w:eastAsia="en-US"/>
        </w:rPr>
        <w:t xml:space="preserve">ЕУ </w:t>
      </w:r>
      <w:r w:rsidR="007D54AC" w:rsidRPr="00677C39">
        <w:rPr>
          <w:rFonts w:ascii="Times New Roman" w:eastAsiaTheme="minorHAnsi" w:hAnsi="Times New Roman" w:cs="Times New Roman"/>
          <w:szCs w:val="24"/>
          <w:lang w:val="sr-Cyrl-CS" w:eastAsia="en-US"/>
        </w:rPr>
        <w:t xml:space="preserve">пружа висококвалитетне описе пројеката, њихове законске основе које се тичу одредаба Царинског закона Уније, кључне ставке </w:t>
      </w:r>
      <w:r w:rsidR="00594415" w:rsidRPr="00677C39">
        <w:rPr>
          <w:rFonts w:ascii="Times New Roman" w:eastAsiaTheme="minorHAnsi" w:hAnsi="Times New Roman" w:cs="Times New Roman"/>
          <w:szCs w:val="24"/>
          <w:lang w:val="sr-Cyrl-CS" w:eastAsia="en-US"/>
        </w:rPr>
        <w:t xml:space="preserve">у процесу испуњавања стабилних техничких спецификација </w:t>
      </w:r>
      <w:r w:rsidR="00D33749" w:rsidRPr="00677C39">
        <w:rPr>
          <w:rFonts w:ascii="Times New Roman" w:eastAsiaTheme="minorHAnsi" w:hAnsi="Times New Roman" w:cs="Times New Roman"/>
          <w:szCs w:val="24"/>
          <w:lang w:val="sr-Cyrl-CS" w:eastAsia="en-US"/>
        </w:rPr>
        <w:t xml:space="preserve">и предвиђене датуме пуштања система у рад. </w:t>
      </w:r>
      <w:r w:rsidR="00594415" w:rsidRPr="00677C39">
        <w:rPr>
          <w:rFonts w:ascii="Times New Roman" w:eastAsiaTheme="minorHAnsi" w:hAnsi="Times New Roman" w:cs="Times New Roman"/>
          <w:szCs w:val="24"/>
          <w:lang w:val="sr-Cyrl-CS" w:eastAsia="en-US"/>
        </w:rPr>
        <w:t xml:space="preserve"> </w:t>
      </w:r>
      <w:r w:rsidR="007D54AC" w:rsidRPr="00677C39">
        <w:rPr>
          <w:rFonts w:ascii="Times New Roman" w:eastAsiaTheme="minorHAnsi" w:hAnsi="Times New Roman" w:cs="Times New Roman"/>
          <w:szCs w:val="24"/>
          <w:lang w:val="sr-Cyrl-CS" w:eastAsia="en-US"/>
        </w:rPr>
        <w:t xml:space="preserve"> </w:t>
      </w:r>
    </w:p>
    <w:p w:rsidR="001B66C0" w:rsidRPr="00677C39" w:rsidRDefault="001B66C0" w:rsidP="004B4FDD">
      <w:pPr>
        <w:spacing w:before="0" w:after="60" w:line="240" w:lineRule="auto"/>
        <w:ind w:firstLine="720"/>
        <w:rPr>
          <w:rFonts w:ascii="Times New Roman" w:eastAsiaTheme="minorHAnsi" w:hAnsi="Times New Roman" w:cs="Times New Roman"/>
          <w:szCs w:val="24"/>
          <w:lang w:val="sr-Cyrl-CS" w:eastAsia="en-US"/>
        </w:rPr>
      </w:pPr>
    </w:p>
    <w:p w:rsidR="0044712D" w:rsidRPr="00677C39" w:rsidRDefault="00F73542" w:rsidP="004B4FDD">
      <w:pPr>
        <w:spacing w:before="0" w:after="60" w:line="240" w:lineRule="auto"/>
        <w:ind w:firstLine="720"/>
        <w:rPr>
          <w:rFonts w:ascii="Times New Roman" w:eastAsiaTheme="minorHAnsi" w:hAnsi="Times New Roman" w:cs="Times New Roman"/>
          <w:szCs w:val="24"/>
          <w:lang w:val="sr-Cyrl-CS" w:eastAsia="en-US"/>
        </w:rPr>
      </w:pPr>
      <w:r w:rsidRPr="00677C39">
        <w:rPr>
          <w:rFonts w:ascii="Times New Roman" w:eastAsiaTheme="minorHAnsi" w:hAnsi="Times New Roman" w:cs="Times New Roman"/>
          <w:szCs w:val="24"/>
          <w:lang w:val="sr-Cyrl-CS" w:eastAsia="en-US"/>
        </w:rPr>
        <w:t>Ова д</w:t>
      </w:r>
      <w:r w:rsidR="00D33749" w:rsidRPr="00677C39">
        <w:rPr>
          <w:rFonts w:ascii="Times New Roman" w:eastAsiaTheme="minorHAnsi" w:hAnsi="Times New Roman" w:cs="Times New Roman"/>
          <w:szCs w:val="24"/>
          <w:lang w:val="sr-Cyrl-CS" w:eastAsia="en-US"/>
        </w:rPr>
        <w:t>ва стратешка документа су повезана.</w:t>
      </w:r>
      <w:r w:rsidRPr="00677C39">
        <w:rPr>
          <w:rFonts w:ascii="Times New Roman" w:eastAsiaTheme="minorHAnsi" w:hAnsi="Times New Roman" w:cs="Times New Roman"/>
          <w:szCs w:val="24"/>
          <w:lang w:val="sr-Cyrl-CS" w:eastAsia="en-US"/>
        </w:rPr>
        <w:t xml:space="preserve"> Пројекти садржани у програму рада Царинског закона Уније  представљају селекцију пројеката</w:t>
      </w:r>
      <w:r w:rsidR="00757328" w:rsidRPr="00677C39">
        <w:rPr>
          <w:rFonts w:ascii="Times New Roman" w:eastAsiaTheme="minorHAnsi" w:hAnsi="Times New Roman" w:cs="Times New Roman"/>
          <w:szCs w:val="24"/>
          <w:lang w:val="sr-Cyrl-CS" w:eastAsia="en-US"/>
        </w:rPr>
        <w:t xml:space="preserve"> наведених у </w:t>
      </w:r>
      <w:r w:rsidR="00187862" w:rsidRPr="00677C39">
        <w:rPr>
          <w:rFonts w:ascii="Times New Roman" w:eastAsiaTheme="minorHAnsi" w:hAnsi="Times New Roman" w:cs="Times New Roman"/>
          <w:szCs w:val="24"/>
          <w:lang w:val="sr-Cyrl-CS" w:eastAsia="en-US"/>
        </w:rPr>
        <w:t>Вишегодишњ</w:t>
      </w:r>
      <w:r w:rsidR="00757328" w:rsidRPr="00677C39">
        <w:rPr>
          <w:rFonts w:ascii="Times New Roman" w:eastAsiaTheme="minorHAnsi" w:hAnsi="Times New Roman" w:cs="Times New Roman"/>
          <w:szCs w:val="24"/>
          <w:lang w:val="sr-Cyrl-CS" w:eastAsia="en-US"/>
        </w:rPr>
        <w:t xml:space="preserve">ем стратешком плану (MASP) и </w:t>
      </w:r>
      <w:r w:rsidR="00187862" w:rsidRPr="00677C39">
        <w:rPr>
          <w:rFonts w:ascii="Times New Roman" w:eastAsiaTheme="minorHAnsi" w:hAnsi="Times New Roman" w:cs="Times New Roman"/>
          <w:szCs w:val="24"/>
          <w:lang w:val="sr-Cyrl-CS" w:eastAsia="en-US"/>
        </w:rPr>
        <w:t xml:space="preserve">на њих се примењују исти приступи који се примењују и на све друге пројекте прецизиране у MASP.   </w:t>
      </w:r>
      <w:r w:rsidR="00235D9B" w:rsidRPr="00677C39">
        <w:rPr>
          <w:rFonts w:ascii="Times New Roman" w:eastAsiaTheme="minorHAnsi" w:hAnsi="Times New Roman" w:cs="Times New Roman"/>
          <w:szCs w:val="24"/>
          <w:lang w:val="sr-Cyrl-CS" w:eastAsia="en-US"/>
        </w:rPr>
        <w:t xml:space="preserve">Програм рада Царинског закона </w:t>
      </w:r>
      <w:r w:rsidR="0024005C" w:rsidRPr="00677C39">
        <w:rPr>
          <w:rFonts w:ascii="Times New Roman" w:eastAsiaTheme="minorHAnsi" w:hAnsi="Times New Roman" w:cs="Times New Roman"/>
          <w:szCs w:val="24"/>
          <w:lang w:val="sr-Cyrl-CS" w:eastAsia="en-US"/>
        </w:rPr>
        <w:t>У</w:t>
      </w:r>
      <w:r w:rsidR="00847A0F">
        <w:rPr>
          <w:rFonts w:ascii="Times New Roman" w:eastAsiaTheme="minorHAnsi" w:hAnsi="Times New Roman" w:cs="Times New Roman"/>
          <w:szCs w:val="24"/>
          <w:lang w:val="sr-Cyrl-CS" w:eastAsia="en-US"/>
        </w:rPr>
        <w:t>није</w:t>
      </w:r>
      <w:r w:rsidR="0024005C" w:rsidRPr="00677C39">
        <w:rPr>
          <w:rFonts w:ascii="Times New Roman" w:eastAsiaTheme="minorHAnsi" w:hAnsi="Times New Roman" w:cs="Times New Roman"/>
          <w:szCs w:val="24"/>
          <w:lang w:val="sr-Cyrl-CS" w:eastAsia="en-US"/>
        </w:rPr>
        <w:t xml:space="preserve"> </w:t>
      </w:r>
      <w:r w:rsidR="00235D9B" w:rsidRPr="00677C39">
        <w:rPr>
          <w:rFonts w:ascii="Times New Roman" w:eastAsiaTheme="minorHAnsi" w:hAnsi="Times New Roman" w:cs="Times New Roman"/>
          <w:szCs w:val="24"/>
          <w:lang w:val="sr-Cyrl-CS" w:eastAsia="en-US"/>
        </w:rPr>
        <w:t>се заснива на приоритетима у циљу планирања и управљања развојем електронских система који су у вези са Царинским законом Уније (</w:t>
      </w:r>
      <w:r w:rsidR="0044712D" w:rsidRPr="003D4A4E">
        <w:rPr>
          <w:rFonts w:ascii="Times New Roman" w:eastAsiaTheme="minorHAnsi" w:hAnsi="Times New Roman" w:cs="Times New Roman"/>
          <w:szCs w:val="24"/>
          <w:lang w:val="sr-Cyrl-CS" w:eastAsia="en-US"/>
        </w:rPr>
        <w:t>UCC</w:t>
      </w:r>
      <w:r w:rsidR="00235D9B" w:rsidRPr="00677C39">
        <w:rPr>
          <w:rFonts w:ascii="Times New Roman" w:eastAsiaTheme="minorHAnsi" w:hAnsi="Times New Roman" w:cs="Times New Roman"/>
          <w:szCs w:val="24"/>
          <w:lang w:val="sr-Cyrl-CS" w:eastAsia="en-US"/>
        </w:rPr>
        <w:t xml:space="preserve">), као и редовним </w:t>
      </w:r>
      <w:r w:rsidR="00EB013E" w:rsidRPr="00677C39">
        <w:rPr>
          <w:rFonts w:ascii="Times New Roman" w:eastAsiaTheme="minorHAnsi" w:hAnsi="Times New Roman" w:cs="Times New Roman"/>
          <w:szCs w:val="24"/>
          <w:lang w:val="sr-Cyrl-CS" w:eastAsia="en-US"/>
        </w:rPr>
        <w:t>ажурирањима која</w:t>
      </w:r>
      <w:r w:rsidR="009F13A1" w:rsidRPr="00677C39">
        <w:rPr>
          <w:rFonts w:ascii="Times New Roman" w:eastAsiaTheme="minorHAnsi" w:hAnsi="Times New Roman" w:cs="Times New Roman"/>
          <w:szCs w:val="24"/>
          <w:lang w:val="sr-Cyrl-CS" w:eastAsia="en-US"/>
        </w:rPr>
        <w:t xml:space="preserve"> </w:t>
      </w:r>
      <w:r w:rsidR="00CA60EE" w:rsidRPr="00677C39">
        <w:rPr>
          <w:rFonts w:ascii="Times New Roman" w:eastAsiaTheme="minorHAnsi" w:hAnsi="Times New Roman" w:cs="Times New Roman"/>
          <w:szCs w:val="24"/>
          <w:lang w:val="sr-Cyrl-CS" w:eastAsia="en-US"/>
        </w:rPr>
        <w:t>треба</w:t>
      </w:r>
      <w:r w:rsidR="009F13A1" w:rsidRPr="00677C39">
        <w:rPr>
          <w:rFonts w:ascii="Times New Roman" w:eastAsiaTheme="minorHAnsi" w:hAnsi="Times New Roman" w:cs="Times New Roman"/>
          <w:szCs w:val="24"/>
          <w:lang w:val="sr-Cyrl-CS" w:eastAsia="en-US"/>
        </w:rPr>
        <w:t xml:space="preserve"> узети у обзир. </w:t>
      </w:r>
      <w:r w:rsidR="0044712D" w:rsidRPr="00677C39">
        <w:rPr>
          <w:rFonts w:ascii="Times New Roman" w:eastAsiaTheme="minorHAnsi" w:hAnsi="Times New Roman" w:cs="Times New Roman"/>
          <w:szCs w:val="24"/>
          <w:lang w:val="sr-Cyrl-CS" w:eastAsia="en-US"/>
        </w:rPr>
        <w:t xml:space="preserve">  </w:t>
      </w:r>
    </w:p>
    <w:p w:rsidR="001B66C0" w:rsidRPr="00677C39" w:rsidRDefault="001B66C0" w:rsidP="004B4FDD">
      <w:pPr>
        <w:spacing w:before="0" w:after="60" w:line="240" w:lineRule="auto"/>
        <w:rPr>
          <w:rFonts w:ascii="Times New Roman" w:eastAsiaTheme="minorHAnsi" w:hAnsi="Times New Roman" w:cs="Times New Roman"/>
          <w:szCs w:val="24"/>
          <w:lang w:val="sr-Cyrl-CS" w:eastAsia="en-US"/>
        </w:rPr>
      </w:pPr>
    </w:p>
    <w:p w:rsidR="0044712D" w:rsidRPr="00677C39" w:rsidRDefault="00EB013E" w:rsidP="004A5EA1">
      <w:pPr>
        <w:spacing w:before="0" w:after="60" w:line="240" w:lineRule="auto"/>
        <w:ind w:firstLine="709"/>
        <w:rPr>
          <w:rFonts w:ascii="Times New Roman" w:eastAsiaTheme="minorHAnsi" w:hAnsi="Times New Roman" w:cs="Times New Roman"/>
          <w:szCs w:val="24"/>
          <w:lang w:val="sr-Cyrl-CS" w:eastAsia="en-US"/>
        </w:rPr>
      </w:pPr>
      <w:r w:rsidRPr="00677C39">
        <w:rPr>
          <w:rFonts w:ascii="Times New Roman" w:eastAsiaTheme="minorHAnsi" w:hAnsi="Times New Roman" w:cs="Times New Roman"/>
          <w:szCs w:val="24"/>
          <w:lang w:val="sr-Cyrl-CS" w:eastAsia="en-US"/>
        </w:rPr>
        <w:t>Могући приступи за имплементацију нових система су</w:t>
      </w:r>
      <w:r w:rsidR="0044712D" w:rsidRPr="00677C39">
        <w:rPr>
          <w:rFonts w:ascii="Times New Roman" w:eastAsiaTheme="minorHAnsi" w:hAnsi="Times New Roman" w:cs="Times New Roman"/>
          <w:szCs w:val="24"/>
          <w:lang w:val="sr-Cyrl-CS" w:eastAsia="en-US"/>
        </w:rPr>
        <w:t>:</w:t>
      </w:r>
    </w:p>
    <w:p w:rsidR="0044712D"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централизовани </w:t>
      </w:r>
      <w:r w:rsidR="00720C7C" w:rsidRPr="00677C39">
        <w:rPr>
          <w:rFonts w:eastAsiaTheme="minorHAnsi"/>
          <w:lang w:val="sr-Cyrl-CS" w:eastAsia="en-US"/>
        </w:rPr>
        <w:t>развој</w:t>
      </w:r>
      <w:r w:rsidR="00637F4D" w:rsidRPr="00677C39">
        <w:rPr>
          <w:rFonts w:eastAsiaTheme="minorHAnsi"/>
          <w:lang w:val="sr-Cyrl-CS" w:eastAsia="en-US"/>
        </w:rPr>
        <w:t xml:space="preserve"> </w:t>
      </w:r>
      <w:r w:rsidR="00EB013E" w:rsidRPr="00677C39">
        <w:rPr>
          <w:rFonts w:eastAsiaTheme="minorHAnsi"/>
          <w:lang w:val="sr-Cyrl-CS" w:eastAsia="en-US"/>
        </w:rPr>
        <w:t>–</w:t>
      </w:r>
      <w:r w:rsidR="00637F4D" w:rsidRPr="00677C39">
        <w:rPr>
          <w:rFonts w:eastAsiaTheme="minorHAnsi"/>
          <w:lang w:val="sr-Cyrl-CS" w:eastAsia="en-US"/>
        </w:rPr>
        <w:t xml:space="preserve"> </w:t>
      </w:r>
      <w:r w:rsidR="00522BC3" w:rsidRPr="00677C39">
        <w:rPr>
          <w:rFonts w:eastAsiaTheme="minorHAnsi"/>
          <w:lang w:val="sr-Cyrl-CS" w:eastAsia="en-US"/>
        </w:rPr>
        <w:t>с</w:t>
      </w:r>
      <w:r w:rsidR="00EB013E" w:rsidRPr="00677C39">
        <w:rPr>
          <w:rFonts w:eastAsiaTheme="minorHAnsi"/>
          <w:lang w:val="sr-Cyrl-CS" w:eastAsia="en-US"/>
        </w:rPr>
        <w:t>ве фун</w:t>
      </w:r>
      <w:r w:rsidR="008E053E">
        <w:rPr>
          <w:rFonts w:eastAsiaTheme="minorHAnsi"/>
          <w:lang w:val="sr-Cyrl-CS" w:eastAsia="en-US"/>
        </w:rPr>
        <w:t>к</w:t>
      </w:r>
      <w:r w:rsidR="00EB013E" w:rsidRPr="00677C39">
        <w:rPr>
          <w:rFonts w:eastAsiaTheme="minorHAnsi"/>
          <w:lang w:val="sr-Cyrl-CS" w:eastAsia="en-US"/>
        </w:rPr>
        <w:t xml:space="preserve">ционалности система развија </w:t>
      </w:r>
      <w:r w:rsidR="0044712D" w:rsidRPr="00677C39">
        <w:rPr>
          <w:rFonts w:eastAsiaTheme="minorHAnsi"/>
          <w:lang w:val="sr-Cyrl-CS" w:eastAsia="en-US"/>
        </w:rPr>
        <w:t xml:space="preserve">DG TAXUD. </w:t>
      </w:r>
      <w:r w:rsidR="00920486" w:rsidRPr="00677C39">
        <w:rPr>
          <w:rFonts w:eastAsiaTheme="minorHAnsi"/>
          <w:lang w:val="sr-Cyrl-CS" w:eastAsia="en-US"/>
        </w:rPr>
        <w:t xml:space="preserve">Национални утицај на централизовани развој се огледа у развоју интерфејса за централни систем. </w:t>
      </w:r>
    </w:p>
    <w:p w:rsidR="0044712D"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дистрибуирани </w:t>
      </w:r>
      <w:r w:rsidR="00E45D69" w:rsidRPr="00677C39">
        <w:rPr>
          <w:rFonts w:eastAsiaTheme="minorHAnsi"/>
          <w:lang w:val="sr-Cyrl-CS" w:eastAsia="en-US"/>
        </w:rPr>
        <w:t>развој</w:t>
      </w:r>
      <w:r w:rsidR="0044712D" w:rsidRPr="00677C39">
        <w:rPr>
          <w:rFonts w:eastAsiaTheme="minorHAnsi"/>
          <w:lang w:val="sr-Cyrl-CS" w:eastAsia="en-US"/>
        </w:rPr>
        <w:t xml:space="preserve"> – </w:t>
      </w:r>
      <w:r w:rsidR="00A000E6" w:rsidRPr="00677C39">
        <w:rPr>
          <w:rFonts w:eastAsiaTheme="minorHAnsi"/>
          <w:lang w:val="sr-Cyrl-CS" w:eastAsia="en-US"/>
        </w:rPr>
        <w:t xml:space="preserve">неке компоненте система за пратећу инфраструктуру креира и развија </w:t>
      </w:r>
      <w:r w:rsidR="0044712D" w:rsidRPr="00677C39">
        <w:rPr>
          <w:rFonts w:eastAsiaTheme="minorHAnsi"/>
          <w:lang w:val="sr-Cyrl-CS" w:eastAsia="en-US"/>
        </w:rPr>
        <w:t xml:space="preserve">DG TAXUD. </w:t>
      </w:r>
      <w:r w:rsidR="00A000E6" w:rsidRPr="00677C39">
        <w:rPr>
          <w:rFonts w:eastAsiaTheme="minorHAnsi"/>
          <w:lang w:val="sr-Cyrl-CS" w:eastAsia="en-US"/>
        </w:rPr>
        <w:t>Кључна функционалност (националне компоненте) мора бити имплементирана од стране земаља чланица. Опште техничке спецификације</w:t>
      </w:r>
      <w:r w:rsidR="00E45D69" w:rsidRPr="00677C39">
        <w:rPr>
          <w:rFonts w:eastAsiaTheme="minorHAnsi"/>
          <w:lang w:val="sr-Cyrl-CS" w:eastAsia="en-US"/>
        </w:rPr>
        <w:t xml:space="preserve"> прописује DG TAXUD.</w:t>
      </w:r>
    </w:p>
    <w:p w:rsidR="0044712D"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национални </w:t>
      </w:r>
      <w:r w:rsidR="00E45D69" w:rsidRPr="00677C39">
        <w:rPr>
          <w:rFonts w:eastAsiaTheme="minorHAnsi"/>
          <w:lang w:val="sr-Cyrl-CS" w:eastAsia="en-US"/>
        </w:rPr>
        <w:t>развој</w:t>
      </w:r>
      <w:r w:rsidR="0044712D" w:rsidRPr="00677C39">
        <w:rPr>
          <w:rFonts w:eastAsiaTheme="minorHAnsi"/>
          <w:lang w:val="sr-Cyrl-CS" w:eastAsia="en-US"/>
        </w:rPr>
        <w:t xml:space="preserve"> – </w:t>
      </w:r>
      <w:r w:rsidR="00522BC3" w:rsidRPr="00677C39">
        <w:rPr>
          <w:rFonts w:eastAsiaTheme="minorHAnsi"/>
          <w:lang w:val="sr-Cyrl-CS" w:eastAsia="en-US"/>
        </w:rPr>
        <w:t>з</w:t>
      </w:r>
      <w:r w:rsidR="00312638" w:rsidRPr="00677C39">
        <w:rPr>
          <w:rFonts w:eastAsiaTheme="minorHAnsi"/>
          <w:lang w:val="sr-Cyrl-CS" w:eastAsia="en-US"/>
        </w:rPr>
        <w:t xml:space="preserve">емље чланице морају да развију све потребне функционалности у националним системима. Функционалност система се договара са </w:t>
      </w:r>
      <w:r w:rsidR="0044712D" w:rsidRPr="00677C39">
        <w:rPr>
          <w:rFonts w:eastAsiaTheme="minorHAnsi"/>
          <w:lang w:val="sr-Cyrl-CS" w:eastAsia="en-US"/>
        </w:rPr>
        <w:t>DG TAXUD</w:t>
      </w:r>
      <w:r w:rsidR="003531EA" w:rsidRPr="00677C39">
        <w:rPr>
          <w:rFonts w:eastAsiaTheme="minorHAnsi"/>
          <w:lang w:val="sr-Cyrl-CS" w:eastAsia="en-US"/>
        </w:rPr>
        <w:t>.</w:t>
      </w:r>
      <w:r w:rsidR="0044712D" w:rsidRPr="00677C39">
        <w:rPr>
          <w:rFonts w:eastAsiaTheme="minorHAnsi"/>
          <w:lang w:val="sr-Cyrl-CS" w:eastAsia="en-US"/>
        </w:rPr>
        <w:t xml:space="preserve"> </w:t>
      </w:r>
    </w:p>
    <w:p w:rsidR="0044712D"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комбиновани </w:t>
      </w:r>
      <w:r w:rsidR="008A48B6" w:rsidRPr="00677C39">
        <w:rPr>
          <w:rFonts w:eastAsiaTheme="minorHAnsi"/>
          <w:lang w:val="sr-Cyrl-CS" w:eastAsia="en-US"/>
        </w:rPr>
        <w:t>развој</w:t>
      </w:r>
      <w:r w:rsidR="0044712D" w:rsidRPr="00677C39">
        <w:rPr>
          <w:rFonts w:eastAsiaTheme="minorHAnsi"/>
          <w:lang w:val="sr-Cyrl-CS" w:eastAsia="en-US"/>
        </w:rPr>
        <w:t xml:space="preserve"> </w:t>
      </w:r>
      <w:r w:rsidR="00312638" w:rsidRPr="00677C39">
        <w:rPr>
          <w:rFonts w:eastAsiaTheme="minorHAnsi"/>
          <w:lang w:val="sr-Cyrl-CS" w:eastAsia="en-US"/>
        </w:rPr>
        <w:t>–</w:t>
      </w:r>
      <w:r w:rsidR="0044712D" w:rsidRPr="00677C39">
        <w:rPr>
          <w:rFonts w:eastAsiaTheme="minorHAnsi"/>
          <w:lang w:val="sr-Cyrl-CS" w:eastAsia="en-US"/>
        </w:rPr>
        <w:t xml:space="preserve"> </w:t>
      </w:r>
      <w:r w:rsidR="00522BC3" w:rsidRPr="00677C39">
        <w:rPr>
          <w:rFonts w:eastAsiaTheme="minorHAnsi"/>
          <w:lang w:val="sr-Cyrl-CS" w:eastAsia="en-US"/>
        </w:rPr>
        <w:t>о</w:t>
      </w:r>
      <w:r w:rsidR="00312638" w:rsidRPr="00677C39">
        <w:rPr>
          <w:rFonts w:eastAsiaTheme="minorHAnsi"/>
          <w:lang w:val="sr-Cyrl-CS" w:eastAsia="en-US"/>
        </w:rPr>
        <w:t xml:space="preserve">дноси се на развој који земљама чланицама даје могућност да </w:t>
      </w:r>
      <w:r w:rsidR="000550C5" w:rsidRPr="00677C39">
        <w:rPr>
          <w:rFonts w:eastAsiaTheme="minorHAnsi"/>
          <w:lang w:val="sr-Cyrl-CS" w:eastAsia="en-US"/>
        </w:rPr>
        <w:t xml:space="preserve">користе </w:t>
      </w:r>
      <w:r w:rsidR="002760E1" w:rsidRPr="00677C39">
        <w:rPr>
          <w:rFonts w:eastAsiaTheme="minorHAnsi"/>
          <w:lang w:val="sr-Cyrl-CS" w:eastAsia="en-US"/>
        </w:rPr>
        <w:t xml:space="preserve">било централно развијен систем који функционише на централном </w:t>
      </w:r>
      <w:r w:rsidR="002760E1" w:rsidRPr="00677C39">
        <w:rPr>
          <w:rFonts w:eastAsiaTheme="minorHAnsi"/>
          <w:lang w:val="sr-Cyrl-CS" w:eastAsia="en-US"/>
        </w:rPr>
        <w:lastRenderedPageBreak/>
        <w:t>нивоу или да развију неке компоненте на сопственом националном домену и сами управљају њиховим радом</w:t>
      </w:r>
      <w:r w:rsidR="007A3445">
        <w:rPr>
          <w:rFonts w:eastAsiaTheme="minorHAnsi"/>
          <w:lang w:val="sr-Cyrl-CS" w:eastAsia="en-US"/>
        </w:rPr>
        <w:t>.</w:t>
      </w:r>
    </w:p>
    <w:p w:rsidR="001B66C0" w:rsidRPr="00677C39" w:rsidRDefault="001B66C0" w:rsidP="004B4FDD">
      <w:pPr>
        <w:spacing w:before="0" w:after="60" w:line="240" w:lineRule="auto"/>
        <w:rPr>
          <w:rFonts w:ascii="Times New Roman" w:eastAsiaTheme="minorHAnsi" w:hAnsi="Times New Roman" w:cs="Times New Roman"/>
          <w:szCs w:val="24"/>
          <w:lang w:val="sr-Cyrl-CS" w:eastAsia="en-US"/>
        </w:rPr>
      </w:pPr>
    </w:p>
    <w:p w:rsidR="0044712D" w:rsidRPr="00677C39" w:rsidRDefault="00C97044" w:rsidP="004B4FDD">
      <w:pPr>
        <w:spacing w:before="0" w:after="60" w:line="240" w:lineRule="auto"/>
        <w:ind w:firstLine="709"/>
        <w:rPr>
          <w:rFonts w:ascii="Times New Roman" w:eastAsiaTheme="minorHAnsi" w:hAnsi="Times New Roman" w:cs="Times New Roman"/>
          <w:szCs w:val="24"/>
          <w:lang w:val="sr-Cyrl-CS" w:eastAsia="en-US"/>
        </w:rPr>
      </w:pPr>
      <w:r w:rsidRPr="00677C39">
        <w:rPr>
          <w:rFonts w:ascii="Times New Roman" w:eastAsiaTheme="minorHAnsi" w:hAnsi="Times New Roman" w:cs="Times New Roman"/>
          <w:szCs w:val="24"/>
          <w:lang w:val="sr-Cyrl-CS" w:eastAsia="en-US"/>
        </w:rPr>
        <w:t>У зависности од главних царинских пословних процеса информациони системи могу да се групишу као</w:t>
      </w:r>
      <w:r w:rsidR="0044712D" w:rsidRPr="00677C39">
        <w:rPr>
          <w:rFonts w:ascii="Times New Roman" w:eastAsiaTheme="minorHAnsi" w:hAnsi="Times New Roman" w:cs="Times New Roman"/>
          <w:szCs w:val="24"/>
          <w:lang w:val="sr-Cyrl-CS" w:eastAsia="en-US"/>
        </w:rPr>
        <w:t>:</w:t>
      </w:r>
    </w:p>
    <w:p w:rsidR="0044712D"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системи </w:t>
      </w:r>
      <w:r w:rsidR="00C97044" w:rsidRPr="00677C39">
        <w:rPr>
          <w:rFonts w:eastAsiaTheme="minorHAnsi"/>
          <w:lang w:val="sr-Cyrl-CS" w:eastAsia="en-US"/>
        </w:rPr>
        <w:t>за тарифско окружење</w:t>
      </w:r>
      <w:r w:rsidR="00875EF6" w:rsidRPr="00677C39">
        <w:rPr>
          <w:rFonts w:eastAsiaTheme="minorHAnsi"/>
          <w:lang w:val="sr-Cyrl-CS" w:eastAsia="en-US"/>
        </w:rPr>
        <w:t>:</w:t>
      </w:r>
      <w:r w:rsidR="0044712D" w:rsidRPr="00677C39">
        <w:rPr>
          <w:rFonts w:eastAsiaTheme="minorHAnsi"/>
          <w:lang w:val="sr-Cyrl-CS" w:eastAsia="en-US"/>
        </w:rPr>
        <w:t xml:space="preserve"> </w:t>
      </w:r>
      <w:r w:rsidR="00B337C4" w:rsidRPr="00677C39">
        <w:rPr>
          <w:rFonts w:eastAsiaTheme="minorHAnsi"/>
          <w:lang w:val="sr-Cyrl-CS" w:eastAsia="en-US"/>
        </w:rPr>
        <w:t>Интегрисани систем управљања тарифом (</w:t>
      </w:r>
      <w:r w:rsidR="0044712D" w:rsidRPr="00677C39">
        <w:rPr>
          <w:rFonts w:eastAsiaTheme="minorHAnsi"/>
          <w:lang w:val="sr-Cyrl-CS" w:eastAsia="en-US"/>
        </w:rPr>
        <w:t>ITMS</w:t>
      </w:r>
      <w:r w:rsidR="00B337C4" w:rsidRPr="00677C39">
        <w:rPr>
          <w:rFonts w:eastAsiaTheme="minorHAnsi"/>
          <w:lang w:val="sr-Cyrl-CS" w:eastAsia="en-US"/>
        </w:rPr>
        <w:t xml:space="preserve">), систем </w:t>
      </w:r>
      <w:r w:rsidR="0044712D" w:rsidRPr="00677C39">
        <w:rPr>
          <w:rFonts w:eastAsiaTheme="minorHAnsi"/>
          <w:lang w:val="sr-Cyrl-CS" w:eastAsia="en-US"/>
        </w:rPr>
        <w:t>TARIC 3</w:t>
      </w:r>
      <w:r w:rsidR="00176946" w:rsidRPr="00677C39">
        <w:rPr>
          <w:rFonts w:eastAsiaTheme="minorHAnsi"/>
          <w:lang w:val="sr-Cyrl-CS" w:eastAsia="en-US"/>
        </w:rPr>
        <w:t xml:space="preserve"> </w:t>
      </w:r>
      <w:r w:rsidR="003B3D5D" w:rsidRPr="00677C39">
        <w:rPr>
          <w:rFonts w:eastAsiaTheme="minorHAnsi"/>
          <w:lang w:val="sr-Cyrl-CS" w:eastAsia="en-US"/>
        </w:rPr>
        <w:t>(</w:t>
      </w:r>
      <w:r w:rsidR="00176946" w:rsidRPr="00677C39">
        <w:rPr>
          <w:rFonts w:eastAsiaTheme="minorHAnsi"/>
          <w:lang w:val="sr-Cyrl-CS" w:eastAsia="en-US"/>
        </w:rPr>
        <w:t>Tarif Intégré des Communautés européennes</w:t>
      </w:r>
      <w:r w:rsidR="003B3D5D" w:rsidRPr="00677C39">
        <w:rPr>
          <w:rFonts w:eastAsiaTheme="minorHAnsi"/>
          <w:lang w:val="sr-Cyrl-CS" w:eastAsia="en-US"/>
        </w:rPr>
        <w:t>)</w:t>
      </w:r>
      <w:r w:rsidR="0044712D" w:rsidRPr="00677C39">
        <w:rPr>
          <w:rFonts w:eastAsiaTheme="minorHAnsi"/>
          <w:lang w:val="sr-Cyrl-CS" w:eastAsia="en-US"/>
        </w:rPr>
        <w:t xml:space="preserve">, Quota, Surveillance, SMS, </w:t>
      </w:r>
      <w:r w:rsidR="003B3D5D" w:rsidRPr="00677C39">
        <w:rPr>
          <w:rFonts w:eastAsiaTheme="minorHAnsi"/>
          <w:lang w:val="sr-Cyrl-CS" w:eastAsia="en-US"/>
        </w:rPr>
        <w:t>е</w:t>
      </w:r>
      <w:r w:rsidR="0044712D" w:rsidRPr="00677C39">
        <w:rPr>
          <w:rFonts w:eastAsiaTheme="minorHAnsi"/>
          <w:lang w:val="sr-Cyrl-CS" w:eastAsia="en-US"/>
        </w:rPr>
        <w:t>BTI</w:t>
      </w:r>
      <w:r w:rsidR="007273F6" w:rsidRPr="00677C39">
        <w:rPr>
          <w:rFonts w:eastAsiaTheme="minorHAnsi"/>
          <w:lang w:val="sr-Cyrl-CS" w:eastAsia="en-US"/>
        </w:rPr>
        <w:t xml:space="preserve"> </w:t>
      </w:r>
      <w:r w:rsidR="003B3D5D" w:rsidRPr="00677C39">
        <w:rPr>
          <w:rFonts w:eastAsiaTheme="minorHAnsi"/>
          <w:lang w:val="sr-Cyrl-CS" w:eastAsia="en-US"/>
        </w:rPr>
        <w:t>(</w:t>
      </w:r>
      <w:r w:rsidR="00CA60EE" w:rsidRPr="00677C39">
        <w:rPr>
          <w:rFonts w:eastAsiaTheme="minorHAnsi"/>
          <w:lang w:val="sr-Cyrl-CS" w:eastAsia="en-US"/>
        </w:rPr>
        <w:t>Европске обавезујућа</w:t>
      </w:r>
      <w:r w:rsidR="00B337C4" w:rsidRPr="00677C39">
        <w:rPr>
          <w:rFonts w:eastAsiaTheme="minorHAnsi"/>
          <w:lang w:val="sr-Cyrl-CS" w:eastAsia="en-US"/>
        </w:rPr>
        <w:t xml:space="preserve"> </w:t>
      </w:r>
      <w:r w:rsidR="00442919" w:rsidRPr="00677C39">
        <w:rPr>
          <w:rFonts w:eastAsiaTheme="minorHAnsi"/>
          <w:lang w:val="sr-Cyrl-CS" w:eastAsia="en-US"/>
        </w:rPr>
        <w:t>обавештења о сврставању</w:t>
      </w:r>
      <w:r w:rsidR="003B3D5D" w:rsidRPr="00677C39">
        <w:rPr>
          <w:rFonts w:eastAsiaTheme="minorHAnsi"/>
          <w:lang w:val="sr-Cyrl-CS" w:eastAsia="en-US"/>
        </w:rPr>
        <w:t>)</w:t>
      </w:r>
      <w:r w:rsidR="0044712D" w:rsidRPr="00677C39">
        <w:rPr>
          <w:rFonts w:eastAsiaTheme="minorHAnsi"/>
          <w:lang w:val="sr-Cyrl-CS" w:eastAsia="en-US"/>
        </w:rPr>
        <w:t xml:space="preserve">, BOI </w:t>
      </w:r>
      <w:r w:rsidR="00970B08" w:rsidRPr="00677C39">
        <w:rPr>
          <w:rFonts w:eastAsiaTheme="minorHAnsi"/>
          <w:lang w:val="sr-Cyrl-CS" w:eastAsia="en-US"/>
        </w:rPr>
        <w:t>итд</w:t>
      </w:r>
      <w:r w:rsidR="0044712D" w:rsidRPr="00677C39">
        <w:rPr>
          <w:rFonts w:eastAsiaTheme="minorHAnsi"/>
          <w:lang w:val="sr-Cyrl-CS" w:eastAsia="en-US"/>
        </w:rPr>
        <w:t>)</w:t>
      </w:r>
      <w:r w:rsidR="00875EF6" w:rsidRPr="00677C39">
        <w:rPr>
          <w:rFonts w:eastAsiaTheme="minorHAnsi"/>
          <w:lang w:val="sr-Cyrl-CS" w:eastAsia="en-US"/>
        </w:rPr>
        <w:t>;</w:t>
      </w:r>
    </w:p>
    <w:p w:rsidR="0044712D"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системи </w:t>
      </w:r>
      <w:r w:rsidR="00970B08" w:rsidRPr="00677C39">
        <w:rPr>
          <w:rFonts w:eastAsiaTheme="minorHAnsi"/>
          <w:lang w:val="sr-Cyrl-CS" w:eastAsia="en-US"/>
        </w:rPr>
        <w:t>за главне пословне процесе</w:t>
      </w:r>
      <w:r w:rsidR="00875EF6" w:rsidRPr="00677C39">
        <w:rPr>
          <w:rFonts w:eastAsiaTheme="minorHAnsi"/>
          <w:lang w:val="sr-Cyrl-CS" w:eastAsia="en-US"/>
        </w:rPr>
        <w:t>:</w:t>
      </w:r>
      <w:r w:rsidR="0044712D" w:rsidRPr="00677C39">
        <w:rPr>
          <w:rFonts w:eastAsiaTheme="minorHAnsi"/>
          <w:lang w:val="sr-Cyrl-CS" w:eastAsia="en-US"/>
        </w:rPr>
        <w:t xml:space="preserve"> </w:t>
      </w:r>
      <w:r w:rsidR="003B3D5D" w:rsidRPr="00677C39">
        <w:rPr>
          <w:rFonts w:eastAsiaTheme="minorHAnsi"/>
          <w:lang w:val="sr-Cyrl-CS" w:eastAsia="en-US"/>
        </w:rPr>
        <w:t>НЦТС</w:t>
      </w:r>
      <w:r w:rsidR="00176946" w:rsidRPr="00677C39">
        <w:rPr>
          <w:rFonts w:eastAsiaTheme="minorHAnsi"/>
          <w:lang w:val="sr-Cyrl-CS" w:eastAsia="en-US"/>
        </w:rPr>
        <w:t xml:space="preserve"> </w:t>
      </w:r>
      <w:r w:rsidR="003B3D5D" w:rsidRPr="00677C39">
        <w:rPr>
          <w:rFonts w:eastAsiaTheme="minorHAnsi"/>
          <w:lang w:val="sr-Cyrl-CS" w:eastAsia="en-US"/>
        </w:rPr>
        <w:t>(</w:t>
      </w:r>
      <w:r w:rsidR="00970B08" w:rsidRPr="00677C39">
        <w:rPr>
          <w:rFonts w:eastAsiaTheme="minorHAnsi"/>
          <w:lang w:val="sr-Cyrl-CS" w:eastAsia="en-US"/>
        </w:rPr>
        <w:t>Нови компјутеризовани транзитни систем</w:t>
      </w:r>
      <w:r w:rsidR="003B3D5D" w:rsidRPr="00677C39">
        <w:rPr>
          <w:rFonts w:eastAsiaTheme="minorHAnsi"/>
          <w:lang w:val="sr-Cyrl-CS" w:eastAsia="en-US"/>
        </w:rPr>
        <w:t>)</w:t>
      </w:r>
      <w:r w:rsidR="0044712D" w:rsidRPr="00677C39">
        <w:rPr>
          <w:rFonts w:eastAsiaTheme="minorHAnsi"/>
          <w:lang w:val="sr-Cyrl-CS" w:eastAsia="en-US"/>
        </w:rPr>
        <w:t>, AES/ECS</w:t>
      </w:r>
      <w:r w:rsidR="005D7EA3" w:rsidRPr="00677C39">
        <w:rPr>
          <w:rFonts w:eastAsiaTheme="minorHAnsi"/>
          <w:lang w:val="sr-Cyrl-CS" w:eastAsia="en-US"/>
        </w:rPr>
        <w:t xml:space="preserve"> </w:t>
      </w:r>
      <w:r w:rsidR="003B3D5D" w:rsidRPr="00677C39">
        <w:rPr>
          <w:rFonts w:eastAsiaTheme="minorHAnsi"/>
          <w:lang w:val="sr-Cyrl-CS" w:eastAsia="en-US"/>
        </w:rPr>
        <w:t>(</w:t>
      </w:r>
      <w:r w:rsidR="00970B08" w:rsidRPr="00677C39">
        <w:rPr>
          <w:rFonts w:eastAsiaTheme="minorHAnsi"/>
          <w:lang w:val="sr-Cyrl-CS" w:eastAsia="en-US"/>
        </w:rPr>
        <w:t>Аутоматизовани систем извоза</w:t>
      </w:r>
      <w:r w:rsidR="005D7EA3" w:rsidRPr="00677C39">
        <w:rPr>
          <w:rFonts w:eastAsiaTheme="minorHAnsi"/>
          <w:lang w:val="sr-Cyrl-CS" w:eastAsia="en-US"/>
        </w:rPr>
        <w:t>/</w:t>
      </w:r>
      <w:r w:rsidR="00970B08" w:rsidRPr="00677C39">
        <w:rPr>
          <w:rFonts w:eastAsiaTheme="minorHAnsi"/>
          <w:lang w:val="sr-Cyrl-CS" w:eastAsia="en-US"/>
        </w:rPr>
        <w:t>Систем контроле извоза</w:t>
      </w:r>
      <w:r w:rsidR="003B3D5D" w:rsidRPr="00677C39">
        <w:rPr>
          <w:rFonts w:eastAsiaTheme="minorHAnsi"/>
          <w:lang w:val="sr-Cyrl-CS" w:eastAsia="en-US"/>
        </w:rPr>
        <w:t>)</w:t>
      </w:r>
      <w:r w:rsidR="0044712D" w:rsidRPr="00677C39">
        <w:rPr>
          <w:rFonts w:eastAsiaTheme="minorHAnsi"/>
          <w:lang w:val="sr-Cyrl-CS" w:eastAsia="en-US"/>
        </w:rPr>
        <w:t>, AIS</w:t>
      </w:r>
      <w:r w:rsidR="005D7EA3" w:rsidRPr="00677C39">
        <w:rPr>
          <w:rFonts w:eastAsiaTheme="minorHAnsi"/>
          <w:lang w:val="sr-Cyrl-CS" w:eastAsia="en-US"/>
        </w:rPr>
        <w:t xml:space="preserve"> </w:t>
      </w:r>
      <w:r w:rsidR="003B3D5D" w:rsidRPr="00677C39">
        <w:rPr>
          <w:rFonts w:eastAsiaTheme="minorHAnsi"/>
          <w:lang w:val="sr-Cyrl-CS" w:eastAsia="en-US"/>
        </w:rPr>
        <w:t>(</w:t>
      </w:r>
      <w:r w:rsidR="00970B08" w:rsidRPr="00677C39">
        <w:rPr>
          <w:rFonts w:eastAsiaTheme="minorHAnsi"/>
          <w:lang w:val="sr-Cyrl-CS" w:eastAsia="en-US"/>
        </w:rPr>
        <w:t>Аутоматизовани систем увоза</w:t>
      </w:r>
      <w:r w:rsidR="0044705B" w:rsidRPr="00677C39">
        <w:rPr>
          <w:rFonts w:eastAsiaTheme="minorHAnsi"/>
          <w:lang w:val="sr-Cyrl-CS" w:eastAsia="en-US"/>
        </w:rPr>
        <w:t>, PN, AN,</w:t>
      </w:r>
      <w:r w:rsidR="00522BC3" w:rsidRPr="00677C39">
        <w:rPr>
          <w:rFonts w:eastAsiaTheme="minorHAnsi"/>
          <w:lang w:val="sr-Cyrl-CS" w:eastAsia="en-US"/>
        </w:rPr>
        <w:t xml:space="preserve"> </w:t>
      </w:r>
      <w:r w:rsidR="002970C6" w:rsidRPr="00677C39">
        <w:rPr>
          <w:rFonts w:eastAsiaTheme="minorHAnsi"/>
          <w:lang w:val="sr-Cyrl-CS" w:eastAsia="en-US"/>
        </w:rPr>
        <w:t>SP INF,</w:t>
      </w:r>
      <w:r w:rsidR="0044705B" w:rsidRPr="00677C39">
        <w:rPr>
          <w:rFonts w:eastAsiaTheme="minorHAnsi"/>
          <w:lang w:val="sr-Cyrl-CS" w:eastAsia="en-US"/>
        </w:rPr>
        <w:t xml:space="preserve"> PoUS</w:t>
      </w:r>
      <w:r w:rsidR="00F142AE" w:rsidRPr="00677C39">
        <w:rPr>
          <w:rFonts w:eastAsiaTheme="minorHAnsi"/>
          <w:lang w:val="sr-Cyrl-CS" w:eastAsia="en-US"/>
        </w:rPr>
        <w:t>, CCI</w:t>
      </w:r>
      <w:r w:rsidR="003B3D5D" w:rsidRPr="00677C39">
        <w:rPr>
          <w:rFonts w:eastAsiaTheme="minorHAnsi"/>
          <w:lang w:val="sr-Cyrl-CS" w:eastAsia="en-US"/>
        </w:rPr>
        <w:t>)</w:t>
      </w:r>
      <w:r w:rsidR="00875EF6" w:rsidRPr="00677C39">
        <w:rPr>
          <w:rFonts w:eastAsiaTheme="minorHAnsi"/>
          <w:lang w:val="sr-Cyrl-CS" w:eastAsia="en-US"/>
        </w:rPr>
        <w:t>;</w:t>
      </w:r>
    </w:p>
    <w:p w:rsidR="0044712D"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системи </w:t>
      </w:r>
      <w:r w:rsidR="000B3300" w:rsidRPr="00677C39">
        <w:rPr>
          <w:rFonts w:eastAsiaTheme="minorHAnsi"/>
          <w:lang w:val="sr-Cyrl-CS" w:eastAsia="en-US"/>
        </w:rPr>
        <w:t>за контролу и управљање ризиком</w:t>
      </w:r>
      <w:r w:rsidR="00875EF6" w:rsidRPr="00677C39">
        <w:rPr>
          <w:rFonts w:eastAsiaTheme="minorHAnsi"/>
          <w:lang w:val="sr-Cyrl-CS" w:eastAsia="en-US"/>
        </w:rPr>
        <w:t>:</w:t>
      </w:r>
      <w:r w:rsidR="0044712D" w:rsidRPr="00677C39">
        <w:rPr>
          <w:rFonts w:eastAsiaTheme="minorHAnsi"/>
          <w:lang w:val="sr-Cyrl-CS" w:eastAsia="en-US"/>
        </w:rPr>
        <w:t xml:space="preserve"> CRMS</w:t>
      </w:r>
      <w:r w:rsidR="005D7EA3" w:rsidRPr="00677C39">
        <w:rPr>
          <w:rFonts w:eastAsiaTheme="minorHAnsi"/>
          <w:lang w:val="sr-Cyrl-CS" w:eastAsia="en-US"/>
        </w:rPr>
        <w:t xml:space="preserve"> </w:t>
      </w:r>
      <w:r w:rsidR="00D222D2" w:rsidRPr="00677C39">
        <w:rPr>
          <w:rFonts w:eastAsiaTheme="minorHAnsi"/>
          <w:lang w:val="sr-Cyrl-CS" w:eastAsia="en-US"/>
        </w:rPr>
        <w:t>(</w:t>
      </w:r>
      <w:r w:rsidR="000B3300" w:rsidRPr="00677C39">
        <w:rPr>
          <w:rFonts w:eastAsiaTheme="minorHAnsi"/>
          <w:lang w:val="sr-Cyrl-CS" w:eastAsia="en-US"/>
        </w:rPr>
        <w:t>Царински систем управљања ризиком</w:t>
      </w:r>
      <w:r w:rsidR="00D222D2" w:rsidRPr="00677C39">
        <w:rPr>
          <w:rFonts w:eastAsiaTheme="minorHAnsi"/>
          <w:lang w:val="sr-Cyrl-CS" w:eastAsia="en-US"/>
        </w:rPr>
        <w:t>)</w:t>
      </w:r>
      <w:r w:rsidR="0044712D" w:rsidRPr="00677C39">
        <w:rPr>
          <w:rFonts w:eastAsiaTheme="minorHAnsi"/>
          <w:lang w:val="sr-Cyrl-CS" w:eastAsia="en-US"/>
        </w:rPr>
        <w:t>, COPIS</w:t>
      </w:r>
      <w:r w:rsidR="00875EF6" w:rsidRPr="00677C39">
        <w:rPr>
          <w:rFonts w:eastAsiaTheme="minorHAnsi"/>
          <w:lang w:val="sr-Cyrl-CS" w:eastAsia="en-US"/>
        </w:rPr>
        <w:t>;</w:t>
      </w:r>
    </w:p>
    <w:p w:rsidR="0044712D"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системи </w:t>
      </w:r>
      <w:r w:rsidR="000B3300" w:rsidRPr="00677C39">
        <w:rPr>
          <w:rFonts w:eastAsiaTheme="minorHAnsi"/>
          <w:lang w:val="sr-Cyrl-CS" w:eastAsia="en-US"/>
        </w:rPr>
        <w:t>за привредне субјекте</w:t>
      </w:r>
      <w:r w:rsidR="00875EF6" w:rsidRPr="00677C39">
        <w:rPr>
          <w:rFonts w:eastAsiaTheme="minorHAnsi"/>
          <w:lang w:val="sr-Cyrl-CS" w:eastAsia="en-US"/>
        </w:rPr>
        <w:t>:</w:t>
      </w:r>
      <w:r w:rsidR="0044712D" w:rsidRPr="00677C39">
        <w:rPr>
          <w:rFonts w:eastAsiaTheme="minorHAnsi"/>
          <w:lang w:val="sr-Cyrl-CS" w:eastAsia="en-US"/>
        </w:rPr>
        <w:t xml:space="preserve"> EOS-EORI2</w:t>
      </w:r>
      <w:r w:rsidR="00515671" w:rsidRPr="00677C39">
        <w:rPr>
          <w:rFonts w:eastAsiaTheme="minorHAnsi"/>
          <w:lang w:val="sr-Cyrl-CS" w:eastAsia="en-US"/>
        </w:rPr>
        <w:t xml:space="preserve"> </w:t>
      </w:r>
      <w:r w:rsidR="003B3D5D" w:rsidRPr="00677C39">
        <w:rPr>
          <w:rFonts w:eastAsiaTheme="minorHAnsi"/>
          <w:lang w:val="sr-Cyrl-CS" w:eastAsia="en-US"/>
        </w:rPr>
        <w:t>(</w:t>
      </w:r>
      <w:r w:rsidR="000B3300" w:rsidRPr="00677C39">
        <w:rPr>
          <w:rFonts w:eastAsiaTheme="minorHAnsi"/>
          <w:lang w:val="sr-Cyrl-CS" w:eastAsia="en-US"/>
        </w:rPr>
        <w:t>Систем привредних субјеката</w:t>
      </w:r>
      <w:r w:rsidR="00515671" w:rsidRPr="00677C39">
        <w:rPr>
          <w:rFonts w:eastAsiaTheme="minorHAnsi"/>
          <w:lang w:val="sr-Cyrl-CS" w:eastAsia="en-US"/>
        </w:rPr>
        <w:t>-</w:t>
      </w:r>
      <w:r w:rsidR="000B3300" w:rsidRPr="00677C39">
        <w:rPr>
          <w:rFonts w:eastAsiaTheme="minorHAnsi"/>
          <w:lang w:val="sr-Cyrl-CS" w:eastAsia="en-US"/>
        </w:rPr>
        <w:t>Регистровање и идентификација привредних субјеката</w:t>
      </w:r>
      <w:r w:rsidR="003B3D5D" w:rsidRPr="00677C39">
        <w:rPr>
          <w:rFonts w:eastAsiaTheme="minorHAnsi"/>
          <w:lang w:val="sr-Cyrl-CS" w:eastAsia="en-US"/>
        </w:rPr>
        <w:t>)</w:t>
      </w:r>
      <w:r w:rsidR="0044712D" w:rsidRPr="00677C39">
        <w:rPr>
          <w:rFonts w:eastAsiaTheme="minorHAnsi"/>
          <w:lang w:val="sr-Cyrl-CS" w:eastAsia="en-US"/>
        </w:rPr>
        <w:t>, EOS-AEO</w:t>
      </w:r>
      <w:r w:rsidR="005D7EA3" w:rsidRPr="00677C39">
        <w:rPr>
          <w:rFonts w:eastAsiaTheme="minorHAnsi"/>
          <w:lang w:val="sr-Cyrl-CS" w:eastAsia="en-US"/>
        </w:rPr>
        <w:t xml:space="preserve"> </w:t>
      </w:r>
      <w:r w:rsidR="003B3D5D" w:rsidRPr="00677C39">
        <w:rPr>
          <w:rFonts w:eastAsiaTheme="minorHAnsi"/>
          <w:lang w:val="sr-Cyrl-CS" w:eastAsia="en-US"/>
        </w:rPr>
        <w:t>(</w:t>
      </w:r>
      <w:r w:rsidR="000B3300" w:rsidRPr="00677C39">
        <w:rPr>
          <w:rFonts w:eastAsiaTheme="minorHAnsi"/>
          <w:lang w:val="sr-Cyrl-CS" w:eastAsia="en-US"/>
        </w:rPr>
        <w:t>Овлашћени привредни субјекти</w:t>
      </w:r>
      <w:r w:rsidR="00952A0D" w:rsidRPr="00677C39">
        <w:rPr>
          <w:rFonts w:eastAsiaTheme="minorHAnsi"/>
          <w:lang w:val="sr-Cyrl-CS" w:eastAsia="en-US"/>
        </w:rPr>
        <w:t>)</w:t>
      </w:r>
      <w:r w:rsidR="0044712D" w:rsidRPr="00677C39">
        <w:rPr>
          <w:rFonts w:eastAsiaTheme="minorHAnsi"/>
          <w:lang w:val="sr-Cyrl-CS" w:eastAsia="en-US"/>
        </w:rPr>
        <w:t xml:space="preserve"> </w:t>
      </w:r>
      <w:r w:rsidR="000B3300" w:rsidRPr="00677C39">
        <w:rPr>
          <w:rFonts w:eastAsiaTheme="minorHAnsi"/>
          <w:lang w:val="sr-Cyrl-CS" w:eastAsia="en-US"/>
        </w:rPr>
        <w:t>и</w:t>
      </w:r>
      <w:r w:rsidR="0044712D" w:rsidRPr="00677C39">
        <w:rPr>
          <w:rFonts w:eastAsiaTheme="minorHAnsi"/>
          <w:lang w:val="sr-Cyrl-CS" w:eastAsia="en-US"/>
        </w:rPr>
        <w:t xml:space="preserve"> MRA, RSS, REX</w:t>
      </w:r>
      <w:r w:rsidR="00176946" w:rsidRPr="00677C39">
        <w:rPr>
          <w:rFonts w:eastAsiaTheme="minorHAnsi"/>
          <w:lang w:val="sr-Cyrl-CS" w:eastAsia="en-US"/>
        </w:rPr>
        <w:t xml:space="preserve"> </w:t>
      </w:r>
      <w:r w:rsidR="00D222D2" w:rsidRPr="00677C39">
        <w:rPr>
          <w:rFonts w:eastAsiaTheme="minorHAnsi"/>
          <w:lang w:val="sr-Cyrl-CS" w:eastAsia="en-US"/>
        </w:rPr>
        <w:t>(</w:t>
      </w:r>
      <w:r w:rsidR="000B3300" w:rsidRPr="00677C39">
        <w:rPr>
          <w:rFonts w:eastAsiaTheme="minorHAnsi"/>
          <w:lang w:val="sr-Cyrl-CS" w:eastAsia="en-US"/>
        </w:rPr>
        <w:t>регистровани извозници</w:t>
      </w:r>
      <w:r w:rsidR="003B3D5D" w:rsidRPr="00677C39">
        <w:rPr>
          <w:rFonts w:eastAsiaTheme="minorHAnsi"/>
          <w:lang w:val="sr-Cyrl-CS" w:eastAsia="en-US"/>
        </w:rPr>
        <w:t>)</w:t>
      </w:r>
      <w:r w:rsidR="0044712D" w:rsidRPr="00677C39">
        <w:rPr>
          <w:rFonts w:eastAsiaTheme="minorHAnsi"/>
          <w:lang w:val="sr-Cyrl-CS" w:eastAsia="en-US"/>
        </w:rPr>
        <w:t xml:space="preserve">, </w:t>
      </w:r>
      <w:r w:rsidR="00F31364" w:rsidRPr="00677C39">
        <w:rPr>
          <w:rFonts w:eastAsiaTheme="minorHAnsi"/>
          <w:lang w:val="sr-Cyrl-CS" w:eastAsia="en-US"/>
        </w:rPr>
        <w:t>царинске одлуке</w:t>
      </w:r>
      <w:r w:rsidR="0044712D" w:rsidRPr="00677C39">
        <w:rPr>
          <w:rFonts w:eastAsiaTheme="minorHAnsi"/>
          <w:lang w:val="sr-Cyrl-CS" w:eastAsia="en-US"/>
        </w:rPr>
        <w:t>, UUM&amp;DS</w:t>
      </w:r>
      <w:r w:rsidR="005B0C8D" w:rsidRPr="00677C39">
        <w:rPr>
          <w:rFonts w:eastAsiaTheme="minorHAnsi"/>
          <w:lang w:val="sr-Cyrl-CS" w:eastAsia="en-US"/>
        </w:rPr>
        <w:t>, GUM</w:t>
      </w:r>
      <w:r w:rsidR="005B2141" w:rsidRPr="00677C39">
        <w:rPr>
          <w:rFonts w:eastAsiaTheme="minorHAnsi"/>
          <w:lang w:val="sr-Cyrl-CS" w:eastAsia="en-US"/>
        </w:rPr>
        <w:t>;</w:t>
      </w:r>
    </w:p>
    <w:p w:rsidR="0044712D"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пратећи </w:t>
      </w:r>
      <w:r w:rsidR="00F31364" w:rsidRPr="00677C39">
        <w:rPr>
          <w:rFonts w:eastAsiaTheme="minorHAnsi"/>
          <w:lang w:val="sr-Cyrl-CS" w:eastAsia="en-US"/>
        </w:rPr>
        <w:t>и додатни системи</w:t>
      </w:r>
      <w:r w:rsidR="00875EF6" w:rsidRPr="00677C39">
        <w:rPr>
          <w:rFonts w:eastAsiaTheme="minorHAnsi"/>
          <w:lang w:val="sr-Cyrl-CS" w:eastAsia="en-US"/>
        </w:rPr>
        <w:t>:</w:t>
      </w:r>
      <w:r w:rsidR="0044712D" w:rsidRPr="00677C39">
        <w:rPr>
          <w:rFonts w:eastAsiaTheme="minorHAnsi"/>
          <w:lang w:val="sr-Cyrl-CS" w:eastAsia="en-US"/>
        </w:rPr>
        <w:t xml:space="preserve"> CS/RD2, CS/MIS</w:t>
      </w:r>
      <w:r w:rsidR="00875EF6" w:rsidRPr="00677C39">
        <w:rPr>
          <w:rFonts w:eastAsiaTheme="minorHAnsi"/>
          <w:lang w:val="sr-Cyrl-CS" w:eastAsia="en-US"/>
        </w:rPr>
        <w:t>;</w:t>
      </w:r>
    </w:p>
    <w:p w:rsidR="00B708F4"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други </w:t>
      </w:r>
      <w:r w:rsidR="0044712D" w:rsidRPr="00677C39">
        <w:rPr>
          <w:rFonts w:eastAsiaTheme="minorHAnsi"/>
          <w:lang w:val="sr-Cyrl-CS" w:eastAsia="en-US"/>
        </w:rPr>
        <w:t>(</w:t>
      </w:r>
      <w:r w:rsidR="00F31364" w:rsidRPr="00677C39">
        <w:rPr>
          <w:rFonts w:eastAsiaTheme="minorHAnsi"/>
          <w:lang w:val="sr-Cyrl-CS" w:eastAsia="en-US"/>
        </w:rPr>
        <w:t>акцизни</w:t>
      </w:r>
      <w:r w:rsidR="0044712D" w:rsidRPr="00677C39">
        <w:rPr>
          <w:rFonts w:eastAsiaTheme="minorHAnsi"/>
          <w:lang w:val="sr-Cyrl-CS" w:eastAsia="en-US"/>
        </w:rPr>
        <w:t xml:space="preserve">) </w:t>
      </w:r>
      <w:r w:rsidR="00F31364" w:rsidRPr="00677C39">
        <w:rPr>
          <w:rFonts w:eastAsiaTheme="minorHAnsi"/>
          <w:lang w:val="sr-Cyrl-CS" w:eastAsia="en-US"/>
        </w:rPr>
        <w:t>системи</w:t>
      </w:r>
      <w:r w:rsidR="00875EF6" w:rsidRPr="00677C39">
        <w:rPr>
          <w:rFonts w:eastAsiaTheme="minorHAnsi"/>
          <w:lang w:val="sr-Cyrl-CS" w:eastAsia="en-US"/>
        </w:rPr>
        <w:t>:</w:t>
      </w:r>
      <w:r w:rsidR="0044712D" w:rsidRPr="00677C39">
        <w:rPr>
          <w:rFonts w:eastAsiaTheme="minorHAnsi"/>
          <w:lang w:val="sr-Cyrl-CS" w:eastAsia="en-US"/>
        </w:rPr>
        <w:t xml:space="preserve"> EMCS</w:t>
      </w:r>
      <w:r w:rsidR="007273F6" w:rsidRPr="00677C39">
        <w:rPr>
          <w:rFonts w:eastAsiaTheme="minorHAnsi"/>
          <w:lang w:val="sr-Cyrl-CS" w:eastAsia="en-US"/>
        </w:rPr>
        <w:t xml:space="preserve"> </w:t>
      </w:r>
      <w:r w:rsidR="00D222D2" w:rsidRPr="00677C39">
        <w:rPr>
          <w:rFonts w:eastAsiaTheme="minorHAnsi"/>
          <w:lang w:val="sr-Cyrl-CS" w:eastAsia="en-US"/>
        </w:rPr>
        <w:t>(</w:t>
      </w:r>
      <w:r w:rsidR="00AF796F" w:rsidRPr="00677C39">
        <w:rPr>
          <w:rFonts w:eastAsiaTheme="minorHAnsi"/>
          <w:lang w:val="sr-Cyrl-CS" w:eastAsia="en-US"/>
        </w:rPr>
        <w:t>Систем кретања и контроле акцизних роба</w:t>
      </w:r>
      <w:r w:rsidR="00D222D2" w:rsidRPr="00677C39">
        <w:rPr>
          <w:rFonts w:eastAsiaTheme="minorHAnsi"/>
          <w:lang w:val="sr-Cyrl-CS" w:eastAsia="en-US"/>
        </w:rPr>
        <w:t>)</w:t>
      </w:r>
      <w:r w:rsidR="0044712D" w:rsidRPr="00677C39">
        <w:rPr>
          <w:rFonts w:eastAsiaTheme="minorHAnsi"/>
          <w:lang w:val="sr-Cyrl-CS" w:eastAsia="en-US"/>
        </w:rPr>
        <w:t>, SEED (</w:t>
      </w:r>
      <w:r w:rsidR="00AF796F" w:rsidRPr="00677C39">
        <w:rPr>
          <w:rFonts w:eastAsiaTheme="minorHAnsi"/>
          <w:lang w:val="sr-Cyrl-CS" w:eastAsia="en-US"/>
        </w:rPr>
        <w:t>ЕУ</w:t>
      </w:r>
      <w:r w:rsidR="00D7682A" w:rsidRPr="00677C39">
        <w:rPr>
          <w:rFonts w:eastAsiaTheme="minorHAnsi"/>
          <w:lang w:val="sr-Cyrl-CS" w:eastAsia="en-US"/>
        </w:rPr>
        <w:t>);</w:t>
      </w:r>
    </w:p>
    <w:p w:rsidR="00B708F4" w:rsidRPr="00677C39" w:rsidRDefault="0024005C"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расподела </w:t>
      </w:r>
      <w:r w:rsidR="00E87B00" w:rsidRPr="00677C39">
        <w:rPr>
          <w:rFonts w:eastAsiaTheme="minorHAnsi"/>
          <w:lang w:val="sr-Cyrl-CS" w:eastAsia="en-US"/>
        </w:rPr>
        <w:t>књижења на А и Б рачуне</w:t>
      </w:r>
      <w:r w:rsidR="006B06E3" w:rsidRPr="00677C39">
        <w:rPr>
          <w:rFonts w:eastAsiaTheme="minorHAnsi"/>
          <w:lang w:val="sr-Cyrl-CS" w:eastAsia="en-US"/>
        </w:rPr>
        <w:t>;</w:t>
      </w:r>
    </w:p>
    <w:p w:rsidR="006B06E3" w:rsidRPr="00677C39" w:rsidRDefault="00E87B00"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Конвенција о употреби информационе технологије у царинске сврхе </w:t>
      </w:r>
      <w:r w:rsidR="00E97BD0" w:rsidRPr="00677C39">
        <w:rPr>
          <w:rFonts w:eastAsiaTheme="minorHAnsi"/>
          <w:lang w:val="sr-Cyrl-CS" w:eastAsia="en-US"/>
        </w:rPr>
        <w:t>(CIS)</w:t>
      </w:r>
      <w:r w:rsidR="00CE14ED" w:rsidRPr="00677C39">
        <w:rPr>
          <w:rStyle w:val="FootnoteReference"/>
          <w:rFonts w:eastAsiaTheme="minorHAnsi"/>
          <w:lang w:val="sr-Cyrl-CS" w:eastAsia="en-US"/>
        </w:rPr>
        <w:footnoteReference w:id="17"/>
      </w:r>
      <w:r w:rsidR="006B06E3" w:rsidRPr="00677C39">
        <w:rPr>
          <w:rFonts w:eastAsiaTheme="minorHAnsi"/>
          <w:lang w:val="sr-Cyrl-CS" w:eastAsia="en-US"/>
        </w:rPr>
        <w:t>;</w:t>
      </w:r>
    </w:p>
    <w:p w:rsidR="002E2842" w:rsidRPr="00677C39" w:rsidRDefault="006B06E3"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ITGS (</w:t>
      </w:r>
      <w:r w:rsidR="000437AF" w:rsidRPr="00677C39">
        <w:rPr>
          <w:rFonts w:eastAsiaTheme="minorHAnsi"/>
          <w:lang w:val="sr-Cyrl-CS" w:eastAsia="en-US"/>
        </w:rPr>
        <w:t>Статистика међународне трговине робом</w:t>
      </w:r>
      <w:r w:rsidRPr="00677C39">
        <w:rPr>
          <w:rFonts w:eastAsiaTheme="minorHAnsi"/>
          <w:lang w:val="sr-Cyrl-CS" w:eastAsia="en-US"/>
        </w:rPr>
        <w:t xml:space="preserve">) </w:t>
      </w:r>
      <w:r w:rsidR="00F142AE" w:rsidRPr="00677C39">
        <w:rPr>
          <w:rFonts w:eastAsiaTheme="minorHAnsi"/>
          <w:lang w:val="sr-Cyrl-CS" w:eastAsia="en-US"/>
        </w:rPr>
        <w:t xml:space="preserve">- </w:t>
      </w:r>
      <w:r w:rsidR="000437AF" w:rsidRPr="00677C39">
        <w:rPr>
          <w:rFonts w:eastAsiaTheme="minorHAnsi"/>
          <w:lang w:val="sr-Cyrl-CS" w:eastAsia="en-US"/>
        </w:rPr>
        <w:t>Extrastat и</w:t>
      </w:r>
      <w:r w:rsidRPr="00677C39">
        <w:rPr>
          <w:rFonts w:eastAsiaTheme="minorHAnsi"/>
          <w:lang w:val="sr-Cyrl-CS" w:eastAsia="en-US"/>
        </w:rPr>
        <w:t xml:space="preserve"> Intrastat;</w:t>
      </w:r>
    </w:p>
    <w:p w:rsidR="006B06E3" w:rsidRPr="00677C39" w:rsidRDefault="000437AF" w:rsidP="004B4FDD">
      <w:pPr>
        <w:pStyle w:val="ListParagraph"/>
        <w:numPr>
          <w:ilvl w:val="0"/>
          <w:numId w:val="30"/>
        </w:numPr>
        <w:spacing w:before="0" w:after="60"/>
        <w:ind w:left="709" w:hanging="284"/>
        <w:contextualSpacing w:val="0"/>
        <w:rPr>
          <w:rFonts w:eastAsiaTheme="minorHAnsi"/>
          <w:lang w:val="sr-Cyrl-CS" w:eastAsia="en-US"/>
        </w:rPr>
      </w:pPr>
      <w:r w:rsidRPr="00677C39">
        <w:rPr>
          <w:rFonts w:eastAsiaTheme="minorHAnsi"/>
          <w:lang w:val="sr-Cyrl-CS" w:eastAsia="en-US"/>
        </w:rPr>
        <w:t xml:space="preserve">Национални интегрисани </w:t>
      </w:r>
      <w:r w:rsidR="00457693" w:rsidRPr="00677C39">
        <w:rPr>
          <w:rFonts w:eastAsiaTheme="minorHAnsi"/>
          <w:lang w:val="sr-Cyrl-CS" w:eastAsia="en-US"/>
        </w:rPr>
        <w:t xml:space="preserve">криминалистичко-обавештајни систем </w:t>
      </w:r>
      <w:r w:rsidR="0094086E" w:rsidRPr="00677C39">
        <w:rPr>
          <w:rFonts w:eastAsiaTheme="minorHAnsi"/>
          <w:lang w:val="sr-Cyrl-CS" w:eastAsia="en-US"/>
        </w:rPr>
        <w:t>(NICIS)</w:t>
      </w:r>
      <w:r w:rsidR="006B06E3" w:rsidRPr="00677C39">
        <w:rPr>
          <w:rFonts w:eastAsiaTheme="minorHAnsi"/>
          <w:lang w:val="sr-Cyrl-CS" w:eastAsia="en-US"/>
        </w:rPr>
        <w:t>.</w:t>
      </w:r>
    </w:p>
    <w:p w:rsidR="000E4090" w:rsidRPr="00677C39" w:rsidRDefault="000E4090" w:rsidP="004B4FDD">
      <w:pPr>
        <w:pStyle w:val="ListParagraph"/>
        <w:spacing w:before="0" w:after="60"/>
        <w:ind w:left="1080"/>
        <w:contextualSpacing w:val="0"/>
        <w:rPr>
          <w:rFonts w:eastAsiaTheme="minorHAnsi"/>
          <w:lang w:val="sr-Cyrl-CS" w:eastAsia="en-US"/>
        </w:rPr>
      </w:pPr>
    </w:p>
    <w:p w:rsidR="0044712D" w:rsidRPr="00677C39" w:rsidRDefault="00BF1632" w:rsidP="00BF1632">
      <w:pPr>
        <w:pStyle w:val="Heading2"/>
        <w:spacing w:before="0" w:after="60" w:line="240" w:lineRule="auto"/>
        <w:ind w:left="709"/>
        <w:rPr>
          <w:rFonts w:ascii="Times New Roman" w:hAnsi="Times New Roman" w:cs="Times New Roman"/>
          <w:color w:val="auto"/>
          <w:sz w:val="24"/>
          <w:szCs w:val="24"/>
          <w:lang w:val="sr-Cyrl-CS"/>
        </w:rPr>
      </w:pPr>
      <w:bookmarkStart w:id="49" w:name="_Toc511999808"/>
      <w:bookmarkStart w:id="50" w:name="_Toc511999980"/>
      <w:bookmarkStart w:id="51" w:name="_Toc523141349"/>
      <w:bookmarkStart w:id="52" w:name="_Toc18276365"/>
      <w:r w:rsidRPr="00677C39">
        <w:rPr>
          <w:rFonts w:ascii="Times New Roman" w:hAnsi="Times New Roman" w:cs="Times New Roman"/>
          <w:color w:val="auto"/>
          <w:sz w:val="24"/>
          <w:szCs w:val="24"/>
          <w:lang w:val="sr-Cyrl-CS"/>
        </w:rPr>
        <w:t xml:space="preserve">4.3 </w:t>
      </w:r>
      <w:r w:rsidR="00457693" w:rsidRPr="00677C39">
        <w:rPr>
          <w:rFonts w:ascii="Times New Roman" w:hAnsi="Times New Roman" w:cs="Times New Roman"/>
          <w:color w:val="auto"/>
          <w:sz w:val="24"/>
          <w:szCs w:val="24"/>
          <w:lang w:val="sr-Cyrl-CS"/>
        </w:rPr>
        <w:t>Апликације на националном нивоу</w:t>
      </w:r>
      <w:bookmarkEnd w:id="49"/>
      <w:bookmarkEnd w:id="50"/>
      <w:bookmarkEnd w:id="51"/>
      <w:bookmarkEnd w:id="52"/>
    </w:p>
    <w:p w:rsidR="001B66C0" w:rsidRPr="00677C39" w:rsidRDefault="001B66C0" w:rsidP="004B4FDD">
      <w:pPr>
        <w:spacing w:before="0" w:after="60" w:line="240" w:lineRule="auto"/>
        <w:rPr>
          <w:rFonts w:ascii="Times New Roman" w:eastAsiaTheme="minorHAnsi" w:hAnsi="Times New Roman" w:cs="Times New Roman"/>
          <w:szCs w:val="24"/>
          <w:lang w:val="sr-Cyrl-CS" w:eastAsia="en-US"/>
        </w:rPr>
      </w:pPr>
    </w:p>
    <w:p w:rsidR="0044712D" w:rsidRPr="00677C39" w:rsidRDefault="00B76B65" w:rsidP="004B4FDD">
      <w:pPr>
        <w:spacing w:before="0" w:after="60" w:line="240" w:lineRule="auto"/>
        <w:ind w:firstLine="720"/>
        <w:rPr>
          <w:rFonts w:ascii="Times New Roman" w:eastAsiaTheme="minorHAnsi" w:hAnsi="Times New Roman" w:cs="Times New Roman"/>
          <w:szCs w:val="24"/>
          <w:lang w:val="sr-Cyrl-CS" w:eastAsia="en-US"/>
        </w:rPr>
      </w:pPr>
      <w:r w:rsidRPr="00677C39">
        <w:rPr>
          <w:rFonts w:ascii="Times New Roman" w:eastAsiaTheme="minorHAnsi" w:hAnsi="Times New Roman" w:cs="Times New Roman"/>
          <w:szCs w:val="24"/>
          <w:lang w:val="sr-Cyrl-CS" w:eastAsia="en-US"/>
        </w:rPr>
        <w:t>УЦ</w:t>
      </w:r>
      <w:r w:rsidR="007B68CB" w:rsidRPr="00677C39">
        <w:rPr>
          <w:rFonts w:ascii="Times New Roman" w:eastAsiaTheme="minorHAnsi" w:hAnsi="Times New Roman" w:cs="Times New Roman"/>
          <w:szCs w:val="24"/>
          <w:lang w:val="sr-Cyrl-CS" w:eastAsia="en-US"/>
        </w:rPr>
        <w:t xml:space="preserve"> је започела интеграцију постојећих система кроз сервисну магистралу </w:t>
      </w:r>
      <w:r w:rsidR="0044712D" w:rsidRPr="00677C39">
        <w:rPr>
          <w:rFonts w:ascii="Times New Roman" w:eastAsiaTheme="minorHAnsi" w:hAnsi="Times New Roman" w:cs="Times New Roman"/>
          <w:szCs w:val="24"/>
          <w:lang w:val="sr-Cyrl-CS" w:eastAsia="en-US"/>
        </w:rPr>
        <w:t xml:space="preserve">ESB, </w:t>
      </w:r>
      <w:r w:rsidR="007B68CB" w:rsidRPr="00677C39">
        <w:rPr>
          <w:rFonts w:ascii="Times New Roman" w:eastAsiaTheme="minorHAnsi" w:hAnsi="Times New Roman" w:cs="Times New Roman"/>
          <w:szCs w:val="24"/>
          <w:lang w:val="sr-Cyrl-CS" w:eastAsia="en-US"/>
        </w:rPr>
        <w:t xml:space="preserve">али услед законодавних измена или нових интерфејса са интерним и екстерним системима у будућности потребно је извршити неопходне измене.  </w:t>
      </w:r>
      <w:r w:rsidR="0044712D" w:rsidRPr="00677C39">
        <w:rPr>
          <w:rFonts w:ascii="Times New Roman" w:eastAsiaTheme="minorHAnsi" w:hAnsi="Times New Roman" w:cs="Times New Roman"/>
          <w:szCs w:val="24"/>
          <w:lang w:val="sr-Cyrl-CS" w:eastAsia="en-US"/>
        </w:rPr>
        <w:t xml:space="preserve"> </w:t>
      </w:r>
    </w:p>
    <w:p w:rsidR="001B66C0" w:rsidRPr="00677C39" w:rsidRDefault="001B66C0" w:rsidP="004B4FDD">
      <w:pPr>
        <w:spacing w:before="0" w:after="60" w:line="240" w:lineRule="auto"/>
        <w:rPr>
          <w:rFonts w:ascii="Times New Roman" w:eastAsiaTheme="minorHAnsi" w:hAnsi="Times New Roman" w:cs="Times New Roman"/>
          <w:szCs w:val="24"/>
          <w:lang w:val="sr-Cyrl-CS" w:eastAsia="en-US"/>
        </w:rPr>
      </w:pPr>
    </w:p>
    <w:p w:rsidR="0044712D" w:rsidRPr="00677C39" w:rsidRDefault="00676DF8" w:rsidP="004B4FDD">
      <w:pPr>
        <w:spacing w:before="0" w:after="60" w:line="240" w:lineRule="auto"/>
        <w:ind w:firstLine="720"/>
        <w:rPr>
          <w:rFonts w:ascii="Times New Roman" w:hAnsi="Times New Roman" w:cs="Times New Roman"/>
          <w:bCs/>
          <w:szCs w:val="24"/>
          <w:lang w:val="sr-Cyrl-CS" w:eastAsia="hi-IN" w:bidi="hi-IN"/>
        </w:rPr>
      </w:pPr>
      <w:r w:rsidRPr="00677C39">
        <w:rPr>
          <w:rFonts w:ascii="Times New Roman" w:eastAsiaTheme="minorHAnsi" w:hAnsi="Times New Roman" w:cs="Times New Roman"/>
          <w:szCs w:val="24"/>
          <w:lang w:val="sr-Cyrl-CS" w:eastAsia="en-US"/>
        </w:rPr>
        <w:t xml:space="preserve">Аутоматизација пословних процеса који се тичу увоза је национални развој, а нова унапређења система и интерфејси, нови захтеви на националном нивоу, </w:t>
      </w:r>
      <w:r w:rsidR="00D36AF1" w:rsidRPr="00677C39">
        <w:rPr>
          <w:rFonts w:ascii="Times New Roman" w:eastAsiaTheme="minorHAnsi" w:hAnsi="Times New Roman" w:cs="Times New Roman"/>
          <w:szCs w:val="24"/>
          <w:lang w:val="sr-Cyrl-CS" w:eastAsia="en-US"/>
        </w:rPr>
        <w:t>промене у законодавним процедурама</w:t>
      </w:r>
      <w:r w:rsidR="00F36451" w:rsidRPr="00677C39">
        <w:rPr>
          <w:rFonts w:ascii="Times New Roman" w:eastAsiaTheme="minorHAnsi" w:hAnsi="Times New Roman" w:cs="Times New Roman"/>
          <w:szCs w:val="24"/>
          <w:lang w:val="sr-Cyrl-CS" w:eastAsia="en-US"/>
        </w:rPr>
        <w:t xml:space="preserve"> и скуповима података довешће</w:t>
      </w:r>
      <w:r w:rsidR="00D36AF1" w:rsidRPr="00677C39">
        <w:rPr>
          <w:rFonts w:ascii="Times New Roman" w:eastAsiaTheme="minorHAnsi" w:hAnsi="Times New Roman" w:cs="Times New Roman"/>
          <w:szCs w:val="24"/>
          <w:lang w:val="sr-Cyrl-CS" w:eastAsia="en-US"/>
        </w:rPr>
        <w:t xml:space="preserve"> </w:t>
      </w:r>
      <w:r w:rsidRPr="00677C39">
        <w:rPr>
          <w:rFonts w:ascii="Times New Roman" w:eastAsiaTheme="minorHAnsi" w:hAnsi="Times New Roman" w:cs="Times New Roman"/>
          <w:szCs w:val="24"/>
          <w:lang w:val="sr-Cyrl-CS" w:eastAsia="en-US"/>
        </w:rPr>
        <w:t xml:space="preserve">до </w:t>
      </w:r>
      <w:r w:rsidR="00F36451" w:rsidRPr="00677C39">
        <w:rPr>
          <w:rFonts w:ascii="Times New Roman" w:eastAsiaTheme="minorHAnsi" w:hAnsi="Times New Roman" w:cs="Times New Roman"/>
          <w:szCs w:val="24"/>
          <w:lang w:val="sr-Cyrl-CS" w:eastAsia="en-US"/>
        </w:rPr>
        <w:t xml:space="preserve">побољшања унутар система. Измене у систему обраде декларација ће утицати на систем плаћања прихода, систем управљања гаранцијом и евентуално на систем управљања ризиком, уколико се нове области укључе у профиле ризика. Измене </w:t>
      </w:r>
      <w:r w:rsidR="00FA7B58" w:rsidRPr="00677C39">
        <w:rPr>
          <w:rFonts w:ascii="Times New Roman" w:eastAsiaTheme="minorHAnsi" w:hAnsi="Times New Roman" w:cs="Times New Roman"/>
          <w:szCs w:val="24"/>
          <w:lang w:val="sr-Cyrl-CS" w:eastAsia="en-US"/>
        </w:rPr>
        <w:t>скупова</w:t>
      </w:r>
      <w:r w:rsidR="00F36451" w:rsidRPr="00677C39">
        <w:rPr>
          <w:rFonts w:ascii="Times New Roman" w:eastAsiaTheme="minorHAnsi" w:hAnsi="Times New Roman" w:cs="Times New Roman"/>
          <w:szCs w:val="24"/>
          <w:lang w:val="sr-Cyrl-CS" w:eastAsia="en-US"/>
        </w:rPr>
        <w:t xml:space="preserve"> и формата података </w:t>
      </w:r>
      <w:r w:rsidR="00FA7B58" w:rsidRPr="00677C39">
        <w:rPr>
          <w:rFonts w:ascii="Times New Roman" w:eastAsiaTheme="minorHAnsi" w:hAnsi="Times New Roman" w:cs="Times New Roman"/>
          <w:szCs w:val="24"/>
          <w:lang w:val="sr-Cyrl-CS" w:eastAsia="en-US"/>
        </w:rPr>
        <w:t>ће утицати на електронску размену са трговинским сектором, систем извештавања, складиштење података и интерфејесе са екстерним системима.</w:t>
      </w:r>
    </w:p>
    <w:p w:rsidR="004A5EA1" w:rsidRPr="00677C39" w:rsidRDefault="004A5EA1" w:rsidP="004B4FDD">
      <w:pPr>
        <w:spacing w:before="0" w:after="60" w:line="240" w:lineRule="auto"/>
        <w:ind w:firstLine="720"/>
        <w:rPr>
          <w:rFonts w:ascii="Times New Roman" w:hAnsi="Times New Roman" w:cs="Times New Roman"/>
          <w:bCs/>
          <w:szCs w:val="24"/>
          <w:lang w:val="sr-Cyrl-CS" w:eastAsia="hi-IN" w:bidi="hi-IN"/>
        </w:rPr>
      </w:pPr>
    </w:p>
    <w:p w:rsidR="00875EF6" w:rsidRPr="00677C39" w:rsidRDefault="00357C4B" w:rsidP="004B4FDD">
      <w:pPr>
        <w:spacing w:before="0" w:after="60" w:line="240" w:lineRule="auto"/>
        <w:ind w:firstLine="720"/>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Као што је горе наведено, </w:t>
      </w:r>
      <w:r w:rsidR="008C2245" w:rsidRPr="00677C39">
        <w:rPr>
          <w:rFonts w:ascii="Times New Roman" w:hAnsi="Times New Roman" w:cs="Times New Roman"/>
          <w:bCs/>
          <w:szCs w:val="24"/>
          <w:lang w:val="sr-Cyrl-CS" w:eastAsia="hi-IN" w:bidi="hi-IN"/>
        </w:rPr>
        <w:t xml:space="preserve">потребно </w:t>
      </w:r>
      <w:r w:rsidRPr="00677C39">
        <w:rPr>
          <w:rFonts w:ascii="Times New Roman" w:hAnsi="Times New Roman" w:cs="Times New Roman"/>
          <w:bCs/>
          <w:szCs w:val="24"/>
          <w:lang w:val="sr-Cyrl-CS" w:eastAsia="hi-IN" w:bidi="hi-IN"/>
        </w:rPr>
        <w:t xml:space="preserve">је да се главни ИСЦС систем замени новим системом, с обзиром да је то </w:t>
      </w:r>
      <w:r w:rsidR="004B1853" w:rsidRPr="00677C39">
        <w:rPr>
          <w:rFonts w:ascii="Times New Roman" w:hAnsi="Times New Roman" w:cs="Times New Roman"/>
          <w:bCs/>
          <w:szCs w:val="24"/>
          <w:lang w:val="sr-Cyrl-CS" w:eastAsia="hi-IN" w:bidi="hi-IN"/>
        </w:rPr>
        <w:t>застарели</w:t>
      </w:r>
      <w:r w:rsidRPr="00677C39">
        <w:rPr>
          <w:rFonts w:ascii="Times New Roman" w:hAnsi="Times New Roman" w:cs="Times New Roman"/>
          <w:bCs/>
          <w:szCs w:val="24"/>
          <w:lang w:val="sr-Cyrl-CS" w:eastAsia="hi-IN" w:bidi="hi-IN"/>
        </w:rPr>
        <w:t xml:space="preserve"> систем са огромним трошковима одржавања</w:t>
      </w:r>
      <w:r w:rsidR="001D74D8" w:rsidRPr="00677C39">
        <w:rPr>
          <w:rFonts w:ascii="Times New Roman" w:hAnsi="Times New Roman" w:cs="Times New Roman"/>
          <w:bCs/>
          <w:szCs w:val="24"/>
          <w:lang w:val="sr-Cyrl-CS" w:eastAsia="hi-IN" w:bidi="hi-IN"/>
        </w:rPr>
        <w:t xml:space="preserve"> и </w:t>
      </w:r>
      <w:r w:rsidR="001D74D8" w:rsidRPr="00677C39">
        <w:rPr>
          <w:rFonts w:ascii="Times New Roman" w:hAnsi="Times New Roman" w:cs="Times New Roman"/>
          <w:bCs/>
          <w:szCs w:val="24"/>
          <w:lang w:val="sr-Cyrl-CS" w:eastAsia="hi-IN" w:bidi="hi-IN"/>
        </w:rPr>
        <w:lastRenderedPageBreak/>
        <w:t xml:space="preserve">ризицима у погледу унапређења. </w:t>
      </w:r>
      <w:r w:rsidR="00060A2F" w:rsidRPr="00677C39">
        <w:rPr>
          <w:rFonts w:ascii="Times New Roman" w:hAnsi="Times New Roman" w:cs="Times New Roman"/>
          <w:bCs/>
          <w:szCs w:val="24"/>
          <w:lang w:val="sr-Cyrl-CS" w:eastAsia="hi-IN" w:bidi="hi-IN"/>
        </w:rPr>
        <w:t xml:space="preserve">ESB </w:t>
      </w:r>
      <w:r w:rsidR="001D74D8" w:rsidRPr="00677C39">
        <w:rPr>
          <w:rFonts w:ascii="Times New Roman" w:hAnsi="Times New Roman" w:cs="Times New Roman"/>
          <w:bCs/>
          <w:szCs w:val="24"/>
          <w:lang w:val="sr-Cyrl-CS" w:eastAsia="hi-IN" w:bidi="hi-IN"/>
        </w:rPr>
        <w:t>ће се користити за постепену замену функционалности</w:t>
      </w:r>
      <w:r w:rsidR="008C2245" w:rsidRPr="00677C39">
        <w:rPr>
          <w:rFonts w:ascii="Times New Roman" w:hAnsi="Times New Roman" w:cs="Times New Roman"/>
          <w:bCs/>
          <w:szCs w:val="24"/>
          <w:lang w:val="sr-Cyrl-CS" w:eastAsia="hi-IN" w:bidi="hi-IN"/>
        </w:rPr>
        <w:t>,</w:t>
      </w:r>
      <w:r w:rsidR="001D74D8" w:rsidRPr="00677C39">
        <w:rPr>
          <w:rFonts w:ascii="Times New Roman" w:hAnsi="Times New Roman" w:cs="Times New Roman"/>
          <w:bCs/>
          <w:szCs w:val="24"/>
          <w:lang w:val="sr-Cyrl-CS" w:eastAsia="hi-IN" w:bidi="hi-IN"/>
        </w:rPr>
        <w:t xml:space="preserve"> што ће бити наведено у документима архитектуре </w:t>
      </w:r>
      <w:r w:rsidR="00476327" w:rsidRPr="00677C39">
        <w:rPr>
          <w:rFonts w:ascii="Times New Roman" w:hAnsi="Times New Roman" w:cs="Times New Roman"/>
          <w:bCs/>
          <w:szCs w:val="24"/>
          <w:lang w:val="sr-Cyrl-CS" w:eastAsia="hi-IN" w:bidi="hi-IN"/>
        </w:rPr>
        <w:t>организације</w:t>
      </w:r>
      <w:r w:rsidR="00F142AE" w:rsidRPr="00677C39">
        <w:rPr>
          <w:rStyle w:val="FootnoteReference"/>
          <w:rFonts w:ascii="Times New Roman" w:hAnsi="Times New Roman" w:cs="Times New Roman"/>
          <w:bCs/>
          <w:szCs w:val="24"/>
          <w:lang w:val="sr-Cyrl-CS" w:eastAsia="hi-IN" w:bidi="hi-IN"/>
        </w:rPr>
        <w:footnoteReference w:id="18"/>
      </w:r>
      <w:r w:rsidR="00060A2F" w:rsidRPr="00677C39">
        <w:rPr>
          <w:rFonts w:ascii="Times New Roman" w:hAnsi="Times New Roman" w:cs="Times New Roman"/>
          <w:bCs/>
          <w:szCs w:val="24"/>
          <w:lang w:val="sr-Cyrl-CS" w:eastAsia="hi-IN" w:bidi="hi-IN"/>
        </w:rPr>
        <w:t xml:space="preserve">. </w:t>
      </w:r>
    </w:p>
    <w:p w:rsidR="001B66C0" w:rsidRPr="00677C39" w:rsidRDefault="001B66C0" w:rsidP="004B4FDD">
      <w:pPr>
        <w:spacing w:before="0" w:after="60" w:line="240" w:lineRule="auto"/>
        <w:rPr>
          <w:rFonts w:ascii="Times New Roman" w:hAnsi="Times New Roman" w:cs="Times New Roman"/>
          <w:bCs/>
          <w:szCs w:val="24"/>
          <w:lang w:val="sr-Cyrl-CS" w:eastAsia="hi-IN" w:bidi="hi-IN"/>
        </w:rPr>
      </w:pPr>
    </w:p>
    <w:p w:rsidR="0028323F" w:rsidRPr="00677C39" w:rsidRDefault="00750254" w:rsidP="004B4FDD">
      <w:pPr>
        <w:spacing w:before="0" w:after="60" w:line="240" w:lineRule="auto"/>
        <w:ind w:firstLine="720"/>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И пројекат јединственог шалтера је један од националних пројеката, </w:t>
      </w:r>
      <w:r w:rsidR="0036048D" w:rsidRPr="00677C39">
        <w:rPr>
          <w:rFonts w:ascii="Times New Roman" w:hAnsi="Times New Roman" w:cs="Times New Roman"/>
          <w:bCs/>
          <w:szCs w:val="24"/>
          <w:lang w:val="sr-Cyrl-CS" w:eastAsia="hi-IN" w:bidi="hi-IN"/>
        </w:rPr>
        <w:t xml:space="preserve">који још није део захтева ЕУ, а </w:t>
      </w:r>
      <w:r w:rsidR="00B76B65" w:rsidRPr="00677C39">
        <w:rPr>
          <w:rFonts w:ascii="Times New Roman" w:hAnsi="Times New Roman" w:cs="Times New Roman"/>
          <w:bCs/>
          <w:szCs w:val="24"/>
          <w:lang w:val="sr-Cyrl-CS" w:eastAsia="hi-IN" w:bidi="hi-IN"/>
        </w:rPr>
        <w:t>УЦ</w:t>
      </w:r>
      <w:r w:rsidR="0036048D" w:rsidRPr="00677C39">
        <w:rPr>
          <w:rFonts w:ascii="Times New Roman" w:hAnsi="Times New Roman" w:cs="Times New Roman"/>
          <w:bCs/>
          <w:szCs w:val="24"/>
          <w:lang w:val="sr-Cyrl-CS" w:eastAsia="hi-IN" w:bidi="hi-IN"/>
        </w:rPr>
        <w:t xml:space="preserve"> је донела стратешку одлуку да настави са имплементацијом пројекта у наредних пет година.</w:t>
      </w:r>
    </w:p>
    <w:p w:rsidR="001B66C0" w:rsidRPr="00677C39" w:rsidRDefault="001B66C0" w:rsidP="004B4FDD">
      <w:pPr>
        <w:spacing w:before="0" w:after="60" w:line="240" w:lineRule="auto"/>
        <w:jc w:val="left"/>
        <w:rPr>
          <w:rFonts w:ascii="Times New Roman" w:hAnsi="Times New Roman" w:cs="Times New Roman"/>
          <w:bCs/>
          <w:szCs w:val="24"/>
          <w:lang w:val="sr-Cyrl-CS" w:eastAsia="hi-IN" w:bidi="hi-IN"/>
        </w:rPr>
      </w:pPr>
    </w:p>
    <w:p w:rsidR="00FF0C61" w:rsidRPr="00677C39" w:rsidRDefault="005B2141" w:rsidP="004B4FDD">
      <w:pPr>
        <w:spacing w:before="0" w:after="60" w:line="240" w:lineRule="auto"/>
        <w:ind w:firstLine="720"/>
        <w:jc w:val="left"/>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У Т</w:t>
      </w:r>
      <w:r w:rsidR="0036048D" w:rsidRPr="00677C39">
        <w:rPr>
          <w:rFonts w:ascii="Times New Roman" w:hAnsi="Times New Roman" w:cs="Times New Roman"/>
          <w:bCs/>
          <w:szCs w:val="24"/>
          <w:lang w:val="sr-Cyrl-CS" w:eastAsia="hi-IN" w:bidi="hi-IN"/>
        </w:rPr>
        <w:t xml:space="preserve">абели </w:t>
      </w:r>
      <w:r w:rsidR="00CE14ED" w:rsidRPr="00677C39">
        <w:rPr>
          <w:rFonts w:ascii="Times New Roman" w:hAnsi="Times New Roman" w:cs="Times New Roman"/>
          <w:bCs/>
          <w:szCs w:val="24"/>
          <w:lang w:val="sr-Cyrl-CS" w:eastAsia="hi-IN" w:bidi="hi-IN"/>
        </w:rPr>
        <w:t>5</w:t>
      </w:r>
      <w:r w:rsidR="00667501" w:rsidRPr="00677C39">
        <w:rPr>
          <w:rFonts w:ascii="Times New Roman" w:hAnsi="Times New Roman" w:cs="Times New Roman"/>
          <w:bCs/>
          <w:szCs w:val="24"/>
          <w:lang w:val="sr-Cyrl-CS" w:eastAsia="hi-IN" w:bidi="hi-IN"/>
        </w:rPr>
        <w:t>.</w:t>
      </w:r>
      <w:r w:rsidR="001B66C0" w:rsidRPr="00677C39">
        <w:rPr>
          <w:rFonts w:ascii="Times New Roman" w:hAnsi="Times New Roman" w:cs="Times New Roman"/>
          <w:bCs/>
          <w:szCs w:val="24"/>
          <w:lang w:val="sr-Cyrl-CS" w:eastAsia="hi-IN" w:bidi="hi-IN"/>
        </w:rPr>
        <w:t xml:space="preserve"> </w:t>
      </w:r>
      <w:r w:rsidR="0036048D" w:rsidRPr="00677C39">
        <w:rPr>
          <w:rFonts w:ascii="Times New Roman" w:hAnsi="Times New Roman" w:cs="Times New Roman"/>
          <w:bCs/>
          <w:szCs w:val="24"/>
          <w:lang w:val="sr-Cyrl-CS" w:eastAsia="hi-IN" w:bidi="hi-IN"/>
        </w:rPr>
        <w:t>су представљени нови главни системи који ће се развијати</w:t>
      </w:r>
      <w:r w:rsidR="002A30ED" w:rsidRPr="00677C39">
        <w:rPr>
          <w:rFonts w:ascii="Times New Roman" w:hAnsi="Times New Roman" w:cs="Times New Roman"/>
          <w:bCs/>
          <w:szCs w:val="24"/>
          <w:lang w:val="sr-Cyrl-CS" w:eastAsia="hi-IN" w:bidi="hi-IN"/>
        </w:rPr>
        <w:t>.</w:t>
      </w:r>
    </w:p>
    <w:p w:rsidR="00B916DE" w:rsidRPr="00677C39" w:rsidRDefault="00B916DE" w:rsidP="004B4FDD">
      <w:pPr>
        <w:spacing w:before="0" w:after="60" w:line="240" w:lineRule="auto"/>
        <w:ind w:firstLine="720"/>
        <w:jc w:val="left"/>
        <w:rPr>
          <w:rFonts w:ascii="Times New Roman" w:hAnsi="Times New Roman" w:cs="Times New Roman"/>
          <w:bCs/>
          <w:szCs w:val="24"/>
          <w:lang w:val="sr-Cyrl-CS" w:eastAsia="hi-IN" w:bidi="hi-IN"/>
        </w:rPr>
      </w:pPr>
    </w:p>
    <w:p w:rsidR="002A30ED" w:rsidRPr="00677C39" w:rsidRDefault="002A30ED" w:rsidP="004B4FDD">
      <w:pPr>
        <w:pStyle w:val="Caption"/>
        <w:spacing w:after="60"/>
        <w:jc w:val="right"/>
        <w:rPr>
          <w:rFonts w:ascii="Times New Roman" w:hAnsi="Times New Roman" w:cs="Times New Roman"/>
          <w:i w:val="0"/>
          <w:color w:val="auto"/>
          <w:sz w:val="24"/>
          <w:szCs w:val="24"/>
          <w:lang w:val="sr-Cyrl-CS"/>
        </w:rPr>
      </w:pPr>
      <w:r w:rsidRPr="00677C39">
        <w:rPr>
          <w:rFonts w:ascii="Times New Roman" w:hAnsi="Times New Roman" w:cs="Times New Roman"/>
          <w:i w:val="0"/>
          <w:color w:val="auto"/>
          <w:sz w:val="24"/>
          <w:szCs w:val="24"/>
          <w:lang w:val="sr-Cyrl-CS"/>
        </w:rPr>
        <w:t xml:space="preserve">Taбела </w:t>
      </w:r>
      <w:r w:rsidR="00CE14ED" w:rsidRPr="00677C39">
        <w:rPr>
          <w:rFonts w:ascii="Times New Roman" w:hAnsi="Times New Roman" w:cs="Times New Roman"/>
          <w:i w:val="0"/>
          <w:color w:val="auto"/>
          <w:sz w:val="24"/>
          <w:szCs w:val="24"/>
          <w:lang w:val="sr-Cyrl-CS"/>
        </w:rPr>
        <w:t>5</w:t>
      </w:r>
      <w:r w:rsidRPr="00677C39">
        <w:rPr>
          <w:rFonts w:ascii="Times New Roman" w:hAnsi="Times New Roman" w:cs="Times New Roman"/>
          <w:i w:val="0"/>
          <w:color w:val="auto"/>
          <w:sz w:val="24"/>
          <w:szCs w:val="24"/>
          <w:lang w:val="sr-Cyrl-CS"/>
        </w:rPr>
        <w:t>: Нови системи који ће се развијати</w:t>
      </w:r>
    </w:p>
    <w:p w:rsidR="002A30ED" w:rsidRPr="00677C39" w:rsidRDefault="002A30ED" w:rsidP="004B4FDD">
      <w:pPr>
        <w:spacing w:before="0" w:after="60" w:line="240" w:lineRule="auto"/>
        <w:ind w:firstLine="720"/>
        <w:jc w:val="left"/>
        <w:rPr>
          <w:rFonts w:ascii="Times New Roman" w:hAnsi="Times New Roman" w:cs="Times New Roman"/>
          <w:bCs/>
          <w:szCs w:val="24"/>
          <w:lang w:val="sr-Cyrl-CS" w:eastAsia="hi-IN" w:bidi="hi-IN"/>
        </w:rPr>
      </w:pPr>
    </w:p>
    <w:tbl>
      <w:tblPr>
        <w:tblW w:w="98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00"/>
        <w:gridCol w:w="1155"/>
        <w:gridCol w:w="1206"/>
        <w:gridCol w:w="1136"/>
        <w:gridCol w:w="2803"/>
      </w:tblGrid>
      <w:tr w:rsidR="001B66C0" w:rsidRPr="00677C39" w:rsidTr="00FE0651">
        <w:trPr>
          <w:cantSplit/>
          <w:tblHeader/>
          <w:jc w:val="center"/>
        </w:trPr>
        <w:tc>
          <w:tcPr>
            <w:tcW w:w="3500" w:type="dxa"/>
            <w:shd w:val="clear" w:color="auto" w:fill="auto"/>
            <w:noWrap/>
            <w:vAlign w:val="center"/>
            <w:hideMark/>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Систем / Пројекат</w:t>
            </w:r>
          </w:p>
        </w:tc>
        <w:tc>
          <w:tcPr>
            <w:tcW w:w="1155" w:type="dxa"/>
            <w:shd w:val="clear" w:color="auto" w:fill="auto"/>
            <w:noWrap/>
            <w:vAlign w:val="center"/>
            <w:hideMark/>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Почетак</w:t>
            </w:r>
          </w:p>
        </w:tc>
        <w:tc>
          <w:tcPr>
            <w:tcW w:w="1206" w:type="dxa"/>
            <w:shd w:val="clear" w:color="auto" w:fill="auto"/>
            <w:noWrap/>
            <w:vAlign w:val="center"/>
            <w:hideMark/>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Крај</w:t>
            </w:r>
          </w:p>
        </w:tc>
        <w:tc>
          <w:tcPr>
            <w:tcW w:w="1133" w:type="dxa"/>
            <w:shd w:val="clear" w:color="auto" w:fill="auto"/>
            <w:vAlign w:val="center"/>
            <w:hideMark/>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Трајање (месеци)</w:t>
            </w:r>
          </w:p>
        </w:tc>
        <w:tc>
          <w:tcPr>
            <w:tcW w:w="2806" w:type="dxa"/>
            <w:shd w:val="clear" w:color="auto" w:fill="auto"/>
            <w:vAlign w:val="center"/>
            <w:hideMark/>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Напомена</w:t>
            </w: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r w:rsidRPr="00677C39">
              <w:rPr>
                <w:rFonts w:ascii="Times New Roman" w:eastAsia="Times New Roman" w:hAnsi="Times New Roman" w:cs="Times New Roman"/>
                <w:b/>
                <w:bCs/>
                <w:szCs w:val="24"/>
                <w:lang w:val="sr-Cyrl-CS" w:eastAsia="en-US"/>
              </w:rPr>
              <w:t>ПРОЈЕКТНА ФАЗА I</w:t>
            </w:r>
          </w:p>
        </w:tc>
        <w:tc>
          <w:tcPr>
            <w:tcW w:w="1155" w:type="dxa"/>
            <w:shd w:val="clear" w:color="auto" w:fill="auto"/>
            <w:noWrap/>
            <w:vAlign w:val="center"/>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p>
        </w:tc>
        <w:tc>
          <w:tcPr>
            <w:tcW w:w="1206" w:type="dxa"/>
            <w:shd w:val="clear" w:color="auto" w:fill="auto"/>
            <w:noWrap/>
            <w:vAlign w:val="center"/>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Систем управљања идентитетом и приступом IAM и трговински портал  (оквир) са регистрационим сервисима</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2020</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 xml:space="preserve">јануар </w:t>
            </w:r>
            <w:r w:rsidR="001B66C0" w:rsidRPr="00677C39">
              <w:rPr>
                <w:rFonts w:ascii="Times New Roman" w:eastAsia="Times New Roman" w:hAnsi="Times New Roman" w:cs="Times New Roman"/>
                <w:bCs/>
                <w:szCs w:val="24"/>
                <w:lang w:val="sr-Cyrl-CS" w:eastAsia="en-US"/>
              </w:rPr>
              <w:t>2023</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36</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Национални систем управљања царинским одлукама</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 xml:space="preserve">јануар </w:t>
            </w:r>
            <w:r w:rsidR="001B66C0" w:rsidRPr="00677C39">
              <w:rPr>
                <w:rFonts w:ascii="Times New Roman" w:eastAsia="Times New Roman" w:hAnsi="Times New Roman" w:cs="Times New Roman"/>
                <w:bCs/>
                <w:szCs w:val="24"/>
                <w:lang w:val="sr-Cyrl-CS" w:eastAsia="en-US"/>
              </w:rPr>
              <w:t>2021</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 xml:space="preserve">јануар </w:t>
            </w:r>
            <w:r w:rsidR="001B66C0" w:rsidRPr="00677C39">
              <w:rPr>
                <w:rFonts w:ascii="Times New Roman" w:eastAsia="Times New Roman" w:hAnsi="Times New Roman" w:cs="Times New Roman"/>
                <w:bCs/>
                <w:szCs w:val="24"/>
                <w:lang w:val="sr-Cyrl-CS" w:eastAsia="en-US"/>
              </w:rPr>
              <w:t>2022</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12</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Систем управљања ризиком</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2021</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2023</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24</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Системи увоза</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2021</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2024</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36</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hAnsi="Times New Roman" w:cs="Times New Roman"/>
                <w:bCs/>
                <w:szCs w:val="24"/>
                <w:lang w:val="sr-Cyrl-CS"/>
              </w:rPr>
              <w:t>Обухвата Национални систем увоза</w:t>
            </w:r>
            <w:r w:rsidRPr="00677C39">
              <w:rPr>
                <w:rFonts w:ascii="Times New Roman" w:hAnsi="Times New Roman" w:cs="Times New Roman"/>
                <w:szCs w:val="24"/>
                <w:lang w:val="sr-Cyrl-CS"/>
              </w:rPr>
              <w:t>;</w:t>
            </w:r>
            <w:r w:rsidRPr="00677C39">
              <w:rPr>
                <w:rFonts w:ascii="Times New Roman" w:hAnsi="Times New Roman" w:cs="Times New Roman"/>
                <w:bCs/>
                <w:szCs w:val="24"/>
                <w:lang w:val="sr-Cyrl-CS"/>
              </w:rPr>
              <w:t xml:space="preserve"> </w:t>
            </w:r>
            <w:r w:rsidRPr="00677C39">
              <w:rPr>
                <w:rFonts w:ascii="Times New Roman" w:hAnsi="Times New Roman" w:cs="Times New Roman"/>
                <w:szCs w:val="24"/>
                <w:lang w:val="sr-Cyrl-CS"/>
              </w:rPr>
              <w:t>REX (регистровани извозници);</w:t>
            </w:r>
            <w:r w:rsidRPr="00677C39">
              <w:rPr>
                <w:rFonts w:ascii="Times New Roman" w:hAnsi="Times New Roman" w:cs="Times New Roman"/>
                <w:bCs/>
                <w:szCs w:val="24"/>
                <w:lang w:val="sr-Cyrl-CS"/>
              </w:rPr>
              <w:t xml:space="preserve"> Посебне процедуре за увоз,</w:t>
            </w:r>
            <w:r w:rsidRPr="00677C39">
              <w:rPr>
                <w:rFonts w:ascii="Times New Roman" w:hAnsi="Times New Roman" w:cs="Times New Roman"/>
                <w:szCs w:val="24"/>
                <w:lang w:val="sr-Cyrl-CS"/>
              </w:rPr>
              <w:t xml:space="preserve"> информативни обрасци –национална компонента; Обавештење о подношењу и обавештење о приспећу код увоза, привремено складиштење; интеграције</w:t>
            </w: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Систем извоза</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2022</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2024</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24</w:t>
            </w:r>
          </w:p>
        </w:tc>
        <w:tc>
          <w:tcPr>
            <w:tcW w:w="2806" w:type="dxa"/>
            <w:shd w:val="clear" w:color="auto" w:fill="auto"/>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Обухвата AES; ECS; Посебне поступке и Обавештење о подношењу за извоз</w:t>
            </w:r>
          </w:p>
        </w:tc>
      </w:tr>
      <w:tr w:rsidR="001B66C0" w:rsidRPr="00677C39" w:rsidTr="00FE0651">
        <w:trPr>
          <w:cantSplit/>
          <w:jc w:val="center"/>
        </w:trPr>
        <w:tc>
          <w:tcPr>
            <w:tcW w:w="3500" w:type="dxa"/>
            <w:shd w:val="clear" w:color="auto" w:fill="auto"/>
            <w:noWrap/>
            <w:vAlign w:val="center"/>
          </w:tcPr>
          <w:p w:rsidR="001B66C0" w:rsidRPr="00677C39" w:rsidRDefault="00614E34" w:rsidP="004B4FDD">
            <w:pPr>
              <w:spacing w:before="0" w:after="60" w:line="240" w:lineRule="auto"/>
              <w:jc w:val="left"/>
              <w:rPr>
                <w:rFonts w:ascii="Times New Roman" w:eastAsia="Times New Roman" w:hAnsi="Times New Roman" w:cs="Times New Roman"/>
                <w:bCs/>
                <w:szCs w:val="24"/>
                <w:lang w:val="sr-Cyrl-CS" w:eastAsia="en-US"/>
              </w:rPr>
            </w:pPr>
            <w:r>
              <w:rPr>
                <w:rFonts w:ascii="Times New Roman" w:eastAsia="Times New Roman" w:hAnsi="Times New Roman" w:cs="Times New Roman"/>
                <w:bCs/>
                <w:szCs w:val="24"/>
                <w:lang w:val="sr-Cyrl-CS" w:eastAsia="en-US"/>
              </w:rPr>
              <w:t xml:space="preserve">НЦТС </w:t>
            </w:r>
            <w:r w:rsidR="001B66C0" w:rsidRPr="00677C39">
              <w:rPr>
                <w:rFonts w:ascii="Times New Roman" w:eastAsia="Times New Roman" w:hAnsi="Times New Roman" w:cs="Times New Roman"/>
                <w:bCs/>
                <w:szCs w:val="24"/>
                <w:lang w:val="sr-Cyrl-CS" w:eastAsia="en-US"/>
              </w:rPr>
              <w:t>фаза 5</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о</w:t>
            </w:r>
            <w:r w:rsidR="001B66C0" w:rsidRPr="00677C39">
              <w:rPr>
                <w:rFonts w:ascii="Times New Roman" w:eastAsia="Times New Roman" w:hAnsi="Times New Roman" w:cs="Times New Roman"/>
                <w:bCs/>
                <w:szCs w:val="24"/>
                <w:lang w:val="sr-Cyrl-CS" w:eastAsia="en-US"/>
              </w:rPr>
              <w:t>кт</w:t>
            </w:r>
            <w:r w:rsidRPr="00677C39">
              <w:rPr>
                <w:rFonts w:ascii="Times New Roman" w:eastAsia="Times New Roman" w:hAnsi="Times New Roman" w:cs="Times New Roman"/>
                <w:bCs/>
                <w:szCs w:val="24"/>
                <w:lang w:val="sr-Cyrl-CS" w:eastAsia="en-US"/>
              </w:rPr>
              <w:t>обар</w:t>
            </w:r>
            <w:r w:rsidR="001B66C0" w:rsidRPr="00677C39">
              <w:rPr>
                <w:rFonts w:ascii="Times New Roman" w:eastAsia="Times New Roman" w:hAnsi="Times New Roman" w:cs="Times New Roman"/>
                <w:bCs/>
                <w:szCs w:val="24"/>
                <w:lang w:val="sr-Cyrl-CS" w:eastAsia="en-US"/>
              </w:rPr>
              <w:t xml:space="preserve"> 2020</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о</w:t>
            </w:r>
            <w:r w:rsidR="001B66C0" w:rsidRPr="00677C39">
              <w:rPr>
                <w:rFonts w:ascii="Times New Roman" w:eastAsia="Times New Roman" w:hAnsi="Times New Roman" w:cs="Times New Roman"/>
                <w:bCs/>
                <w:szCs w:val="24"/>
                <w:lang w:val="sr-Cyrl-CS" w:eastAsia="en-US"/>
              </w:rPr>
              <w:t>кт</w:t>
            </w:r>
            <w:r w:rsidRPr="00677C39">
              <w:rPr>
                <w:rFonts w:ascii="Times New Roman" w:eastAsia="Times New Roman" w:hAnsi="Times New Roman" w:cs="Times New Roman"/>
                <w:bCs/>
                <w:szCs w:val="24"/>
                <w:lang w:val="sr-Cyrl-CS" w:eastAsia="en-US"/>
              </w:rPr>
              <w:t>обар</w:t>
            </w:r>
            <w:r w:rsidR="001B66C0" w:rsidRPr="00677C39">
              <w:rPr>
                <w:rFonts w:ascii="Times New Roman" w:eastAsia="Times New Roman" w:hAnsi="Times New Roman" w:cs="Times New Roman"/>
                <w:bCs/>
                <w:szCs w:val="24"/>
                <w:lang w:val="sr-Cyrl-CS" w:eastAsia="en-US"/>
              </w:rPr>
              <w:t xml:space="preserve"> 2022</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24</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lastRenderedPageBreak/>
              <w:t>Финансијски систем у УЦ</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а</w:t>
            </w:r>
            <w:r w:rsidR="001B66C0" w:rsidRPr="00677C39">
              <w:rPr>
                <w:rFonts w:ascii="Times New Roman" w:eastAsia="Times New Roman" w:hAnsi="Times New Roman" w:cs="Times New Roman"/>
                <w:bCs/>
                <w:szCs w:val="24"/>
                <w:lang w:val="sr-Cyrl-CS" w:eastAsia="en-US"/>
              </w:rPr>
              <w:t>пр</w:t>
            </w:r>
            <w:r w:rsidRPr="00677C39">
              <w:rPr>
                <w:rFonts w:ascii="Times New Roman" w:eastAsia="Times New Roman" w:hAnsi="Times New Roman" w:cs="Times New Roman"/>
                <w:bCs/>
                <w:szCs w:val="24"/>
                <w:lang w:val="sr-Cyrl-CS" w:eastAsia="en-US"/>
              </w:rPr>
              <w:t>ил</w:t>
            </w:r>
            <w:r w:rsidR="001B66C0" w:rsidRPr="00677C39">
              <w:rPr>
                <w:rFonts w:ascii="Times New Roman" w:eastAsia="Times New Roman" w:hAnsi="Times New Roman" w:cs="Times New Roman"/>
                <w:bCs/>
                <w:szCs w:val="24"/>
                <w:lang w:val="sr-Cyrl-CS" w:eastAsia="en-US"/>
              </w:rPr>
              <w:t xml:space="preserve"> 2022</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а</w:t>
            </w:r>
            <w:r w:rsidR="001B66C0" w:rsidRPr="00677C39">
              <w:rPr>
                <w:rFonts w:ascii="Times New Roman" w:eastAsia="Times New Roman" w:hAnsi="Times New Roman" w:cs="Times New Roman"/>
                <w:bCs/>
                <w:szCs w:val="24"/>
                <w:lang w:val="sr-Cyrl-CS" w:eastAsia="en-US"/>
              </w:rPr>
              <w:t>пр</w:t>
            </w:r>
            <w:r w:rsidRPr="00677C39">
              <w:rPr>
                <w:rFonts w:ascii="Times New Roman" w:eastAsia="Times New Roman" w:hAnsi="Times New Roman" w:cs="Times New Roman"/>
                <w:bCs/>
                <w:szCs w:val="24"/>
                <w:lang w:val="sr-Cyrl-CS" w:eastAsia="en-US"/>
              </w:rPr>
              <w:t>ил</w:t>
            </w:r>
            <w:r w:rsidR="001B66C0" w:rsidRPr="00677C39">
              <w:rPr>
                <w:rFonts w:ascii="Times New Roman" w:eastAsia="Times New Roman" w:hAnsi="Times New Roman" w:cs="Times New Roman"/>
                <w:bCs/>
                <w:szCs w:val="24"/>
                <w:lang w:val="sr-Cyrl-CS" w:eastAsia="en-US"/>
              </w:rPr>
              <w:t xml:space="preserve"> 2024</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24</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 xml:space="preserve">Обухвата финансисјки модул (царински дуг), традиционална сопствена средства; буџет и рачуноводство; интерфејсе </w:t>
            </w: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hAnsi="Times New Roman" w:cs="Times New Roman"/>
                <w:szCs w:val="24"/>
                <w:lang w:val="sr-Cyrl-CS"/>
              </w:rPr>
              <w:t>Систем управљања гаранцијом</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w:t>
            </w:r>
            <w:r w:rsidR="001B66C0" w:rsidRPr="00677C39">
              <w:rPr>
                <w:rFonts w:ascii="Times New Roman" w:eastAsia="Times New Roman" w:hAnsi="Times New Roman" w:cs="Times New Roman"/>
                <w:bCs/>
                <w:szCs w:val="24"/>
                <w:lang w:val="sr-Cyrl-CS" w:eastAsia="en-US"/>
              </w:rPr>
              <w:t>ул 2022</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2024</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18</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Систем корисничке подршке</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2022</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2023</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12</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Систем складиштења царинских података – фаза 1</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w:t>
            </w:r>
            <w:r w:rsidR="001B66C0" w:rsidRPr="00677C39">
              <w:rPr>
                <w:rFonts w:ascii="Times New Roman" w:eastAsia="Times New Roman" w:hAnsi="Times New Roman" w:cs="Times New Roman"/>
                <w:bCs/>
                <w:szCs w:val="24"/>
                <w:lang w:val="sr-Cyrl-CS" w:eastAsia="en-US"/>
              </w:rPr>
              <w:t>ул 2022</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w:t>
            </w:r>
            <w:r w:rsidR="001B66C0" w:rsidRPr="00677C39">
              <w:rPr>
                <w:rFonts w:ascii="Times New Roman" w:eastAsia="Times New Roman" w:hAnsi="Times New Roman" w:cs="Times New Roman"/>
                <w:bCs/>
                <w:szCs w:val="24"/>
                <w:lang w:val="sr-Cyrl-CS" w:eastAsia="en-US"/>
              </w:rPr>
              <w:t>ун 2024</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24</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 xml:space="preserve">Обухвата алат за надгледање система и мреже </w:t>
            </w: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 xml:space="preserve">Јединствени шалтер </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м</w:t>
            </w:r>
            <w:r w:rsidR="001B66C0" w:rsidRPr="00677C39">
              <w:rPr>
                <w:rFonts w:ascii="Times New Roman" w:eastAsia="Times New Roman" w:hAnsi="Times New Roman" w:cs="Times New Roman"/>
                <w:bCs/>
                <w:szCs w:val="24"/>
                <w:lang w:val="sr-Cyrl-CS" w:eastAsia="en-US"/>
              </w:rPr>
              <w:t>aј 2019</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а</w:t>
            </w:r>
            <w:r w:rsidR="001B66C0" w:rsidRPr="00677C39">
              <w:rPr>
                <w:rFonts w:ascii="Times New Roman" w:eastAsia="Times New Roman" w:hAnsi="Times New Roman" w:cs="Times New Roman"/>
                <w:bCs/>
                <w:szCs w:val="24"/>
                <w:lang w:val="sr-Cyrl-CS" w:eastAsia="en-US"/>
              </w:rPr>
              <w:t>пр</w:t>
            </w:r>
            <w:r w:rsidRPr="00677C39">
              <w:rPr>
                <w:rFonts w:ascii="Times New Roman" w:eastAsia="Times New Roman" w:hAnsi="Times New Roman" w:cs="Times New Roman"/>
                <w:bCs/>
                <w:szCs w:val="24"/>
                <w:lang w:val="sr-Cyrl-CS" w:eastAsia="en-US"/>
              </w:rPr>
              <w:t>ил</w:t>
            </w:r>
            <w:r w:rsidR="001B66C0" w:rsidRPr="00677C39">
              <w:rPr>
                <w:rFonts w:ascii="Times New Roman" w:eastAsia="Times New Roman" w:hAnsi="Times New Roman" w:cs="Times New Roman"/>
                <w:bCs/>
                <w:szCs w:val="24"/>
                <w:lang w:val="sr-Cyrl-CS" w:eastAsia="en-US"/>
              </w:rPr>
              <w:t xml:space="preserve"> 2024</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60</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
                <w:bCs/>
                <w:szCs w:val="24"/>
                <w:lang w:val="sr-Cyrl-CS" w:eastAsia="en-US"/>
              </w:rPr>
              <w:t>ПРОЈЕКТНА ФАЗА II</w:t>
            </w:r>
          </w:p>
        </w:tc>
        <w:tc>
          <w:tcPr>
            <w:tcW w:w="1155" w:type="dxa"/>
            <w:shd w:val="clear" w:color="auto" w:fill="auto"/>
            <w:noWrap/>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c>
          <w:tcPr>
            <w:tcW w:w="1206" w:type="dxa"/>
            <w:shd w:val="clear" w:color="auto" w:fill="auto"/>
            <w:noWrap/>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 xml:space="preserve">Системи за регистровање привредних субјеката и управљање референтним подацима </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2023</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2024</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12</w:t>
            </w:r>
          </w:p>
        </w:tc>
        <w:tc>
          <w:tcPr>
            <w:tcW w:w="2806" w:type="dxa"/>
            <w:shd w:val="clear" w:color="auto" w:fill="auto"/>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Обухвата CS/RD2 и националне референтне податке; EORI2; AEO и MRA; национални</w:t>
            </w:r>
            <w:r w:rsidR="00F91C3C" w:rsidRPr="00677C39">
              <w:rPr>
                <w:rFonts w:ascii="Times New Roman" w:eastAsia="Times New Roman" w:hAnsi="Times New Roman" w:cs="Times New Roman"/>
                <w:bCs/>
                <w:szCs w:val="24"/>
                <w:lang w:val="sr-Cyrl-CS" w:eastAsia="en-US"/>
              </w:rPr>
              <w:t xml:space="preserve"> CRS</w:t>
            </w: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Интегрисано окружење за тарифе у УЦ (ITMS)</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2023</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2025</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24</w:t>
            </w:r>
          </w:p>
        </w:tc>
        <w:tc>
          <w:tcPr>
            <w:tcW w:w="2806" w:type="dxa"/>
            <w:shd w:val="clear" w:color="auto" w:fill="auto"/>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Обухвата националне компоненте TARIC 3, Quota 2, Surveillance 3, BTI, BOI; као и вредновање и обрачун</w:t>
            </w: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ICS 2</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2023</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2025</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24</w:t>
            </w:r>
          </w:p>
        </w:tc>
        <w:tc>
          <w:tcPr>
            <w:tcW w:w="2806" w:type="dxa"/>
            <w:shd w:val="clear" w:color="auto" w:fill="auto"/>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hAnsi="Times New Roman" w:cs="Times New Roman"/>
                <w:szCs w:val="24"/>
                <w:lang w:val="sr-Cyrl-CS"/>
              </w:rPr>
              <w:t>CCI</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2023</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2025</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24</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C74620" w:rsidP="004B4FDD">
            <w:pPr>
              <w:spacing w:before="0" w:after="60" w:line="240" w:lineRule="auto"/>
              <w:jc w:val="left"/>
              <w:rPr>
                <w:rFonts w:ascii="Times New Roman" w:eastAsia="Times New Roman" w:hAnsi="Times New Roman" w:cs="Times New Roman"/>
                <w:bCs/>
                <w:szCs w:val="24"/>
                <w:lang w:val="sr-Cyrl-CS" w:eastAsia="en-US"/>
              </w:rPr>
            </w:pPr>
            <w:r>
              <w:rPr>
                <w:rFonts w:ascii="Times New Roman" w:hAnsi="Times New Roman" w:cs="Times New Roman"/>
                <w:szCs w:val="24"/>
                <w:lang w:val="sr-Cyrl-CS"/>
              </w:rPr>
              <w:t xml:space="preserve">НЦТС </w:t>
            </w:r>
            <w:r w:rsidR="001B66C0" w:rsidRPr="00677C39">
              <w:rPr>
                <w:rFonts w:ascii="Times New Roman" w:hAnsi="Times New Roman" w:cs="Times New Roman"/>
                <w:szCs w:val="24"/>
                <w:lang w:val="sr-Cyrl-CS"/>
              </w:rPr>
              <w:t>фаза 6</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2024</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w:t>
            </w:r>
            <w:r w:rsidR="001B66C0" w:rsidRPr="00677C39">
              <w:rPr>
                <w:rFonts w:ascii="Times New Roman" w:eastAsia="Times New Roman" w:hAnsi="Times New Roman" w:cs="Times New Roman"/>
                <w:bCs/>
                <w:szCs w:val="24"/>
                <w:lang w:val="sr-Cyrl-CS" w:eastAsia="en-US"/>
              </w:rPr>
              <w:t>ул 2025</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18</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Накнадна контрола и ревизија</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2025</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2027</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24</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Систем управљања људским ресурсима</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а</w:t>
            </w:r>
            <w:r w:rsidR="001B66C0" w:rsidRPr="00677C39">
              <w:rPr>
                <w:rFonts w:ascii="Times New Roman" w:eastAsia="Times New Roman" w:hAnsi="Times New Roman" w:cs="Times New Roman"/>
                <w:bCs/>
                <w:szCs w:val="24"/>
                <w:lang w:val="sr-Cyrl-CS" w:eastAsia="en-US"/>
              </w:rPr>
              <w:t>пр</w:t>
            </w:r>
            <w:r w:rsidRPr="00677C39">
              <w:rPr>
                <w:rFonts w:ascii="Times New Roman" w:eastAsia="Times New Roman" w:hAnsi="Times New Roman" w:cs="Times New Roman"/>
                <w:bCs/>
                <w:szCs w:val="24"/>
                <w:lang w:val="sr-Cyrl-CS" w:eastAsia="en-US"/>
              </w:rPr>
              <w:t>ил</w:t>
            </w:r>
            <w:r w:rsidR="001B66C0" w:rsidRPr="00677C39">
              <w:rPr>
                <w:rFonts w:ascii="Times New Roman" w:eastAsia="Times New Roman" w:hAnsi="Times New Roman" w:cs="Times New Roman"/>
                <w:bCs/>
                <w:szCs w:val="24"/>
                <w:lang w:val="sr-Cyrl-CS" w:eastAsia="en-US"/>
              </w:rPr>
              <w:t xml:space="preserve"> 2025</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2026</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9</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Систем складиштења царинских података – фаза 2</w:t>
            </w:r>
          </w:p>
        </w:tc>
        <w:tc>
          <w:tcPr>
            <w:tcW w:w="1155"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2026</w:t>
            </w:r>
            <w:r w:rsidR="005B2141" w:rsidRPr="00677C39">
              <w:rPr>
                <w:rFonts w:ascii="Times New Roman" w:eastAsia="Times New Roman" w:hAnsi="Times New Roman" w:cs="Times New Roman"/>
                <w:bCs/>
                <w:szCs w:val="24"/>
                <w:lang w:val="sr-Cyrl-CS" w:eastAsia="en-US"/>
              </w:rPr>
              <w:t>.</w:t>
            </w:r>
          </w:p>
        </w:tc>
        <w:tc>
          <w:tcPr>
            <w:tcW w:w="1206" w:type="dxa"/>
            <w:shd w:val="clear" w:color="auto" w:fill="auto"/>
            <w:noWrap/>
            <w:vAlign w:val="center"/>
          </w:tcPr>
          <w:p w:rsidR="001B66C0" w:rsidRPr="00677C39" w:rsidRDefault="008F2B07"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јануар</w:t>
            </w:r>
            <w:r w:rsidR="001B66C0" w:rsidRPr="00677C39">
              <w:rPr>
                <w:rFonts w:ascii="Times New Roman" w:eastAsia="Times New Roman" w:hAnsi="Times New Roman" w:cs="Times New Roman"/>
                <w:bCs/>
                <w:szCs w:val="24"/>
                <w:lang w:val="sr-Cyrl-CS" w:eastAsia="en-US"/>
              </w:rPr>
              <w:t xml:space="preserve"> 2027</w:t>
            </w:r>
            <w:r w:rsidR="005B2141" w:rsidRPr="00677C39">
              <w:rPr>
                <w:rFonts w:ascii="Times New Roman" w:eastAsia="Times New Roman" w:hAnsi="Times New Roman" w:cs="Times New Roman"/>
                <w:bCs/>
                <w:szCs w:val="24"/>
                <w:lang w:val="sr-Cyrl-CS" w:eastAsia="en-US"/>
              </w:rPr>
              <w:t>.</w:t>
            </w: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12</w:t>
            </w:r>
          </w:p>
        </w:tc>
        <w:tc>
          <w:tcPr>
            <w:tcW w:w="2806"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r>
      <w:tr w:rsidR="001B66C0" w:rsidRPr="00677C39" w:rsidTr="00FE0651">
        <w:trPr>
          <w:cantSplit/>
          <w:jc w:val="center"/>
        </w:trPr>
        <w:tc>
          <w:tcPr>
            <w:tcW w:w="3500" w:type="dxa"/>
            <w:shd w:val="clear" w:color="auto" w:fill="auto"/>
            <w:noWrap/>
            <w:vAlign w:val="center"/>
          </w:tcPr>
          <w:p w:rsidR="001B66C0" w:rsidRPr="00677C39" w:rsidRDefault="001B66C0" w:rsidP="004B4FD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lastRenderedPageBreak/>
              <w:t xml:space="preserve">Системи управљања акцизама </w:t>
            </w:r>
          </w:p>
        </w:tc>
        <w:tc>
          <w:tcPr>
            <w:tcW w:w="1155" w:type="dxa"/>
            <w:shd w:val="clear" w:color="auto" w:fill="auto"/>
            <w:noWrap/>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На чекању</w:t>
            </w:r>
          </w:p>
        </w:tc>
        <w:tc>
          <w:tcPr>
            <w:tcW w:w="1206" w:type="dxa"/>
            <w:shd w:val="clear" w:color="auto" w:fill="auto"/>
            <w:noWrap/>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c>
          <w:tcPr>
            <w:tcW w:w="1133" w:type="dxa"/>
            <w:shd w:val="clear" w:color="auto" w:fill="auto"/>
            <w:vAlign w:val="center"/>
          </w:tcPr>
          <w:p w:rsidR="001B66C0" w:rsidRPr="00677C39" w:rsidRDefault="001B66C0" w:rsidP="004B4FDD">
            <w:pPr>
              <w:spacing w:before="0" w:after="60" w:line="240" w:lineRule="auto"/>
              <w:jc w:val="center"/>
              <w:rPr>
                <w:rFonts w:ascii="Times New Roman" w:eastAsia="Times New Roman" w:hAnsi="Times New Roman" w:cs="Times New Roman"/>
                <w:bCs/>
                <w:szCs w:val="24"/>
                <w:lang w:val="sr-Cyrl-CS" w:eastAsia="en-US"/>
              </w:rPr>
            </w:pPr>
          </w:p>
        </w:tc>
        <w:tc>
          <w:tcPr>
            <w:tcW w:w="2806" w:type="dxa"/>
            <w:shd w:val="clear" w:color="auto" w:fill="auto"/>
            <w:vAlign w:val="center"/>
          </w:tcPr>
          <w:p w:rsidR="001B66C0" w:rsidRPr="00677C39" w:rsidRDefault="001B66C0" w:rsidP="00CE3F7D">
            <w:pPr>
              <w:spacing w:before="0" w:after="60" w:line="240" w:lineRule="auto"/>
              <w:jc w:val="left"/>
              <w:rPr>
                <w:rFonts w:ascii="Times New Roman" w:eastAsia="Times New Roman" w:hAnsi="Times New Roman" w:cs="Times New Roman"/>
                <w:bCs/>
                <w:szCs w:val="24"/>
                <w:lang w:val="sr-Cyrl-CS" w:eastAsia="en-US"/>
              </w:rPr>
            </w:pPr>
            <w:r w:rsidRPr="00677C39">
              <w:rPr>
                <w:rFonts w:ascii="Times New Roman" w:eastAsia="Times New Roman" w:hAnsi="Times New Roman" w:cs="Times New Roman"/>
                <w:bCs/>
                <w:szCs w:val="24"/>
                <w:lang w:val="sr-Cyrl-CS" w:eastAsia="en-US"/>
              </w:rPr>
              <w:t>Овлашћења која се тичу акцизних дажбина тренутно су подељена између Пореске управе и Управе царина. Овај пројект се мора ажурирати када се донесе национална одлука о целокупном систему управљања активностима у вези са акцизним дажбинама, укључујући и оне унут</w:t>
            </w:r>
            <w:r w:rsidR="00365A5E" w:rsidRPr="00677C39">
              <w:rPr>
                <w:rFonts w:ascii="Times New Roman" w:eastAsia="Times New Roman" w:hAnsi="Times New Roman" w:cs="Times New Roman"/>
                <w:bCs/>
                <w:szCs w:val="24"/>
                <w:lang w:val="sr-Cyrl-CS" w:eastAsia="en-US"/>
              </w:rPr>
              <w:t>ар земље</w:t>
            </w:r>
            <w:r w:rsidRPr="00677C39">
              <w:rPr>
                <w:rFonts w:ascii="Times New Roman" w:eastAsia="Times New Roman" w:hAnsi="Times New Roman" w:cs="Times New Roman"/>
                <w:bCs/>
                <w:szCs w:val="24"/>
                <w:lang w:val="sr-Cyrl-CS" w:eastAsia="en-US"/>
              </w:rPr>
              <w:t xml:space="preserve">   </w:t>
            </w:r>
          </w:p>
        </w:tc>
      </w:tr>
    </w:tbl>
    <w:p w:rsidR="00F61B9D" w:rsidRPr="00677C39" w:rsidRDefault="00F61B9D" w:rsidP="004B4FDD">
      <w:pPr>
        <w:spacing w:before="0" w:after="60" w:line="240" w:lineRule="auto"/>
        <w:jc w:val="left"/>
        <w:rPr>
          <w:rFonts w:ascii="Times New Roman" w:hAnsi="Times New Roman" w:cs="Times New Roman"/>
          <w:szCs w:val="24"/>
          <w:lang w:val="sr-Cyrl-CS"/>
        </w:rPr>
      </w:pPr>
      <w:bookmarkStart w:id="53" w:name="_Toc511999809"/>
      <w:bookmarkStart w:id="54" w:name="_Toc511999981"/>
    </w:p>
    <w:p w:rsidR="00CE14ED" w:rsidRPr="00677C39" w:rsidRDefault="00CE14ED" w:rsidP="004B4FDD">
      <w:pPr>
        <w:spacing w:before="0" w:after="60" w:line="240" w:lineRule="auto"/>
        <w:jc w:val="left"/>
        <w:rPr>
          <w:rFonts w:ascii="Times New Roman" w:hAnsi="Times New Roman" w:cs="Times New Roman"/>
          <w:szCs w:val="24"/>
          <w:lang w:val="sr-Cyrl-CS"/>
        </w:rPr>
      </w:pPr>
    </w:p>
    <w:p w:rsidR="00D96898" w:rsidRPr="00677C39" w:rsidRDefault="000276A3" w:rsidP="004B4FDD">
      <w:pPr>
        <w:pStyle w:val="Heading1"/>
        <w:numPr>
          <w:ilvl w:val="0"/>
          <w:numId w:val="33"/>
        </w:numPr>
        <w:spacing w:before="0" w:after="60" w:line="240" w:lineRule="auto"/>
        <w:rPr>
          <w:rFonts w:ascii="Times New Roman" w:hAnsi="Times New Roman" w:cs="Times New Roman"/>
          <w:caps/>
          <w:color w:val="auto"/>
          <w:sz w:val="24"/>
          <w:szCs w:val="24"/>
          <w:lang w:val="sr-Cyrl-CS"/>
        </w:rPr>
      </w:pPr>
      <w:bookmarkStart w:id="55" w:name="_Toc523141350"/>
      <w:bookmarkStart w:id="56" w:name="_Toc18276366"/>
      <w:r w:rsidRPr="00677C39">
        <w:rPr>
          <w:rFonts w:ascii="Times New Roman" w:hAnsi="Times New Roman" w:cs="Times New Roman"/>
          <w:caps/>
          <w:color w:val="auto"/>
          <w:sz w:val="24"/>
          <w:szCs w:val="24"/>
          <w:lang w:val="sr-Cyrl-CS"/>
        </w:rPr>
        <w:t>Правац развоја техничке</w:t>
      </w:r>
      <w:r w:rsidR="00E81DB9" w:rsidRPr="00677C39">
        <w:rPr>
          <w:rFonts w:ascii="Times New Roman" w:hAnsi="Times New Roman" w:cs="Times New Roman"/>
          <w:caps/>
          <w:color w:val="auto"/>
          <w:sz w:val="24"/>
          <w:szCs w:val="24"/>
          <w:lang w:val="sr-Cyrl-CS"/>
        </w:rPr>
        <w:t xml:space="preserve"> инфраструктур</w:t>
      </w:r>
      <w:bookmarkEnd w:id="53"/>
      <w:bookmarkEnd w:id="54"/>
      <w:bookmarkEnd w:id="55"/>
      <w:bookmarkEnd w:id="56"/>
      <w:r w:rsidRPr="00677C39">
        <w:rPr>
          <w:rFonts w:ascii="Times New Roman" w:hAnsi="Times New Roman" w:cs="Times New Roman"/>
          <w:caps/>
          <w:color w:val="auto"/>
          <w:sz w:val="24"/>
          <w:szCs w:val="24"/>
          <w:lang w:val="sr-Cyrl-CS"/>
        </w:rPr>
        <w:t>е</w:t>
      </w:r>
    </w:p>
    <w:p w:rsidR="00B916DE" w:rsidRPr="00677C39" w:rsidRDefault="00B916DE" w:rsidP="004B4FDD">
      <w:pPr>
        <w:spacing w:before="0" w:after="60" w:line="240" w:lineRule="auto"/>
        <w:rPr>
          <w:rFonts w:ascii="Times New Roman" w:hAnsi="Times New Roman" w:cs="Times New Roman"/>
          <w:szCs w:val="24"/>
          <w:lang w:val="sr-Cyrl-CS"/>
        </w:rPr>
      </w:pPr>
    </w:p>
    <w:p w:rsidR="00D96898" w:rsidRPr="00677C39" w:rsidRDefault="000276A3" w:rsidP="004B4FDD">
      <w:pPr>
        <w:pStyle w:val="Heading2"/>
        <w:numPr>
          <w:ilvl w:val="1"/>
          <w:numId w:val="59"/>
        </w:numPr>
        <w:spacing w:before="0" w:after="60" w:line="240" w:lineRule="auto"/>
        <w:ind w:left="709" w:hanging="709"/>
        <w:rPr>
          <w:rFonts w:ascii="Times New Roman" w:hAnsi="Times New Roman" w:cs="Times New Roman"/>
          <w:color w:val="auto"/>
          <w:sz w:val="24"/>
          <w:szCs w:val="24"/>
          <w:lang w:val="sr-Cyrl-CS"/>
        </w:rPr>
      </w:pPr>
      <w:bookmarkStart w:id="57" w:name="_Toc511999810"/>
      <w:bookmarkStart w:id="58" w:name="_Toc511999982"/>
      <w:bookmarkStart w:id="59" w:name="_Toc523141351"/>
      <w:bookmarkStart w:id="60" w:name="_Toc18276367"/>
      <w:r w:rsidRPr="00677C39">
        <w:rPr>
          <w:rFonts w:ascii="Times New Roman" w:hAnsi="Times New Roman" w:cs="Times New Roman"/>
          <w:color w:val="auto"/>
          <w:sz w:val="24"/>
          <w:szCs w:val="24"/>
          <w:lang w:val="sr-Cyrl-CS"/>
        </w:rPr>
        <w:t>Стратешки правци развоја</w:t>
      </w:r>
      <w:r w:rsidR="00E81DB9" w:rsidRPr="00677C39">
        <w:rPr>
          <w:rFonts w:ascii="Times New Roman" w:hAnsi="Times New Roman" w:cs="Times New Roman"/>
          <w:color w:val="auto"/>
          <w:sz w:val="24"/>
          <w:szCs w:val="24"/>
          <w:lang w:val="sr-Cyrl-CS"/>
        </w:rPr>
        <w:t xml:space="preserve"> технолошке </w:t>
      </w:r>
      <w:r w:rsidRPr="00677C39">
        <w:rPr>
          <w:rFonts w:ascii="Times New Roman" w:hAnsi="Times New Roman" w:cs="Times New Roman"/>
          <w:color w:val="auto"/>
          <w:sz w:val="24"/>
          <w:szCs w:val="24"/>
          <w:lang w:val="sr-Cyrl-CS"/>
        </w:rPr>
        <w:t>инфраструктуре</w:t>
      </w:r>
      <w:r w:rsidR="00E81DB9" w:rsidRPr="00677C39">
        <w:rPr>
          <w:rFonts w:ascii="Times New Roman" w:hAnsi="Times New Roman" w:cs="Times New Roman"/>
          <w:color w:val="auto"/>
          <w:sz w:val="24"/>
          <w:szCs w:val="24"/>
          <w:lang w:val="sr-Cyrl-CS"/>
        </w:rPr>
        <w:t xml:space="preserve"> </w:t>
      </w:r>
      <w:bookmarkEnd w:id="57"/>
      <w:bookmarkEnd w:id="58"/>
      <w:bookmarkEnd w:id="59"/>
      <w:bookmarkEnd w:id="60"/>
    </w:p>
    <w:p w:rsidR="00B916DE" w:rsidRPr="00677C39" w:rsidRDefault="00B916DE" w:rsidP="004B4FDD">
      <w:pPr>
        <w:spacing w:before="0" w:after="60" w:line="240" w:lineRule="auto"/>
        <w:rPr>
          <w:rFonts w:ascii="Times New Roman" w:hAnsi="Times New Roman" w:cs="Times New Roman"/>
          <w:szCs w:val="24"/>
          <w:lang w:val="sr-Cyrl-CS"/>
        </w:rPr>
      </w:pPr>
    </w:p>
    <w:p w:rsidR="000E4090" w:rsidRPr="00677C39" w:rsidRDefault="00E81DB9"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У погледу </w:t>
      </w:r>
      <w:r w:rsidR="00AA21A6" w:rsidRPr="00677C39">
        <w:rPr>
          <w:rFonts w:ascii="Times New Roman" w:hAnsi="Times New Roman" w:cs="Times New Roman"/>
          <w:szCs w:val="24"/>
          <w:lang w:val="sr-Cyrl-CS"/>
        </w:rPr>
        <w:t>стратешких праваца развоја технолошке</w:t>
      </w:r>
      <w:r w:rsidRPr="00677C39">
        <w:rPr>
          <w:rFonts w:ascii="Times New Roman" w:hAnsi="Times New Roman" w:cs="Times New Roman"/>
          <w:szCs w:val="24"/>
          <w:lang w:val="sr-Cyrl-CS"/>
        </w:rPr>
        <w:t xml:space="preserve"> </w:t>
      </w:r>
      <w:r w:rsidR="00AA21A6" w:rsidRPr="00677C39">
        <w:rPr>
          <w:rFonts w:ascii="Times New Roman" w:hAnsi="Times New Roman" w:cs="Times New Roman"/>
          <w:szCs w:val="24"/>
          <w:lang w:val="sr-Cyrl-CS"/>
        </w:rPr>
        <w:t>инфраструктуре</w:t>
      </w:r>
      <w:r w:rsidRPr="00677C39">
        <w:rPr>
          <w:rFonts w:ascii="Times New Roman" w:hAnsi="Times New Roman" w:cs="Times New Roman"/>
          <w:szCs w:val="24"/>
          <w:lang w:val="sr-Cyrl-CS"/>
        </w:rPr>
        <w:t xml:space="preserve">, </w:t>
      </w:r>
      <w:r w:rsidR="00516A14" w:rsidRPr="00677C39">
        <w:rPr>
          <w:rFonts w:ascii="Times New Roman" w:hAnsi="Times New Roman" w:cs="Times New Roman"/>
          <w:szCs w:val="24"/>
          <w:lang w:val="sr-Cyrl-CS"/>
        </w:rPr>
        <w:t>главни покретач</w:t>
      </w:r>
      <w:r w:rsidRPr="00677C39">
        <w:rPr>
          <w:rFonts w:ascii="Times New Roman" w:hAnsi="Times New Roman" w:cs="Times New Roman"/>
          <w:szCs w:val="24"/>
          <w:lang w:val="sr-Cyrl-CS"/>
        </w:rPr>
        <w:t xml:space="preserve">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w:t>
      </w:r>
      <w:r w:rsidR="00516A14" w:rsidRPr="00677C39">
        <w:rPr>
          <w:rFonts w:ascii="Times New Roman" w:hAnsi="Times New Roman" w:cs="Times New Roman"/>
          <w:szCs w:val="24"/>
          <w:lang w:val="sr-Cyrl-CS"/>
        </w:rPr>
        <w:t>к</w:t>
      </w:r>
      <w:r w:rsidR="00BF054B" w:rsidRPr="00677C39">
        <w:rPr>
          <w:rFonts w:ascii="Times New Roman" w:hAnsi="Times New Roman" w:cs="Times New Roman"/>
          <w:szCs w:val="24"/>
          <w:lang w:val="sr-Cyrl-CS"/>
        </w:rPr>
        <w:t>а развој</w:t>
      </w:r>
      <w:r w:rsidR="00516A14" w:rsidRPr="00677C39">
        <w:rPr>
          <w:rFonts w:ascii="Times New Roman" w:hAnsi="Times New Roman" w:cs="Times New Roman"/>
          <w:szCs w:val="24"/>
          <w:lang w:val="sr-Cyrl-CS"/>
        </w:rPr>
        <w:t>у</w:t>
      </w:r>
      <w:r w:rsidR="00BF054B" w:rsidRPr="00677C39">
        <w:rPr>
          <w:rFonts w:ascii="Times New Roman" w:hAnsi="Times New Roman" w:cs="Times New Roman"/>
          <w:szCs w:val="24"/>
          <w:lang w:val="sr-Cyrl-CS"/>
        </w:rPr>
        <w:t>,</w:t>
      </w:r>
      <w:r w:rsidR="00516A14" w:rsidRPr="00677C39">
        <w:rPr>
          <w:rFonts w:ascii="Times New Roman" w:hAnsi="Times New Roman" w:cs="Times New Roman"/>
          <w:szCs w:val="24"/>
          <w:lang w:val="sr-Cyrl-CS"/>
        </w:rPr>
        <w:t xml:space="preserve"> примени</w:t>
      </w:r>
      <w:r w:rsidR="006B1441" w:rsidRPr="00677C39">
        <w:rPr>
          <w:rFonts w:ascii="Times New Roman" w:hAnsi="Times New Roman" w:cs="Times New Roman"/>
          <w:szCs w:val="24"/>
          <w:lang w:val="sr-Cyrl-CS"/>
        </w:rPr>
        <w:t xml:space="preserve"> и одржавању</w:t>
      </w:r>
      <w:r w:rsidR="00BF054B" w:rsidRPr="00677C39">
        <w:rPr>
          <w:rFonts w:ascii="Times New Roman" w:hAnsi="Times New Roman" w:cs="Times New Roman"/>
          <w:szCs w:val="24"/>
          <w:lang w:val="sr-Cyrl-CS"/>
        </w:rPr>
        <w:t xml:space="preserve"> </w:t>
      </w:r>
      <w:r w:rsidR="00516A14" w:rsidRPr="00677C39">
        <w:rPr>
          <w:rFonts w:ascii="Times New Roman" w:hAnsi="Times New Roman" w:cs="Times New Roman"/>
          <w:szCs w:val="24"/>
          <w:lang w:val="sr-Cyrl-CS"/>
        </w:rPr>
        <w:t>брзе</w:t>
      </w:r>
      <w:r w:rsidR="00BF054B" w:rsidRPr="00677C39">
        <w:rPr>
          <w:rFonts w:ascii="Times New Roman" w:hAnsi="Times New Roman" w:cs="Times New Roman"/>
          <w:szCs w:val="24"/>
          <w:lang w:val="sr-Cyrl-CS"/>
        </w:rPr>
        <w:t xml:space="preserve">, отворене, вишеструко </w:t>
      </w:r>
      <w:r w:rsidR="00516A14" w:rsidRPr="00677C39">
        <w:rPr>
          <w:rFonts w:ascii="Times New Roman" w:hAnsi="Times New Roman" w:cs="Times New Roman"/>
          <w:szCs w:val="24"/>
          <w:lang w:val="sr-Cyrl-CS"/>
        </w:rPr>
        <w:t>искористиве</w:t>
      </w:r>
      <w:r w:rsidR="00BF054B" w:rsidRPr="00677C39">
        <w:rPr>
          <w:rFonts w:ascii="Times New Roman" w:hAnsi="Times New Roman" w:cs="Times New Roman"/>
          <w:szCs w:val="24"/>
          <w:lang w:val="sr-Cyrl-CS"/>
        </w:rPr>
        <w:t xml:space="preserve"> и стандардизоване технологије су</w:t>
      </w:r>
      <w:r w:rsidR="000E4090" w:rsidRPr="00677C39">
        <w:rPr>
          <w:rFonts w:ascii="Times New Roman" w:hAnsi="Times New Roman" w:cs="Times New Roman"/>
          <w:szCs w:val="24"/>
          <w:lang w:val="sr-Cyrl-CS"/>
        </w:rPr>
        <w:t>:</w:t>
      </w:r>
    </w:p>
    <w:p w:rsidR="000E4090" w:rsidRPr="00677C39" w:rsidRDefault="008E053E" w:rsidP="004B4FDD">
      <w:pPr>
        <w:pStyle w:val="ListParagraph"/>
        <w:numPr>
          <w:ilvl w:val="0"/>
          <w:numId w:val="22"/>
        </w:numPr>
        <w:spacing w:before="0" w:after="60"/>
        <w:rPr>
          <w:lang w:val="sr-Cyrl-CS"/>
        </w:rPr>
      </w:pPr>
      <w:r>
        <w:rPr>
          <w:lang w:val="sr-Cyrl-CS"/>
        </w:rPr>
        <w:t>п</w:t>
      </w:r>
      <w:r w:rsidR="00BF054B" w:rsidRPr="00677C39">
        <w:rPr>
          <w:lang w:val="sr-Cyrl-CS"/>
        </w:rPr>
        <w:t xml:space="preserve">ружање безбедних и висококвалитетних услуга </w:t>
      </w:r>
      <w:r w:rsidR="00C51B0E" w:rsidRPr="00677C39">
        <w:rPr>
          <w:lang w:val="sr-Cyrl-CS"/>
        </w:rPr>
        <w:t xml:space="preserve">ИКТ </w:t>
      </w:r>
      <w:r w:rsidR="00BF054B" w:rsidRPr="00677C39">
        <w:rPr>
          <w:lang w:val="sr-Cyrl-CS"/>
        </w:rPr>
        <w:t xml:space="preserve">корисницима у </w:t>
      </w:r>
      <w:r w:rsidR="008C2245" w:rsidRPr="00677C39">
        <w:rPr>
          <w:lang w:val="sr-Cyrl-CS"/>
        </w:rPr>
        <w:t xml:space="preserve">Републици </w:t>
      </w:r>
      <w:r w:rsidR="000276A3" w:rsidRPr="00677C39">
        <w:rPr>
          <w:lang w:val="sr-Cyrl-CS"/>
        </w:rPr>
        <w:t>Србији, које подржавају царинске политике</w:t>
      </w:r>
      <w:r w:rsidR="00BF054B" w:rsidRPr="00677C39">
        <w:rPr>
          <w:lang w:val="sr-Cyrl-CS"/>
        </w:rPr>
        <w:t xml:space="preserve"> и административне процесе</w:t>
      </w:r>
      <w:r w:rsidR="00516A14" w:rsidRPr="00677C39">
        <w:rPr>
          <w:lang w:val="sr-Cyrl-CS"/>
        </w:rPr>
        <w:t xml:space="preserve"> специфичне за</w:t>
      </w:r>
      <w:r w:rsidR="00BF054B" w:rsidRPr="00677C39">
        <w:rPr>
          <w:lang w:val="sr-Cyrl-CS"/>
        </w:rPr>
        <w:t xml:space="preserve"> </w:t>
      </w:r>
      <w:r w:rsidR="00B76B65" w:rsidRPr="00677C39">
        <w:rPr>
          <w:lang w:val="sr-Cyrl-CS"/>
        </w:rPr>
        <w:t>УЦ</w:t>
      </w:r>
      <w:r w:rsidR="00060A2F" w:rsidRPr="00677C39">
        <w:rPr>
          <w:lang w:val="sr-Cyrl-CS"/>
        </w:rPr>
        <w:t>;</w:t>
      </w:r>
      <w:r w:rsidR="00C51B0E" w:rsidRPr="00677C39">
        <w:rPr>
          <w:lang w:val="sr-Cyrl-CS"/>
        </w:rPr>
        <w:t xml:space="preserve"> </w:t>
      </w:r>
    </w:p>
    <w:p w:rsidR="000E4090" w:rsidRPr="00677C39" w:rsidRDefault="00CE14ED" w:rsidP="004B4FDD">
      <w:pPr>
        <w:pStyle w:val="ListParagraph"/>
        <w:numPr>
          <w:ilvl w:val="0"/>
          <w:numId w:val="22"/>
        </w:numPr>
        <w:spacing w:before="0" w:after="60"/>
        <w:rPr>
          <w:lang w:val="sr-Cyrl-CS"/>
        </w:rPr>
      </w:pPr>
      <w:r w:rsidRPr="00677C39">
        <w:rPr>
          <w:lang w:val="sr-Cyrl-CS"/>
        </w:rPr>
        <w:t>o</w:t>
      </w:r>
      <w:r w:rsidR="007858BC" w:rsidRPr="00677C39">
        <w:rPr>
          <w:lang w:val="sr-Cyrl-CS"/>
        </w:rPr>
        <w:t>безбеђивање континуитета рада функција ИКТ у случају кварова</w:t>
      </w:r>
      <w:r w:rsidR="00060A2F" w:rsidRPr="00677C39">
        <w:rPr>
          <w:lang w:val="sr-Cyrl-CS"/>
        </w:rPr>
        <w:t>;</w:t>
      </w:r>
    </w:p>
    <w:p w:rsidR="000E4090" w:rsidRPr="00677C39" w:rsidRDefault="00CE14ED" w:rsidP="004B4FDD">
      <w:pPr>
        <w:pStyle w:val="ListParagraph"/>
        <w:numPr>
          <w:ilvl w:val="0"/>
          <w:numId w:val="22"/>
        </w:numPr>
        <w:spacing w:before="0" w:after="60"/>
        <w:rPr>
          <w:lang w:val="sr-Cyrl-CS"/>
        </w:rPr>
      </w:pPr>
      <w:r w:rsidRPr="00677C39">
        <w:rPr>
          <w:lang w:val="sr-Cyrl-CS"/>
        </w:rPr>
        <w:t>o</w:t>
      </w:r>
      <w:r w:rsidR="000276A3" w:rsidRPr="00677C39">
        <w:rPr>
          <w:lang w:val="sr-Cyrl-CS"/>
        </w:rPr>
        <w:t xml:space="preserve">безбеђење услуга и савета око аутоматизације </w:t>
      </w:r>
      <w:r w:rsidR="007858BC" w:rsidRPr="00677C39">
        <w:rPr>
          <w:lang w:val="sr-Cyrl-CS"/>
        </w:rPr>
        <w:t xml:space="preserve">канцеларијских </w:t>
      </w:r>
      <w:r w:rsidR="000276A3" w:rsidRPr="00677C39">
        <w:rPr>
          <w:lang w:val="sr-Cyrl-CS"/>
        </w:rPr>
        <w:t>процеса</w:t>
      </w:r>
      <w:r w:rsidR="00060A2F" w:rsidRPr="00677C39">
        <w:rPr>
          <w:lang w:val="sr-Cyrl-CS"/>
        </w:rPr>
        <w:t>;</w:t>
      </w:r>
      <w:r w:rsidR="00C51B0E" w:rsidRPr="00677C39">
        <w:rPr>
          <w:lang w:val="sr-Cyrl-CS"/>
        </w:rPr>
        <w:t xml:space="preserve"> </w:t>
      </w:r>
    </w:p>
    <w:p w:rsidR="000E4090" w:rsidRPr="00677C39" w:rsidRDefault="00133CC5" w:rsidP="004B4FDD">
      <w:pPr>
        <w:pStyle w:val="ListParagraph"/>
        <w:numPr>
          <w:ilvl w:val="0"/>
          <w:numId w:val="22"/>
        </w:numPr>
        <w:spacing w:before="0" w:after="60"/>
        <w:rPr>
          <w:lang w:val="sr-Cyrl-CS"/>
        </w:rPr>
      </w:pPr>
      <w:r>
        <w:rPr>
          <w:lang w:val="sr-Cyrl-CS"/>
        </w:rPr>
        <w:t>р</w:t>
      </w:r>
      <w:r w:rsidR="001513C0" w:rsidRPr="00677C39">
        <w:rPr>
          <w:lang w:val="sr-Cyrl-CS"/>
        </w:rPr>
        <w:t xml:space="preserve">азвој и функционисање инфраструктуре којом се омогућава интероперабилност између </w:t>
      </w:r>
      <w:r w:rsidR="00B76B65" w:rsidRPr="00677C39">
        <w:rPr>
          <w:lang w:val="sr-Cyrl-CS"/>
        </w:rPr>
        <w:t>УЦ</w:t>
      </w:r>
      <w:r w:rsidR="001513C0" w:rsidRPr="00677C39">
        <w:rPr>
          <w:lang w:val="sr-Cyrl-CS"/>
        </w:rPr>
        <w:t xml:space="preserve"> и ЕУ, партнерских земаља и других институција у </w:t>
      </w:r>
      <w:r w:rsidR="008C2245" w:rsidRPr="00677C39">
        <w:rPr>
          <w:lang w:val="sr-Cyrl-CS"/>
        </w:rPr>
        <w:t xml:space="preserve">Републици </w:t>
      </w:r>
      <w:r w:rsidR="001513C0" w:rsidRPr="00677C39">
        <w:rPr>
          <w:lang w:val="sr-Cyrl-CS"/>
        </w:rPr>
        <w:t>Србији, као и са пословном заједницом</w:t>
      </w:r>
      <w:r w:rsidR="00060A2F" w:rsidRPr="00677C39">
        <w:rPr>
          <w:lang w:val="sr-Cyrl-CS"/>
        </w:rPr>
        <w:t>;</w:t>
      </w:r>
    </w:p>
    <w:p w:rsidR="00626CA1" w:rsidRPr="00677C39" w:rsidRDefault="00CE14ED" w:rsidP="004B4FDD">
      <w:pPr>
        <w:pStyle w:val="ListParagraph"/>
        <w:numPr>
          <w:ilvl w:val="0"/>
          <w:numId w:val="22"/>
        </w:numPr>
        <w:spacing w:before="0" w:after="60"/>
        <w:rPr>
          <w:lang w:val="sr-Cyrl-CS"/>
        </w:rPr>
      </w:pPr>
      <w:r w:rsidRPr="00677C39">
        <w:rPr>
          <w:lang w:val="sr-Cyrl-CS"/>
        </w:rPr>
        <w:t>e</w:t>
      </w:r>
      <w:r w:rsidR="001513C0" w:rsidRPr="00677C39">
        <w:rPr>
          <w:lang w:val="sr-Cyrl-CS"/>
        </w:rPr>
        <w:t xml:space="preserve">фикасно управљање инсталацијом и радом пратеће опреме и мрежа. </w:t>
      </w:r>
    </w:p>
    <w:p w:rsidR="008F2B07" w:rsidRPr="00677C39" w:rsidRDefault="008F2B07" w:rsidP="004B4FDD">
      <w:pPr>
        <w:pStyle w:val="Text2"/>
        <w:tabs>
          <w:tab w:val="num" w:pos="0"/>
        </w:tabs>
        <w:spacing w:before="0" w:after="60"/>
        <w:ind w:left="0"/>
        <w:rPr>
          <w:sz w:val="24"/>
          <w:lang w:val="sr-Cyrl-CS"/>
        </w:rPr>
      </w:pPr>
    </w:p>
    <w:p w:rsidR="00087AB6" w:rsidRPr="00677C39" w:rsidRDefault="008C224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Моде</w:t>
      </w:r>
      <w:r w:rsidR="00992DF5">
        <w:rPr>
          <w:rFonts w:ascii="Times New Roman" w:hAnsi="Times New Roman" w:cs="Times New Roman"/>
          <w:szCs w:val="24"/>
          <w:lang w:val="sr-Cyrl-CS"/>
        </w:rPr>
        <w:t>р</w:t>
      </w:r>
      <w:r w:rsidRPr="00677C39">
        <w:rPr>
          <w:rFonts w:ascii="Times New Roman" w:hAnsi="Times New Roman" w:cs="Times New Roman"/>
          <w:szCs w:val="24"/>
          <w:lang w:val="sr-Cyrl-CS"/>
        </w:rPr>
        <w:t xml:space="preserve">низација </w:t>
      </w:r>
      <w:r w:rsidR="003965C7" w:rsidRPr="00677C39">
        <w:rPr>
          <w:rFonts w:ascii="Times New Roman" w:hAnsi="Times New Roman" w:cs="Times New Roman"/>
          <w:szCs w:val="24"/>
          <w:lang w:val="sr-Cyrl-CS"/>
        </w:rPr>
        <w:t>целокупне опреме ИКТ представља важан задатак за управу, с обзиром на то да техничка инфраструктура мора да обухвати нове, модерне технологије, при том испуњавајући захтеве нових система ИКТ. Да би се ово применило, неопходно је сачинити петогодишњи стратешки план за надоградњу опреме ИКТ, кориш</w:t>
      </w:r>
      <w:r w:rsidR="005D3E8F" w:rsidRPr="00677C39">
        <w:rPr>
          <w:rFonts w:ascii="Times New Roman" w:hAnsi="Times New Roman" w:cs="Times New Roman"/>
          <w:szCs w:val="24"/>
          <w:lang w:val="sr-Cyrl-CS"/>
        </w:rPr>
        <w:t>ћ</w:t>
      </w:r>
      <w:r w:rsidR="003965C7" w:rsidRPr="00677C39">
        <w:rPr>
          <w:rFonts w:ascii="Times New Roman" w:hAnsi="Times New Roman" w:cs="Times New Roman"/>
          <w:szCs w:val="24"/>
          <w:lang w:val="sr-Cyrl-CS"/>
        </w:rPr>
        <w:t>ењем</w:t>
      </w:r>
      <w:r w:rsidR="00B565FB" w:rsidRPr="00677C39">
        <w:rPr>
          <w:rFonts w:ascii="Times New Roman" w:hAnsi="Times New Roman" w:cs="Times New Roman"/>
          <w:szCs w:val="24"/>
          <w:lang w:val="sr-Cyrl-CS"/>
        </w:rPr>
        <w:t xml:space="preserve"> принципа сталног обнављања</w:t>
      </w:r>
      <w:r w:rsidR="004A5EA1" w:rsidRPr="00677C39">
        <w:rPr>
          <w:rFonts w:ascii="Times New Roman" w:hAnsi="Times New Roman" w:cs="Times New Roman"/>
          <w:szCs w:val="24"/>
          <w:lang w:val="sr-Cyrl-CS"/>
        </w:rPr>
        <w:t xml:space="preserve"> („</w:t>
      </w:r>
      <w:r w:rsidR="00812F51" w:rsidRPr="00677C39">
        <w:rPr>
          <w:rFonts w:ascii="Times New Roman" w:hAnsi="Times New Roman" w:cs="Times New Roman"/>
          <w:i/>
          <w:szCs w:val="24"/>
          <w:lang w:val="sr-Cyrl-CS"/>
        </w:rPr>
        <w:t>ever-greening</w:t>
      </w:r>
      <w:r w:rsidR="00812F51" w:rsidRPr="00677C39">
        <w:rPr>
          <w:rFonts w:ascii="Times New Roman" w:hAnsi="Times New Roman" w:cs="Times New Roman"/>
          <w:szCs w:val="24"/>
          <w:lang w:val="sr-Cyrl-CS"/>
        </w:rPr>
        <w:t>”)</w:t>
      </w:r>
      <w:r w:rsidR="00B565FB" w:rsidRPr="00677C39">
        <w:rPr>
          <w:rFonts w:ascii="Times New Roman" w:hAnsi="Times New Roman" w:cs="Times New Roman"/>
          <w:szCs w:val="24"/>
          <w:lang w:val="sr-Cyrl-CS"/>
        </w:rPr>
        <w:t>, са истом количином замена сваке године,</w:t>
      </w:r>
      <w:r w:rsidR="00761855" w:rsidRPr="00677C39">
        <w:rPr>
          <w:rFonts w:ascii="Times New Roman" w:hAnsi="Times New Roman" w:cs="Times New Roman"/>
          <w:szCs w:val="24"/>
          <w:lang w:val="sr-Cyrl-CS"/>
        </w:rPr>
        <w:t xml:space="preserve"> на тај начин обезбеђујући уједначене, </w:t>
      </w:r>
      <w:r w:rsidR="00087AB6" w:rsidRPr="00677C39">
        <w:rPr>
          <w:rFonts w:ascii="Times New Roman" w:hAnsi="Times New Roman" w:cs="Times New Roman"/>
          <w:szCs w:val="24"/>
          <w:lang w:val="sr-Cyrl-CS"/>
        </w:rPr>
        <w:t>непромењиве трошкове, којима се неће преоптеретити буџет. При планирању опреме ИКТ морају се узети у обзир и трошкови одржавања хардвера.</w:t>
      </w:r>
    </w:p>
    <w:p w:rsidR="008F2B07" w:rsidRPr="00677C39" w:rsidRDefault="008F2B07" w:rsidP="004B4FDD">
      <w:pPr>
        <w:spacing w:before="0" w:after="60" w:line="240" w:lineRule="auto"/>
        <w:ind w:firstLine="720"/>
        <w:rPr>
          <w:rFonts w:ascii="Times New Roman" w:hAnsi="Times New Roman" w:cs="Times New Roman"/>
          <w:szCs w:val="24"/>
          <w:lang w:val="sr-Cyrl-CS"/>
        </w:rPr>
      </w:pPr>
    </w:p>
    <w:p w:rsidR="00060A2F" w:rsidRPr="00677C39" w:rsidRDefault="0032312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Тренутна технолошка експертиза коју поседује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w:t>
      </w:r>
      <w:r w:rsidR="009015EB" w:rsidRPr="00677C39">
        <w:rPr>
          <w:rFonts w:ascii="Times New Roman" w:hAnsi="Times New Roman" w:cs="Times New Roman"/>
          <w:szCs w:val="24"/>
          <w:lang w:val="sr-Cyrl-CS"/>
        </w:rPr>
        <w:t xml:space="preserve"> није у могућности да уврсти</w:t>
      </w:r>
      <w:r w:rsidR="00392F65" w:rsidRPr="00677C39">
        <w:rPr>
          <w:rFonts w:ascii="Times New Roman" w:hAnsi="Times New Roman" w:cs="Times New Roman"/>
          <w:szCs w:val="24"/>
          <w:lang w:val="sr-Cyrl-CS"/>
        </w:rPr>
        <w:t xml:space="preserve"> различите</w:t>
      </w:r>
      <w:r w:rsidR="009455FF" w:rsidRPr="00677C39">
        <w:rPr>
          <w:rFonts w:ascii="Times New Roman" w:hAnsi="Times New Roman" w:cs="Times New Roman"/>
          <w:szCs w:val="24"/>
          <w:lang w:val="sr-Cyrl-CS"/>
        </w:rPr>
        <w:t xml:space="preserve"> брендове у техноло</w:t>
      </w:r>
      <w:r w:rsidR="00A73F28" w:rsidRPr="00677C39">
        <w:rPr>
          <w:rFonts w:ascii="Times New Roman" w:hAnsi="Times New Roman" w:cs="Times New Roman"/>
          <w:szCs w:val="24"/>
          <w:lang w:val="sr-Cyrl-CS"/>
        </w:rPr>
        <w:t xml:space="preserve">шке измене, што ће имати велики утицај на трошкове одржавања и ефективност самих сервиса. </w:t>
      </w:r>
      <w:r w:rsidR="00775601" w:rsidRPr="00677C39">
        <w:rPr>
          <w:rFonts w:ascii="Times New Roman" w:hAnsi="Times New Roman" w:cs="Times New Roman"/>
          <w:szCs w:val="24"/>
          <w:lang w:val="sr-Cyrl-CS"/>
        </w:rPr>
        <w:t xml:space="preserve"> </w:t>
      </w:r>
      <w:r w:rsidR="00A73F28" w:rsidRPr="00677C39">
        <w:rPr>
          <w:rFonts w:ascii="Times New Roman" w:hAnsi="Times New Roman" w:cs="Times New Roman"/>
          <w:szCs w:val="24"/>
          <w:lang w:val="sr-Cyrl-CS"/>
        </w:rPr>
        <w:t xml:space="preserve">Ово </w:t>
      </w:r>
      <w:r w:rsidR="000276A3" w:rsidRPr="00677C39">
        <w:rPr>
          <w:rFonts w:ascii="Times New Roman" w:hAnsi="Times New Roman" w:cs="Times New Roman"/>
          <w:szCs w:val="24"/>
          <w:lang w:val="sr-Cyrl-CS"/>
        </w:rPr>
        <w:t>с</w:t>
      </w:r>
      <w:r w:rsidR="00A73F28" w:rsidRPr="00677C39">
        <w:rPr>
          <w:rFonts w:ascii="Times New Roman" w:hAnsi="Times New Roman" w:cs="Times New Roman"/>
          <w:szCs w:val="24"/>
          <w:lang w:val="sr-Cyrl-CS"/>
        </w:rPr>
        <w:t>е првенствено односи на комуникациону опрему, сервере, оперативне системе и базу података.</w:t>
      </w:r>
      <w:r w:rsidR="00060A2F" w:rsidRPr="00677C39">
        <w:rPr>
          <w:rFonts w:ascii="Times New Roman" w:hAnsi="Times New Roman" w:cs="Times New Roman"/>
          <w:szCs w:val="24"/>
          <w:lang w:val="sr-Cyrl-CS"/>
        </w:rPr>
        <w:t xml:space="preserve"> </w:t>
      </w:r>
    </w:p>
    <w:p w:rsidR="008F2B07" w:rsidRPr="00677C39" w:rsidRDefault="008F2B07" w:rsidP="004B4FDD">
      <w:pPr>
        <w:spacing w:before="0" w:after="60" w:line="240" w:lineRule="auto"/>
        <w:ind w:firstLine="720"/>
        <w:rPr>
          <w:rFonts w:ascii="Times New Roman" w:hAnsi="Times New Roman" w:cs="Times New Roman"/>
          <w:szCs w:val="24"/>
          <w:lang w:val="sr-Cyrl-CS"/>
        </w:rPr>
      </w:pPr>
    </w:p>
    <w:p w:rsidR="006A6EFC" w:rsidRPr="00677C39" w:rsidRDefault="008C224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lastRenderedPageBreak/>
        <w:t>Главни системи који ће се развијати према</w:t>
      </w:r>
      <w:r w:rsidR="00A73F28"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тренутној ситуацији </w:t>
      </w:r>
      <w:r w:rsidR="00A73F28" w:rsidRPr="00677C39">
        <w:rPr>
          <w:rFonts w:ascii="Times New Roman" w:hAnsi="Times New Roman" w:cs="Times New Roman"/>
          <w:szCs w:val="24"/>
          <w:lang w:val="sr-Cyrl-CS"/>
        </w:rPr>
        <w:t>(</w:t>
      </w:r>
      <w:r w:rsidR="006A6EFC" w:rsidRPr="00677C39">
        <w:rPr>
          <w:rFonts w:ascii="Times New Roman" w:hAnsi="Times New Roman" w:cs="Times New Roman"/>
          <w:szCs w:val="24"/>
          <w:lang w:val="sr-Cyrl-CS"/>
        </w:rPr>
        <w:t>AS-IS</w:t>
      </w:r>
      <w:r w:rsidR="00A73F28" w:rsidRPr="00677C39">
        <w:rPr>
          <w:rFonts w:ascii="Times New Roman" w:hAnsi="Times New Roman" w:cs="Times New Roman"/>
          <w:szCs w:val="24"/>
          <w:lang w:val="sr-Cyrl-CS"/>
        </w:rPr>
        <w:t xml:space="preserve">) у вези са техничком инфраструктуром (укључујући хардвер и софтвер) </w:t>
      </w:r>
      <w:r w:rsidR="00516A14" w:rsidRPr="00677C39">
        <w:rPr>
          <w:rFonts w:ascii="Times New Roman" w:hAnsi="Times New Roman" w:cs="Times New Roman"/>
          <w:szCs w:val="24"/>
          <w:lang w:val="sr-Cyrl-CS"/>
        </w:rPr>
        <w:t>се налази у документу Извештај о тренутној ситуацији</w:t>
      </w:r>
      <w:r w:rsidR="004220B8" w:rsidRPr="00677C39">
        <w:rPr>
          <w:rFonts w:ascii="Times New Roman" w:hAnsi="Times New Roman" w:cs="Times New Roman"/>
          <w:szCs w:val="24"/>
          <w:vertAlign w:val="superscript"/>
          <w:lang w:val="sr-Cyrl-CS"/>
        </w:rPr>
        <w:footnoteReference w:id="19"/>
      </w:r>
      <w:r w:rsidR="000276A3" w:rsidRPr="00677C39">
        <w:rPr>
          <w:rFonts w:ascii="Times New Roman" w:hAnsi="Times New Roman" w:cs="Times New Roman"/>
          <w:szCs w:val="24"/>
          <w:lang w:val="sr-Cyrl-CS"/>
        </w:rPr>
        <w:t>, а препорука је д</w:t>
      </w:r>
      <w:r w:rsidR="00A82A56" w:rsidRPr="00677C39">
        <w:rPr>
          <w:rFonts w:ascii="Times New Roman" w:hAnsi="Times New Roman" w:cs="Times New Roman"/>
          <w:szCs w:val="24"/>
          <w:lang w:val="sr-Cyrl-CS"/>
        </w:rPr>
        <w:t>а се његово ажурирање врши једном годишње.</w:t>
      </w:r>
      <w:r w:rsidR="006A6EFC" w:rsidRPr="00677C39">
        <w:rPr>
          <w:rFonts w:ascii="Times New Roman" w:hAnsi="Times New Roman" w:cs="Times New Roman"/>
          <w:szCs w:val="24"/>
          <w:lang w:val="sr-Cyrl-CS"/>
        </w:rPr>
        <w:t xml:space="preserve"> </w:t>
      </w:r>
    </w:p>
    <w:p w:rsidR="008F2B07" w:rsidRPr="00677C39" w:rsidRDefault="008F2B07" w:rsidP="004B4FDD">
      <w:pPr>
        <w:spacing w:before="0" w:after="60" w:line="240" w:lineRule="auto"/>
        <w:ind w:firstLine="720"/>
        <w:rPr>
          <w:rFonts w:ascii="Times New Roman" w:hAnsi="Times New Roman" w:cs="Times New Roman"/>
          <w:szCs w:val="24"/>
          <w:lang w:val="sr-Cyrl-CS"/>
        </w:rPr>
      </w:pPr>
    </w:p>
    <w:p w:rsidR="00D96898" w:rsidRPr="00677C39" w:rsidRDefault="00A82A56" w:rsidP="004B4FDD">
      <w:pPr>
        <w:pStyle w:val="Heading2"/>
        <w:numPr>
          <w:ilvl w:val="1"/>
          <w:numId w:val="59"/>
        </w:numPr>
        <w:spacing w:before="0" w:after="60" w:line="240" w:lineRule="auto"/>
        <w:ind w:left="709" w:hanging="709"/>
        <w:rPr>
          <w:rFonts w:ascii="Times New Roman" w:hAnsi="Times New Roman" w:cs="Times New Roman"/>
          <w:color w:val="auto"/>
          <w:sz w:val="24"/>
          <w:szCs w:val="24"/>
          <w:lang w:val="sr-Cyrl-CS"/>
        </w:rPr>
      </w:pPr>
      <w:bookmarkStart w:id="61" w:name="_Toc511999811"/>
      <w:bookmarkStart w:id="62" w:name="_Toc511999983"/>
      <w:bookmarkStart w:id="63" w:name="_Toc523141352"/>
      <w:bookmarkStart w:id="64" w:name="_Toc18276368"/>
      <w:r w:rsidRPr="00677C39">
        <w:rPr>
          <w:rFonts w:ascii="Times New Roman" w:hAnsi="Times New Roman" w:cs="Times New Roman"/>
          <w:color w:val="auto"/>
          <w:sz w:val="24"/>
          <w:szCs w:val="24"/>
          <w:lang w:val="sr-Cyrl-CS"/>
        </w:rPr>
        <w:t>Рачун</w:t>
      </w:r>
      <w:r w:rsidR="00A06B27" w:rsidRPr="00677C39">
        <w:rPr>
          <w:rFonts w:ascii="Times New Roman" w:hAnsi="Times New Roman" w:cs="Times New Roman"/>
          <w:color w:val="auto"/>
          <w:sz w:val="24"/>
          <w:szCs w:val="24"/>
          <w:lang w:val="sr-Cyrl-CS"/>
        </w:rPr>
        <w:t>ар</w:t>
      </w:r>
      <w:r w:rsidRPr="00677C39">
        <w:rPr>
          <w:rFonts w:ascii="Times New Roman" w:hAnsi="Times New Roman" w:cs="Times New Roman"/>
          <w:color w:val="auto"/>
          <w:sz w:val="24"/>
          <w:szCs w:val="24"/>
          <w:lang w:val="sr-Cyrl-CS"/>
        </w:rPr>
        <w:t>ски центар и сервери</w:t>
      </w:r>
      <w:bookmarkEnd w:id="61"/>
      <w:bookmarkEnd w:id="62"/>
      <w:bookmarkEnd w:id="63"/>
      <w:bookmarkEnd w:id="64"/>
    </w:p>
    <w:p w:rsidR="008F2B07" w:rsidRPr="00677C39" w:rsidRDefault="008F2B07" w:rsidP="004B4FDD">
      <w:pPr>
        <w:pStyle w:val="Text2"/>
        <w:tabs>
          <w:tab w:val="num" w:pos="0"/>
        </w:tabs>
        <w:spacing w:before="0" w:after="60"/>
        <w:ind w:left="0"/>
        <w:rPr>
          <w:sz w:val="24"/>
          <w:lang w:val="sr-Cyrl-CS"/>
        </w:rPr>
      </w:pPr>
    </w:p>
    <w:p w:rsidR="00626CA1" w:rsidRPr="00677C39" w:rsidRDefault="00A82A56"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Главни царински систем тренутно функционише у комбинованом централизовано-дистрибутивном окружењу. Састоји се од централног и локалних сервера. </w:t>
      </w:r>
      <w:r w:rsidR="0092784F" w:rsidRPr="00677C39">
        <w:rPr>
          <w:rFonts w:ascii="Times New Roman" w:hAnsi="Times New Roman" w:cs="Times New Roman"/>
          <w:szCs w:val="24"/>
          <w:lang w:val="sr-Cyrl-CS"/>
        </w:rPr>
        <w:t>Сервери за обраду, укључујући и централни и локалне сер</w:t>
      </w:r>
      <w:r w:rsidR="00F91C3C" w:rsidRPr="00677C39">
        <w:rPr>
          <w:rFonts w:ascii="Times New Roman" w:hAnsi="Times New Roman" w:cs="Times New Roman"/>
          <w:szCs w:val="24"/>
          <w:lang w:val="sr-Cyrl-CS"/>
        </w:rPr>
        <w:t xml:space="preserve">вере су обновљени у претходне три </w:t>
      </w:r>
      <w:r w:rsidR="0092784F" w:rsidRPr="00677C39">
        <w:rPr>
          <w:rFonts w:ascii="Times New Roman" w:hAnsi="Times New Roman" w:cs="Times New Roman"/>
          <w:szCs w:val="24"/>
          <w:lang w:val="sr-Cyrl-CS"/>
        </w:rPr>
        <w:t xml:space="preserve">године, што је довело до одговарајућег нивоа </w:t>
      </w:r>
      <w:r w:rsidR="00326EBF" w:rsidRPr="00677C39">
        <w:rPr>
          <w:rFonts w:ascii="Times New Roman" w:hAnsi="Times New Roman" w:cs="Times New Roman"/>
          <w:szCs w:val="24"/>
          <w:lang w:val="sr-Cyrl-CS"/>
        </w:rPr>
        <w:t>пословне функционалности</w:t>
      </w:r>
      <w:r w:rsidR="0092784F" w:rsidRPr="00677C39">
        <w:rPr>
          <w:rFonts w:ascii="Times New Roman" w:hAnsi="Times New Roman" w:cs="Times New Roman"/>
          <w:szCs w:val="24"/>
          <w:lang w:val="sr-Cyrl-CS"/>
        </w:rPr>
        <w:t>. Са ово</w:t>
      </w:r>
      <w:r w:rsidR="0021233B" w:rsidRPr="00677C39">
        <w:rPr>
          <w:rFonts w:ascii="Times New Roman" w:hAnsi="Times New Roman" w:cs="Times New Roman"/>
          <w:szCs w:val="24"/>
          <w:lang w:val="sr-Cyrl-CS"/>
        </w:rPr>
        <w:t xml:space="preserve">м консолидацијом </w:t>
      </w:r>
      <w:r w:rsidR="00B76B65" w:rsidRPr="00677C39">
        <w:rPr>
          <w:rFonts w:ascii="Times New Roman" w:hAnsi="Times New Roman" w:cs="Times New Roman"/>
          <w:szCs w:val="24"/>
          <w:lang w:val="sr-Cyrl-CS"/>
        </w:rPr>
        <w:t>УЦ</w:t>
      </w:r>
      <w:r w:rsidR="0021233B" w:rsidRPr="00677C39">
        <w:rPr>
          <w:rFonts w:ascii="Times New Roman" w:hAnsi="Times New Roman" w:cs="Times New Roman"/>
          <w:szCs w:val="24"/>
          <w:lang w:val="sr-Cyrl-CS"/>
        </w:rPr>
        <w:t xml:space="preserve"> је успела значајно да обнови и р</w:t>
      </w:r>
      <w:r w:rsidR="005D3E8F" w:rsidRPr="00677C39">
        <w:rPr>
          <w:rFonts w:ascii="Times New Roman" w:hAnsi="Times New Roman" w:cs="Times New Roman"/>
          <w:szCs w:val="24"/>
          <w:lang w:val="sr-Cyrl-CS"/>
        </w:rPr>
        <w:t>а</w:t>
      </w:r>
      <w:r w:rsidR="0021233B" w:rsidRPr="00677C39">
        <w:rPr>
          <w:rFonts w:ascii="Times New Roman" w:hAnsi="Times New Roman" w:cs="Times New Roman"/>
          <w:szCs w:val="24"/>
          <w:lang w:val="sr-Cyrl-CS"/>
        </w:rPr>
        <w:t xml:space="preserve">ционализује рачунски центар који обезбеђује информационе сервисе. Резултати ове консолидације су </w:t>
      </w:r>
      <w:r w:rsidR="00C8419D" w:rsidRPr="00677C39">
        <w:rPr>
          <w:rFonts w:ascii="Times New Roman" w:hAnsi="Times New Roman" w:cs="Times New Roman"/>
          <w:szCs w:val="24"/>
          <w:lang w:val="sr-Cyrl-CS"/>
        </w:rPr>
        <w:t xml:space="preserve">смањење трошкова и потрошње енергије, побољшање сервиса. Нова структура ИКТ је отпорнија, поузданија и много опремљенија за хитан опоравак </w:t>
      </w:r>
      <w:r w:rsidR="00A410E0" w:rsidRPr="00677C39">
        <w:rPr>
          <w:rFonts w:ascii="Times New Roman" w:hAnsi="Times New Roman" w:cs="Times New Roman"/>
          <w:szCs w:val="24"/>
          <w:lang w:val="sr-Cyrl-CS"/>
        </w:rPr>
        <w:t xml:space="preserve">од већих незгода </w:t>
      </w:r>
      <w:r w:rsidR="00466D20" w:rsidRPr="00677C39">
        <w:rPr>
          <w:rFonts w:ascii="Times New Roman" w:hAnsi="Times New Roman" w:cs="Times New Roman"/>
          <w:szCs w:val="24"/>
          <w:lang w:val="sr-Cyrl-CS"/>
        </w:rPr>
        <w:t xml:space="preserve">уз минималан </w:t>
      </w:r>
      <w:r w:rsidR="005B5406" w:rsidRPr="00677C39">
        <w:rPr>
          <w:rFonts w:ascii="Times New Roman" w:hAnsi="Times New Roman" w:cs="Times New Roman"/>
          <w:szCs w:val="24"/>
          <w:lang w:val="sr-Cyrl-CS"/>
        </w:rPr>
        <w:t>поремећај сервиса.</w:t>
      </w:r>
      <w:r w:rsidR="00466D20" w:rsidRPr="00677C39">
        <w:rPr>
          <w:rFonts w:ascii="Times New Roman" w:hAnsi="Times New Roman" w:cs="Times New Roman"/>
          <w:szCs w:val="24"/>
          <w:lang w:val="sr-Cyrl-CS"/>
        </w:rPr>
        <w:t xml:space="preserve"> </w:t>
      </w:r>
      <w:r w:rsidR="00A410E0" w:rsidRPr="00677C39">
        <w:rPr>
          <w:rFonts w:ascii="Times New Roman" w:hAnsi="Times New Roman" w:cs="Times New Roman"/>
          <w:szCs w:val="24"/>
          <w:lang w:val="sr-Cyrl-CS"/>
        </w:rPr>
        <w:t xml:space="preserve"> </w:t>
      </w:r>
      <w:r w:rsidR="005B5406" w:rsidRPr="00677C39">
        <w:rPr>
          <w:rFonts w:ascii="Times New Roman" w:hAnsi="Times New Roman" w:cs="Times New Roman"/>
          <w:szCs w:val="24"/>
          <w:lang w:val="sr-Cyrl-CS"/>
        </w:rPr>
        <w:t xml:space="preserve">У погледу развијања нових апликација </w:t>
      </w:r>
      <w:r w:rsidR="00B76B65" w:rsidRPr="00677C39">
        <w:rPr>
          <w:rFonts w:ascii="Times New Roman" w:hAnsi="Times New Roman" w:cs="Times New Roman"/>
          <w:szCs w:val="24"/>
          <w:lang w:val="sr-Cyrl-CS"/>
        </w:rPr>
        <w:t>УЦ</w:t>
      </w:r>
      <w:r w:rsidR="005B5406" w:rsidRPr="00677C39">
        <w:rPr>
          <w:rFonts w:ascii="Times New Roman" w:hAnsi="Times New Roman" w:cs="Times New Roman"/>
          <w:szCs w:val="24"/>
          <w:lang w:val="sr-Cyrl-CS"/>
        </w:rPr>
        <w:t xml:space="preserve"> треба постепено да настави са процесом централизације постојећих рачунских центара, узимајући у обзир скалабилност</w:t>
      </w:r>
      <w:r w:rsidR="00C524AD" w:rsidRPr="00677C39">
        <w:rPr>
          <w:rStyle w:val="FootnoteReference"/>
          <w:rFonts w:ascii="Times New Roman" w:hAnsi="Times New Roman" w:cs="Times New Roman"/>
          <w:szCs w:val="24"/>
          <w:lang w:val="sr-Cyrl-CS"/>
        </w:rPr>
        <w:footnoteReference w:id="20"/>
      </w:r>
      <w:r w:rsidR="005B5406" w:rsidRPr="00677C39">
        <w:rPr>
          <w:rFonts w:ascii="Times New Roman" w:hAnsi="Times New Roman" w:cs="Times New Roman"/>
          <w:szCs w:val="24"/>
          <w:lang w:val="sr-Cyrl-CS"/>
        </w:rPr>
        <w:t xml:space="preserve"> и </w:t>
      </w:r>
      <w:r w:rsidR="006D3F5E" w:rsidRPr="00677C39">
        <w:rPr>
          <w:rFonts w:ascii="Times New Roman" w:hAnsi="Times New Roman" w:cs="Times New Roman"/>
          <w:szCs w:val="24"/>
          <w:lang w:val="sr-Cyrl-CS"/>
        </w:rPr>
        <w:t>перформансе, доступност и безбедност, енергетску ефикасност и одржавање.</w:t>
      </w:r>
    </w:p>
    <w:p w:rsidR="008F2B07" w:rsidRPr="00677C39" w:rsidRDefault="008F2B07" w:rsidP="004B4FDD">
      <w:pPr>
        <w:spacing w:before="0" w:after="60" w:line="240" w:lineRule="auto"/>
        <w:ind w:firstLine="720"/>
        <w:rPr>
          <w:rFonts w:ascii="Times New Roman" w:hAnsi="Times New Roman" w:cs="Times New Roman"/>
          <w:szCs w:val="24"/>
          <w:lang w:val="sr-Cyrl-CS"/>
        </w:rPr>
      </w:pPr>
    </w:p>
    <w:p w:rsidR="00626CA1" w:rsidRPr="00677C39" w:rsidRDefault="006D3F5E"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Узимајући у обзир да главни део царинског информационог система ради 24 часа дневно, </w:t>
      </w:r>
      <w:r w:rsidR="008C2245" w:rsidRPr="00677C39">
        <w:rPr>
          <w:rFonts w:ascii="Times New Roman" w:hAnsi="Times New Roman" w:cs="Times New Roman"/>
          <w:szCs w:val="24"/>
          <w:lang w:val="sr-Cyrl-CS"/>
        </w:rPr>
        <w:t xml:space="preserve">седам </w:t>
      </w:r>
      <w:r w:rsidRPr="00677C39">
        <w:rPr>
          <w:rFonts w:ascii="Times New Roman" w:hAnsi="Times New Roman" w:cs="Times New Roman"/>
          <w:szCs w:val="24"/>
          <w:lang w:val="sr-Cyrl-CS"/>
        </w:rPr>
        <w:t xml:space="preserve">дана у недељи, важно је да се имплементира стратешки документ </w:t>
      </w:r>
      <w:r w:rsidR="00A5336A" w:rsidRPr="00677C39">
        <w:rPr>
          <w:rFonts w:ascii="Times New Roman" w:hAnsi="Times New Roman" w:cs="Times New Roman"/>
          <w:szCs w:val="24"/>
          <w:lang w:val="sr-Cyrl-CS"/>
        </w:rPr>
        <w:t xml:space="preserve">за континуитет пословања, као и план изградње центра за опоравак од хаваријских ситуација.  </w:t>
      </w:r>
    </w:p>
    <w:p w:rsidR="008F2B07" w:rsidRPr="00677C39" w:rsidRDefault="008F2B07" w:rsidP="004B4FDD">
      <w:pPr>
        <w:spacing w:before="0" w:after="60" w:line="240" w:lineRule="auto"/>
        <w:ind w:firstLine="720"/>
        <w:rPr>
          <w:rFonts w:ascii="Times New Roman" w:hAnsi="Times New Roman" w:cs="Times New Roman"/>
          <w:szCs w:val="24"/>
          <w:lang w:val="sr-Cyrl-CS"/>
        </w:rPr>
      </w:pPr>
    </w:p>
    <w:p w:rsidR="00D96898" w:rsidRPr="00677C39" w:rsidRDefault="00852D9E" w:rsidP="004B4FDD">
      <w:pPr>
        <w:pStyle w:val="Heading2"/>
        <w:numPr>
          <w:ilvl w:val="1"/>
          <w:numId w:val="59"/>
        </w:numPr>
        <w:spacing w:before="0" w:after="60" w:line="240" w:lineRule="auto"/>
        <w:ind w:left="709" w:hanging="709"/>
        <w:rPr>
          <w:rFonts w:ascii="Times New Roman" w:hAnsi="Times New Roman" w:cs="Times New Roman"/>
          <w:color w:val="auto"/>
          <w:sz w:val="24"/>
          <w:szCs w:val="24"/>
          <w:lang w:val="sr-Cyrl-CS"/>
        </w:rPr>
      </w:pPr>
      <w:bookmarkStart w:id="65" w:name="_Toc511999812"/>
      <w:bookmarkStart w:id="66" w:name="_Toc511999984"/>
      <w:bookmarkStart w:id="67" w:name="_Toc523141353"/>
      <w:bookmarkStart w:id="68" w:name="_Toc18276369"/>
      <w:r w:rsidRPr="00677C39">
        <w:rPr>
          <w:rFonts w:ascii="Times New Roman" w:hAnsi="Times New Roman" w:cs="Times New Roman"/>
          <w:color w:val="auto"/>
          <w:sz w:val="24"/>
          <w:szCs w:val="24"/>
          <w:lang w:val="sr-Cyrl-CS"/>
        </w:rPr>
        <w:t>Комуникације</w:t>
      </w:r>
      <w:bookmarkEnd w:id="65"/>
      <w:bookmarkEnd w:id="66"/>
      <w:bookmarkEnd w:id="67"/>
      <w:bookmarkEnd w:id="68"/>
    </w:p>
    <w:p w:rsidR="008F2B07" w:rsidRPr="00677C39" w:rsidRDefault="008F2B07" w:rsidP="004B4FDD">
      <w:pPr>
        <w:spacing w:before="0" w:after="60" w:line="240" w:lineRule="auto"/>
        <w:rPr>
          <w:rFonts w:ascii="Times New Roman" w:eastAsia="Calibri" w:hAnsi="Times New Roman" w:cs="Times New Roman"/>
          <w:b/>
          <w:bCs/>
          <w:szCs w:val="24"/>
          <w:lang w:val="sr-Cyrl-CS" w:eastAsia="de-DE"/>
        </w:rPr>
      </w:pPr>
    </w:p>
    <w:p w:rsidR="00626CA1" w:rsidRPr="00677C39" w:rsidRDefault="00626CA1" w:rsidP="004B4FDD">
      <w:pPr>
        <w:spacing w:before="0" w:after="60" w:line="240" w:lineRule="auto"/>
        <w:rPr>
          <w:rFonts w:ascii="Times New Roman" w:eastAsia="Calibri" w:hAnsi="Times New Roman" w:cs="Times New Roman"/>
          <w:b/>
          <w:bCs/>
          <w:szCs w:val="24"/>
          <w:lang w:val="sr-Cyrl-CS" w:eastAsia="de-DE"/>
        </w:rPr>
      </w:pPr>
      <w:r w:rsidRPr="00677C39">
        <w:rPr>
          <w:rFonts w:ascii="Times New Roman" w:eastAsia="Calibri" w:hAnsi="Times New Roman" w:cs="Times New Roman"/>
          <w:b/>
          <w:bCs/>
          <w:szCs w:val="24"/>
          <w:lang w:val="sr-Cyrl-CS" w:eastAsia="de-DE"/>
        </w:rPr>
        <w:t>LAN</w:t>
      </w:r>
    </w:p>
    <w:p w:rsidR="008F2B07" w:rsidRPr="00677C39" w:rsidRDefault="008F2B07" w:rsidP="004B4FDD">
      <w:pPr>
        <w:spacing w:before="0" w:after="60" w:line="240" w:lineRule="auto"/>
        <w:rPr>
          <w:rFonts w:ascii="Times New Roman" w:eastAsia="Calibri" w:hAnsi="Times New Roman" w:cs="Times New Roman"/>
          <w:bCs/>
          <w:szCs w:val="24"/>
          <w:lang w:val="sr-Cyrl-CS" w:eastAsia="de-DE"/>
        </w:rPr>
      </w:pPr>
    </w:p>
    <w:p w:rsidR="00626CA1" w:rsidRPr="00677C39" w:rsidRDefault="00852D9E" w:rsidP="004B4FDD">
      <w:pPr>
        <w:spacing w:before="0" w:after="60" w:line="240" w:lineRule="auto"/>
        <w:ind w:firstLine="720"/>
        <w:rPr>
          <w:rFonts w:ascii="Times New Roman" w:hAnsi="Times New Roman" w:cs="Times New Roman"/>
          <w:szCs w:val="24"/>
          <w:lang w:val="sr-Cyrl-CS"/>
        </w:rPr>
      </w:pPr>
      <w:r w:rsidRPr="00677C39">
        <w:rPr>
          <w:rFonts w:ascii="Times New Roman" w:eastAsia="Calibri" w:hAnsi="Times New Roman" w:cs="Times New Roman"/>
          <w:bCs/>
          <w:szCs w:val="24"/>
          <w:lang w:val="sr-Cyrl-CS" w:eastAsia="de-DE"/>
        </w:rPr>
        <w:t xml:space="preserve">Све </w:t>
      </w:r>
      <w:r w:rsidR="004B22FC" w:rsidRPr="00677C39">
        <w:rPr>
          <w:rFonts w:ascii="Times New Roman" w:eastAsia="Calibri" w:hAnsi="Times New Roman" w:cs="Times New Roman"/>
          <w:bCs/>
          <w:szCs w:val="24"/>
          <w:lang w:val="sr-Cyrl-CS" w:eastAsia="de-DE"/>
        </w:rPr>
        <w:t xml:space="preserve">локације </w:t>
      </w:r>
      <w:r w:rsidR="00B76B65" w:rsidRPr="00677C39">
        <w:rPr>
          <w:rFonts w:ascii="Times New Roman" w:eastAsia="Calibri" w:hAnsi="Times New Roman" w:cs="Times New Roman"/>
          <w:bCs/>
          <w:szCs w:val="24"/>
          <w:lang w:val="sr-Cyrl-CS" w:eastAsia="de-DE"/>
        </w:rPr>
        <w:t>УЦ</w:t>
      </w:r>
      <w:r w:rsidRPr="00677C39">
        <w:rPr>
          <w:rFonts w:ascii="Times New Roman" w:eastAsia="Calibri" w:hAnsi="Times New Roman" w:cs="Times New Roman"/>
          <w:bCs/>
          <w:szCs w:val="24"/>
          <w:lang w:val="sr-Cyrl-CS" w:eastAsia="de-DE"/>
        </w:rPr>
        <w:t xml:space="preserve"> су тренутно повезане у </w:t>
      </w:r>
      <w:r w:rsidR="00626CA1" w:rsidRPr="00677C39">
        <w:rPr>
          <w:rFonts w:ascii="Times New Roman" w:hAnsi="Times New Roman" w:cs="Times New Roman"/>
          <w:szCs w:val="24"/>
          <w:lang w:val="sr-Cyrl-CS"/>
        </w:rPr>
        <w:t xml:space="preserve">LAN </w:t>
      </w:r>
      <w:r w:rsidRPr="00677C39">
        <w:rPr>
          <w:rFonts w:ascii="Times New Roman" w:hAnsi="Times New Roman" w:cs="Times New Roman"/>
          <w:szCs w:val="24"/>
          <w:lang w:val="sr-Cyrl-CS"/>
        </w:rPr>
        <w:t xml:space="preserve">кроз три </w:t>
      </w:r>
      <w:r w:rsidR="00144D5C" w:rsidRPr="00677C39">
        <w:rPr>
          <w:rFonts w:ascii="Times New Roman" w:hAnsi="Times New Roman" w:cs="Times New Roman"/>
          <w:szCs w:val="24"/>
          <w:lang w:val="sr-Cyrl-CS"/>
        </w:rPr>
        <w:t>домена</w:t>
      </w:r>
      <w:r w:rsidRPr="00677C39">
        <w:rPr>
          <w:rFonts w:ascii="Times New Roman" w:hAnsi="Times New Roman" w:cs="Times New Roman"/>
          <w:szCs w:val="24"/>
          <w:lang w:val="sr-Cyrl-CS"/>
        </w:rPr>
        <w:t xml:space="preserve">, које треба консолидовати у један домен. </w:t>
      </w:r>
    </w:p>
    <w:p w:rsidR="008F2B07" w:rsidRPr="00677C39" w:rsidRDefault="008F2B07" w:rsidP="004B4FDD">
      <w:pPr>
        <w:pStyle w:val="Bullets"/>
        <w:numPr>
          <w:ilvl w:val="0"/>
          <w:numId w:val="0"/>
        </w:numPr>
        <w:spacing w:before="0" w:after="60"/>
        <w:rPr>
          <w:sz w:val="24"/>
          <w:szCs w:val="24"/>
          <w:lang w:val="sr-Cyrl-CS"/>
        </w:rPr>
      </w:pPr>
    </w:p>
    <w:p w:rsidR="00626CA1" w:rsidRPr="00677C39" w:rsidRDefault="008F2B07" w:rsidP="004B4FDD">
      <w:pPr>
        <w:pStyle w:val="Bullets"/>
        <w:numPr>
          <w:ilvl w:val="0"/>
          <w:numId w:val="0"/>
        </w:numPr>
        <w:spacing w:before="0" w:after="60"/>
        <w:rPr>
          <w:sz w:val="24"/>
          <w:szCs w:val="24"/>
          <w:lang w:val="sr-Cyrl-CS"/>
        </w:rPr>
      </w:pPr>
      <w:r w:rsidRPr="00677C39">
        <w:rPr>
          <w:sz w:val="24"/>
          <w:szCs w:val="24"/>
          <w:lang w:val="sr-Cyrl-CS"/>
        </w:rPr>
        <w:tab/>
      </w:r>
      <w:r w:rsidRPr="00677C39">
        <w:rPr>
          <w:sz w:val="24"/>
          <w:szCs w:val="24"/>
          <w:lang w:val="sr-Cyrl-CS"/>
        </w:rPr>
        <w:tab/>
      </w:r>
      <w:r w:rsidR="00B76B65" w:rsidRPr="00677C39">
        <w:rPr>
          <w:sz w:val="24"/>
          <w:szCs w:val="24"/>
          <w:lang w:val="sr-Cyrl-CS"/>
        </w:rPr>
        <w:t>УЦ</w:t>
      </w:r>
      <w:r w:rsidR="004B22FC" w:rsidRPr="00677C39">
        <w:rPr>
          <w:sz w:val="24"/>
          <w:szCs w:val="24"/>
          <w:lang w:val="sr-Cyrl-CS"/>
        </w:rPr>
        <w:t xml:space="preserve"> је започела миграцију свих корисника на </w:t>
      </w:r>
      <w:r w:rsidR="00626CA1" w:rsidRPr="00677C39">
        <w:rPr>
          <w:sz w:val="24"/>
          <w:szCs w:val="24"/>
          <w:lang w:val="sr-Cyrl-CS"/>
        </w:rPr>
        <w:t xml:space="preserve">CARINA </w:t>
      </w:r>
      <w:r w:rsidR="00144D5C" w:rsidRPr="00677C39">
        <w:rPr>
          <w:sz w:val="24"/>
          <w:szCs w:val="24"/>
          <w:lang w:val="sr-Cyrl-CS"/>
        </w:rPr>
        <w:t>домен</w:t>
      </w:r>
      <w:r w:rsidR="00626CA1" w:rsidRPr="00677C39">
        <w:rPr>
          <w:sz w:val="24"/>
          <w:szCs w:val="24"/>
          <w:lang w:val="sr-Cyrl-CS"/>
        </w:rPr>
        <w:t xml:space="preserve">. </w:t>
      </w:r>
      <w:r w:rsidR="004B22FC" w:rsidRPr="00677C39">
        <w:rPr>
          <w:sz w:val="24"/>
          <w:szCs w:val="24"/>
          <w:lang w:val="sr-Cyrl-CS"/>
        </w:rPr>
        <w:t>Овај пројекат захтева бројне измене на мрежној и серверској инфраструктури</w:t>
      </w:r>
      <w:r w:rsidR="004220B8" w:rsidRPr="00677C39">
        <w:rPr>
          <w:sz w:val="24"/>
          <w:szCs w:val="24"/>
          <w:lang w:val="sr-Cyrl-CS"/>
        </w:rPr>
        <w:t xml:space="preserve">, </w:t>
      </w:r>
      <w:r w:rsidR="004B22FC" w:rsidRPr="00677C39">
        <w:rPr>
          <w:sz w:val="24"/>
          <w:szCs w:val="24"/>
          <w:lang w:val="sr-Cyrl-CS"/>
        </w:rPr>
        <w:t xml:space="preserve">консолидацију свих </w:t>
      </w:r>
      <w:r w:rsidR="00C00FDE" w:rsidRPr="00677C39">
        <w:rPr>
          <w:sz w:val="24"/>
          <w:szCs w:val="24"/>
          <w:lang w:val="sr-Cyrl-CS"/>
        </w:rPr>
        <w:t xml:space="preserve">персоналних рачунара, </w:t>
      </w:r>
      <w:r w:rsidR="004B22FC" w:rsidRPr="00677C39">
        <w:rPr>
          <w:sz w:val="24"/>
          <w:szCs w:val="24"/>
          <w:lang w:val="sr-Cyrl-CS"/>
        </w:rPr>
        <w:t>као и унапређење заштите информационог система</w:t>
      </w:r>
      <w:r w:rsidR="00626CA1" w:rsidRPr="00677C39">
        <w:rPr>
          <w:sz w:val="24"/>
          <w:szCs w:val="24"/>
          <w:lang w:val="sr-Cyrl-CS"/>
        </w:rPr>
        <w:t xml:space="preserve">. </w:t>
      </w:r>
      <w:r w:rsidR="004B22FC" w:rsidRPr="00677C39">
        <w:rPr>
          <w:sz w:val="24"/>
          <w:szCs w:val="24"/>
          <w:lang w:val="sr-Cyrl-CS"/>
        </w:rPr>
        <w:t>На овај начин кориснику ће на једном рачунару бити доступни сви сервиси неопходни за обављање посла.</w:t>
      </w:r>
    </w:p>
    <w:p w:rsidR="008F2B07" w:rsidRPr="00677C39" w:rsidRDefault="008F2B07" w:rsidP="004B4FDD">
      <w:pPr>
        <w:pStyle w:val="Bullets"/>
        <w:numPr>
          <w:ilvl w:val="0"/>
          <w:numId w:val="0"/>
        </w:numPr>
        <w:spacing w:before="0" w:after="60"/>
        <w:rPr>
          <w:b/>
          <w:sz w:val="24"/>
          <w:szCs w:val="24"/>
          <w:lang w:val="sr-Cyrl-CS"/>
        </w:rPr>
      </w:pPr>
    </w:p>
    <w:p w:rsidR="00626CA1" w:rsidRPr="00677C39" w:rsidRDefault="00626CA1" w:rsidP="004B4FDD">
      <w:pPr>
        <w:pStyle w:val="Bullets"/>
        <w:numPr>
          <w:ilvl w:val="0"/>
          <w:numId w:val="0"/>
        </w:numPr>
        <w:spacing w:before="0" w:after="60"/>
        <w:rPr>
          <w:b/>
          <w:sz w:val="24"/>
          <w:szCs w:val="24"/>
          <w:lang w:val="sr-Cyrl-CS"/>
        </w:rPr>
      </w:pPr>
      <w:r w:rsidRPr="00677C39">
        <w:rPr>
          <w:b/>
          <w:sz w:val="24"/>
          <w:szCs w:val="24"/>
          <w:lang w:val="sr-Cyrl-CS"/>
        </w:rPr>
        <w:t>WAN</w:t>
      </w:r>
    </w:p>
    <w:p w:rsidR="008F2B07" w:rsidRPr="00677C39" w:rsidRDefault="008F2B07" w:rsidP="004B4FDD">
      <w:pPr>
        <w:pStyle w:val="Bullets"/>
        <w:numPr>
          <w:ilvl w:val="0"/>
          <w:numId w:val="0"/>
        </w:numPr>
        <w:spacing w:before="0" w:after="60"/>
        <w:rPr>
          <w:bCs/>
          <w:sz w:val="24"/>
          <w:szCs w:val="24"/>
          <w:lang w:val="sr-Cyrl-CS"/>
        </w:rPr>
      </w:pPr>
    </w:p>
    <w:p w:rsidR="0087740E" w:rsidRPr="00677C39" w:rsidRDefault="008F2B07" w:rsidP="004B4FDD">
      <w:pPr>
        <w:pStyle w:val="Bullets"/>
        <w:numPr>
          <w:ilvl w:val="0"/>
          <w:numId w:val="0"/>
        </w:numPr>
        <w:spacing w:before="0" w:after="60"/>
        <w:rPr>
          <w:sz w:val="24"/>
          <w:szCs w:val="24"/>
          <w:lang w:val="sr-Cyrl-CS"/>
        </w:rPr>
      </w:pPr>
      <w:r w:rsidRPr="00677C39">
        <w:rPr>
          <w:bCs/>
          <w:sz w:val="24"/>
          <w:szCs w:val="24"/>
          <w:lang w:val="sr-Cyrl-CS"/>
        </w:rPr>
        <w:tab/>
      </w:r>
      <w:r w:rsidRPr="00677C39">
        <w:rPr>
          <w:bCs/>
          <w:sz w:val="24"/>
          <w:szCs w:val="24"/>
          <w:lang w:val="sr-Cyrl-CS"/>
        </w:rPr>
        <w:tab/>
      </w:r>
      <w:r w:rsidR="004B22FC" w:rsidRPr="00677C39">
        <w:rPr>
          <w:bCs/>
          <w:sz w:val="24"/>
          <w:szCs w:val="24"/>
          <w:lang w:val="sr-Cyrl-CS"/>
        </w:rPr>
        <w:t xml:space="preserve">Све локације </w:t>
      </w:r>
      <w:r w:rsidR="00B76B65" w:rsidRPr="00677C39">
        <w:rPr>
          <w:bCs/>
          <w:sz w:val="24"/>
          <w:szCs w:val="24"/>
          <w:lang w:val="sr-Cyrl-CS"/>
        </w:rPr>
        <w:t>УЦ</w:t>
      </w:r>
      <w:r w:rsidR="004B22FC" w:rsidRPr="00677C39">
        <w:rPr>
          <w:bCs/>
          <w:sz w:val="24"/>
          <w:szCs w:val="24"/>
          <w:lang w:val="sr-Cyrl-CS"/>
        </w:rPr>
        <w:t xml:space="preserve"> повезане су преко WAN мреже са </w:t>
      </w:r>
      <w:r w:rsidR="00DB26B4" w:rsidRPr="00677C39">
        <w:rPr>
          <w:bCs/>
          <w:sz w:val="24"/>
          <w:szCs w:val="24"/>
          <w:lang w:val="sr-Cyrl-CS"/>
        </w:rPr>
        <w:t>одељењем</w:t>
      </w:r>
      <w:r w:rsidR="004B22FC" w:rsidRPr="00677C39">
        <w:rPr>
          <w:bCs/>
          <w:sz w:val="24"/>
          <w:szCs w:val="24"/>
          <w:lang w:val="sr-Cyrl-CS"/>
        </w:rPr>
        <w:t xml:space="preserve"> ИКТ </w:t>
      </w:r>
      <w:r w:rsidR="00B76B65" w:rsidRPr="00677C39">
        <w:rPr>
          <w:bCs/>
          <w:sz w:val="24"/>
          <w:szCs w:val="24"/>
          <w:lang w:val="sr-Cyrl-CS"/>
        </w:rPr>
        <w:t>УЦ</w:t>
      </w:r>
      <w:r w:rsidR="003B3D5D" w:rsidRPr="00677C39">
        <w:rPr>
          <w:bCs/>
          <w:sz w:val="24"/>
          <w:szCs w:val="24"/>
          <w:lang w:val="sr-Cyrl-CS"/>
        </w:rPr>
        <w:t xml:space="preserve"> (рачунарским центром).</w:t>
      </w:r>
      <w:r w:rsidR="00626CA1" w:rsidRPr="00677C39">
        <w:rPr>
          <w:sz w:val="24"/>
          <w:szCs w:val="24"/>
          <w:lang w:val="sr-Cyrl-CS"/>
        </w:rPr>
        <w:t xml:space="preserve"> </w:t>
      </w:r>
      <w:r w:rsidR="006E3C81" w:rsidRPr="00677C39">
        <w:rPr>
          <w:sz w:val="24"/>
          <w:szCs w:val="24"/>
          <w:lang w:val="sr-Cyrl-CS"/>
        </w:rPr>
        <w:t xml:space="preserve">Са становишта топологије, мрежа је успостављена као звезда, </w:t>
      </w:r>
      <w:r w:rsidR="00DB26B4" w:rsidRPr="00677C39">
        <w:rPr>
          <w:sz w:val="24"/>
          <w:szCs w:val="24"/>
          <w:lang w:val="sr-Cyrl-CS"/>
        </w:rPr>
        <w:t>која повезује</w:t>
      </w:r>
      <w:r w:rsidR="006E3C81" w:rsidRPr="00677C39">
        <w:rPr>
          <w:sz w:val="24"/>
          <w:szCs w:val="24"/>
          <w:lang w:val="sr-Cyrl-CS"/>
        </w:rPr>
        <w:t xml:space="preserve"> централни сервер са локацијама. </w:t>
      </w:r>
    </w:p>
    <w:p w:rsidR="008F2B07" w:rsidRPr="00677C39" w:rsidRDefault="008F2B07" w:rsidP="004B4FDD">
      <w:pPr>
        <w:pStyle w:val="Bullets"/>
        <w:numPr>
          <w:ilvl w:val="0"/>
          <w:numId w:val="0"/>
        </w:numPr>
        <w:spacing w:before="0" w:after="60"/>
        <w:rPr>
          <w:sz w:val="24"/>
          <w:szCs w:val="24"/>
          <w:lang w:val="sr-Cyrl-CS"/>
        </w:rPr>
      </w:pPr>
    </w:p>
    <w:p w:rsidR="00626CA1" w:rsidRPr="00677C39" w:rsidRDefault="008F2B07" w:rsidP="004B4FDD">
      <w:pPr>
        <w:pStyle w:val="Bullets"/>
        <w:numPr>
          <w:ilvl w:val="0"/>
          <w:numId w:val="0"/>
        </w:numPr>
        <w:spacing w:before="0" w:after="60"/>
        <w:rPr>
          <w:sz w:val="24"/>
          <w:szCs w:val="24"/>
          <w:lang w:val="sr-Cyrl-CS"/>
        </w:rPr>
      </w:pPr>
      <w:r w:rsidRPr="00677C39">
        <w:rPr>
          <w:sz w:val="24"/>
          <w:szCs w:val="24"/>
          <w:lang w:val="sr-Cyrl-CS"/>
        </w:rPr>
        <w:lastRenderedPageBreak/>
        <w:tab/>
      </w:r>
      <w:r w:rsidRPr="00677C39">
        <w:rPr>
          <w:sz w:val="24"/>
          <w:szCs w:val="24"/>
          <w:lang w:val="sr-Cyrl-CS"/>
        </w:rPr>
        <w:tab/>
      </w:r>
      <w:r w:rsidR="000C1339" w:rsidRPr="00677C39">
        <w:rPr>
          <w:sz w:val="24"/>
          <w:szCs w:val="24"/>
          <w:lang w:val="sr-Cyrl-CS"/>
        </w:rPr>
        <w:t xml:space="preserve">Да би се задовољиле будуће потребе, и  LAN и WAN капацитете треба проширити, како би се </w:t>
      </w:r>
      <w:r w:rsidR="00DB26B4" w:rsidRPr="00677C39">
        <w:rPr>
          <w:sz w:val="24"/>
          <w:szCs w:val="24"/>
          <w:lang w:val="sr-Cyrl-CS"/>
        </w:rPr>
        <w:t>омогућио</w:t>
      </w:r>
      <w:r w:rsidR="000C1339" w:rsidRPr="00677C39">
        <w:rPr>
          <w:sz w:val="24"/>
          <w:szCs w:val="24"/>
          <w:lang w:val="sr-Cyrl-CS"/>
        </w:rPr>
        <w:t xml:space="preserve"> повећан проток и све</w:t>
      </w:r>
      <w:r w:rsidR="000B42FD" w:rsidRPr="00677C39">
        <w:rPr>
          <w:sz w:val="24"/>
          <w:szCs w:val="24"/>
          <w:lang w:val="sr-Cyrl-CS"/>
        </w:rPr>
        <w:t xml:space="preserve"> већи број апликација, у складу са захтевима </w:t>
      </w:r>
      <w:r w:rsidR="00144D5C" w:rsidRPr="00677C39">
        <w:rPr>
          <w:sz w:val="24"/>
          <w:szCs w:val="24"/>
          <w:lang w:val="sr-Cyrl-CS"/>
        </w:rPr>
        <w:t xml:space="preserve">DG </w:t>
      </w:r>
      <w:r w:rsidR="000B42FD" w:rsidRPr="00677C39">
        <w:rPr>
          <w:sz w:val="24"/>
          <w:szCs w:val="24"/>
          <w:lang w:val="sr-Cyrl-CS"/>
        </w:rPr>
        <w:t>TAXUD.</w:t>
      </w:r>
    </w:p>
    <w:p w:rsidR="008F2B07" w:rsidRPr="00677C39" w:rsidRDefault="008F2B07" w:rsidP="004B4FDD">
      <w:pPr>
        <w:pStyle w:val="Bullets"/>
        <w:numPr>
          <w:ilvl w:val="0"/>
          <w:numId w:val="0"/>
        </w:numPr>
        <w:spacing w:before="0" w:after="60"/>
        <w:rPr>
          <w:b/>
          <w:sz w:val="24"/>
          <w:szCs w:val="24"/>
          <w:lang w:val="sr-Cyrl-CS"/>
        </w:rPr>
      </w:pPr>
    </w:p>
    <w:p w:rsidR="00626CA1" w:rsidRPr="00677C39" w:rsidRDefault="00626CA1" w:rsidP="004B4FDD">
      <w:pPr>
        <w:pStyle w:val="Bullets"/>
        <w:numPr>
          <w:ilvl w:val="0"/>
          <w:numId w:val="0"/>
        </w:numPr>
        <w:spacing w:before="0" w:after="60"/>
        <w:rPr>
          <w:b/>
          <w:sz w:val="24"/>
          <w:szCs w:val="24"/>
          <w:lang w:val="sr-Cyrl-CS"/>
        </w:rPr>
      </w:pPr>
      <w:r w:rsidRPr="00677C39">
        <w:rPr>
          <w:b/>
          <w:sz w:val="24"/>
          <w:szCs w:val="24"/>
          <w:lang w:val="sr-Cyrl-CS"/>
        </w:rPr>
        <w:t>CCN/CSI</w:t>
      </w:r>
    </w:p>
    <w:p w:rsidR="008F2B07" w:rsidRPr="00677C39" w:rsidRDefault="008F2B07" w:rsidP="004B4FDD">
      <w:pPr>
        <w:pStyle w:val="Bullets"/>
        <w:numPr>
          <w:ilvl w:val="0"/>
          <w:numId w:val="0"/>
        </w:numPr>
        <w:spacing w:before="0" w:after="60"/>
        <w:rPr>
          <w:sz w:val="24"/>
          <w:szCs w:val="24"/>
          <w:lang w:val="sr-Cyrl-CS"/>
        </w:rPr>
      </w:pPr>
    </w:p>
    <w:p w:rsidR="00626CA1" w:rsidRPr="00677C39" w:rsidRDefault="008F2B07" w:rsidP="004B4FDD">
      <w:pPr>
        <w:pStyle w:val="Bullets"/>
        <w:numPr>
          <w:ilvl w:val="0"/>
          <w:numId w:val="0"/>
        </w:numPr>
        <w:spacing w:before="0" w:after="60"/>
        <w:rPr>
          <w:sz w:val="24"/>
          <w:szCs w:val="24"/>
          <w:lang w:val="sr-Cyrl-CS"/>
        </w:rPr>
      </w:pPr>
      <w:r w:rsidRPr="00677C39">
        <w:rPr>
          <w:sz w:val="24"/>
          <w:szCs w:val="24"/>
          <w:lang w:val="sr-Cyrl-CS"/>
        </w:rPr>
        <w:tab/>
      </w:r>
      <w:r w:rsidRPr="00677C39">
        <w:rPr>
          <w:sz w:val="24"/>
          <w:szCs w:val="24"/>
          <w:lang w:val="sr-Cyrl-CS"/>
        </w:rPr>
        <w:tab/>
      </w:r>
      <w:r w:rsidR="00626CA1" w:rsidRPr="00677C39">
        <w:rPr>
          <w:sz w:val="24"/>
          <w:szCs w:val="24"/>
          <w:lang w:val="sr-Cyrl-CS"/>
        </w:rPr>
        <w:t>CCN/CSI (</w:t>
      </w:r>
      <w:r w:rsidR="000B42FD" w:rsidRPr="00677C39">
        <w:rPr>
          <w:sz w:val="24"/>
          <w:szCs w:val="24"/>
          <w:lang w:val="sr-Cyrl-CS"/>
        </w:rPr>
        <w:t>Заједничка комуникациона мрежа/заједнички системски интерфејс</w:t>
      </w:r>
      <w:r w:rsidR="00626CA1" w:rsidRPr="00677C39">
        <w:rPr>
          <w:sz w:val="24"/>
          <w:szCs w:val="24"/>
          <w:lang w:val="sr-Cyrl-CS"/>
        </w:rPr>
        <w:t xml:space="preserve">) </w:t>
      </w:r>
      <w:r w:rsidR="000B42FD" w:rsidRPr="00677C39">
        <w:rPr>
          <w:bCs/>
          <w:sz w:val="24"/>
          <w:szCs w:val="24"/>
          <w:lang w:val="sr-Cyrl-CS" w:eastAsia="hi-IN" w:bidi="hi-IN"/>
        </w:rPr>
        <w:t xml:space="preserve">обезбеђује </w:t>
      </w:r>
      <w:r w:rsidR="0013029D" w:rsidRPr="00677C39">
        <w:rPr>
          <w:bCs/>
          <w:sz w:val="24"/>
          <w:szCs w:val="24"/>
          <w:lang w:val="sr-Cyrl-CS" w:eastAsia="hi-IN" w:bidi="hi-IN"/>
        </w:rPr>
        <w:t>комуникациону инфраструктуру</w:t>
      </w:r>
      <w:r w:rsidR="000B42FD" w:rsidRPr="00677C39">
        <w:rPr>
          <w:bCs/>
          <w:sz w:val="24"/>
          <w:szCs w:val="24"/>
          <w:lang w:val="sr-Cyrl-CS" w:eastAsia="hi-IN" w:bidi="hi-IN"/>
        </w:rPr>
        <w:t xml:space="preserve"> </w:t>
      </w:r>
      <w:r w:rsidR="00626CA1" w:rsidRPr="00677C39">
        <w:rPr>
          <w:sz w:val="24"/>
          <w:szCs w:val="24"/>
          <w:lang w:val="sr-Cyrl-CS"/>
        </w:rPr>
        <w:t xml:space="preserve">DG TAXUD </w:t>
      </w:r>
      <w:r w:rsidR="0013029D" w:rsidRPr="00677C39">
        <w:rPr>
          <w:sz w:val="24"/>
          <w:szCs w:val="24"/>
          <w:lang w:val="sr-Cyrl-CS"/>
        </w:rPr>
        <w:t>и свим царинским и/или пореским администрацијама</w:t>
      </w:r>
      <w:r w:rsidR="000B42FD" w:rsidRPr="00677C39">
        <w:rPr>
          <w:sz w:val="24"/>
          <w:szCs w:val="24"/>
          <w:lang w:val="sr-Cyrl-CS"/>
        </w:rPr>
        <w:t xml:space="preserve">, за пружање подршке свим апликацијама </w:t>
      </w:r>
      <w:r w:rsidR="0013029D" w:rsidRPr="00677C39">
        <w:rPr>
          <w:sz w:val="24"/>
          <w:szCs w:val="24"/>
          <w:lang w:val="sr-Cyrl-CS"/>
        </w:rPr>
        <w:t xml:space="preserve">у сектору царина и пореза. </w:t>
      </w:r>
      <w:r w:rsidR="00626CA1" w:rsidRPr="00677C39">
        <w:rPr>
          <w:sz w:val="24"/>
          <w:szCs w:val="24"/>
          <w:lang w:val="sr-Cyrl-CS"/>
        </w:rPr>
        <w:t xml:space="preserve">DG TAXUD </w:t>
      </w:r>
      <w:r w:rsidR="0013029D" w:rsidRPr="00677C39">
        <w:rPr>
          <w:sz w:val="24"/>
          <w:szCs w:val="24"/>
          <w:lang w:val="sr-Cyrl-CS"/>
        </w:rPr>
        <w:t>је имплементирао</w:t>
      </w:r>
      <w:r w:rsidR="005F07F8" w:rsidRPr="00677C39">
        <w:rPr>
          <w:sz w:val="24"/>
          <w:szCs w:val="24"/>
          <w:lang w:val="sr-Cyrl-CS"/>
        </w:rPr>
        <w:t xml:space="preserve"> </w:t>
      </w:r>
      <w:r w:rsidR="00D77280" w:rsidRPr="00677C39">
        <w:rPr>
          <w:sz w:val="24"/>
          <w:szCs w:val="24"/>
          <w:lang w:val="sr-Cyrl-CS"/>
        </w:rPr>
        <w:t xml:space="preserve">CCN2, </w:t>
      </w:r>
      <w:r w:rsidR="005F07F8" w:rsidRPr="00677C39">
        <w:rPr>
          <w:sz w:val="24"/>
          <w:szCs w:val="24"/>
          <w:lang w:val="sr-Cyrl-CS"/>
        </w:rPr>
        <w:t>нову инфраструктуру интероперабилности да би се пружила подршка сервисно оријентисаној архитектури и да</w:t>
      </w:r>
      <w:r w:rsidR="00626CA1" w:rsidRPr="00677C39">
        <w:rPr>
          <w:sz w:val="24"/>
          <w:szCs w:val="24"/>
          <w:lang w:val="sr-Cyrl-CS"/>
        </w:rPr>
        <w:t xml:space="preserve"> </w:t>
      </w:r>
      <w:r w:rsidR="008D5A3B" w:rsidRPr="00677C39">
        <w:rPr>
          <w:sz w:val="24"/>
          <w:szCs w:val="24"/>
          <w:lang w:val="sr-Cyrl-CS"/>
        </w:rPr>
        <w:t>би се обезбедио приступ сервисима независан од локације</w:t>
      </w:r>
      <w:r w:rsidR="008C2245" w:rsidRPr="00677C39">
        <w:rPr>
          <w:sz w:val="24"/>
          <w:szCs w:val="24"/>
          <w:lang w:val="sr-Cyrl-CS"/>
        </w:rPr>
        <w:t>,</w:t>
      </w:r>
      <w:r w:rsidR="008D5A3B" w:rsidRPr="00677C39">
        <w:rPr>
          <w:sz w:val="24"/>
          <w:szCs w:val="24"/>
          <w:lang w:val="sr-Cyrl-CS"/>
        </w:rPr>
        <w:t xml:space="preserve"> као и сервиси који су</w:t>
      </w:r>
      <w:r w:rsidR="005F07F8" w:rsidRPr="00677C39">
        <w:rPr>
          <w:sz w:val="24"/>
          <w:szCs w:val="24"/>
          <w:lang w:val="sr-Cyrl-CS"/>
        </w:rPr>
        <w:t xml:space="preserve"> компатибилни са постојећим царинским системима. </w:t>
      </w:r>
      <w:r w:rsidR="00B76B65" w:rsidRPr="00677C39">
        <w:rPr>
          <w:sz w:val="24"/>
          <w:szCs w:val="24"/>
          <w:lang w:val="sr-Cyrl-CS"/>
        </w:rPr>
        <w:t>УЦ</w:t>
      </w:r>
      <w:r w:rsidR="005F07F8" w:rsidRPr="00677C39">
        <w:rPr>
          <w:sz w:val="24"/>
          <w:szCs w:val="24"/>
          <w:lang w:val="sr-Cyrl-CS"/>
        </w:rPr>
        <w:t xml:space="preserve"> је као чланица Конвенције о заједничком </w:t>
      </w:r>
      <w:r w:rsidR="004A5EA1" w:rsidRPr="00677C39">
        <w:rPr>
          <w:sz w:val="24"/>
          <w:szCs w:val="24"/>
          <w:lang w:val="sr-Cyrl-CS"/>
        </w:rPr>
        <w:t>транзивном поступку</w:t>
      </w:r>
      <w:r w:rsidR="004A5EA1" w:rsidRPr="00677C39">
        <w:rPr>
          <w:rStyle w:val="FootnoteReference"/>
          <w:sz w:val="24"/>
          <w:szCs w:val="24"/>
          <w:lang w:val="sr-Cyrl-CS"/>
        </w:rPr>
        <w:footnoteReference w:id="21"/>
      </w:r>
      <w:r w:rsidR="005F07F8" w:rsidRPr="00677C39">
        <w:rPr>
          <w:sz w:val="24"/>
          <w:szCs w:val="24"/>
          <w:lang w:val="sr-Cyrl-CS"/>
        </w:rPr>
        <w:t xml:space="preserve"> повезана на платформу </w:t>
      </w:r>
      <w:r w:rsidR="00626CA1" w:rsidRPr="00677C39">
        <w:rPr>
          <w:sz w:val="24"/>
          <w:szCs w:val="24"/>
          <w:lang w:val="sr-Cyrl-CS"/>
        </w:rPr>
        <w:t>CCN/CSI</w:t>
      </w:r>
      <w:r w:rsidR="005F07F8" w:rsidRPr="00677C39">
        <w:rPr>
          <w:sz w:val="24"/>
          <w:szCs w:val="24"/>
          <w:lang w:val="sr-Cyrl-CS"/>
        </w:rPr>
        <w:t xml:space="preserve">. У наредном периоду </w:t>
      </w:r>
      <w:r w:rsidR="00B76B65" w:rsidRPr="00677C39">
        <w:rPr>
          <w:sz w:val="24"/>
          <w:szCs w:val="24"/>
          <w:lang w:val="sr-Cyrl-CS"/>
        </w:rPr>
        <w:t>УЦ</w:t>
      </w:r>
      <w:r w:rsidR="005F07F8" w:rsidRPr="00677C39">
        <w:rPr>
          <w:sz w:val="24"/>
          <w:szCs w:val="24"/>
          <w:lang w:val="sr-Cyrl-CS"/>
        </w:rPr>
        <w:t xml:space="preserve"> ће морати да се повеже на </w:t>
      </w:r>
      <w:r w:rsidR="00626CA1" w:rsidRPr="00677C39">
        <w:rPr>
          <w:sz w:val="24"/>
          <w:szCs w:val="24"/>
          <w:lang w:val="sr-Cyrl-CS"/>
        </w:rPr>
        <w:t xml:space="preserve"> </w:t>
      </w:r>
      <w:r w:rsidR="005F07F8" w:rsidRPr="00677C39">
        <w:rPr>
          <w:sz w:val="24"/>
          <w:szCs w:val="24"/>
          <w:lang w:val="sr-Cyrl-CS"/>
        </w:rPr>
        <w:t xml:space="preserve">платформу </w:t>
      </w:r>
      <w:r w:rsidR="00626CA1" w:rsidRPr="00677C39">
        <w:rPr>
          <w:sz w:val="24"/>
          <w:szCs w:val="24"/>
          <w:lang w:val="sr-Cyrl-CS"/>
        </w:rPr>
        <w:t xml:space="preserve">CCN2 </w:t>
      </w:r>
      <w:r w:rsidR="005F07F8" w:rsidRPr="00677C39">
        <w:rPr>
          <w:sz w:val="24"/>
          <w:szCs w:val="24"/>
          <w:lang w:val="sr-Cyrl-CS"/>
        </w:rPr>
        <w:t xml:space="preserve">у зависности од </w:t>
      </w:r>
      <w:r w:rsidR="00BD0F29" w:rsidRPr="00677C39">
        <w:rPr>
          <w:sz w:val="24"/>
          <w:szCs w:val="24"/>
          <w:lang w:val="sr-Cyrl-CS"/>
        </w:rPr>
        <w:t>одређених система развијених у складу са захтевима везаним за приступање ЕУ.</w:t>
      </w:r>
      <w:r w:rsidR="00626CA1" w:rsidRPr="00677C39">
        <w:rPr>
          <w:sz w:val="24"/>
          <w:szCs w:val="24"/>
          <w:lang w:val="sr-Cyrl-CS"/>
        </w:rPr>
        <w:t xml:space="preserve"> </w:t>
      </w:r>
    </w:p>
    <w:p w:rsidR="008F2B07" w:rsidRPr="00677C39" w:rsidRDefault="008F2B07" w:rsidP="004B4FDD">
      <w:pPr>
        <w:spacing w:before="0" w:after="60" w:line="240" w:lineRule="auto"/>
        <w:rPr>
          <w:rFonts w:ascii="Times New Roman" w:hAnsi="Times New Roman" w:cs="Times New Roman"/>
          <w:iCs/>
          <w:szCs w:val="24"/>
          <w:lang w:val="sr-Cyrl-CS"/>
        </w:rPr>
      </w:pPr>
    </w:p>
    <w:p w:rsidR="00626CA1" w:rsidRPr="00677C39" w:rsidRDefault="00255C60" w:rsidP="004B4FDD">
      <w:pPr>
        <w:spacing w:before="0" w:after="60" w:line="240" w:lineRule="auto"/>
        <w:ind w:firstLine="709"/>
        <w:rPr>
          <w:rFonts w:ascii="Times New Roman" w:hAnsi="Times New Roman" w:cs="Times New Roman"/>
          <w:iCs/>
          <w:szCs w:val="24"/>
          <w:lang w:val="sr-Cyrl-CS"/>
        </w:rPr>
      </w:pPr>
      <w:r w:rsidRPr="00677C39">
        <w:rPr>
          <w:rFonts w:ascii="Times New Roman" w:hAnsi="Times New Roman" w:cs="Times New Roman"/>
          <w:iCs/>
          <w:szCs w:val="24"/>
          <w:lang w:val="sr-Cyrl-CS"/>
        </w:rPr>
        <w:t>Може се сматрати да су</w:t>
      </w:r>
      <w:r w:rsidR="008965CB" w:rsidRPr="00677C39">
        <w:rPr>
          <w:rFonts w:ascii="Times New Roman" w:hAnsi="Times New Roman" w:cs="Times New Roman"/>
          <w:iCs/>
          <w:szCs w:val="24"/>
          <w:lang w:val="sr-Cyrl-CS"/>
        </w:rPr>
        <w:t xml:space="preserve"> тренутни мрежни ресурси довољни за обезбеђивање постојећих сервиса</w:t>
      </w:r>
      <w:r w:rsidR="00D77280" w:rsidRPr="00677C39">
        <w:rPr>
          <w:rFonts w:ascii="Times New Roman" w:hAnsi="Times New Roman" w:cs="Times New Roman"/>
          <w:iCs/>
          <w:szCs w:val="24"/>
          <w:lang w:val="sr-Cyrl-CS"/>
        </w:rPr>
        <w:t xml:space="preserve"> на скоро па прихватљивом нивоу</w:t>
      </w:r>
      <w:r w:rsidRPr="00677C39">
        <w:rPr>
          <w:rFonts w:ascii="Times New Roman" w:hAnsi="Times New Roman" w:cs="Times New Roman"/>
          <w:iCs/>
          <w:szCs w:val="24"/>
          <w:lang w:val="sr-Cyrl-CS"/>
        </w:rPr>
        <w:t xml:space="preserve">. Увођење нових сервиса и одговарање на све веће потребе корисника у смислу повезаности и доступности не би било могуће са тренутном мрежном инфраструктуром.  </w:t>
      </w:r>
      <w:r w:rsidR="00CF4D45" w:rsidRPr="00677C39">
        <w:rPr>
          <w:rFonts w:ascii="Times New Roman" w:hAnsi="Times New Roman" w:cs="Times New Roman"/>
          <w:iCs/>
          <w:szCs w:val="24"/>
          <w:lang w:val="sr-Cyrl-CS"/>
        </w:rPr>
        <w:t>У области мрежа</w:t>
      </w:r>
      <w:r w:rsidRPr="00677C39">
        <w:rPr>
          <w:rFonts w:ascii="Times New Roman" w:hAnsi="Times New Roman" w:cs="Times New Roman"/>
          <w:iCs/>
          <w:szCs w:val="24"/>
          <w:lang w:val="sr-Cyrl-CS"/>
        </w:rPr>
        <w:t xml:space="preserve">, </w:t>
      </w:r>
      <w:r w:rsidR="00B76B65" w:rsidRPr="00677C39">
        <w:rPr>
          <w:rFonts w:ascii="Times New Roman" w:hAnsi="Times New Roman" w:cs="Times New Roman"/>
          <w:iCs/>
          <w:szCs w:val="24"/>
          <w:lang w:val="sr-Cyrl-CS"/>
        </w:rPr>
        <w:t>УЦ</w:t>
      </w:r>
      <w:r w:rsidRPr="00677C39">
        <w:rPr>
          <w:rFonts w:ascii="Times New Roman" w:hAnsi="Times New Roman" w:cs="Times New Roman"/>
          <w:iCs/>
          <w:szCs w:val="24"/>
          <w:lang w:val="sr-Cyrl-CS"/>
        </w:rPr>
        <w:t xml:space="preserve"> мора да постигне следеће циљеве</w:t>
      </w:r>
      <w:r w:rsidR="00626CA1" w:rsidRPr="00677C39">
        <w:rPr>
          <w:rFonts w:ascii="Times New Roman" w:hAnsi="Times New Roman" w:cs="Times New Roman"/>
          <w:iCs/>
          <w:szCs w:val="24"/>
          <w:lang w:val="sr-Cyrl-CS"/>
        </w:rPr>
        <w:t>:</w:t>
      </w:r>
      <w:r w:rsidR="00D77280" w:rsidRPr="00677C39">
        <w:rPr>
          <w:rFonts w:ascii="Times New Roman" w:hAnsi="Times New Roman" w:cs="Times New Roman"/>
          <w:iCs/>
          <w:szCs w:val="24"/>
          <w:lang w:val="sr-Cyrl-CS"/>
        </w:rPr>
        <w:t xml:space="preserve"> </w:t>
      </w:r>
    </w:p>
    <w:p w:rsidR="00626CA1" w:rsidRPr="00677C39" w:rsidRDefault="008C2245" w:rsidP="004B4FDD">
      <w:pPr>
        <w:pStyle w:val="ListParagraph"/>
        <w:numPr>
          <w:ilvl w:val="0"/>
          <w:numId w:val="42"/>
        </w:numPr>
        <w:spacing w:before="0" w:after="60"/>
        <w:ind w:left="709" w:hanging="283"/>
        <w:rPr>
          <w:iCs/>
          <w:lang w:val="sr-Cyrl-CS"/>
        </w:rPr>
      </w:pPr>
      <w:r w:rsidRPr="00677C39">
        <w:rPr>
          <w:iCs/>
          <w:lang w:val="sr-Cyrl-CS"/>
        </w:rPr>
        <w:t>доступност</w:t>
      </w:r>
      <w:r w:rsidRPr="00677C39">
        <w:rPr>
          <w:i/>
          <w:iCs/>
          <w:lang w:val="sr-Cyrl-CS"/>
        </w:rPr>
        <w:t xml:space="preserve"> </w:t>
      </w:r>
      <w:r w:rsidR="00626CA1" w:rsidRPr="00677C39">
        <w:rPr>
          <w:iCs/>
          <w:lang w:val="sr-Cyrl-CS"/>
        </w:rPr>
        <w:t xml:space="preserve">– </w:t>
      </w:r>
      <w:r w:rsidR="00BA08AE" w:rsidRPr="00677C39">
        <w:rPr>
          <w:iCs/>
          <w:lang w:val="sr-Cyrl-CS"/>
        </w:rPr>
        <w:t>обезбеђивање нео</w:t>
      </w:r>
      <w:r w:rsidR="00CF4D45" w:rsidRPr="00677C39">
        <w:rPr>
          <w:iCs/>
          <w:lang w:val="sr-Cyrl-CS"/>
        </w:rPr>
        <w:t>метаног сервиса мреже са довољним</w:t>
      </w:r>
      <w:r w:rsidR="00BA08AE" w:rsidRPr="00677C39">
        <w:rPr>
          <w:iCs/>
          <w:lang w:val="sr-Cyrl-CS"/>
        </w:rPr>
        <w:t xml:space="preserve"> </w:t>
      </w:r>
      <w:r w:rsidR="00CF4D45" w:rsidRPr="00677C39">
        <w:rPr>
          <w:iCs/>
          <w:lang w:val="sr-Cyrl-CS"/>
        </w:rPr>
        <w:t>пропусним</w:t>
      </w:r>
      <w:r w:rsidR="00BA08AE" w:rsidRPr="00677C39">
        <w:rPr>
          <w:iCs/>
          <w:lang w:val="sr-Cyrl-CS"/>
        </w:rPr>
        <w:t xml:space="preserve"> опсегом који ће омо</w:t>
      </w:r>
      <w:r w:rsidR="00952A0D" w:rsidRPr="00677C39">
        <w:rPr>
          <w:iCs/>
          <w:lang w:val="sr-Cyrl-CS"/>
        </w:rPr>
        <w:t>гућити нормалан свакодневни рад;</w:t>
      </w:r>
    </w:p>
    <w:p w:rsidR="00626CA1" w:rsidRPr="00677C39" w:rsidRDefault="008C2245" w:rsidP="004B4FDD">
      <w:pPr>
        <w:pStyle w:val="ListParagraph"/>
        <w:numPr>
          <w:ilvl w:val="0"/>
          <w:numId w:val="42"/>
        </w:numPr>
        <w:spacing w:before="0" w:after="60"/>
        <w:ind w:left="709" w:hanging="283"/>
        <w:rPr>
          <w:iCs/>
          <w:lang w:val="sr-Cyrl-CS"/>
        </w:rPr>
      </w:pPr>
      <w:r w:rsidRPr="00677C39">
        <w:rPr>
          <w:iCs/>
          <w:lang w:val="sr-Cyrl-CS"/>
        </w:rPr>
        <w:t xml:space="preserve">безбедност </w:t>
      </w:r>
      <w:r w:rsidR="00626CA1" w:rsidRPr="00677C39">
        <w:rPr>
          <w:iCs/>
          <w:lang w:val="sr-Cyrl-CS"/>
        </w:rPr>
        <w:t xml:space="preserve">– </w:t>
      </w:r>
      <w:r w:rsidR="00BA08AE" w:rsidRPr="00677C39">
        <w:rPr>
          <w:iCs/>
          <w:lang w:val="sr-Cyrl-CS"/>
        </w:rPr>
        <w:t xml:space="preserve">имплементација </w:t>
      </w:r>
      <w:r w:rsidR="00F7419B" w:rsidRPr="00677C39">
        <w:rPr>
          <w:iCs/>
          <w:lang w:val="sr-Cyrl-CS"/>
        </w:rPr>
        <w:t>безбедне комуникац</w:t>
      </w:r>
      <w:r w:rsidR="00CF4D45" w:rsidRPr="00677C39">
        <w:rPr>
          <w:iCs/>
          <w:lang w:val="sr-Cyrl-CS"/>
        </w:rPr>
        <w:t>ије међу царинарницама</w:t>
      </w:r>
      <w:r w:rsidR="00F7419B" w:rsidRPr="00677C39">
        <w:rPr>
          <w:iCs/>
          <w:lang w:val="sr-Cyrl-CS"/>
        </w:rPr>
        <w:t xml:space="preserve"> са јасним раздвајањем мрежних зона,</w:t>
      </w:r>
      <w:r w:rsidR="00AB02FA" w:rsidRPr="00677C39">
        <w:rPr>
          <w:iCs/>
          <w:lang w:val="sr-Cyrl-CS"/>
        </w:rPr>
        <w:t xml:space="preserve"> са приступом сервисима, филтрирањем протока и сп</w:t>
      </w:r>
      <w:r w:rsidR="00952A0D" w:rsidRPr="00677C39">
        <w:rPr>
          <w:iCs/>
          <w:lang w:val="sr-Cyrl-CS"/>
        </w:rPr>
        <w:t>речавањем неовлашћених приступа;</w:t>
      </w:r>
    </w:p>
    <w:p w:rsidR="004E7932" w:rsidRPr="00677C39" w:rsidRDefault="008C2245" w:rsidP="004B4FDD">
      <w:pPr>
        <w:pStyle w:val="ListParagraph"/>
        <w:numPr>
          <w:ilvl w:val="0"/>
          <w:numId w:val="42"/>
        </w:numPr>
        <w:spacing w:before="0" w:after="60"/>
        <w:ind w:left="709" w:hanging="283"/>
        <w:rPr>
          <w:iCs/>
          <w:lang w:val="sr-Cyrl-CS"/>
        </w:rPr>
      </w:pPr>
      <w:r w:rsidRPr="00677C39">
        <w:rPr>
          <w:iCs/>
          <w:lang w:val="sr-Cyrl-CS"/>
        </w:rPr>
        <w:t xml:space="preserve">могућност управљања </w:t>
      </w:r>
      <w:r w:rsidR="00626CA1" w:rsidRPr="00677C39">
        <w:rPr>
          <w:iCs/>
          <w:lang w:val="sr-Cyrl-CS"/>
        </w:rPr>
        <w:t xml:space="preserve">– </w:t>
      </w:r>
      <w:r w:rsidR="00CF4D45" w:rsidRPr="00677C39">
        <w:rPr>
          <w:iCs/>
          <w:lang w:val="sr-Cyrl-CS"/>
        </w:rPr>
        <w:t>обезбеђивање н</w:t>
      </w:r>
      <w:r w:rsidR="008B7EE2" w:rsidRPr="00677C39">
        <w:rPr>
          <w:iCs/>
          <w:lang w:val="sr-Cyrl-CS"/>
        </w:rPr>
        <w:t>еопходних процедура и алата за надгледње и контролу активности на мрежи, употребе ресурса, измена у конфигурацији и инцидената који се тичу безбедности</w:t>
      </w:r>
      <w:r w:rsidR="004E7932" w:rsidRPr="00677C39">
        <w:rPr>
          <w:iCs/>
          <w:lang w:val="sr-Cyrl-CS"/>
        </w:rPr>
        <w:t>;</w:t>
      </w:r>
    </w:p>
    <w:p w:rsidR="00626CA1" w:rsidRPr="00677C39" w:rsidRDefault="008C2245" w:rsidP="004B4FDD">
      <w:pPr>
        <w:pStyle w:val="ListParagraph"/>
        <w:numPr>
          <w:ilvl w:val="0"/>
          <w:numId w:val="42"/>
        </w:numPr>
        <w:spacing w:before="0" w:after="60"/>
        <w:ind w:left="709" w:hanging="283"/>
        <w:rPr>
          <w:iCs/>
          <w:lang w:val="sr-Cyrl-CS"/>
        </w:rPr>
      </w:pPr>
      <w:r w:rsidRPr="00677C39">
        <w:rPr>
          <w:iCs/>
          <w:lang w:val="sr-Cyrl-CS"/>
        </w:rPr>
        <w:t xml:space="preserve">ефективност </w:t>
      </w:r>
      <w:r w:rsidR="004E7932" w:rsidRPr="00677C39">
        <w:rPr>
          <w:iCs/>
          <w:lang w:val="sr-Cyrl-CS"/>
        </w:rPr>
        <w:t xml:space="preserve">– </w:t>
      </w:r>
      <w:r w:rsidR="008B7EE2" w:rsidRPr="00677C39">
        <w:rPr>
          <w:iCs/>
          <w:lang w:val="sr-Cyrl-CS"/>
        </w:rPr>
        <w:t>експертско знање</w:t>
      </w:r>
      <w:r w:rsidR="00DB695F" w:rsidRPr="00677C39">
        <w:rPr>
          <w:iCs/>
          <w:lang w:val="sr-Cyrl-CS"/>
        </w:rPr>
        <w:t xml:space="preserve"> треба вишеструко користити за поједностављење комуникације</w:t>
      </w:r>
      <w:r w:rsidR="00626CA1" w:rsidRPr="00677C39">
        <w:rPr>
          <w:iCs/>
          <w:lang w:val="sr-Cyrl-CS"/>
        </w:rPr>
        <w:t>.</w:t>
      </w:r>
    </w:p>
    <w:p w:rsidR="00B201AA" w:rsidRPr="00677C39" w:rsidRDefault="00B201AA" w:rsidP="004B4FDD">
      <w:pPr>
        <w:pStyle w:val="ListParagraph"/>
        <w:spacing w:before="0" w:after="60"/>
        <w:ind w:left="709"/>
        <w:rPr>
          <w:iCs/>
          <w:lang w:val="sr-Cyrl-CS"/>
        </w:rPr>
      </w:pPr>
    </w:p>
    <w:p w:rsidR="00D96898" w:rsidRPr="00677C39" w:rsidRDefault="00DB695F" w:rsidP="004B4FDD">
      <w:pPr>
        <w:pStyle w:val="Heading2"/>
        <w:numPr>
          <w:ilvl w:val="1"/>
          <w:numId w:val="59"/>
        </w:numPr>
        <w:spacing w:before="0" w:after="60" w:line="240" w:lineRule="auto"/>
        <w:ind w:left="709" w:hanging="709"/>
        <w:rPr>
          <w:rFonts w:ascii="Times New Roman" w:hAnsi="Times New Roman" w:cs="Times New Roman"/>
          <w:color w:val="auto"/>
          <w:sz w:val="24"/>
          <w:szCs w:val="24"/>
          <w:lang w:val="sr-Cyrl-CS"/>
        </w:rPr>
      </w:pPr>
      <w:bookmarkStart w:id="69" w:name="_Toc511999813"/>
      <w:bookmarkStart w:id="70" w:name="_Toc511999985"/>
      <w:bookmarkStart w:id="71" w:name="_Toc523141354"/>
      <w:bookmarkStart w:id="72" w:name="_Toc18276370"/>
      <w:r w:rsidRPr="00677C39">
        <w:rPr>
          <w:rFonts w:ascii="Times New Roman" w:hAnsi="Times New Roman" w:cs="Times New Roman"/>
          <w:color w:val="auto"/>
          <w:sz w:val="24"/>
          <w:szCs w:val="24"/>
          <w:lang w:val="sr-Cyrl-CS"/>
        </w:rPr>
        <w:t xml:space="preserve">Безбедност </w:t>
      </w:r>
      <w:r w:rsidR="00BA76E4" w:rsidRPr="00677C39">
        <w:rPr>
          <w:rFonts w:ascii="Times New Roman" w:hAnsi="Times New Roman" w:cs="Times New Roman"/>
          <w:color w:val="auto"/>
          <w:sz w:val="24"/>
          <w:szCs w:val="24"/>
          <w:lang w:val="sr-Cyrl-CS"/>
        </w:rPr>
        <w:t>и</w:t>
      </w:r>
      <w:r w:rsidR="005651F5" w:rsidRPr="00677C39">
        <w:rPr>
          <w:rFonts w:ascii="Times New Roman" w:hAnsi="Times New Roman" w:cs="Times New Roman"/>
          <w:color w:val="auto"/>
          <w:sz w:val="24"/>
          <w:szCs w:val="24"/>
          <w:lang w:val="sr-Cyrl-CS"/>
        </w:rPr>
        <w:t>нформационо</w:t>
      </w:r>
      <w:r w:rsidR="0030373C" w:rsidRPr="00677C39">
        <w:rPr>
          <w:rFonts w:ascii="Times New Roman" w:hAnsi="Times New Roman" w:cs="Times New Roman"/>
          <w:color w:val="auto"/>
          <w:sz w:val="24"/>
          <w:szCs w:val="24"/>
          <w:lang w:val="sr-Cyrl-CS"/>
        </w:rPr>
        <w:t xml:space="preserve"> </w:t>
      </w:r>
      <w:r w:rsidR="005651F5" w:rsidRPr="00677C39">
        <w:rPr>
          <w:rFonts w:ascii="Times New Roman" w:hAnsi="Times New Roman" w:cs="Times New Roman"/>
          <w:color w:val="auto"/>
          <w:sz w:val="24"/>
          <w:szCs w:val="24"/>
          <w:lang w:val="sr-Cyrl-CS"/>
        </w:rPr>
        <w:t>-</w:t>
      </w:r>
      <w:r w:rsidR="0030373C" w:rsidRPr="00677C39">
        <w:rPr>
          <w:rFonts w:ascii="Times New Roman" w:hAnsi="Times New Roman" w:cs="Times New Roman"/>
          <w:color w:val="auto"/>
          <w:sz w:val="24"/>
          <w:szCs w:val="24"/>
          <w:lang w:val="sr-Cyrl-CS"/>
        </w:rPr>
        <w:t xml:space="preserve"> к</w:t>
      </w:r>
      <w:r w:rsidR="005651F5" w:rsidRPr="00677C39">
        <w:rPr>
          <w:rFonts w:ascii="Times New Roman" w:hAnsi="Times New Roman" w:cs="Times New Roman"/>
          <w:color w:val="auto"/>
          <w:sz w:val="24"/>
          <w:szCs w:val="24"/>
          <w:lang w:val="sr-Cyrl-CS"/>
        </w:rPr>
        <w:t>омуникациони</w:t>
      </w:r>
      <w:r w:rsidR="00BA76E4" w:rsidRPr="00677C39">
        <w:rPr>
          <w:rFonts w:ascii="Times New Roman" w:hAnsi="Times New Roman" w:cs="Times New Roman"/>
          <w:color w:val="auto"/>
          <w:sz w:val="24"/>
          <w:szCs w:val="24"/>
          <w:lang w:val="sr-Cyrl-CS"/>
        </w:rPr>
        <w:t>х</w:t>
      </w:r>
      <w:r w:rsidR="005651F5" w:rsidRPr="00677C39">
        <w:rPr>
          <w:rFonts w:ascii="Times New Roman" w:hAnsi="Times New Roman" w:cs="Times New Roman"/>
          <w:color w:val="auto"/>
          <w:sz w:val="24"/>
          <w:szCs w:val="24"/>
          <w:lang w:val="sr-Cyrl-CS"/>
        </w:rPr>
        <w:t xml:space="preserve"> </w:t>
      </w:r>
      <w:r w:rsidR="00BA76E4" w:rsidRPr="00677C39">
        <w:rPr>
          <w:rFonts w:ascii="Times New Roman" w:hAnsi="Times New Roman" w:cs="Times New Roman"/>
          <w:color w:val="auto"/>
          <w:sz w:val="24"/>
          <w:szCs w:val="24"/>
          <w:lang w:val="sr-Cyrl-CS"/>
        </w:rPr>
        <w:t>т</w:t>
      </w:r>
      <w:r w:rsidR="005651F5" w:rsidRPr="00677C39">
        <w:rPr>
          <w:rFonts w:ascii="Times New Roman" w:hAnsi="Times New Roman" w:cs="Times New Roman"/>
          <w:color w:val="auto"/>
          <w:sz w:val="24"/>
          <w:szCs w:val="24"/>
          <w:lang w:val="sr-Cyrl-CS"/>
        </w:rPr>
        <w:t>ехнологија</w:t>
      </w:r>
      <w:r w:rsidR="00D70426" w:rsidRPr="00677C39">
        <w:rPr>
          <w:rFonts w:ascii="Times New Roman" w:hAnsi="Times New Roman" w:cs="Times New Roman"/>
          <w:color w:val="auto"/>
          <w:sz w:val="24"/>
          <w:szCs w:val="24"/>
          <w:lang w:val="sr-Cyrl-CS"/>
        </w:rPr>
        <w:t xml:space="preserve"> УЦ</w:t>
      </w:r>
      <w:bookmarkEnd w:id="69"/>
      <w:bookmarkEnd w:id="70"/>
      <w:bookmarkEnd w:id="71"/>
      <w:bookmarkEnd w:id="72"/>
    </w:p>
    <w:p w:rsidR="008F2B07" w:rsidRPr="00677C39" w:rsidRDefault="008F2B07" w:rsidP="004B4FDD">
      <w:pPr>
        <w:pStyle w:val="CommentText"/>
        <w:spacing w:before="0" w:after="60"/>
        <w:rPr>
          <w:rFonts w:ascii="Times New Roman" w:hAnsi="Times New Roman"/>
          <w:szCs w:val="24"/>
          <w:lang w:val="sr-Cyrl-CS"/>
        </w:rPr>
      </w:pPr>
    </w:p>
    <w:p w:rsidR="005A68BF" w:rsidRPr="00677C39" w:rsidRDefault="00DB695F" w:rsidP="004B4FDD">
      <w:pPr>
        <w:pStyle w:val="CommentText"/>
        <w:spacing w:before="0" w:after="60"/>
        <w:ind w:firstLine="709"/>
        <w:rPr>
          <w:rFonts w:ascii="Times New Roman" w:hAnsi="Times New Roman"/>
          <w:szCs w:val="24"/>
          <w:lang w:val="sr-Cyrl-CS"/>
        </w:rPr>
      </w:pPr>
      <w:r w:rsidRPr="00677C39">
        <w:rPr>
          <w:rFonts w:ascii="Times New Roman" w:hAnsi="Times New Roman"/>
          <w:szCs w:val="24"/>
          <w:lang w:val="sr-Cyrl-CS"/>
        </w:rPr>
        <w:t xml:space="preserve">Безбедност ИКТ </w:t>
      </w:r>
      <w:r w:rsidR="00B76B65" w:rsidRPr="00677C39">
        <w:rPr>
          <w:rFonts w:ascii="Times New Roman" w:hAnsi="Times New Roman"/>
          <w:szCs w:val="24"/>
          <w:lang w:val="sr-Cyrl-CS"/>
        </w:rPr>
        <w:t>УЦ</w:t>
      </w:r>
      <w:r w:rsidRPr="00677C39">
        <w:rPr>
          <w:rFonts w:ascii="Times New Roman" w:hAnsi="Times New Roman"/>
          <w:szCs w:val="24"/>
          <w:lang w:val="sr-Cyrl-CS"/>
        </w:rPr>
        <w:t xml:space="preserve"> </w:t>
      </w:r>
      <w:r w:rsidR="00064BDC" w:rsidRPr="00677C39">
        <w:rPr>
          <w:rFonts w:ascii="Times New Roman" w:hAnsi="Times New Roman"/>
          <w:szCs w:val="24"/>
          <w:lang w:val="sr-Cyrl-CS"/>
        </w:rPr>
        <w:t xml:space="preserve">је дефинисана у складу са општим националним уредбама које се тичу безбедности података за државне институције, и треба је ревидирати </w:t>
      </w:r>
      <w:r w:rsidR="006637A9" w:rsidRPr="00677C39">
        <w:rPr>
          <w:rFonts w:ascii="Times New Roman" w:hAnsi="Times New Roman"/>
          <w:szCs w:val="24"/>
          <w:lang w:val="sr-Cyrl-CS"/>
        </w:rPr>
        <w:t>на сваких неколико година, обухватајући следеће кључне теме</w:t>
      </w:r>
      <w:r w:rsidR="005A68BF" w:rsidRPr="00677C39">
        <w:rPr>
          <w:rFonts w:ascii="Times New Roman" w:hAnsi="Times New Roman"/>
          <w:szCs w:val="24"/>
          <w:lang w:val="sr-Cyrl-CS"/>
        </w:rPr>
        <w:t>:</w:t>
      </w:r>
    </w:p>
    <w:p w:rsidR="005A68BF" w:rsidRPr="00677C39" w:rsidRDefault="0030373C" w:rsidP="004B4FDD">
      <w:pPr>
        <w:pStyle w:val="BodyText"/>
        <w:widowControl w:val="0"/>
        <w:numPr>
          <w:ilvl w:val="0"/>
          <w:numId w:val="38"/>
        </w:numPr>
        <w:spacing w:before="0" w:after="60"/>
        <w:rPr>
          <w:szCs w:val="24"/>
          <w:lang w:val="sr-Cyrl-CS"/>
        </w:rPr>
      </w:pPr>
      <w:r w:rsidRPr="00677C39">
        <w:rPr>
          <w:rFonts w:eastAsia="Century Schoolbook"/>
          <w:szCs w:val="24"/>
          <w:lang w:val="sr-Cyrl-CS" w:eastAsia="ja-JP"/>
        </w:rPr>
        <w:t>ф</w:t>
      </w:r>
      <w:r w:rsidR="006637A9" w:rsidRPr="00677C39">
        <w:rPr>
          <w:rFonts w:eastAsia="Century Schoolbook"/>
          <w:szCs w:val="24"/>
          <w:lang w:val="sr-Cyrl-CS" w:eastAsia="ja-JP"/>
        </w:rPr>
        <w:t>изичка безбедност опреме ИКТ</w:t>
      </w:r>
      <w:r w:rsidR="00EC7487" w:rsidRPr="00677C39">
        <w:rPr>
          <w:szCs w:val="24"/>
          <w:lang w:val="sr-Cyrl-CS"/>
        </w:rPr>
        <w:t>;</w:t>
      </w:r>
    </w:p>
    <w:p w:rsidR="005A68BF" w:rsidRPr="00677C39" w:rsidRDefault="0030373C" w:rsidP="004B4FDD">
      <w:pPr>
        <w:pStyle w:val="BodyText"/>
        <w:widowControl w:val="0"/>
        <w:numPr>
          <w:ilvl w:val="0"/>
          <w:numId w:val="38"/>
        </w:numPr>
        <w:spacing w:before="0" w:after="60"/>
        <w:rPr>
          <w:szCs w:val="24"/>
          <w:lang w:val="sr-Cyrl-CS"/>
        </w:rPr>
      </w:pPr>
      <w:r w:rsidRPr="00677C39">
        <w:rPr>
          <w:rFonts w:eastAsia="Century Schoolbook"/>
          <w:szCs w:val="24"/>
          <w:lang w:val="sr-Cyrl-CS" w:eastAsia="ja-JP"/>
        </w:rPr>
        <w:t>б</w:t>
      </w:r>
      <w:r w:rsidR="006637A9" w:rsidRPr="00677C39">
        <w:rPr>
          <w:rFonts w:eastAsia="Century Schoolbook"/>
          <w:szCs w:val="24"/>
          <w:lang w:val="sr-Cyrl-CS" w:eastAsia="ja-JP"/>
        </w:rPr>
        <w:t>езбедност софтвера и антивирус</w:t>
      </w:r>
      <w:r w:rsidR="00EC7487" w:rsidRPr="00677C39">
        <w:rPr>
          <w:rFonts w:eastAsia="Century Schoolbook"/>
          <w:szCs w:val="24"/>
          <w:lang w:val="sr-Cyrl-CS" w:eastAsia="ja-JP"/>
        </w:rPr>
        <w:t>;</w:t>
      </w:r>
    </w:p>
    <w:p w:rsidR="005A68BF" w:rsidRPr="00677C39" w:rsidRDefault="0030373C" w:rsidP="004B4FDD">
      <w:pPr>
        <w:pStyle w:val="BodyText"/>
        <w:widowControl w:val="0"/>
        <w:numPr>
          <w:ilvl w:val="0"/>
          <w:numId w:val="38"/>
        </w:numPr>
        <w:spacing w:before="0" w:after="60"/>
        <w:rPr>
          <w:rFonts w:eastAsia="Century Schoolbook"/>
          <w:szCs w:val="24"/>
          <w:lang w:val="sr-Cyrl-CS" w:eastAsia="ja-JP"/>
        </w:rPr>
      </w:pPr>
      <w:r w:rsidRPr="00677C39">
        <w:rPr>
          <w:rFonts w:eastAsia="Century Schoolbook"/>
          <w:szCs w:val="24"/>
          <w:lang w:val="sr-Cyrl-CS" w:eastAsia="ja-JP"/>
        </w:rPr>
        <w:t>ф</w:t>
      </w:r>
      <w:r w:rsidR="006637A9" w:rsidRPr="00677C39">
        <w:rPr>
          <w:rFonts w:eastAsia="Century Schoolbook"/>
          <w:szCs w:val="24"/>
          <w:lang w:val="sr-Cyrl-CS" w:eastAsia="ja-JP"/>
        </w:rPr>
        <w:t>илтрирање садржаја на мрежи/спречава</w:t>
      </w:r>
      <w:r w:rsidR="00D75AEC" w:rsidRPr="00677C39">
        <w:rPr>
          <w:rFonts w:eastAsia="Century Schoolbook"/>
          <w:szCs w:val="24"/>
          <w:lang w:val="sr-Cyrl-CS" w:eastAsia="ja-JP"/>
        </w:rPr>
        <w:t>ње неовлашћ</w:t>
      </w:r>
      <w:r w:rsidR="006637A9" w:rsidRPr="00677C39">
        <w:rPr>
          <w:rFonts w:eastAsia="Century Schoolbook"/>
          <w:szCs w:val="24"/>
          <w:lang w:val="sr-Cyrl-CS" w:eastAsia="ja-JP"/>
        </w:rPr>
        <w:t>еног приступа</w:t>
      </w:r>
      <w:r w:rsidR="00EC7487" w:rsidRPr="00677C39">
        <w:rPr>
          <w:rFonts w:eastAsia="Century Schoolbook"/>
          <w:szCs w:val="24"/>
          <w:lang w:val="sr-Cyrl-CS" w:eastAsia="ja-JP"/>
        </w:rPr>
        <w:t>;</w:t>
      </w:r>
    </w:p>
    <w:p w:rsidR="005A68BF" w:rsidRPr="00677C39" w:rsidRDefault="0030373C" w:rsidP="004B4FDD">
      <w:pPr>
        <w:pStyle w:val="BodyText"/>
        <w:widowControl w:val="0"/>
        <w:numPr>
          <w:ilvl w:val="0"/>
          <w:numId w:val="38"/>
        </w:numPr>
        <w:spacing w:before="0" w:after="60"/>
        <w:rPr>
          <w:rFonts w:eastAsia="Century Schoolbook"/>
          <w:szCs w:val="24"/>
          <w:lang w:val="sr-Cyrl-CS" w:eastAsia="ja-JP"/>
        </w:rPr>
      </w:pPr>
      <w:r w:rsidRPr="00677C39">
        <w:rPr>
          <w:rFonts w:eastAsia="Century Schoolbook"/>
          <w:szCs w:val="24"/>
          <w:lang w:val="sr-Cyrl-CS" w:eastAsia="ja-JP"/>
        </w:rPr>
        <w:t>п</w:t>
      </w:r>
      <w:r w:rsidR="006637A9" w:rsidRPr="00677C39">
        <w:rPr>
          <w:rFonts w:eastAsia="Century Schoolbook"/>
          <w:szCs w:val="24"/>
          <w:lang w:val="sr-Cyrl-CS" w:eastAsia="ja-JP"/>
        </w:rPr>
        <w:t>риступ на даљину</w:t>
      </w:r>
      <w:r w:rsidR="00EC7487" w:rsidRPr="00677C39">
        <w:rPr>
          <w:rFonts w:eastAsia="Century Schoolbook"/>
          <w:szCs w:val="24"/>
          <w:lang w:val="sr-Cyrl-CS" w:eastAsia="ja-JP"/>
        </w:rPr>
        <w:t>;</w:t>
      </w:r>
    </w:p>
    <w:p w:rsidR="005A68BF" w:rsidRPr="00677C39" w:rsidRDefault="0030373C" w:rsidP="004B4FDD">
      <w:pPr>
        <w:pStyle w:val="BodyText"/>
        <w:widowControl w:val="0"/>
        <w:numPr>
          <w:ilvl w:val="0"/>
          <w:numId w:val="38"/>
        </w:numPr>
        <w:spacing w:before="0" w:after="60"/>
        <w:rPr>
          <w:rFonts w:eastAsia="Century Schoolbook"/>
          <w:szCs w:val="24"/>
          <w:lang w:val="sr-Cyrl-CS" w:eastAsia="ja-JP"/>
        </w:rPr>
      </w:pPr>
      <w:r w:rsidRPr="00677C39">
        <w:rPr>
          <w:rFonts w:eastAsia="Century Schoolbook"/>
          <w:szCs w:val="24"/>
          <w:lang w:val="sr-Cyrl-CS" w:eastAsia="ja-JP"/>
        </w:rPr>
        <w:t>у</w:t>
      </w:r>
      <w:r w:rsidR="006637A9" w:rsidRPr="00677C39">
        <w:rPr>
          <w:rFonts w:eastAsia="Century Schoolbook"/>
          <w:szCs w:val="24"/>
          <w:lang w:val="sr-Cyrl-CS" w:eastAsia="ja-JP"/>
        </w:rPr>
        <w:t>потреба уређаја за пренос података</w:t>
      </w:r>
      <w:r w:rsidR="00EC7487" w:rsidRPr="00677C39">
        <w:rPr>
          <w:rFonts w:eastAsia="Century Schoolbook"/>
          <w:szCs w:val="24"/>
          <w:lang w:val="sr-Cyrl-CS" w:eastAsia="ja-JP"/>
        </w:rPr>
        <w:t>;</w:t>
      </w:r>
    </w:p>
    <w:p w:rsidR="005A68BF" w:rsidRPr="00677C39" w:rsidRDefault="0030373C" w:rsidP="004B4FDD">
      <w:pPr>
        <w:pStyle w:val="BodyText"/>
        <w:widowControl w:val="0"/>
        <w:numPr>
          <w:ilvl w:val="0"/>
          <w:numId w:val="38"/>
        </w:numPr>
        <w:spacing w:before="0" w:after="60"/>
        <w:rPr>
          <w:rFonts w:eastAsia="Century Schoolbook"/>
          <w:szCs w:val="24"/>
          <w:lang w:val="sr-Cyrl-CS" w:eastAsia="ja-JP"/>
        </w:rPr>
      </w:pPr>
      <w:r w:rsidRPr="00677C39">
        <w:rPr>
          <w:rFonts w:eastAsia="Century Schoolbook"/>
          <w:szCs w:val="24"/>
          <w:lang w:val="sr-Cyrl-CS" w:eastAsia="ja-JP"/>
        </w:rPr>
        <w:lastRenderedPageBreak/>
        <w:t>н</w:t>
      </w:r>
      <w:r w:rsidR="006637A9" w:rsidRPr="00677C39">
        <w:rPr>
          <w:rFonts w:eastAsia="Century Schoolbook"/>
          <w:szCs w:val="24"/>
          <w:lang w:val="sr-Cyrl-CS" w:eastAsia="ja-JP"/>
        </w:rPr>
        <w:t>иво привилегија</w:t>
      </w:r>
      <w:r w:rsidR="00EC7487" w:rsidRPr="00677C39">
        <w:rPr>
          <w:rFonts w:eastAsia="Century Schoolbook"/>
          <w:szCs w:val="24"/>
          <w:lang w:val="sr-Cyrl-CS" w:eastAsia="ja-JP"/>
        </w:rPr>
        <w:t>.</w:t>
      </w:r>
    </w:p>
    <w:p w:rsidR="008F2B07" w:rsidRPr="00677C39" w:rsidRDefault="008F2B07" w:rsidP="004B4FDD">
      <w:pPr>
        <w:pStyle w:val="Bullets"/>
        <w:numPr>
          <w:ilvl w:val="0"/>
          <w:numId w:val="0"/>
        </w:numPr>
        <w:spacing w:before="0" w:after="60"/>
        <w:rPr>
          <w:sz w:val="24"/>
          <w:szCs w:val="24"/>
          <w:lang w:val="sr-Cyrl-CS"/>
        </w:rPr>
      </w:pPr>
    </w:p>
    <w:p w:rsidR="00C90EEF" w:rsidRPr="00677C39" w:rsidRDefault="008F2B07" w:rsidP="004B4FDD">
      <w:pPr>
        <w:pStyle w:val="Bullets"/>
        <w:numPr>
          <w:ilvl w:val="0"/>
          <w:numId w:val="0"/>
        </w:numPr>
        <w:spacing w:before="0" w:after="60"/>
        <w:rPr>
          <w:sz w:val="24"/>
          <w:szCs w:val="24"/>
          <w:lang w:val="sr-Cyrl-CS"/>
        </w:rPr>
      </w:pPr>
      <w:r w:rsidRPr="00677C39">
        <w:rPr>
          <w:sz w:val="24"/>
          <w:szCs w:val="24"/>
          <w:lang w:val="sr-Cyrl-CS"/>
        </w:rPr>
        <w:tab/>
      </w:r>
      <w:r w:rsidRPr="00677C39">
        <w:rPr>
          <w:sz w:val="24"/>
          <w:szCs w:val="24"/>
          <w:lang w:val="sr-Cyrl-CS"/>
        </w:rPr>
        <w:tab/>
      </w:r>
      <w:r w:rsidR="00D75AEC" w:rsidRPr="00677C39">
        <w:rPr>
          <w:sz w:val="24"/>
          <w:szCs w:val="24"/>
          <w:lang w:val="sr-Cyrl-CS"/>
        </w:rPr>
        <w:t xml:space="preserve">Препорука је да </w:t>
      </w:r>
      <w:r w:rsidR="00B76B65" w:rsidRPr="00677C39">
        <w:rPr>
          <w:sz w:val="24"/>
          <w:szCs w:val="24"/>
          <w:lang w:val="sr-Cyrl-CS"/>
        </w:rPr>
        <w:t>УЦ</w:t>
      </w:r>
      <w:r w:rsidR="003115DB" w:rsidRPr="00677C39">
        <w:rPr>
          <w:sz w:val="24"/>
          <w:szCs w:val="24"/>
          <w:lang w:val="sr-Cyrl-CS"/>
        </w:rPr>
        <w:t xml:space="preserve"> подигне ниво безбедности система </w:t>
      </w:r>
      <w:r w:rsidR="00D75AEC" w:rsidRPr="00677C39">
        <w:rPr>
          <w:sz w:val="24"/>
          <w:szCs w:val="24"/>
          <w:lang w:val="sr-Cyrl-CS"/>
        </w:rPr>
        <w:t xml:space="preserve">ИКТ </w:t>
      </w:r>
      <w:r w:rsidR="003115DB" w:rsidRPr="00677C39">
        <w:rPr>
          <w:sz w:val="24"/>
          <w:szCs w:val="24"/>
          <w:lang w:val="sr-Cyrl-CS"/>
        </w:rPr>
        <w:t>у с</w:t>
      </w:r>
      <w:r w:rsidR="008C2245" w:rsidRPr="00677C39">
        <w:rPr>
          <w:sz w:val="24"/>
          <w:szCs w:val="24"/>
          <w:lang w:val="sr-Cyrl-CS"/>
        </w:rPr>
        <w:t>к</w:t>
      </w:r>
      <w:r w:rsidR="003115DB" w:rsidRPr="00677C39">
        <w:rPr>
          <w:sz w:val="24"/>
          <w:szCs w:val="24"/>
          <w:lang w:val="sr-Cyrl-CS"/>
        </w:rPr>
        <w:t>ладу са законском регулативом и међународним стандардима</w:t>
      </w:r>
      <w:r w:rsidR="00092C62" w:rsidRPr="00677C39">
        <w:rPr>
          <w:sz w:val="24"/>
          <w:szCs w:val="24"/>
          <w:lang w:val="sr-Cyrl-CS"/>
        </w:rPr>
        <w:t>. Потребно је предузети адекватне техничке и организационе мере, којима се обезбеђује превенција од настанка инцидената, као и превенција и миним</w:t>
      </w:r>
      <w:r w:rsidR="00574AAE" w:rsidRPr="00677C39">
        <w:rPr>
          <w:sz w:val="24"/>
          <w:szCs w:val="24"/>
          <w:lang w:val="sr-Cyrl-CS"/>
        </w:rPr>
        <w:t>ал</w:t>
      </w:r>
      <w:r w:rsidR="00092C62" w:rsidRPr="00677C39">
        <w:rPr>
          <w:sz w:val="24"/>
          <w:szCs w:val="24"/>
          <w:lang w:val="sr-Cyrl-CS"/>
        </w:rPr>
        <w:t>изација штете од инцидената који угрожавају вршење надлежности и обављање делатности</w:t>
      </w:r>
      <w:r w:rsidR="00C90EEF" w:rsidRPr="00677C39">
        <w:rPr>
          <w:sz w:val="24"/>
          <w:szCs w:val="24"/>
          <w:lang w:val="sr-Cyrl-CS"/>
        </w:rPr>
        <w:t>.</w:t>
      </w:r>
      <w:r w:rsidR="00D75AEC" w:rsidRPr="00677C39">
        <w:rPr>
          <w:sz w:val="24"/>
          <w:szCs w:val="24"/>
          <w:lang w:val="sr-Cyrl-CS"/>
        </w:rPr>
        <w:t xml:space="preserve"> </w:t>
      </w:r>
    </w:p>
    <w:p w:rsidR="008F2B07" w:rsidRPr="00677C39" w:rsidRDefault="008F2B07" w:rsidP="004B4FDD">
      <w:pPr>
        <w:pStyle w:val="Bullets"/>
        <w:numPr>
          <w:ilvl w:val="0"/>
          <w:numId w:val="0"/>
        </w:numPr>
        <w:spacing w:before="0" w:after="60"/>
        <w:rPr>
          <w:sz w:val="24"/>
          <w:szCs w:val="24"/>
          <w:lang w:val="sr-Cyrl-CS"/>
        </w:rPr>
      </w:pPr>
    </w:p>
    <w:p w:rsidR="00BE6A1F" w:rsidRPr="00677C39" w:rsidRDefault="008F2B07" w:rsidP="004B4FDD">
      <w:pPr>
        <w:pStyle w:val="Bullets"/>
        <w:numPr>
          <w:ilvl w:val="0"/>
          <w:numId w:val="0"/>
        </w:numPr>
        <w:spacing w:before="0" w:after="60"/>
        <w:rPr>
          <w:sz w:val="24"/>
          <w:szCs w:val="24"/>
          <w:lang w:val="sr-Cyrl-CS"/>
        </w:rPr>
      </w:pPr>
      <w:r w:rsidRPr="00677C39">
        <w:rPr>
          <w:sz w:val="24"/>
          <w:szCs w:val="24"/>
          <w:lang w:val="sr-Cyrl-CS"/>
        </w:rPr>
        <w:tab/>
      </w:r>
      <w:r w:rsidRPr="00677C39">
        <w:rPr>
          <w:sz w:val="24"/>
          <w:szCs w:val="24"/>
          <w:lang w:val="sr-Cyrl-CS"/>
        </w:rPr>
        <w:tab/>
      </w:r>
      <w:r w:rsidR="008C2245" w:rsidRPr="00677C39">
        <w:rPr>
          <w:sz w:val="24"/>
          <w:szCs w:val="24"/>
          <w:lang w:val="sr-Cyrl-CS"/>
        </w:rPr>
        <w:t>У наредном периоду п</w:t>
      </w:r>
      <w:r w:rsidR="00092C62" w:rsidRPr="00677C39">
        <w:rPr>
          <w:sz w:val="24"/>
          <w:szCs w:val="24"/>
          <w:lang w:val="sr-Cyrl-CS"/>
        </w:rPr>
        <w:t xml:space="preserve">отребно је </w:t>
      </w:r>
      <w:r w:rsidR="008C2245" w:rsidRPr="00677C39">
        <w:rPr>
          <w:sz w:val="24"/>
          <w:szCs w:val="24"/>
          <w:lang w:val="sr-Cyrl-CS"/>
        </w:rPr>
        <w:t xml:space="preserve">да УЦ </w:t>
      </w:r>
      <w:r w:rsidR="00CC4E67" w:rsidRPr="00677C39">
        <w:rPr>
          <w:sz w:val="24"/>
          <w:szCs w:val="24"/>
          <w:lang w:val="sr-Cyrl-CS"/>
        </w:rPr>
        <w:t>дон</w:t>
      </w:r>
      <w:r w:rsidR="008C2245" w:rsidRPr="00677C39">
        <w:rPr>
          <w:sz w:val="24"/>
          <w:szCs w:val="24"/>
          <w:lang w:val="sr-Cyrl-CS"/>
        </w:rPr>
        <w:t>ес</w:t>
      </w:r>
      <w:r w:rsidR="00CC4E67" w:rsidRPr="00677C39">
        <w:rPr>
          <w:sz w:val="24"/>
          <w:szCs w:val="24"/>
          <w:lang w:val="sr-Cyrl-CS"/>
        </w:rPr>
        <w:t xml:space="preserve">е документа </w:t>
      </w:r>
      <w:r w:rsidR="00092C62" w:rsidRPr="00677C39">
        <w:rPr>
          <w:sz w:val="24"/>
          <w:szCs w:val="24"/>
          <w:lang w:val="sr-Cyrl-CS"/>
        </w:rPr>
        <w:t xml:space="preserve">о </w:t>
      </w:r>
      <w:r w:rsidR="00CC4E67" w:rsidRPr="00677C39">
        <w:rPr>
          <w:sz w:val="24"/>
          <w:szCs w:val="24"/>
          <w:lang w:val="sr-Cyrl-CS"/>
        </w:rPr>
        <w:t xml:space="preserve">усвајању </w:t>
      </w:r>
      <w:r w:rsidR="00092C62" w:rsidRPr="00677C39">
        <w:rPr>
          <w:sz w:val="24"/>
          <w:szCs w:val="24"/>
          <w:lang w:val="sr-Cyrl-CS"/>
        </w:rPr>
        <w:t>система</w:t>
      </w:r>
      <w:r w:rsidR="00CC4E67" w:rsidRPr="00677C39">
        <w:rPr>
          <w:sz w:val="24"/>
          <w:szCs w:val="24"/>
          <w:lang w:val="sr-Cyrl-CS"/>
        </w:rPr>
        <w:t xml:space="preserve"> безбедности ИКТ,</w:t>
      </w:r>
      <w:r w:rsidR="001E6747" w:rsidRPr="00677C39">
        <w:rPr>
          <w:sz w:val="24"/>
          <w:szCs w:val="24"/>
          <w:lang w:val="sr-Cyrl-CS"/>
        </w:rPr>
        <w:t xml:space="preserve"> који</w:t>
      </w:r>
      <w:r w:rsidR="00092C62" w:rsidRPr="00677C39">
        <w:rPr>
          <w:sz w:val="24"/>
          <w:szCs w:val="24"/>
          <w:lang w:val="sr-Cyrl-CS"/>
        </w:rPr>
        <w:t xml:space="preserve">м се </w:t>
      </w:r>
      <w:r w:rsidR="001E6747" w:rsidRPr="00677C39">
        <w:rPr>
          <w:sz w:val="24"/>
          <w:szCs w:val="24"/>
          <w:lang w:val="sr-Cyrl-CS"/>
        </w:rPr>
        <w:t>успоставља</w:t>
      </w:r>
      <w:r w:rsidR="00092C62" w:rsidRPr="00677C39">
        <w:rPr>
          <w:sz w:val="24"/>
          <w:szCs w:val="24"/>
          <w:lang w:val="sr-Cyrl-CS"/>
        </w:rPr>
        <w:t xml:space="preserve">ју мере заштите, принципи, начин и процедуре </w:t>
      </w:r>
      <w:r w:rsidR="001E6747" w:rsidRPr="00677C39">
        <w:rPr>
          <w:sz w:val="24"/>
          <w:szCs w:val="24"/>
          <w:lang w:val="sr-Cyrl-CS"/>
        </w:rPr>
        <w:t xml:space="preserve">у циљу </w:t>
      </w:r>
      <w:r w:rsidR="00092C62" w:rsidRPr="00677C39">
        <w:rPr>
          <w:sz w:val="24"/>
          <w:szCs w:val="24"/>
          <w:lang w:val="sr-Cyrl-CS"/>
        </w:rPr>
        <w:t>постизања и одржавања адекватног ниво</w:t>
      </w:r>
      <w:r w:rsidR="001E6747" w:rsidRPr="00677C39">
        <w:rPr>
          <w:sz w:val="24"/>
          <w:szCs w:val="24"/>
          <w:lang w:val="sr-Cyrl-CS"/>
        </w:rPr>
        <w:t>а безбедности</w:t>
      </w:r>
      <w:r w:rsidR="00092C62" w:rsidRPr="00677C39">
        <w:rPr>
          <w:sz w:val="24"/>
          <w:szCs w:val="24"/>
          <w:lang w:val="sr-Cyrl-CS"/>
        </w:rPr>
        <w:t xml:space="preserve"> система</w:t>
      </w:r>
      <w:r w:rsidR="00806061" w:rsidRPr="00677C39">
        <w:rPr>
          <w:sz w:val="24"/>
          <w:szCs w:val="24"/>
          <w:lang w:val="sr-Cyrl-CS"/>
        </w:rPr>
        <w:t>,</w:t>
      </w:r>
      <w:r w:rsidR="00092C62" w:rsidRPr="00677C39">
        <w:rPr>
          <w:sz w:val="24"/>
          <w:szCs w:val="24"/>
          <w:lang w:val="sr-Cyrl-CS"/>
        </w:rPr>
        <w:t xml:space="preserve"> а у складу са прoмeнaмa у oкружeњу и у сaмoм систeму</w:t>
      </w:r>
      <w:r w:rsidR="001E6747" w:rsidRPr="00677C39">
        <w:rPr>
          <w:sz w:val="24"/>
          <w:szCs w:val="24"/>
          <w:lang w:val="sr-Cyrl-CS"/>
        </w:rPr>
        <w:t xml:space="preserve"> ИКT</w:t>
      </w:r>
      <w:r w:rsidR="00C90EEF" w:rsidRPr="00677C39">
        <w:rPr>
          <w:sz w:val="24"/>
          <w:szCs w:val="24"/>
          <w:lang w:val="sr-Cyrl-CS"/>
        </w:rPr>
        <w:t>.</w:t>
      </w:r>
      <w:r w:rsidR="001E6747" w:rsidRPr="00677C39">
        <w:rPr>
          <w:sz w:val="24"/>
          <w:szCs w:val="24"/>
          <w:lang w:val="sr-Cyrl-CS"/>
        </w:rPr>
        <w:t xml:space="preserve"> </w:t>
      </w:r>
    </w:p>
    <w:p w:rsidR="008F2B07" w:rsidRPr="00677C39" w:rsidRDefault="008F2B07" w:rsidP="004B4FDD">
      <w:pPr>
        <w:pStyle w:val="Bullets"/>
        <w:numPr>
          <w:ilvl w:val="0"/>
          <w:numId w:val="0"/>
        </w:numPr>
        <w:tabs>
          <w:tab w:val="clear" w:pos="213"/>
        </w:tabs>
        <w:spacing w:before="0" w:after="60"/>
        <w:rPr>
          <w:sz w:val="24"/>
          <w:szCs w:val="24"/>
          <w:lang w:val="sr-Cyrl-CS"/>
        </w:rPr>
      </w:pPr>
    </w:p>
    <w:p w:rsidR="00CD2838" w:rsidRPr="00677C39" w:rsidRDefault="003B3D5D" w:rsidP="004B4FDD">
      <w:pPr>
        <w:pStyle w:val="Bullets"/>
        <w:numPr>
          <w:ilvl w:val="0"/>
          <w:numId w:val="0"/>
        </w:numPr>
        <w:tabs>
          <w:tab w:val="clear" w:pos="213"/>
        </w:tabs>
        <w:spacing w:before="0" w:after="60"/>
        <w:ind w:firstLine="720"/>
        <w:rPr>
          <w:sz w:val="24"/>
          <w:szCs w:val="24"/>
          <w:lang w:val="sr-Cyrl-CS"/>
        </w:rPr>
      </w:pPr>
      <w:r w:rsidRPr="00677C39">
        <w:rPr>
          <w:sz w:val="24"/>
          <w:szCs w:val="24"/>
          <w:lang w:val="sr-Cyrl-CS"/>
        </w:rPr>
        <w:t xml:space="preserve">Ажурирањем </w:t>
      </w:r>
      <w:r w:rsidR="0030373C" w:rsidRPr="00677C39">
        <w:rPr>
          <w:sz w:val="24"/>
          <w:szCs w:val="24"/>
          <w:lang w:val="sr-Cyrl-CS"/>
        </w:rPr>
        <w:t>документа о развоју</w:t>
      </w:r>
      <w:r w:rsidR="007A7125" w:rsidRPr="00677C39">
        <w:rPr>
          <w:sz w:val="24"/>
          <w:szCs w:val="24"/>
          <w:lang w:val="sr-Cyrl-CS"/>
        </w:rPr>
        <w:t xml:space="preserve"> ИКТ </w:t>
      </w:r>
      <w:r w:rsidR="00B76B65" w:rsidRPr="00677C39">
        <w:rPr>
          <w:sz w:val="24"/>
          <w:szCs w:val="24"/>
          <w:lang w:val="sr-Cyrl-CS"/>
        </w:rPr>
        <w:t>УЦ</w:t>
      </w:r>
      <w:r w:rsidR="007A7125" w:rsidRPr="00677C39">
        <w:rPr>
          <w:sz w:val="24"/>
          <w:szCs w:val="24"/>
          <w:lang w:val="sr-Cyrl-CS"/>
        </w:rPr>
        <w:t xml:space="preserve"> из 2011. год</w:t>
      </w:r>
      <w:r w:rsidRPr="00677C39">
        <w:rPr>
          <w:sz w:val="24"/>
          <w:szCs w:val="24"/>
          <w:lang w:val="sr-Cyrl-CS"/>
        </w:rPr>
        <w:t>ине</w:t>
      </w:r>
      <w:r w:rsidR="007A7125" w:rsidRPr="00677C39">
        <w:rPr>
          <w:sz w:val="24"/>
          <w:szCs w:val="24"/>
          <w:lang w:val="sr-Cyrl-CS"/>
        </w:rPr>
        <w:t xml:space="preserve"> су покренута бројна питања која се тичу безбедности ИКТ и предложено </w:t>
      </w:r>
      <w:r w:rsidR="001E6747" w:rsidRPr="00677C39">
        <w:rPr>
          <w:sz w:val="24"/>
          <w:szCs w:val="24"/>
          <w:lang w:val="sr-Cyrl-CS"/>
        </w:rPr>
        <w:t xml:space="preserve">је </w:t>
      </w:r>
      <w:r w:rsidR="007A7125" w:rsidRPr="00677C39">
        <w:rPr>
          <w:sz w:val="24"/>
          <w:szCs w:val="24"/>
          <w:lang w:val="sr-Cyrl-CS"/>
        </w:rPr>
        <w:t>28 мера за заштиту система ИКТ. Ове мере би требало опет ревидирати</w:t>
      </w:r>
      <w:r w:rsidR="0042579E" w:rsidRPr="00677C39">
        <w:rPr>
          <w:sz w:val="24"/>
          <w:szCs w:val="24"/>
          <w:lang w:val="sr-Cyrl-CS"/>
        </w:rPr>
        <w:t xml:space="preserve">, а </w:t>
      </w:r>
      <w:r w:rsidR="00574AAE" w:rsidRPr="00677C39">
        <w:rPr>
          <w:sz w:val="24"/>
          <w:szCs w:val="24"/>
          <w:lang w:val="sr-Cyrl-CS"/>
        </w:rPr>
        <w:t>и предузети</w:t>
      </w:r>
      <w:r w:rsidR="007A7125" w:rsidRPr="00677C39">
        <w:rPr>
          <w:sz w:val="24"/>
          <w:szCs w:val="24"/>
          <w:lang w:val="sr-Cyrl-CS"/>
        </w:rPr>
        <w:t xml:space="preserve"> акције</w:t>
      </w:r>
      <w:r w:rsidR="0042579E" w:rsidRPr="00677C39">
        <w:rPr>
          <w:sz w:val="24"/>
          <w:szCs w:val="24"/>
          <w:lang w:val="sr-Cyrl-CS"/>
        </w:rPr>
        <w:t xml:space="preserve"> тамо где је неопходно</w:t>
      </w:r>
      <w:r w:rsidR="007A7125" w:rsidRPr="00677C39">
        <w:rPr>
          <w:sz w:val="24"/>
          <w:szCs w:val="24"/>
          <w:lang w:val="sr-Cyrl-CS"/>
        </w:rPr>
        <w:t>,</w:t>
      </w:r>
      <w:r w:rsidR="0042579E" w:rsidRPr="00677C39">
        <w:rPr>
          <w:sz w:val="24"/>
          <w:szCs w:val="24"/>
          <w:lang w:val="sr-Cyrl-CS"/>
        </w:rPr>
        <w:t xml:space="preserve"> овај пут узимајући у обзир нову уредбу </w:t>
      </w:r>
      <w:r w:rsidR="00161451" w:rsidRPr="00677C39">
        <w:rPr>
          <w:sz w:val="24"/>
          <w:szCs w:val="24"/>
          <w:lang w:val="sr-Cyrl-CS"/>
        </w:rPr>
        <w:t xml:space="preserve">о заштити података </w:t>
      </w:r>
      <w:r w:rsidR="001B20C7" w:rsidRPr="00677C39">
        <w:rPr>
          <w:sz w:val="24"/>
          <w:szCs w:val="24"/>
          <w:lang w:val="sr-Cyrl-CS"/>
        </w:rPr>
        <w:t>ЕУ</w:t>
      </w:r>
      <w:r w:rsidR="00CD2838" w:rsidRPr="00677C39">
        <w:rPr>
          <w:sz w:val="24"/>
          <w:szCs w:val="24"/>
          <w:lang w:val="sr-Cyrl-CS"/>
        </w:rPr>
        <w:t xml:space="preserve"> GDPR</w:t>
      </w:r>
      <w:r w:rsidR="0030373C" w:rsidRPr="00677C39">
        <w:rPr>
          <w:rStyle w:val="FootnoteReference"/>
          <w:sz w:val="24"/>
          <w:szCs w:val="24"/>
          <w:lang w:val="sr-Cyrl-CS"/>
        </w:rPr>
        <w:footnoteReference w:id="22"/>
      </w:r>
      <w:r w:rsidR="004008FB" w:rsidRPr="00677C39">
        <w:rPr>
          <w:sz w:val="24"/>
          <w:szCs w:val="24"/>
          <w:lang w:val="sr-Cyrl-CS"/>
        </w:rPr>
        <w:t>.</w:t>
      </w:r>
    </w:p>
    <w:p w:rsidR="008F2B07" w:rsidRPr="00677C39" w:rsidRDefault="008F2B07" w:rsidP="004B4FDD">
      <w:pPr>
        <w:pStyle w:val="Bullets"/>
        <w:numPr>
          <w:ilvl w:val="0"/>
          <w:numId w:val="0"/>
        </w:numPr>
        <w:tabs>
          <w:tab w:val="clear" w:pos="213"/>
        </w:tabs>
        <w:spacing w:before="0" w:after="60"/>
        <w:rPr>
          <w:sz w:val="24"/>
          <w:szCs w:val="24"/>
          <w:lang w:val="sr-Cyrl-CS"/>
        </w:rPr>
      </w:pPr>
    </w:p>
    <w:p w:rsidR="008F2B07" w:rsidRPr="00677C39" w:rsidRDefault="00B76B65" w:rsidP="004B4FDD">
      <w:pPr>
        <w:pStyle w:val="Bullets"/>
        <w:numPr>
          <w:ilvl w:val="0"/>
          <w:numId w:val="0"/>
        </w:numPr>
        <w:tabs>
          <w:tab w:val="clear" w:pos="213"/>
        </w:tabs>
        <w:spacing w:before="0" w:after="60"/>
        <w:ind w:firstLine="709"/>
        <w:rPr>
          <w:sz w:val="24"/>
          <w:szCs w:val="24"/>
          <w:lang w:val="sr-Cyrl-CS"/>
        </w:rPr>
      </w:pPr>
      <w:r w:rsidRPr="00677C39">
        <w:rPr>
          <w:sz w:val="24"/>
          <w:szCs w:val="24"/>
          <w:lang w:val="sr-Cyrl-CS"/>
        </w:rPr>
        <w:t>УЦ</w:t>
      </w:r>
      <w:r w:rsidR="00161451" w:rsidRPr="00677C39">
        <w:rPr>
          <w:sz w:val="24"/>
          <w:szCs w:val="24"/>
          <w:lang w:val="sr-Cyrl-CS"/>
        </w:rPr>
        <w:t xml:space="preserve"> би требал</w:t>
      </w:r>
      <w:r w:rsidR="00273866" w:rsidRPr="00677C39">
        <w:rPr>
          <w:sz w:val="24"/>
          <w:szCs w:val="24"/>
          <w:lang w:val="sr-Cyrl-CS"/>
        </w:rPr>
        <w:t>о</w:t>
      </w:r>
      <w:r w:rsidR="00161451" w:rsidRPr="00677C39">
        <w:rPr>
          <w:sz w:val="24"/>
          <w:szCs w:val="24"/>
          <w:lang w:val="sr-Cyrl-CS"/>
        </w:rPr>
        <w:t xml:space="preserve"> да се усагласи са новом Уредбом ЕУ о заштити података </w:t>
      </w:r>
      <w:r w:rsidR="004E7932" w:rsidRPr="00677C39">
        <w:rPr>
          <w:sz w:val="24"/>
          <w:szCs w:val="24"/>
          <w:lang w:val="sr-Cyrl-CS"/>
        </w:rPr>
        <w:t xml:space="preserve">(GDPR) </w:t>
      </w:r>
      <w:r w:rsidR="00161451" w:rsidRPr="00677C39">
        <w:rPr>
          <w:sz w:val="24"/>
          <w:szCs w:val="24"/>
          <w:lang w:val="sr-Cyrl-CS"/>
        </w:rPr>
        <w:t xml:space="preserve">која је ступила на снагу 25. маја 2018. године. </w:t>
      </w:r>
      <w:r w:rsidR="004E7932" w:rsidRPr="00677C39">
        <w:rPr>
          <w:sz w:val="24"/>
          <w:szCs w:val="24"/>
          <w:lang w:val="sr-Cyrl-CS"/>
        </w:rPr>
        <w:t xml:space="preserve">GDPR </w:t>
      </w:r>
      <w:r w:rsidR="00161451" w:rsidRPr="00677C39">
        <w:rPr>
          <w:sz w:val="24"/>
          <w:szCs w:val="24"/>
          <w:lang w:val="sr-Cyrl-CS"/>
        </w:rPr>
        <w:t xml:space="preserve">је далеко најобухватнија </w:t>
      </w:r>
      <w:r w:rsidR="00184635" w:rsidRPr="00677C39">
        <w:rPr>
          <w:sz w:val="24"/>
          <w:szCs w:val="24"/>
          <w:lang w:val="sr-Cyrl-CS"/>
        </w:rPr>
        <w:t xml:space="preserve">директива о заштити података коју је до сада изнедрила ЕУ; </w:t>
      </w:r>
      <w:r w:rsidR="00EC0882" w:rsidRPr="00677C39">
        <w:rPr>
          <w:sz w:val="24"/>
          <w:szCs w:val="24"/>
          <w:lang w:val="sr-Cyrl-CS"/>
        </w:rPr>
        <w:t xml:space="preserve">она обухвата многе аспекте проблематике заштите података, на свим нивоима, укључујући организационе мере, нова радна места, дефинисање различитих неопходних учесника у процесу и на крају, али не и најмање важно, евентуалне озбиљне казнене мере против прекршилаца ове уредбе. </w:t>
      </w:r>
    </w:p>
    <w:p w:rsidR="004E7932" w:rsidRPr="00677C39" w:rsidRDefault="00EC0882" w:rsidP="004B4FDD">
      <w:pPr>
        <w:pStyle w:val="Bullets"/>
        <w:numPr>
          <w:ilvl w:val="0"/>
          <w:numId w:val="0"/>
        </w:numPr>
        <w:tabs>
          <w:tab w:val="clear" w:pos="213"/>
        </w:tabs>
        <w:spacing w:before="0" w:after="60"/>
        <w:rPr>
          <w:sz w:val="24"/>
          <w:szCs w:val="24"/>
          <w:lang w:val="sr-Cyrl-CS"/>
        </w:rPr>
      </w:pPr>
      <w:r w:rsidRPr="00677C39">
        <w:rPr>
          <w:sz w:val="24"/>
          <w:szCs w:val="24"/>
          <w:lang w:val="sr-Cyrl-CS"/>
        </w:rPr>
        <w:t xml:space="preserve">    </w:t>
      </w:r>
    </w:p>
    <w:p w:rsidR="000E4090" w:rsidRPr="00677C39" w:rsidRDefault="00A06B27" w:rsidP="004B4FDD">
      <w:pPr>
        <w:pStyle w:val="Heading2"/>
        <w:numPr>
          <w:ilvl w:val="1"/>
          <w:numId w:val="59"/>
        </w:numPr>
        <w:spacing w:before="0" w:after="60" w:line="240" w:lineRule="auto"/>
        <w:ind w:left="709" w:hanging="709"/>
        <w:rPr>
          <w:rFonts w:ascii="Times New Roman" w:hAnsi="Times New Roman" w:cs="Times New Roman"/>
          <w:color w:val="auto"/>
          <w:sz w:val="24"/>
          <w:szCs w:val="24"/>
          <w:lang w:val="sr-Cyrl-CS"/>
        </w:rPr>
      </w:pPr>
      <w:r w:rsidRPr="00677C39">
        <w:rPr>
          <w:rFonts w:ascii="Times New Roman" w:hAnsi="Times New Roman" w:cs="Times New Roman"/>
          <w:color w:val="auto"/>
          <w:sz w:val="24"/>
          <w:szCs w:val="24"/>
          <w:lang w:val="sr-Cyrl-CS"/>
        </w:rPr>
        <w:t>Периферијски уређаји</w:t>
      </w:r>
    </w:p>
    <w:p w:rsidR="008F2B07" w:rsidRPr="00677C39" w:rsidRDefault="008F2B07" w:rsidP="004B4FDD">
      <w:pPr>
        <w:pStyle w:val="Bullets"/>
        <w:numPr>
          <w:ilvl w:val="0"/>
          <w:numId w:val="0"/>
        </w:numPr>
        <w:spacing w:before="0" w:after="60"/>
        <w:rPr>
          <w:sz w:val="24"/>
          <w:szCs w:val="24"/>
          <w:lang w:val="sr-Cyrl-CS"/>
        </w:rPr>
      </w:pPr>
    </w:p>
    <w:p w:rsidR="000E4090" w:rsidRPr="00677C39" w:rsidRDefault="008F2B07" w:rsidP="004B4FDD">
      <w:pPr>
        <w:pStyle w:val="Bullets"/>
        <w:numPr>
          <w:ilvl w:val="0"/>
          <w:numId w:val="0"/>
        </w:numPr>
        <w:spacing w:before="0" w:after="60"/>
        <w:rPr>
          <w:b/>
          <w:sz w:val="24"/>
          <w:szCs w:val="24"/>
          <w:lang w:val="sr-Cyrl-CS"/>
        </w:rPr>
      </w:pPr>
      <w:r w:rsidRPr="00677C39">
        <w:rPr>
          <w:sz w:val="24"/>
          <w:szCs w:val="24"/>
          <w:lang w:val="sr-Cyrl-CS"/>
        </w:rPr>
        <w:tab/>
      </w:r>
      <w:r w:rsidRPr="00677C39">
        <w:rPr>
          <w:sz w:val="24"/>
          <w:szCs w:val="24"/>
          <w:lang w:val="sr-Cyrl-CS"/>
        </w:rPr>
        <w:tab/>
      </w:r>
      <w:r w:rsidR="00B76B65" w:rsidRPr="00677C39">
        <w:rPr>
          <w:sz w:val="24"/>
          <w:szCs w:val="24"/>
          <w:lang w:val="sr-Cyrl-CS"/>
        </w:rPr>
        <w:t>УЦ</w:t>
      </w:r>
      <w:r w:rsidR="00320455" w:rsidRPr="00677C39">
        <w:rPr>
          <w:sz w:val="24"/>
          <w:szCs w:val="24"/>
          <w:lang w:val="sr-Cyrl-CS"/>
        </w:rPr>
        <w:t xml:space="preserve"> је </w:t>
      </w:r>
      <w:r w:rsidR="001E6747" w:rsidRPr="00677C39">
        <w:rPr>
          <w:sz w:val="24"/>
          <w:szCs w:val="24"/>
          <w:lang w:val="sr-Cyrl-CS"/>
        </w:rPr>
        <w:t>започе</w:t>
      </w:r>
      <w:r w:rsidR="00320455" w:rsidRPr="00677C39">
        <w:rPr>
          <w:sz w:val="24"/>
          <w:szCs w:val="24"/>
          <w:lang w:val="sr-Cyrl-CS"/>
        </w:rPr>
        <w:t>ла са заменом персоналних рачунара</w:t>
      </w:r>
      <w:r w:rsidR="008C2245" w:rsidRPr="00677C39">
        <w:rPr>
          <w:sz w:val="24"/>
          <w:szCs w:val="24"/>
          <w:lang w:val="sr-Cyrl-CS"/>
        </w:rPr>
        <w:t>. П</w:t>
      </w:r>
      <w:r w:rsidR="00702D72" w:rsidRPr="00677C39">
        <w:rPr>
          <w:sz w:val="24"/>
          <w:szCs w:val="24"/>
          <w:lang w:val="sr-Cyrl-CS"/>
        </w:rPr>
        <w:t xml:space="preserve">роцес се мора наставити са значајним улагањима у периферну компјутерску опрему, узимајући у обзир да </w:t>
      </w:r>
      <w:r w:rsidR="008C2245" w:rsidRPr="00677C39">
        <w:rPr>
          <w:sz w:val="24"/>
          <w:szCs w:val="24"/>
          <w:lang w:val="sr-Cyrl-CS"/>
        </w:rPr>
        <w:t xml:space="preserve">нису обезбеђена, за дужи временски период, потребна </w:t>
      </w:r>
      <w:r w:rsidR="008D0639" w:rsidRPr="00677C39">
        <w:rPr>
          <w:sz w:val="24"/>
          <w:szCs w:val="24"/>
          <w:lang w:val="sr-Cyrl-CS"/>
        </w:rPr>
        <w:t xml:space="preserve">финансијска средства за замену опреме која је изгубила на вредности. </w:t>
      </w:r>
      <w:r w:rsidR="00702D72" w:rsidRPr="00677C39">
        <w:rPr>
          <w:sz w:val="24"/>
          <w:szCs w:val="24"/>
          <w:lang w:val="sr-Cyrl-CS"/>
        </w:rPr>
        <w:t xml:space="preserve"> </w:t>
      </w:r>
      <w:r w:rsidR="008D0639" w:rsidRPr="00677C39">
        <w:rPr>
          <w:sz w:val="24"/>
          <w:szCs w:val="24"/>
          <w:lang w:val="sr-Cyrl-CS"/>
        </w:rPr>
        <w:t xml:space="preserve">На пример, 970 од 2350 </w:t>
      </w:r>
      <w:r w:rsidR="00320455" w:rsidRPr="00677C39">
        <w:rPr>
          <w:sz w:val="24"/>
          <w:szCs w:val="24"/>
          <w:lang w:val="sr-Cyrl-CS"/>
        </w:rPr>
        <w:t>персоналних рачунара су потпуно застарели</w:t>
      </w:r>
      <w:r w:rsidR="008D0639" w:rsidRPr="00677C39">
        <w:rPr>
          <w:sz w:val="24"/>
          <w:szCs w:val="24"/>
          <w:lang w:val="sr-Cyrl-CS"/>
        </w:rPr>
        <w:t xml:space="preserve"> </w:t>
      </w:r>
      <w:r w:rsidR="00320455" w:rsidRPr="00677C39">
        <w:rPr>
          <w:sz w:val="24"/>
          <w:szCs w:val="24"/>
          <w:lang w:val="sr-Cyrl-CS"/>
        </w:rPr>
        <w:t xml:space="preserve">и на њима не функционише NCTS, а у исто време 1300 </w:t>
      </w:r>
      <w:r w:rsidR="00C00FDE" w:rsidRPr="00677C39">
        <w:rPr>
          <w:sz w:val="24"/>
          <w:szCs w:val="24"/>
          <w:lang w:val="sr-Cyrl-CS"/>
        </w:rPr>
        <w:t>персоналних рачунара</w:t>
      </w:r>
      <w:r w:rsidR="005B2141" w:rsidRPr="00677C39">
        <w:rPr>
          <w:sz w:val="24"/>
          <w:szCs w:val="24"/>
          <w:lang w:val="sr-Cyrl-CS"/>
        </w:rPr>
        <w:t xml:space="preserve"> је старије од десет </w:t>
      </w:r>
      <w:r w:rsidR="00320455" w:rsidRPr="00677C39">
        <w:rPr>
          <w:sz w:val="24"/>
          <w:szCs w:val="24"/>
          <w:lang w:val="sr-Cyrl-CS"/>
        </w:rPr>
        <w:t>година.</w:t>
      </w:r>
    </w:p>
    <w:p w:rsidR="008F2B07" w:rsidRPr="00677C39" w:rsidRDefault="008F2B07" w:rsidP="004B4FDD">
      <w:pPr>
        <w:pStyle w:val="Bullets"/>
        <w:numPr>
          <w:ilvl w:val="0"/>
          <w:numId w:val="0"/>
        </w:numPr>
        <w:spacing w:before="0" w:after="60"/>
        <w:rPr>
          <w:sz w:val="24"/>
          <w:szCs w:val="24"/>
          <w:lang w:val="sr-Cyrl-CS"/>
        </w:rPr>
      </w:pPr>
    </w:p>
    <w:p w:rsidR="000E4090" w:rsidRPr="00677C39" w:rsidRDefault="008F2B07" w:rsidP="004B4FDD">
      <w:pPr>
        <w:pStyle w:val="Bullets"/>
        <w:numPr>
          <w:ilvl w:val="0"/>
          <w:numId w:val="0"/>
        </w:numPr>
        <w:spacing w:before="0" w:after="60"/>
        <w:rPr>
          <w:sz w:val="24"/>
          <w:szCs w:val="24"/>
          <w:lang w:val="sr-Cyrl-CS"/>
        </w:rPr>
      </w:pPr>
      <w:r w:rsidRPr="00677C39">
        <w:rPr>
          <w:sz w:val="24"/>
          <w:szCs w:val="24"/>
          <w:lang w:val="sr-Cyrl-CS"/>
        </w:rPr>
        <w:tab/>
      </w:r>
      <w:r w:rsidRPr="00677C39">
        <w:rPr>
          <w:sz w:val="24"/>
          <w:szCs w:val="24"/>
          <w:lang w:val="sr-Cyrl-CS"/>
        </w:rPr>
        <w:tab/>
      </w:r>
      <w:r w:rsidR="00C00FDE" w:rsidRPr="00677C39">
        <w:rPr>
          <w:sz w:val="24"/>
          <w:szCs w:val="24"/>
          <w:lang w:val="sr-Cyrl-CS"/>
        </w:rPr>
        <w:t xml:space="preserve">На нивоу безбедности, </w:t>
      </w:r>
      <w:r w:rsidR="00B76B65" w:rsidRPr="00677C39">
        <w:rPr>
          <w:sz w:val="24"/>
          <w:szCs w:val="24"/>
          <w:lang w:val="sr-Cyrl-CS"/>
        </w:rPr>
        <w:t>УЦ</w:t>
      </w:r>
      <w:r w:rsidR="00C00FDE" w:rsidRPr="00677C39">
        <w:rPr>
          <w:sz w:val="24"/>
          <w:szCs w:val="24"/>
          <w:lang w:val="sr-Cyrl-CS"/>
        </w:rPr>
        <w:t xml:space="preserve"> ће осигурати принципе и константно побољшавати администрацију</w:t>
      </w:r>
      <w:r w:rsidR="007701B1" w:rsidRPr="00677C39">
        <w:rPr>
          <w:sz w:val="24"/>
          <w:szCs w:val="24"/>
          <w:lang w:val="sr-Cyrl-CS"/>
        </w:rPr>
        <w:t xml:space="preserve"> и одржавање</w:t>
      </w:r>
      <w:r w:rsidR="00C00FDE" w:rsidRPr="00677C39">
        <w:rPr>
          <w:sz w:val="24"/>
          <w:szCs w:val="24"/>
          <w:lang w:val="sr-Cyrl-CS"/>
        </w:rPr>
        <w:t xml:space="preserve"> персоналних рачунара кроз имплементацију</w:t>
      </w:r>
      <w:r w:rsidR="000E4090" w:rsidRPr="00677C39">
        <w:rPr>
          <w:sz w:val="24"/>
          <w:szCs w:val="24"/>
          <w:lang w:val="sr-Cyrl-CS"/>
        </w:rPr>
        <w:t>:</w:t>
      </w:r>
      <w:r w:rsidR="007701B1" w:rsidRPr="00677C39">
        <w:rPr>
          <w:sz w:val="24"/>
          <w:szCs w:val="24"/>
          <w:lang w:val="sr-Cyrl-CS"/>
        </w:rPr>
        <w:t xml:space="preserve"> </w:t>
      </w:r>
    </w:p>
    <w:p w:rsidR="000E4090" w:rsidRPr="00677C39" w:rsidRDefault="008C2245" w:rsidP="004B4FDD">
      <w:pPr>
        <w:pStyle w:val="bull"/>
        <w:tabs>
          <w:tab w:val="clear" w:pos="450"/>
          <w:tab w:val="clear" w:pos="990"/>
        </w:tabs>
        <w:spacing w:after="60" w:line="240" w:lineRule="auto"/>
        <w:ind w:left="709" w:hanging="284"/>
        <w:rPr>
          <w:rFonts w:ascii="Times New Roman" w:hAnsi="Times New Roman" w:cs="Times New Roman"/>
          <w:lang w:val="sr-Cyrl-CS"/>
        </w:rPr>
      </w:pPr>
      <w:r w:rsidRPr="00677C39">
        <w:rPr>
          <w:rFonts w:ascii="Times New Roman" w:hAnsi="Times New Roman" w:cs="Times New Roman"/>
          <w:lang w:val="sr-Cyrl-CS"/>
        </w:rPr>
        <w:t xml:space="preserve">заштите </w:t>
      </w:r>
      <w:r w:rsidR="00C00FDE" w:rsidRPr="00677C39">
        <w:rPr>
          <w:rFonts w:ascii="Times New Roman" w:hAnsi="Times New Roman" w:cs="Times New Roman"/>
          <w:lang w:val="sr-Cyrl-CS"/>
        </w:rPr>
        <w:t>од злонамерног софтвера</w:t>
      </w:r>
      <w:r w:rsidR="000E4090" w:rsidRPr="00677C39">
        <w:rPr>
          <w:rFonts w:ascii="Times New Roman" w:hAnsi="Times New Roman" w:cs="Times New Roman"/>
          <w:lang w:val="sr-Cyrl-CS"/>
        </w:rPr>
        <w:t>;</w:t>
      </w:r>
    </w:p>
    <w:p w:rsidR="000E4090" w:rsidRPr="00677C39" w:rsidRDefault="008C2245" w:rsidP="004B4FDD">
      <w:pPr>
        <w:pStyle w:val="bull"/>
        <w:tabs>
          <w:tab w:val="clear" w:pos="450"/>
          <w:tab w:val="clear" w:pos="990"/>
        </w:tabs>
        <w:spacing w:after="60" w:line="240" w:lineRule="auto"/>
        <w:ind w:left="709" w:hanging="284"/>
        <w:rPr>
          <w:rFonts w:ascii="Times New Roman" w:hAnsi="Times New Roman" w:cs="Times New Roman"/>
          <w:lang w:val="sr-Cyrl-CS"/>
        </w:rPr>
      </w:pPr>
      <w:r w:rsidRPr="00677C39">
        <w:rPr>
          <w:rFonts w:ascii="Times New Roman" w:hAnsi="Times New Roman" w:cs="Times New Roman"/>
          <w:lang w:val="sr-Cyrl-CS"/>
        </w:rPr>
        <w:t>шифровања</w:t>
      </w:r>
      <w:r w:rsidR="000E4090" w:rsidRPr="00677C39">
        <w:rPr>
          <w:rFonts w:ascii="Times New Roman" w:hAnsi="Times New Roman" w:cs="Times New Roman"/>
          <w:lang w:val="sr-Cyrl-CS"/>
        </w:rPr>
        <w:t>;</w:t>
      </w:r>
    </w:p>
    <w:p w:rsidR="000E4090" w:rsidRPr="00677C39" w:rsidRDefault="008C2245" w:rsidP="004B4FDD">
      <w:pPr>
        <w:pStyle w:val="bull"/>
        <w:tabs>
          <w:tab w:val="clear" w:pos="450"/>
          <w:tab w:val="clear" w:pos="990"/>
        </w:tabs>
        <w:spacing w:after="60" w:line="240" w:lineRule="auto"/>
        <w:ind w:left="709" w:hanging="284"/>
        <w:rPr>
          <w:rFonts w:ascii="Times New Roman" w:hAnsi="Times New Roman" w:cs="Times New Roman"/>
          <w:lang w:val="sr-Cyrl-CS"/>
        </w:rPr>
      </w:pPr>
      <w:r w:rsidRPr="00677C39">
        <w:rPr>
          <w:rFonts w:ascii="Times New Roman" w:hAnsi="Times New Roman" w:cs="Times New Roman"/>
          <w:lang w:val="sr-Cyrl-CS"/>
        </w:rPr>
        <w:t xml:space="preserve">јаке </w:t>
      </w:r>
      <w:r w:rsidR="00C00FDE" w:rsidRPr="00677C39">
        <w:rPr>
          <w:rFonts w:ascii="Times New Roman" w:hAnsi="Times New Roman" w:cs="Times New Roman"/>
          <w:lang w:val="sr-Cyrl-CS"/>
        </w:rPr>
        <w:t>провере идентитета; и</w:t>
      </w:r>
    </w:p>
    <w:p w:rsidR="000E4090" w:rsidRPr="00677C39" w:rsidRDefault="00C00FDE" w:rsidP="004B4FDD">
      <w:pPr>
        <w:pStyle w:val="bull"/>
        <w:tabs>
          <w:tab w:val="clear" w:pos="450"/>
          <w:tab w:val="clear" w:pos="990"/>
        </w:tabs>
        <w:spacing w:after="60" w:line="240" w:lineRule="auto"/>
        <w:ind w:left="709" w:hanging="284"/>
        <w:rPr>
          <w:rFonts w:ascii="Times New Roman" w:hAnsi="Times New Roman" w:cs="Times New Roman"/>
          <w:lang w:val="sr-Cyrl-CS"/>
        </w:rPr>
      </w:pPr>
      <w:r w:rsidRPr="00677C39">
        <w:rPr>
          <w:rFonts w:ascii="Times New Roman" w:hAnsi="Times New Roman" w:cs="Times New Roman"/>
          <w:lang w:val="sr-Cyrl-CS"/>
        </w:rPr>
        <w:t>Апликација које служе као агент управљања и надзора над радним станицама</w:t>
      </w:r>
      <w:r w:rsidR="005B2141" w:rsidRPr="00677C39">
        <w:rPr>
          <w:rFonts w:ascii="Times New Roman" w:hAnsi="Times New Roman" w:cs="Times New Roman"/>
          <w:lang w:val="sr-Cyrl-CS"/>
        </w:rPr>
        <w:t>.</w:t>
      </w:r>
    </w:p>
    <w:p w:rsidR="008F2B07" w:rsidRPr="00677C39" w:rsidRDefault="008F2B07" w:rsidP="004B4FDD">
      <w:pPr>
        <w:tabs>
          <w:tab w:val="left" w:pos="0"/>
        </w:tabs>
        <w:spacing w:before="0" w:after="60" w:line="240" w:lineRule="auto"/>
        <w:rPr>
          <w:rFonts w:ascii="Times New Roman" w:hAnsi="Times New Roman" w:cs="Times New Roman"/>
          <w:szCs w:val="24"/>
          <w:lang w:val="sr-Cyrl-CS"/>
        </w:rPr>
      </w:pPr>
    </w:p>
    <w:p w:rsidR="000E4090" w:rsidRPr="00677C39" w:rsidRDefault="008F2B07" w:rsidP="004B4FDD">
      <w:pPr>
        <w:tabs>
          <w:tab w:val="left" w:pos="0"/>
        </w:tabs>
        <w:spacing w:before="0" w:after="60" w:line="240" w:lineRule="auto"/>
        <w:rPr>
          <w:rFonts w:ascii="Times New Roman" w:hAnsi="Times New Roman" w:cs="Times New Roman"/>
          <w:szCs w:val="24"/>
          <w:lang w:val="sr-Cyrl-CS"/>
        </w:rPr>
      </w:pPr>
      <w:r w:rsidRPr="00677C39">
        <w:rPr>
          <w:rFonts w:ascii="Times New Roman" w:hAnsi="Times New Roman" w:cs="Times New Roman"/>
          <w:szCs w:val="24"/>
          <w:lang w:val="sr-Cyrl-CS"/>
        </w:rPr>
        <w:tab/>
      </w:r>
      <w:r w:rsidR="005C7DEF" w:rsidRPr="00677C39">
        <w:rPr>
          <w:rFonts w:ascii="Times New Roman" w:hAnsi="Times New Roman" w:cs="Times New Roman"/>
          <w:szCs w:val="24"/>
          <w:lang w:val="sr-Cyrl-CS"/>
        </w:rPr>
        <w:t>Препорука је да се приликом техничких</w:t>
      </w:r>
      <w:r w:rsidR="009529E6" w:rsidRPr="00677C39">
        <w:rPr>
          <w:rFonts w:ascii="Times New Roman" w:hAnsi="Times New Roman" w:cs="Times New Roman"/>
          <w:szCs w:val="24"/>
          <w:lang w:val="sr-Cyrl-CS"/>
        </w:rPr>
        <w:t xml:space="preserve"> разматрања за избор одговарају</w:t>
      </w:r>
      <w:r w:rsidR="005C7DEF" w:rsidRPr="00677C39">
        <w:rPr>
          <w:rFonts w:ascii="Times New Roman" w:hAnsi="Times New Roman" w:cs="Times New Roman"/>
          <w:szCs w:val="24"/>
          <w:lang w:val="sr-Cyrl-CS"/>
        </w:rPr>
        <w:t>ће хардверске платформе обухвати</w:t>
      </w:r>
      <w:r w:rsidR="009529E6" w:rsidRPr="00677C39">
        <w:rPr>
          <w:rFonts w:ascii="Times New Roman" w:hAnsi="Times New Roman" w:cs="Times New Roman"/>
          <w:szCs w:val="24"/>
          <w:lang w:val="sr-Cyrl-CS"/>
        </w:rPr>
        <w:t xml:space="preserve"> следеће</w:t>
      </w:r>
      <w:r w:rsidR="000E4090" w:rsidRPr="00677C39">
        <w:rPr>
          <w:rFonts w:ascii="Times New Roman" w:hAnsi="Times New Roman" w:cs="Times New Roman"/>
          <w:szCs w:val="24"/>
          <w:lang w:val="sr-Cyrl-CS"/>
        </w:rPr>
        <w:t>:</w:t>
      </w:r>
    </w:p>
    <w:p w:rsidR="000E4090" w:rsidRPr="00677C39" w:rsidRDefault="008C2245" w:rsidP="004B4FDD">
      <w:pPr>
        <w:pStyle w:val="bull"/>
        <w:tabs>
          <w:tab w:val="clear" w:pos="450"/>
          <w:tab w:val="clear" w:pos="990"/>
        </w:tabs>
        <w:spacing w:after="60" w:line="240" w:lineRule="auto"/>
        <w:ind w:left="709" w:hanging="284"/>
        <w:jc w:val="both"/>
        <w:rPr>
          <w:rFonts w:ascii="Times New Roman" w:hAnsi="Times New Roman" w:cs="Times New Roman"/>
          <w:lang w:val="sr-Cyrl-CS"/>
        </w:rPr>
      </w:pPr>
      <w:r w:rsidRPr="00677C39">
        <w:rPr>
          <w:rFonts w:ascii="Times New Roman" w:hAnsi="Times New Roman" w:cs="Times New Roman"/>
          <w:lang w:val="sr-Cyrl-CS"/>
        </w:rPr>
        <w:lastRenderedPageBreak/>
        <w:t xml:space="preserve">обими </w:t>
      </w:r>
      <w:r w:rsidR="007B60A6" w:rsidRPr="00677C39">
        <w:rPr>
          <w:rFonts w:ascii="Times New Roman" w:hAnsi="Times New Roman" w:cs="Times New Roman"/>
          <w:lang w:val="sr-Cyrl-CS"/>
        </w:rPr>
        <w:t>трансакција, извештаји и статистика који су потребни на дневној/недељној/месечној основи. Тачност ове волуметријске анализе је од суштинске важности за утврђивање скалабилности</w:t>
      </w:r>
      <w:r w:rsidR="000E4090" w:rsidRPr="00677C39">
        <w:rPr>
          <w:rFonts w:ascii="Times New Roman" w:hAnsi="Times New Roman" w:cs="Times New Roman"/>
          <w:lang w:val="sr-Cyrl-CS"/>
        </w:rPr>
        <w:t>;</w:t>
      </w:r>
    </w:p>
    <w:p w:rsidR="000E4090" w:rsidRPr="00677C39" w:rsidRDefault="008C2245" w:rsidP="004B4FDD">
      <w:pPr>
        <w:pStyle w:val="bull"/>
        <w:tabs>
          <w:tab w:val="clear" w:pos="450"/>
          <w:tab w:val="clear" w:pos="990"/>
        </w:tabs>
        <w:spacing w:after="60" w:line="240" w:lineRule="auto"/>
        <w:ind w:left="709" w:hanging="284"/>
        <w:jc w:val="both"/>
        <w:rPr>
          <w:rFonts w:ascii="Times New Roman" w:hAnsi="Times New Roman" w:cs="Times New Roman"/>
          <w:lang w:val="sr-Cyrl-CS"/>
        </w:rPr>
      </w:pPr>
      <w:r w:rsidRPr="00677C39">
        <w:rPr>
          <w:rFonts w:ascii="Times New Roman" w:hAnsi="Times New Roman" w:cs="Times New Roman"/>
          <w:lang w:val="sr-Cyrl-CS"/>
        </w:rPr>
        <w:t xml:space="preserve">капацитети </w:t>
      </w:r>
      <w:r w:rsidR="007B60A6" w:rsidRPr="00677C39">
        <w:rPr>
          <w:rFonts w:ascii="Times New Roman" w:hAnsi="Times New Roman" w:cs="Times New Roman"/>
          <w:lang w:val="sr-Cyrl-CS"/>
        </w:rPr>
        <w:t>за обраду и складиштење (дискови, величине RAM меморије, CACHE меморије) који су потребни да се обради дати обим трансакција</w:t>
      </w:r>
      <w:r w:rsidR="000E4090" w:rsidRPr="00677C39">
        <w:rPr>
          <w:rFonts w:ascii="Times New Roman" w:hAnsi="Times New Roman" w:cs="Times New Roman"/>
          <w:lang w:val="sr-Cyrl-CS"/>
        </w:rPr>
        <w:t>;</w:t>
      </w:r>
    </w:p>
    <w:p w:rsidR="000E4090" w:rsidRPr="00677C39" w:rsidRDefault="008C2245" w:rsidP="004B4FDD">
      <w:pPr>
        <w:pStyle w:val="bull"/>
        <w:tabs>
          <w:tab w:val="clear" w:pos="450"/>
          <w:tab w:val="clear" w:pos="990"/>
        </w:tabs>
        <w:spacing w:after="60" w:line="240" w:lineRule="auto"/>
        <w:ind w:left="709" w:hanging="284"/>
        <w:jc w:val="both"/>
        <w:rPr>
          <w:rFonts w:ascii="Times New Roman" w:hAnsi="Times New Roman" w:cs="Times New Roman"/>
          <w:lang w:val="sr-Cyrl-CS"/>
        </w:rPr>
      </w:pPr>
      <w:r w:rsidRPr="00677C39">
        <w:rPr>
          <w:rFonts w:ascii="Times New Roman" w:hAnsi="Times New Roman" w:cs="Times New Roman"/>
          <w:lang w:val="sr-Cyrl-CS"/>
        </w:rPr>
        <w:t xml:space="preserve">компатибилност </w:t>
      </w:r>
      <w:r w:rsidR="007B60A6" w:rsidRPr="00677C39">
        <w:rPr>
          <w:rFonts w:ascii="Times New Roman" w:hAnsi="Times New Roman" w:cs="Times New Roman"/>
          <w:lang w:val="sr-Cyrl-CS"/>
        </w:rPr>
        <w:t>са техничком архитектуром, принципима отворених система и међународним стандардима квалитета</w:t>
      </w:r>
      <w:r w:rsidR="000E4090" w:rsidRPr="00677C39">
        <w:rPr>
          <w:rFonts w:ascii="Times New Roman" w:hAnsi="Times New Roman" w:cs="Times New Roman"/>
          <w:lang w:val="sr-Cyrl-CS"/>
        </w:rPr>
        <w:t>;</w:t>
      </w:r>
    </w:p>
    <w:p w:rsidR="000E4090" w:rsidRPr="00677C39" w:rsidRDefault="008C2245" w:rsidP="004B4FDD">
      <w:pPr>
        <w:pStyle w:val="bull"/>
        <w:tabs>
          <w:tab w:val="clear" w:pos="450"/>
          <w:tab w:val="clear" w:pos="990"/>
        </w:tabs>
        <w:spacing w:after="60" w:line="240" w:lineRule="auto"/>
        <w:ind w:left="709" w:hanging="284"/>
        <w:jc w:val="both"/>
        <w:rPr>
          <w:rFonts w:ascii="Times New Roman" w:hAnsi="Times New Roman" w:cs="Times New Roman"/>
          <w:lang w:val="sr-Cyrl-CS"/>
        </w:rPr>
      </w:pPr>
      <w:r w:rsidRPr="00677C39">
        <w:rPr>
          <w:rFonts w:ascii="Times New Roman" w:hAnsi="Times New Roman" w:cs="Times New Roman"/>
          <w:lang w:val="sr-Cyrl-CS"/>
        </w:rPr>
        <w:t>с</w:t>
      </w:r>
      <w:r w:rsidR="007B60A6" w:rsidRPr="00677C39">
        <w:rPr>
          <w:rFonts w:ascii="Times New Roman" w:hAnsi="Times New Roman" w:cs="Times New Roman"/>
          <w:lang w:val="sr-Cyrl-CS"/>
        </w:rPr>
        <w:t>тандарди квалитета оперативности</w:t>
      </w:r>
      <w:r w:rsidR="000E4090" w:rsidRPr="00677C39">
        <w:rPr>
          <w:rFonts w:ascii="Times New Roman" w:hAnsi="Times New Roman" w:cs="Times New Roman"/>
          <w:lang w:val="sr-Cyrl-CS"/>
        </w:rPr>
        <w:t>;</w:t>
      </w:r>
    </w:p>
    <w:p w:rsidR="000E4090" w:rsidRPr="00677C39" w:rsidRDefault="008C2245" w:rsidP="004B4FDD">
      <w:pPr>
        <w:pStyle w:val="bull"/>
        <w:tabs>
          <w:tab w:val="clear" w:pos="450"/>
          <w:tab w:val="clear" w:pos="990"/>
        </w:tabs>
        <w:spacing w:after="60" w:line="240" w:lineRule="auto"/>
        <w:ind w:left="709" w:hanging="284"/>
        <w:jc w:val="both"/>
        <w:rPr>
          <w:rFonts w:ascii="Times New Roman" w:hAnsi="Times New Roman" w:cs="Times New Roman"/>
          <w:lang w:val="sr-Cyrl-CS"/>
        </w:rPr>
      </w:pPr>
      <w:r w:rsidRPr="00677C39">
        <w:rPr>
          <w:rFonts w:ascii="Times New Roman" w:hAnsi="Times New Roman" w:cs="Times New Roman"/>
          <w:lang w:val="sr-Cyrl-CS"/>
        </w:rPr>
        <w:t>флексибилност</w:t>
      </w:r>
      <w:r w:rsidR="007B60A6" w:rsidRPr="00677C39">
        <w:rPr>
          <w:rFonts w:ascii="Times New Roman" w:hAnsi="Times New Roman" w:cs="Times New Roman"/>
          <w:lang w:val="sr-Cyrl-CS"/>
        </w:rPr>
        <w:t>, укључујући једноставност проширења, надоградње и унапређења</w:t>
      </w:r>
      <w:r w:rsidR="005B2141" w:rsidRPr="00677C39">
        <w:rPr>
          <w:rFonts w:ascii="Times New Roman" w:hAnsi="Times New Roman" w:cs="Times New Roman"/>
          <w:lang w:val="sr-Cyrl-CS"/>
        </w:rPr>
        <w:t>.</w:t>
      </w:r>
    </w:p>
    <w:p w:rsidR="0031310C" w:rsidRPr="00677C39" w:rsidRDefault="0031310C" w:rsidP="004B4FDD">
      <w:pPr>
        <w:pStyle w:val="bull"/>
        <w:numPr>
          <w:ilvl w:val="0"/>
          <w:numId w:val="0"/>
        </w:numPr>
        <w:tabs>
          <w:tab w:val="clear" w:pos="450"/>
          <w:tab w:val="clear" w:pos="990"/>
        </w:tabs>
        <w:spacing w:after="60" w:line="240" w:lineRule="auto"/>
        <w:ind w:left="709"/>
        <w:jc w:val="both"/>
        <w:rPr>
          <w:rFonts w:ascii="Times New Roman" w:hAnsi="Times New Roman" w:cs="Times New Roman"/>
          <w:lang w:val="sr-Cyrl-CS"/>
        </w:rPr>
      </w:pPr>
    </w:p>
    <w:p w:rsidR="00B201AA" w:rsidRPr="00677C39" w:rsidRDefault="00B201AA" w:rsidP="004B4FDD">
      <w:pPr>
        <w:pStyle w:val="bull"/>
        <w:numPr>
          <w:ilvl w:val="0"/>
          <w:numId w:val="0"/>
        </w:numPr>
        <w:tabs>
          <w:tab w:val="clear" w:pos="450"/>
          <w:tab w:val="clear" w:pos="990"/>
        </w:tabs>
        <w:spacing w:after="60" w:line="240" w:lineRule="auto"/>
        <w:ind w:left="709"/>
        <w:jc w:val="both"/>
        <w:rPr>
          <w:rFonts w:ascii="Times New Roman" w:hAnsi="Times New Roman" w:cs="Times New Roman"/>
          <w:lang w:val="sr-Cyrl-CS"/>
        </w:rPr>
      </w:pPr>
    </w:p>
    <w:p w:rsidR="00D96898" w:rsidRPr="00677C39" w:rsidRDefault="007B60A6" w:rsidP="004B4FDD">
      <w:pPr>
        <w:pStyle w:val="Heading2"/>
        <w:numPr>
          <w:ilvl w:val="1"/>
          <w:numId w:val="59"/>
        </w:numPr>
        <w:spacing w:before="0" w:after="60" w:line="240" w:lineRule="auto"/>
        <w:ind w:left="709" w:hanging="709"/>
        <w:rPr>
          <w:rFonts w:ascii="Times New Roman" w:hAnsi="Times New Roman" w:cs="Times New Roman"/>
          <w:color w:val="auto"/>
          <w:sz w:val="24"/>
          <w:szCs w:val="24"/>
          <w:lang w:val="sr-Cyrl-CS"/>
        </w:rPr>
      </w:pPr>
      <w:bookmarkStart w:id="73" w:name="_Toc511999815"/>
      <w:bookmarkStart w:id="74" w:name="_Toc511999987"/>
      <w:bookmarkStart w:id="75" w:name="_Toc523141356"/>
      <w:bookmarkStart w:id="76" w:name="_Toc18276372"/>
      <w:r w:rsidRPr="00677C39">
        <w:rPr>
          <w:rFonts w:ascii="Times New Roman" w:hAnsi="Times New Roman" w:cs="Times New Roman"/>
          <w:color w:val="auto"/>
          <w:sz w:val="24"/>
          <w:szCs w:val="24"/>
          <w:lang w:val="sr-Cyrl-CS"/>
        </w:rPr>
        <w:t>Оперативни системи</w:t>
      </w:r>
      <w:bookmarkEnd w:id="73"/>
      <w:bookmarkEnd w:id="74"/>
      <w:bookmarkEnd w:id="75"/>
      <w:bookmarkEnd w:id="76"/>
    </w:p>
    <w:p w:rsidR="0031310C" w:rsidRPr="00677C39" w:rsidRDefault="0031310C" w:rsidP="004B4FDD">
      <w:pPr>
        <w:spacing w:before="0" w:after="60" w:line="240" w:lineRule="auto"/>
        <w:rPr>
          <w:rFonts w:ascii="Times New Roman" w:hAnsi="Times New Roman" w:cs="Times New Roman"/>
          <w:szCs w:val="24"/>
          <w:lang w:val="sr-Cyrl-CS"/>
        </w:rPr>
      </w:pPr>
    </w:p>
    <w:p w:rsidR="00D96898" w:rsidRPr="00677C39" w:rsidRDefault="007B60A6"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 xml:space="preserve">Избор оперативног система треба да обезбеди оквир за комуникацију, рад </w:t>
      </w:r>
      <w:r w:rsidRPr="00677C39">
        <w:rPr>
          <w:rFonts w:ascii="Times New Roman" w:hAnsi="Times New Roman" w:cs="Times New Roman"/>
          <w:i/>
          <w:szCs w:val="24"/>
          <w:lang w:val="sr-Cyrl-CS"/>
        </w:rPr>
        <w:t>система управљања релационим базама података</w:t>
      </w:r>
      <w:r w:rsidRPr="00677C39">
        <w:rPr>
          <w:rFonts w:ascii="Times New Roman" w:hAnsi="Times New Roman" w:cs="Times New Roman"/>
          <w:szCs w:val="24"/>
          <w:lang w:val="sr-Cyrl-CS"/>
        </w:rPr>
        <w:t xml:space="preserve"> (RDBMS) и интеграцију различитих архитектура; стога треба да се размотре и ови аспекти</w:t>
      </w:r>
      <w:r w:rsidR="000E4090"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Избор јединственог оперативног система за сервере је </w:t>
      </w:r>
      <w:r w:rsidR="00466692" w:rsidRPr="00677C39">
        <w:rPr>
          <w:rFonts w:ascii="Times New Roman" w:hAnsi="Times New Roman" w:cs="Times New Roman"/>
          <w:szCs w:val="24"/>
          <w:lang w:val="sr-Cyrl-CS"/>
        </w:rPr>
        <w:t xml:space="preserve">изузетно </w:t>
      </w:r>
      <w:r w:rsidRPr="00677C39">
        <w:rPr>
          <w:rFonts w:ascii="Times New Roman" w:hAnsi="Times New Roman" w:cs="Times New Roman"/>
          <w:szCs w:val="24"/>
          <w:lang w:val="sr-Cyrl-CS"/>
        </w:rPr>
        <w:t>препоручљив</w:t>
      </w:r>
      <w:r w:rsidR="00466692" w:rsidRPr="00677C39">
        <w:rPr>
          <w:rFonts w:ascii="Times New Roman" w:hAnsi="Times New Roman" w:cs="Times New Roman"/>
          <w:szCs w:val="24"/>
          <w:lang w:val="sr-Cyrl-CS"/>
        </w:rPr>
        <w:t xml:space="preserve">, </w:t>
      </w:r>
      <w:r w:rsidR="00AC1F7D" w:rsidRPr="00677C39">
        <w:rPr>
          <w:rFonts w:ascii="Times New Roman" w:hAnsi="Times New Roman" w:cs="Times New Roman"/>
          <w:szCs w:val="24"/>
          <w:lang w:val="sr-Cyrl-CS"/>
        </w:rPr>
        <w:t>ч</w:t>
      </w:r>
      <w:r w:rsidR="00466692" w:rsidRPr="00677C39">
        <w:rPr>
          <w:rFonts w:ascii="Times New Roman" w:hAnsi="Times New Roman" w:cs="Times New Roman"/>
          <w:szCs w:val="24"/>
          <w:lang w:val="sr-Cyrl-CS"/>
        </w:rPr>
        <w:t xml:space="preserve">име се минимализују проблеми са функционисањем, одржавањем </w:t>
      </w:r>
      <w:r w:rsidR="00AC1F7D" w:rsidRPr="00677C39">
        <w:rPr>
          <w:rFonts w:ascii="Times New Roman" w:hAnsi="Times New Roman" w:cs="Times New Roman"/>
          <w:szCs w:val="24"/>
          <w:lang w:val="sr-Cyrl-CS"/>
        </w:rPr>
        <w:t xml:space="preserve">и употребом који стручно особље </w:t>
      </w:r>
      <w:r w:rsidR="00B76B65" w:rsidRPr="00677C39">
        <w:rPr>
          <w:rFonts w:ascii="Times New Roman" w:hAnsi="Times New Roman" w:cs="Times New Roman"/>
          <w:szCs w:val="24"/>
          <w:lang w:val="sr-Cyrl-CS"/>
        </w:rPr>
        <w:t>УЦ</w:t>
      </w:r>
      <w:r w:rsidR="00AC1F7D" w:rsidRPr="00677C39">
        <w:rPr>
          <w:rFonts w:ascii="Times New Roman" w:hAnsi="Times New Roman" w:cs="Times New Roman"/>
          <w:szCs w:val="24"/>
          <w:lang w:val="sr-Cyrl-CS"/>
        </w:rPr>
        <w:t xml:space="preserve"> има са тренутним системом, а смањиће се и ефективни трошкови одржавања.</w:t>
      </w:r>
    </w:p>
    <w:p w:rsidR="0031310C" w:rsidRPr="00677C39" w:rsidRDefault="0031310C" w:rsidP="004B4FDD">
      <w:pPr>
        <w:spacing w:before="0" w:after="60" w:line="240" w:lineRule="auto"/>
        <w:rPr>
          <w:rFonts w:ascii="Times New Roman" w:hAnsi="Times New Roman" w:cs="Times New Roman"/>
          <w:szCs w:val="24"/>
          <w:lang w:val="sr-Cyrl-CS"/>
        </w:rPr>
      </w:pPr>
    </w:p>
    <w:p w:rsidR="00B201AA" w:rsidRPr="00677C39" w:rsidRDefault="00B201AA" w:rsidP="004B4FDD">
      <w:pPr>
        <w:spacing w:before="0" w:after="60" w:line="240" w:lineRule="auto"/>
        <w:rPr>
          <w:rFonts w:ascii="Times New Roman" w:hAnsi="Times New Roman" w:cs="Times New Roman"/>
          <w:szCs w:val="24"/>
          <w:lang w:val="sr-Cyrl-CS"/>
        </w:rPr>
      </w:pPr>
    </w:p>
    <w:p w:rsidR="00D96898" w:rsidRPr="00677C39" w:rsidRDefault="00AC1F7D" w:rsidP="004B4FDD">
      <w:pPr>
        <w:pStyle w:val="Heading2"/>
        <w:numPr>
          <w:ilvl w:val="1"/>
          <w:numId w:val="59"/>
        </w:numPr>
        <w:spacing w:before="0" w:after="60" w:line="240" w:lineRule="auto"/>
        <w:ind w:left="709" w:hanging="709"/>
        <w:rPr>
          <w:rFonts w:ascii="Times New Roman" w:hAnsi="Times New Roman" w:cs="Times New Roman"/>
          <w:color w:val="auto"/>
          <w:sz w:val="24"/>
          <w:szCs w:val="24"/>
          <w:lang w:val="sr-Cyrl-CS"/>
        </w:rPr>
      </w:pPr>
      <w:bookmarkStart w:id="77" w:name="_Toc511999816"/>
      <w:bookmarkStart w:id="78" w:name="_Toc511999988"/>
      <w:bookmarkStart w:id="79" w:name="_Toc523141357"/>
      <w:bookmarkStart w:id="80" w:name="_Toc18276373"/>
      <w:r w:rsidRPr="00677C39">
        <w:rPr>
          <w:rFonts w:ascii="Times New Roman" w:hAnsi="Times New Roman" w:cs="Times New Roman"/>
          <w:color w:val="auto"/>
          <w:sz w:val="24"/>
          <w:szCs w:val="24"/>
          <w:lang w:val="sr-Cyrl-CS"/>
        </w:rPr>
        <w:t>Базе података</w:t>
      </w:r>
      <w:bookmarkEnd w:id="77"/>
      <w:bookmarkEnd w:id="78"/>
      <w:bookmarkEnd w:id="79"/>
      <w:bookmarkEnd w:id="80"/>
    </w:p>
    <w:p w:rsidR="0031310C" w:rsidRPr="00677C39" w:rsidRDefault="0031310C" w:rsidP="004B4FDD">
      <w:pPr>
        <w:spacing w:before="0" w:after="60" w:line="240" w:lineRule="auto"/>
        <w:rPr>
          <w:rFonts w:ascii="Times New Roman" w:hAnsi="Times New Roman" w:cs="Times New Roman"/>
          <w:szCs w:val="24"/>
          <w:lang w:val="sr-Cyrl-CS"/>
        </w:rPr>
      </w:pPr>
    </w:p>
    <w:p w:rsidR="000E4090" w:rsidRPr="00677C39" w:rsidRDefault="00482952" w:rsidP="004B4FDD">
      <w:pPr>
        <w:tabs>
          <w:tab w:val="left" w:pos="0"/>
        </w:tabs>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 xml:space="preserve">План рада за развој и коришћење </w:t>
      </w:r>
      <w:r w:rsidR="008C2245" w:rsidRPr="00677C39">
        <w:rPr>
          <w:rFonts w:ascii="Times New Roman" w:hAnsi="Times New Roman" w:cs="Times New Roman"/>
          <w:szCs w:val="24"/>
          <w:lang w:val="sr-Cyrl-CS"/>
        </w:rPr>
        <w:t xml:space="preserve">електронских система </w:t>
      </w:r>
      <w:r w:rsidRPr="00677C39">
        <w:rPr>
          <w:rFonts w:ascii="Times New Roman" w:hAnsi="Times New Roman" w:cs="Times New Roman"/>
          <w:szCs w:val="24"/>
          <w:lang w:val="sr-Cyrl-CS"/>
        </w:rPr>
        <w:t xml:space="preserve">царинске службе </w:t>
      </w:r>
      <w:r w:rsidR="00AC1F7D" w:rsidRPr="00677C39">
        <w:rPr>
          <w:rFonts w:ascii="Times New Roman" w:hAnsi="Times New Roman" w:cs="Times New Roman"/>
          <w:szCs w:val="24"/>
          <w:lang w:val="sr-Cyrl-CS"/>
        </w:rPr>
        <w:t>дефинише платформу за управљање и архивирање обрађених података</w:t>
      </w:r>
      <w:r w:rsidR="000E4090" w:rsidRPr="00677C39">
        <w:rPr>
          <w:rFonts w:ascii="Times New Roman" w:hAnsi="Times New Roman" w:cs="Times New Roman"/>
          <w:szCs w:val="24"/>
          <w:lang w:val="sr-Cyrl-CS"/>
        </w:rPr>
        <w:t xml:space="preserve">. </w:t>
      </w:r>
      <w:r w:rsidR="005979B2" w:rsidRPr="00677C39">
        <w:rPr>
          <w:rFonts w:ascii="Times New Roman" w:hAnsi="Times New Roman" w:cs="Times New Roman"/>
          <w:szCs w:val="24"/>
          <w:lang w:val="sr-Cyrl-CS"/>
        </w:rPr>
        <w:t>Платформа</w:t>
      </w:r>
      <w:r w:rsidR="000F7B43" w:rsidRPr="00677C39">
        <w:rPr>
          <w:rStyle w:val="FootnoteReference"/>
          <w:rFonts w:ascii="Times New Roman" w:hAnsi="Times New Roman" w:cs="Times New Roman"/>
          <w:szCs w:val="24"/>
          <w:lang w:val="sr-Cyrl-CS"/>
        </w:rPr>
        <w:footnoteReference w:id="23"/>
      </w:r>
      <w:r w:rsidR="005979B2" w:rsidRPr="00677C39">
        <w:rPr>
          <w:rFonts w:ascii="Times New Roman" w:hAnsi="Times New Roman" w:cs="Times New Roman"/>
          <w:szCs w:val="24"/>
          <w:lang w:val="sr-Cyrl-CS"/>
        </w:rPr>
        <w:t xml:space="preserve"> база података треба да обезбеди следеће функције</w:t>
      </w:r>
      <w:r w:rsidR="000E4090" w:rsidRPr="00677C39">
        <w:rPr>
          <w:rFonts w:ascii="Times New Roman" w:hAnsi="Times New Roman" w:cs="Times New Roman"/>
          <w:szCs w:val="24"/>
          <w:lang w:val="sr-Cyrl-CS"/>
        </w:rPr>
        <w:t>:</w:t>
      </w:r>
    </w:p>
    <w:p w:rsidR="000E4090" w:rsidRPr="00677C39" w:rsidRDefault="005979B2" w:rsidP="004B4FDD">
      <w:pPr>
        <w:pStyle w:val="bull"/>
        <w:tabs>
          <w:tab w:val="clear" w:pos="450"/>
          <w:tab w:val="clear" w:pos="990"/>
        </w:tabs>
        <w:spacing w:after="60" w:line="240" w:lineRule="auto"/>
        <w:ind w:left="709" w:hanging="283"/>
        <w:rPr>
          <w:rFonts w:ascii="Times New Roman" w:hAnsi="Times New Roman" w:cs="Times New Roman"/>
          <w:lang w:val="sr-Cyrl-CS"/>
        </w:rPr>
      </w:pPr>
      <w:r w:rsidRPr="00677C39">
        <w:rPr>
          <w:rFonts w:ascii="Times New Roman" w:hAnsi="Times New Roman" w:cs="Times New Roman"/>
          <w:lang w:val="sr-Cyrl-CS"/>
        </w:rPr>
        <w:t>подршку за релациони модел података</w:t>
      </w:r>
      <w:r w:rsidR="000E4090" w:rsidRPr="00677C39">
        <w:rPr>
          <w:rFonts w:ascii="Times New Roman" w:hAnsi="Times New Roman" w:cs="Times New Roman"/>
          <w:lang w:val="sr-Cyrl-CS"/>
        </w:rPr>
        <w:t>;</w:t>
      </w:r>
    </w:p>
    <w:p w:rsidR="000E4090" w:rsidRPr="00677C39" w:rsidRDefault="005979B2" w:rsidP="004B4FDD">
      <w:pPr>
        <w:pStyle w:val="bull"/>
        <w:tabs>
          <w:tab w:val="clear" w:pos="450"/>
          <w:tab w:val="clear" w:pos="990"/>
        </w:tabs>
        <w:spacing w:after="60" w:line="240" w:lineRule="auto"/>
        <w:ind w:left="709" w:hanging="283"/>
        <w:rPr>
          <w:rFonts w:ascii="Times New Roman" w:hAnsi="Times New Roman" w:cs="Times New Roman"/>
          <w:lang w:val="sr-Cyrl-CS"/>
        </w:rPr>
      </w:pPr>
      <w:r w:rsidRPr="00677C39">
        <w:rPr>
          <w:rFonts w:ascii="Times New Roman" w:hAnsi="Times New Roman" w:cs="Times New Roman"/>
          <w:lang w:val="sr-Cyrl-CS"/>
        </w:rPr>
        <w:t>осигурање интегритета података</w:t>
      </w:r>
      <w:r w:rsidR="000E4090" w:rsidRPr="00677C39">
        <w:rPr>
          <w:rFonts w:ascii="Times New Roman" w:hAnsi="Times New Roman" w:cs="Times New Roman"/>
          <w:lang w:val="sr-Cyrl-CS"/>
        </w:rPr>
        <w:t>;</w:t>
      </w:r>
    </w:p>
    <w:p w:rsidR="000E4090" w:rsidRPr="00677C39" w:rsidRDefault="005979B2" w:rsidP="004B4FDD">
      <w:pPr>
        <w:pStyle w:val="bull"/>
        <w:tabs>
          <w:tab w:val="clear" w:pos="450"/>
          <w:tab w:val="clear" w:pos="990"/>
        </w:tabs>
        <w:spacing w:after="60" w:line="240" w:lineRule="auto"/>
        <w:ind w:left="709" w:hanging="283"/>
        <w:rPr>
          <w:rFonts w:ascii="Times New Roman" w:hAnsi="Times New Roman" w:cs="Times New Roman"/>
          <w:lang w:val="sr-Cyrl-CS"/>
        </w:rPr>
      </w:pPr>
      <w:r w:rsidRPr="00677C39">
        <w:rPr>
          <w:rFonts w:ascii="Times New Roman" w:hAnsi="Times New Roman" w:cs="Times New Roman"/>
          <w:lang w:val="sr-Cyrl-CS"/>
        </w:rPr>
        <w:t>високу  расположивост</w:t>
      </w:r>
      <w:r w:rsidR="000E4090" w:rsidRPr="00677C39">
        <w:rPr>
          <w:rFonts w:ascii="Times New Roman" w:hAnsi="Times New Roman" w:cs="Times New Roman"/>
          <w:lang w:val="sr-Cyrl-CS"/>
        </w:rPr>
        <w:t>;</w:t>
      </w:r>
    </w:p>
    <w:p w:rsidR="000E4090" w:rsidRPr="00677C39" w:rsidRDefault="005979B2" w:rsidP="004B4FDD">
      <w:pPr>
        <w:pStyle w:val="bull"/>
        <w:tabs>
          <w:tab w:val="clear" w:pos="450"/>
          <w:tab w:val="clear" w:pos="990"/>
        </w:tabs>
        <w:spacing w:after="60" w:line="240" w:lineRule="auto"/>
        <w:ind w:left="709" w:hanging="283"/>
        <w:rPr>
          <w:rFonts w:ascii="Times New Roman" w:hAnsi="Times New Roman" w:cs="Times New Roman"/>
          <w:lang w:val="sr-Cyrl-CS"/>
        </w:rPr>
      </w:pPr>
      <w:r w:rsidRPr="00677C39">
        <w:rPr>
          <w:rFonts w:ascii="Times New Roman" w:hAnsi="Times New Roman" w:cs="Times New Roman"/>
          <w:lang w:val="sr-Cyrl-CS"/>
        </w:rPr>
        <w:t>подршку за клијент-сервер технологију</w:t>
      </w:r>
      <w:r w:rsidR="000E4090" w:rsidRPr="00677C39">
        <w:rPr>
          <w:rFonts w:ascii="Times New Roman" w:hAnsi="Times New Roman" w:cs="Times New Roman"/>
          <w:lang w:val="sr-Cyrl-CS"/>
        </w:rPr>
        <w:t>;</w:t>
      </w:r>
    </w:p>
    <w:p w:rsidR="000E4090" w:rsidRPr="00677C39" w:rsidRDefault="005979B2" w:rsidP="004B4FDD">
      <w:pPr>
        <w:pStyle w:val="bull"/>
        <w:tabs>
          <w:tab w:val="clear" w:pos="450"/>
          <w:tab w:val="clear" w:pos="990"/>
        </w:tabs>
        <w:spacing w:after="60" w:line="240" w:lineRule="auto"/>
        <w:ind w:left="709" w:hanging="283"/>
        <w:rPr>
          <w:rFonts w:ascii="Times New Roman" w:hAnsi="Times New Roman" w:cs="Times New Roman"/>
          <w:lang w:val="sr-Cyrl-CS"/>
        </w:rPr>
      </w:pPr>
      <w:r w:rsidRPr="00677C39">
        <w:rPr>
          <w:rFonts w:ascii="Times New Roman" w:hAnsi="Times New Roman" w:cs="Times New Roman"/>
          <w:lang w:val="sr-Cyrl-CS"/>
        </w:rPr>
        <w:t>стандардни интерфејс за интеграцију са другим алатима и пакетима</w:t>
      </w:r>
      <w:r w:rsidR="000E4090" w:rsidRPr="00677C39">
        <w:rPr>
          <w:rFonts w:ascii="Times New Roman" w:hAnsi="Times New Roman" w:cs="Times New Roman"/>
          <w:lang w:val="sr-Cyrl-CS"/>
        </w:rPr>
        <w:t>;</w:t>
      </w:r>
    </w:p>
    <w:p w:rsidR="000E4090" w:rsidRPr="00677C39" w:rsidRDefault="005979B2" w:rsidP="004B4FDD">
      <w:pPr>
        <w:pStyle w:val="bull"/>
        <w:tabs>
          <w:tab w:val="clear" w:pos="450"/>
          <w:tab w:val="clear" w:pos="990"/>
        </w:tabs>
        <w:spacing w:after="60" w:line="240" w:lineRule="auto"/>
        <w:ind w:left="709" w:hanging="283"/>
        <w:rPr>
          <w:rFonts w:ascii="Times New Roman" w:hAnsi="Times New Roman" w:cs="Times New Roman"/>
          <w:lang w:val="sr-Cyrl-CS"/>
        </w:rPr>
      </w:pPr>
      <w:r w:rsidRPr="00677C39">
        <w:rPr>
          <w:rFonts w:ascii="Times New Roman" w:hAnsi="Times New Roman" w:cs="Times New Roman"/>
          <w:lang w:val="sr-Cyrl-CS"/>
        </w:rPr>
        <w:t>осигурање безбедности информација на нивоу приступа информацијама</w:t>
      </w:r>
      <w:r w:rsidR="000E4090" w:rsidRPr="00677C39">
        <w:rPr>
          <w:rFonts w:ascii="Times New Roman" w:hAnsi="Times New Roman" w:cs="Times New Roman"/>
          <w:lang w:val="sr-Cyrl-CS"/>
        </w:rPr>
        <w:t xml:space="preserve">; </w:t>
      </w:r>
    </w:p>
    <w:p w:rsidR="000E4090" w:rsidRPr="00677C39" w:rsidRDefault="005979B2" w:rsidP="004B4FDD">
      <w:pPr>
        <w:pStyle w:val="bull"/>
        <w:tabs>
          <w:tab w:val="clear" w:pos="450"/>
          <w:tab w:val="clear" w:pos="990"/>
        </w:tabs>
        <w:spacing w:after="60" w:line="240" w:lineRule="auto"/>
        <w:ind w:left="709" w:hanging="283"/>
        <w:rPr>
          <w:rFonts w:ascii="Times New Roman" w:hAnsi="Times New Roman" w:cs="Times New Roman"/>
          <w:lang w:val="sr-Cyrl-CS"/>
        </w:rPr>
      </w:pPr>
      <w:r w:rsidRPr="00677C39">
        <w:rPr>
          <w:rFonts w:ascii="Times New Roman" w:hAnsi="Times New Roman" w:cs="Times New Roman"/>
          <w:lang w:val="sr-Cyrl-CS"/>
        </w:rPr>
        <w:t>стандардне могућности одржавања база података (резервне копије и надгледање)</w:t>
      </w:r>
      <w:r w:rsidR="000E4090" w:rsidRPr="00677C39">
        <w:rPr>
          <w:rFonts w:ascii="Times New Roman" w:hAnsi="Times New Roman" w:cs="Times New Roman"/>
          <w:lang w:val="sr-Cyrl-CS"/>
        </w:rPr>
        <w:t>.</w:t>
      </w:r>
    </w:p>
    <w:p w:rsidR="008F2B07" w:rsidRPr="00677C39" w:rsidRDefault="008F2B07" w:rsidP="004B4FDD">
      <w:pPr>
        <w:spacing w:before="0" w:after="60" w:line="240" w:lineRule="auto"/>
        <w:rPr>
          <w:rFonts w:ascii="Times New Roman" w:hAnsi="Times New Roman" w:cs="Times New Roman"/>
          <w:szCs w:val="24"/>
          <w:lang w:val="sr-Cyrl-CS"/>
        </w:rPr>
      </w:pPr>
    </w:p>
    <w:p w:rsidR="007C7E6A" w:rsidRPr="00677C39" w:rsidRDefault="00482952" w:rsidP="00952A0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 xml:space="preserve">План рада за развој и коришћење електронских система царинске службе </w:t>
      </w:r>
      <w:r w:rsidR="00447F8F" w:rsidRPr="00677C39">
        <w:rPr>
          <w:rFonts w:ascii="Times New Roman" w:hAnsi="Times New Roman" w:cs="Times New Roman"/>
          <w:szCs w:val="24"/>
          <w:lang w:val="sr-Cyrl-CS"/>
        </w:rPr>
        <w:t xml:space="preserve">заузима став по питању технолошких платформи и/или производа који треба да се користе за имплементацију система. </w:t>
      </w:r>
      <w:r w:rsidR="00A955D2" w:rsidRPr="00677C39">
        <w:rPr>
          <w:rFonts w:ascii="Times New Roman" w:hAnsi="Times New Roman" w:cs="Times New Roman"/>
          <w:szCs w:val="24"/>
          <w:lang w:val="sr-Cyrl-CS"/>
        </w:rPr>
        <w:t>Препоручује се да се користе већ употребљени, са последњим верзијама тамо где је то примењиво.</w:t>
      </w:r>
    </w:p>
    <w:p w:rsidR="0031310C" w:rsidRPr="00677C39" w:rsidRDefault="0031310C" w:rsidP="004B4FDD">
      <w:pPr>
        <w:spacing w:before="0" w:after="60" w:line="240" w:lineRule="auto"/>
        <w:rPr>
          <w:rFonts w:ascii="Times New Roman" w:hAnsi="Times New Roman" w:cs="Times New Roman"/>
          <w:szCs w:val="24"/>
          <w:lang w:val="sr-Cyrl-CS"/>
        </w:rPr>
      </w:pPr>
    </w:p>
    <w:p w:rsidR="000843E8" w:rsidRPr="00677C39" w:rsidRDefault="00B7406F" w:rsidP="004B4FDD">
      <w:pPr>
        <w:pStyle w:val="Heading1"/>
        <w:numPr>
          <w:ilvl w:val="0"/>
          <w:numId w:val="33"/>
        </w:numPr>
        <w:spacing w:before="0" w:after="60" w:line="240" w:lineRule="auto"/>
        <w:rPr>
          <w:rFonts w:ascii="Times New Roman" w:hAnsi="Times New Roman" w:cs="Times New Roman"/>
          <w:caps/>
          <w:color w:val="auto"/>
          <w:sz w:val="24"/>
          <w:szCs w:val="24"/>
          <w:lang w:val="sr-Cyrl-CS"/>
        </w:rPr>
      </w:pPr>
      <w:bookmarkStart w:id="81" w:name="_ICT_Organization_and"/>
      <w:bookmarkStart w:id="82" w:name="_Toc523141358"/>
      <w:bookmarkStart w:id="83" w:name="_Ref13592552"/>
      <w:bookmarkStart w:id="84" w:name="_Toc18276374"/>
      <w:bookmarkEnd w:id="81"/>
      <w:r w:rsidRPr="00677C39">
        <w:rPr>
          <w:rFonts w:ascii="Times New Roman" w:hAnsi="Times New Roman" w:cs="Times New Roman"/>
          <w:caps/>
          <w:color w:val="auto"/>
          <w:sz w:val="24"/>
          <w:szCs w:val="24"/>
          <w:lang w:val="sr-Cyrl-CS"/>
        </w:rPr>
        <w:lastRenderedPageBreak/>
        <w:t xml:space="preserve">Организација и управљање </w:t>
      </w:r>
      <w:r w:rsidR="005651F5" w:rsidRPr="00677C39">
        <w:rPr>
          <w:rFonts w:ascii="Times New Roman" w:hAnsi="Times New Roman" w:cs="Times New Roman"/>
          <w:caps/>
          <w:color w:val="auto"/>
          <w:sz w:val="24"/>
          <w:szCs w:val="24"/>
          <w:lang w:val="sr-Cyrl-CS"/>
        </w:rPr>
        <w:t>Информационо-Комуникационим Технологијама</w:t>
      </w:r>
      <w:bookmarkEnd w:id="82"/>
      <w:bookmarkEnd w:id="83"/>
      <w:bookmarkEnd w:id="84"/>
    </w:p>
    <w:p w:rsidR="0031310C" w:rsidRPr="00677C39" w:rsidRDefault="0031310C" w:rsidP="004B4FDD">
      <w:pPr>
        <w:spacing w:before="0" w:after="60" w:line="240" w:lineRule="auto"/>
        <w:rPr>
          <w:rFonts w:ascii="Times New Roman" w:hAnsi="Times New Roman" w:cs="Times New Roman"/>
          <w:szCs w:val="24"/>
          <w:lang w:val="sr-Cyrl-CS"/>
        </w:rPr>
      </w:pPr>
    </w:p>
    <w:p w:rsidR="000843E8" w:rsidRPr="00677C39" w:rsidRDefault="00B76B6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УЦ</w:t>
      </w:r>
      <w:r w:rsidR="00C84981" w:rsidRPr="00677C39">
        <w:rPr>
          <w:rFonts w:ascii="Times New Roman" w:hAnsi="Times New Roman" w:cs="Times New Roman"/>
          <w:szCs w:val="24"/>
          <w:lang w:val="sr-Cyrl-CS"/>
        </w:rPr>
        <w:t xml:space="preserve"> ће испунити стратешке циљеве</w:t>
      </w:r>
      <w:r w:rsidR="00D70426" w:rsidRPr="00677C39">
        <w:rPr>
          <w:rFonts w:ascii="Times New Roman" w:hAnsi="Times New Roman" w:cs="Times New Roman"/>
          <w:szCs w:val="24"/>
          <w:lang w:val="sr-Cyrl-CS"/>
        </w:rPr>
        <w:t xml:space="preserve"> за развој</w:t>
      </w:r>
      <w:r w:rsidR="00C84981" w:rsidRPr="00677C39">
        <w:rPr>
          <w:rFonts w:ascii="Times New Roman" w:hAnsi="Times New Roman" w:cs="Times New Roman"/>
          <w:szCs w:val="24"/>
          <w:lang w:val="sr-Cyrl-CS"/>
        </w:rPr>
        <w:t xml:space="preserve"> И</w:t>
      </w:r>
      <w:r w:rsidR="0024005C" w:rsidRPr="00677C39">
        <w:rPr>
          <w:rFonts w:ascii="Times New Roman" w:hAnsi="Times New Roman" w:cs="Times New Roman"/>
          <w:szCs w:val="24"/>
          <w:lang w:val="sr-Cyrl-CS"/>
        </w:rPr>
        <w:t>К</w:t>
      </w:r>
      <w:r w:rsidR="00C84981" w:rsidRPr="00677C39">
        <w:rPr>
          <w:rFonts w:ascii="Times New Roman" w:hAnsi="Times New Roman" w:cs="Times New Roman"/>
          <w:szCs w:val="24"/>
          <w:lang w:val="sr-Cyrl-CS"/>
        </w:rPr>
        <w:t>Т и остварити координацију са пословним плановима</w:t>
      </w:r>
      <w:r w:rsidR="00D70426" w:rsidRPr="00677C39">
        <w:rPr>
          <w:rFonts w:ascii="Times New Roman" w:hAnsi="Times New Roman" w:cs="Times New Roman"/>
          <w:szCs w:val="24"/>
          <w:lang w:val="sr-Cyrl-CS"/>
        </w:rPr>
        <w:t>,</w:t>
      </w:r>
      <w:r w:rsidR="00C84981" w:rsidRPr="00677C39">
        <w:rPr>
          <w:rFonts w:ascii="Times New Roman" w:hAnsi="Times New Roman" w:cs="Times New Roman"/>
          <w:szCs w:val="24"/>
          <w:lang w:val="sr-Cyrl-CS"/>
        </w:rPr>
        <w:t xml:space="preserve"> практичном применом</w:t>
      </w:r>
      <w:r w:rsidR="002F3F13" w:rsidRPr="00677C39">
        <w:rPr>
          <w:rFonts w:ascii="Times New Roman" w:hAnsi="Times New Roman" w:cs="Times New Roman"/>
          <w:szCs w:val="24"/>
          <w:lang w:val="sr-Cyrl-CS"/>
        </w:rPr>
        <w:t xml:space="preserve"> установљених ИКТ методологија</w:t>
      </w:r>
      <w:r w:rsidR="00C84981" w:rsidRPr="00677C39">
        <w:rPr>
          <w:rFonts w:ascii="Times New Roman" w:hAnsi="Times New Roman" w:cs="Times New Roman"/>
          <w:szCs w:val="24"/>
          <w:lang w:val="sr-Cyrl-CS"/>
        </w:rPr>
        <w:t>.  Узимајући у обзир обим и сложеност</w:t>
      </w:r>
      <w:r w:rsidR="00452A4A" w:rsidRPr="00677C39">
        <w:rPr>
          <w:rFonts w:ascii="Times New Roman" w:hAnsi="Times New Roman" w:cs="Times New Roman"/>
          <w:szCs w:val="24"/>
          <w:lang w:val="sr-Cyrl-CS"/>
        </w:rPr>
        <w:t xml:space="preserve"> свих пројеката И</w:t>
      </w:r>
      <w:r w:rsidR="0024005C" w:rsidRPr="00677C39">
        <w:rPr>
          <w:rFonts w:ascii="Times New Roman" w:hAnsi="Times New Roman" w:cs="Times New Roman"/>
          <w:szCs w:val="24"/>
          <w:lang w:val="sr-Cyrl-CS"/>
        </w:rPr>
        <w:t>К</w:t>
      </w:r>
      <w:r w:rsidR="00452A4A" w:rsidRPr="00677C39">
        <w:rPr>
          <w:rFonts w:ascii="Times New Roman" w:hAnsi="Times New Roman" w:cs="Times New Roman"/>
          <w:szCs w:val="24"/>
          <w:lang w:val="sr-Cyrl-CS"/>
        </w:rPr>
        <w:t>Т, зависност</w:t>
      </w:r>
      <w:r w:rsidR="00C84981" w:rsidRPr="00677C39">
        <w:rPr>
          <w:rFonts w:ascii="Times New Roman" w:hAnsi="Times New Roman" w:cs="Times New Roman"/>
          <w:szCs w:val="24"/>
          <w:lang w:val="sr-Cyrl-CS"/>
        </w:rPr>
        <w:t xml:space="preserve"> и повезаност са </w:t>
      </w:r>
      <w:r w:rsidR="00452A4A" w:rsidRPr="00677C39">
        <w:rPr>
          <w:rFonts w:ascii="Times New Roman" w:hAnsi="Times New Roman" w:cs="Times New Roman"/>
          <w:szCs w:val="24"/>
          <w:lang w:val="sr-Cyrl-CS"/>
        </w:rPr>
        <w:t>пословним и процедуралним задацима, од суш</w:t>
      </w:r>
      <w:r w:rsidR="00A4346F" w:rsidRPr="00677C39">
        <w:rPr>
          <w:rFonts w:ascii="Times New Roman" w:hAnsi="Times New Roman" w:cs="Times New Roman"/>
          <w:szCs w:val="24"/>
          <w:lang w:val="sr-Cyrl-CS"/>
        </w:rPr>
        <w:t>т</w:t>
      </w:r>
      <w:r w:rsidR="00452A4A" w:rsidRPr="00677C39">
        <w:rPr>
          <w:rFonts w:ascii="Times New Roman" w:hAnsi="Times New Roman" w:cs="Times New Roman"/>
          <w:szCs w:val="24"/>
          <w:lang w:val="sr-Cyrl-CS"/>
        </w:rPr>
        <w:t xml:space="preserve">инског значаја за </w:t>
      </w:r>
      <w:r w:rsidRPr="00677C39">
        <w:rPr>
          <w:rFonts w:ascii="Times New Roman" w:hAnsi="Times New Roman" w:cs="Times New Roman"/>
          <w:szCs w:val="24"/>
          <w:lang w:val="sr-Cyrl-CS"/>
        </w:rPr>
        <w:t>УЦ</w:t>
      </w:r>
      <w:r w:rsidR="00452A4A" w:rsidRPr="00677C39">
        <w:rPr>
          <w:rFonts w:ascii="Times New Roman" w:hAnsi="Times New Roman" w:cs="Times New Roman"/>
          <w:szCs w:val="24"/>
          <w:lang w:val="sr-Cyrl-CS"/>
        </w:rPr>
        <w:t xml:space="preserve"> је да примени такву врсту методолигија, које обухватају различите аспекте, као што су: управљање пројектом, архитектура, управљање сервисом И</w:t>
      </w:r>
      <w:r w:rsidR="0024005C" w:rsidRPr="00677C39">
        <w:rPr>
          <w:rFonts w:ascii="Times New Roman" w:hAnsi="Times New Roman" w:cs="Times New Roman"/>
          <w:szCs w:val="24"/>
          <w:lang w:val="sr-Cyrl-CS"/>
        </w:rPr>
        <w:t>К</w:t>
      </w:r>
      <w:r w:rsidR="00452A4A" w:rsidRPr="00677C39">
        <w:rPr>
          <w:rFonts w:ascii="Times New Roman" w:hAnsi="Times New Roman" w:cs="Times New Roman"/>
          <w:szCs w:val="24"/>
          <w:lang w:val="sr-Cyrl-CS"/>
        </w:rPr>
        <w:t>Т и организација пројекта.</w:t>
      </w:r>
    </w:p>
    <w:p w:rsidR="0031310C" w:rsidRPr="00677C39" w:rsidRDefault="0031310C" w:rsidP="004B4FDD">
      <w:pPr>
        <w:spacing w:before="0" w:after="60" w:line="240" w:lineRule="auto"/>
        <w:rPr>
          <w:rFonts w:ascii="Times New Roman" w:hAnsi="Times New Roman" w:cs="Times New Roman"/>
          <w:szCs w:val="24"/>
          <w:lang w:val="sr-Cyrl-CS"/>
        </w:rPr>
      </w:pPr>
    </w:p>
    <w:p w:rsidR="000843E8" w:rsidRPr="00677C39" w:rsidRDefault="00B76B6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УЦ</w:t>
      </w:r>
      <w:r w:rsidR="00452A4A" w:rsidRPr="00677C39">
        <w:rPr>
          <w:rFonts w:ascii="Times New Roman" w:hAnsi="Times New Roman" w:cs="Times New Roman"/>
          <w:szCs w:val="24"/>
          <w:lang w:val="sr-Cyrl-CS"/>
        </w:rPr>
        <w:t xml:space="preserve"> ће врло пажљиво да испланира имплементацију свих пројеката</w:t>
      </w:r>
      <w:r w:rsidR="00061B9A" w:rsidRPr="00677C39">
        <w:rPr>
          <w:rFonts w:ascii="Times New Roman" w:hAnsi="Times New Roman" w:cs="Times New Roman"/>
          <w:szCs w:val="24"/>
          <w:lang w:val="sr-Cyrl-CS"/>
        </w:rPr>
        <w:t xml:space="preserve"> електронске царине (</w:t>
      </w:r>
      <w:r w:rsidR="00061B9A" w:rsidRPr="00677C39">
        <w:rPr>
          <w:rFonts w:ascii="Times New Roman" w:hAnsi="Times New Roman" w:cs="Times New Roman"/>
          <w:i/>
          <w:szCs w:val="24"/>
          <w:lang w:val="sr-Cyrl-CS"/>
        </w:rPr>
        <w:t>e-customs</w:t>
      </w:r>
      <w:r w:rsidR="00061B9A" w:rsidRPr="00677C39">
        <w:rPr>
          <w:rFonts w:ascii="Times New Roman" w:hAnsi="Times New Roman" w:cs="Times New Roman"/>
          <w:szCs w:val="24"/>
          <w:lang w:val="sr-Cyrl-CS"/>
        </w:rPr>
        <w:t>)</w:t>
      </w:r>
      <w:r w:rsidR="00452A4A" w:rsidRPr="00677C39">
        <w:rPr>
          <w:rFonts w:ascii="Times New Roman" w:hAnsi="Times New Roman" w:cs="Times New Roman"/>
          <w:szCs w:val="24"/>
          <w:lang w:val="sr-Cyrl-CS"/>
        </w:rPr>
        <w:t xml:space="preserve"> у одређеном временском оквиру у циљу имплементације претходно </w:t>
      </w:r>
      <w:r w:rsidR="00A4346F" w:rsidRPr="00677C39">
        <w:rPr>
          <w:rFonts w:ascii="Times New Roman" w:hAnsi="Times New Roman" w:cs="Times New Roman"/>
          <w:szCs w:val="24"/>
          <w:lang w:val="sr-Cyrl-CS"/>
        </w:rPr>
        <w:t>утврђе</w:t>
      </w:r>
      <w:r w:rsidR="006067E0" w:rsidRPr="00677C39">
        <w:rPr>
          <w:rFonts w:ascii="Times New Roman" w:hAnsi="Times New Roman" w:cs="Times New Roman"/>
          <w:szCs w:val="24"/>
          <w:lang w:val="sr-Cyrl-CS"/>
        </w:rPr>
        <w:t>них пословних приоритета и потреба, архитектуре И</w:t>
      </w:r>
      <w:r w:rsidR="0024005C" w:rsidRPr="00677C39">
        <w:rPr>
          <w:rFonts w:ascii="Times New Roman" w:hAnsi="Times New Roman" w:cs="Times New Roman"/>
          <w:szCs w:val="24"/>
          <w:lang w:val="sr-Cyrl-CS"/>
        </w:rPr>
        <w:t>К</w:t>
      </w:r>
      <w:r w:rsidR="006067E0" w:rsidRPr="00677C39">
        <w:rPr>
          <w:rFonts w:ascii="Times New Roman" w:hAnsi="Times New Roman" w:cs="Times New Roman"/>
          <w:szCs w:val="24"/>
          <w:lang w:val="sr-Cyrl-CS"/>
        </w:rPr>
        <w:t xml:space="preserve">Т и управљања пројектима. У вези са овим </w:t>
      </w:r>
      <w:r w:rsidRPr="00677C39">
        <w:rPr>
          <w:rFonts w:ascii="Times New Roman" w:hAnsi="Times New Roman" w:cs="Times New Roman"/>
          <w:szCs w:val="24"/>
          <w:lang w:val="sr-Cyrl-CS"/>
        </w:rPr>
        <w:t>УЦ</w:t>
      </w:r>
      <w:r w:rsidR="006067E0" w:rsidRPr="00677C39">
        <w:rPr>
          <w:rFonts w:ascii="Times New Roman" w:hAnsi="Times New Roman" w:cs="Times New Roman"/>
          <w:szCs w:val="24"/>
          <w:lang w:val="sr-Cyrl-CS"/>
        </w:rPr>
        <w:t xml:space="preserve"> ће имати јасну визију како ће се примењеном методологијом остварити резултати пројекта у зависности од сложености и очекиваног трајања одређеног пројекта.</w:t>
      </w:r>
    </w:p>
    <w:p w:rsidR="0031310C" w:rsidRPr="00677C39" w:rsidRDefault="0031310C" w:rsidP="004B4FDD">
      <w:pPr>
        <w:spacing w:before="0" w:after="60" w:line="240" w:lineRule="auto"/>
        <w:rPr>
          <w:rFonts w:ascii="Times New Roman" w:hAnsi="Times New Roman" w:cs="Times New Roman"/>
          <w:szCs w:val="24"/>
          <w:lang w:val="sr-Cyrl-CS"/>
        </w:rPr>
      </w:pPr>
    </w:p>
    <w:p w:rsidR="0024005C" w:rsidRPr="00677C39" w:rsidRDefault="00A83632" w:rsidP="00952A0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Коришћењем методологије управљања пројектом,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ће досегнути развој царинских информационих система који ефективно испуњавају пословне циљеве, обезбеђујући висококвалитетне</w:t>
      </w:r>
      <w:r w:rsidR="007B7ECF"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имплементације </w:t>
      </w:r>
      <w:r w:rsidR="007B7ECF" w:rsidRPr="00677C39">
        <w:rPr>
          <w:rFonts w:ascii="Times New Roman" w:hAnsi="Times New Roman" w:cs="Times New Roman"/>
          <w:szCs w:val="24"/>
          <w:lang w:val="sr-Cyrl-CS"/>
        </w:rPr>
        <w:t>у складу са распоредом и у оквиру планираних ресурса.</w:t>
      </w:r>
    </w:p>
    <w:p w:rsidR="00952A0D" w:rsidRPr="00677C39" w:rsidRDefault="00952A0D" w:rsidP="00952A0D">
      <w:pPr>
        <w:spacing w:before="0" w:after="60" w:line="240" w:lineRule="auto"/>
        <w:ind w:firstLine="720"/>
        <w:rPr>
          <w:rFonts w:ascii="Times New Roman" w:hAnsi="Times New Roman" w:cs="Times New Roman"/>
          <w:szCs w:val="24"/>
          <w:lang w:val="sr-Cyrl-CS"/>
        </w:rPr>
      </w:pPr>
    </w:p>
    <w:p w:rsidR="000843E8" w:rsidRPr="00677C39" w:rsidRDefault="00535366" w:rsidP="004B4FDD">
      <w:pPr>
        <w:spacing w:before="0" w:after="60" w:line="240" w:lineRule="auto"/>
        <w:ind w:firstLine="720"/>
        <w:rPr>
          <w:rFonts w:ascii="Times New Roman" w:hAnsi="Times New Roman" w:cs="Times New Roman"/>
          <w:szCs w:val="24"/>
          <w:lang w:val="sr-Cyrl-CS" w:eastAsia="ar-SA"/>
        </w:rPr>
      </w:pPr>
      <w:r w:rsidRPr="00677C39">
        <w:rPr>
          <w:rFonts w:ascii="Times New Roman" w:hAnsi="Times New Roman" w:cs="Times New Roman"/>
          <w:szCs w:val="24"/>
          <w:lang w:val="sr-Cyrl-CS"/>
        </w:rPr>
        <w:t xml:space="preserve">Консекутивни приступ који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примењује за изградњу архитектуре организације</w:t>
      </w:r>
      <w:r w:rsidR="00726D1B" w:rsidRPr="00677C39">
        <w:rPr>
          <w:rFonts w:ascii="Times New Roman" w:hAnsi="Times New Roman" w:cs="Times New Roman"/>
          <w:szCs w:val="24"/>
          <w:lang w:val="sr-Cyrl-CS"/>
        </w:rPr>
        <w:t xml:space="preserve"> </w:t>
      </w:r>
      <w:r w:rsidR="00726D1B" w:rsidRPr="00677C39">
        <w:rPr>
          <w:rFonts w:ascii="Times New Roman" w:hAnsi="Times New Roman" w:cs="Times New Roman"/>
          <w:szCs w:val="24"/>
          <w:lang w:val="sr-Cyrl-CS" w:eastAsia="ar-SA"/>
        </w:rPr>
        <w:t xml:space="preserve">(EA) </w:t>
      </w:r>
      <w:r w:rsidRPr="00677C39">
        <w:rPr>
          <w:rFonts w:ascii="Times New Roman" w:hAnsi="Times New Roman" w:cs="Times New Roman"/>
          <w:szCs w:val="24"/>
          <w:lang w:val="sr-Cyrl-CS"/>
        </w:rPr>
        <w:t xml:space="preserve"> ће резултирати прилагодљивим и модуларним софтверским апликацијама које се могу лакше прилагодити променама.  </w:t>
      </w:r>
    </w:p>
    <w:p w:rsidR="0031310C" w:rsidRPr="00677C39" w:rsidRDefault="0031310C" w:rsidP="004B4FDD">
      <w:pPr>
        <w:spacing w:before="0" w:after="60" w:line="240" w:lineRule="auto"/>
        <w:rPr>
          <w:rFonts w:ascii="Times New Roman" w:hAnsi="Times New Roman" w:cs="Times New Roman"/>
          <w:szCs w:val="24"/>
          <w:lang w:val="sr-Cyrl-CS" w:eastAsia="ar-SA"/>
        </w:rPr>
      </w:pPr>
    </w:p>
    <w:p w:rsidR="00D60292" w:rsidRPr="00677C39" w:rsidRDefault="00535366" w:rsidP="004B4FDD">
      <w:pPr>
        <w:spacing w:before="0" w:after="60" w:line="240" w:lineRule="auto"/>
        <w:ind w:firstLine="720"/>
        <w:rPr>
          <w:rFonts w:ascii="Times New Roman" w:hAnsi="Times New Roman" w:cs="Times New Roman"/>
          <w:szCs w:val="24"/>
          <w:lang w:val="sr-Cyrl-CS" w:eastAsia="ar-SA"/>
        </w:rPr>
      </w:pPr>
      <w:r w:rsidRPr="00677C39">
        <w:rPr>
          <w:rFonts w:ascii="Times New Roman" w:hAnsi="Times New Roman" w:cs="Times New Roman"/>
          <w:szCs w:val="24"/>
          <w:lang w:val="sr-Cyrl-CS" w:eastAsia="ar-SA"/>
        </w:rPr>
        <w:t>А</w:t>
      </w:r>
      <w:r w:rsidR="0024005C" w:rsidRPr="00677C39">
        <w:rPr>
          <w:rFonts w:ascii="Times New Roman" w:hAnsi="Times New Roman" w:cs="Times New Roman"/>
          <w:szCs w:val="24"/>
          <w:lang w:val="sr-Cyrl-CS" w:eastAsia="ar-SA"/>
        </w:rPr>
        <w:t>р</w:t>
      </w:r>
      <w:r w:rsidRPr="00677C39">
        <w:rPr>
          <w:rFonts w:ascii="Times New Roman" w:hAnsi="Times New Roman" w:cs="Times New Roman"/>
          <w:szCs w:val="24"/>
          <w:lang w:val="sr-Cyrl-CS" w:eastAsia="ar-SA"/>
        </w:rPr>
        <w:t xml:space="preserve">хитектура организације </w:t>
      </w:r>
      <w:r w:rsidR="009C2D21" w:rsidRPr="00677C39">
        <w:rPr>
          <w:rFonts w:ascii="Times New Roman" w:hAnsi="Times New Roman" w:cs="Times New Roman"/>
          <w:szCs w:val="24"/>
          <w:lang w:val="sr-Cyrl-CS" w:eastAsia="ar-SA"/>
        </w:rPr>
        <w:t xml:space="preserve">(EA) </w:t>
      </w:r>
      <w:r w:rsidR="00B76B65" w:rsidRPr="00677C39">
        <w:rPr>
          <w:rFonts w:ascii="Times New Roman" w:hAnsi="Times New Roman" w:cs="Times New Roman"/>
          <w:szCs w:val="24"/>
          <w:lang w:val="sr-Cyrl-CS" w:eastAsia="ar-SA"/>
        </w:rPr>
        <w:t>УЦ</w:t>
      </w:r>
      <w:r w:rsidRPr="00677C39">
        <w:rPr>
          <w:rFonts w:ascii="Times New Roman" w:hAnsi="Times New Roman" w:cs="Times New Roman"/>
          <w:szCs w:val="24"/>
          <w:lang w:val="sr-Cyrl-CS" w:eastAsia="ar-SA"/>
        </w:rPr>
        <w:t xml:space="preserve"> је урађена у складу са </w:t>
      </w:r>
      <w:r w:rsidR="00AE7793" w:rsidRPr="00677C39">
        <w:rPr>
          <w:rFonts w:ascii="Times New Roman" w:hAnsi="Times New Roman" w:cs="Times New Roman"/>
          <w:szCs w:val="24"/>
          <w:lang w:val="sr-Cyrl-CS" w:eastAsia="ar-SA"/>
        </w:rPr>
        <w:t xml:space="preserve">методологијом и оквиром </w:t>
      </w:r>
      <w:r w:rsidR="001F1231" w:rsidRPr="00677C39">
        <w:rPr>
          <w:rFonts w:ascii="Times New Roman" w:hAnsi="Times New Roman" w:cs="Times New Roman"/>
          <w:szCs w:val="24"/>
          <w:lang w:val="sr-Cyrl-CS" w:eastAsia="ar-SA"/>
        </w:rPr>
        <w:t>TOGAF</w:t>
      </w:r>
      <w:r w:rsidR="006B731C" w:rsidRPr="00677C39">
        <w:rPr>
          <w:rFonts w:ascii="Times New Roman" w:hAnsi="Times New Roman" w:cs="Times New Roman"/>
          <w:szCs w:val="24"/>
          <w:lang w:val="sr-Cyrl-CS" w:eastAsia="ar-SA"/>
        </w:rPr>
        <w:t xml:space="preserve"> (</w:t>
      </w:r>
      <w:r w:rsidR="00AE7793" w:rsidRPr="00677C39">
        <w:rPr>
          <w:rFonts w:ascii="Times New Roman" w:hAnsi="Times New Roman" w:cs="Times New Roman"/>
          <w:szCs w:val="24"/>
          <w:lang w:val="sr-Cyrl-CS" w:eastAsia="ar-SA"/>
        </w:rPr>
        <w:t xml:space="preserve">Оквир архитектуре отворене групе). </w:t>
      </w:r>
      <w:r w:rsidR="006B731C" w:rsidRPr="00677C39">
        <w:rPr>
          <w:rFonts w:ascii="Times New Roman" w:hAnsi="Times New Roman" w:cs="Times New Roman"/>
          <w:szCs w:val="24"/>
          <w:lang w:val="sr-Cyrl-CS" w:eastAsia="ar-SA"/>
        </w:rPr>
        <w:t xml:space="preserve">EA </w:t>
      </w:r>
      <w:r w:rsidR="00AE7793" w:rsidRPr="00677C39">
        <w:rPr>
          <w:rFonts w:ascii="Times New Roman" w:hAnsi="Times New Roman" w:cs="Times New Roman"/>
          <w:szCs w:val="24"/>
          <w:lang w:val="sr-Cyrl-CS" w:eastAsia="ar-SA"/>
        </w:rPr>
        <w:t xml:space="preserve">је описана сетом од </w:t>
      </w:r>
      <w:r w:rsidR="008C2245" w:rsidRPr="00677C39">
        <w:rPr>
          <w:rFonts w:ascii="Times New Roman" w:hAnsi="Times New Roman" w:cs="Times New Roman"/>
          <w:szCs w:val="24"/>
          <w:lang w:val="sr-Cyrl-CS" w:eastAsia="ar-SA"/>
        </w:rPr>
        <w:t xml:space="preserve">седам </w:t>
      </w:r>
      <w:r w:rsidR="00AE7793" w:rsidRPr="00677C39">
        <w:rPr>
          <w:rFonts w:ascii="Times New Roman" w:hAnsi="Times New Roman" w:cs="Times New Roman"/>
          <w:szCs w:val="24"/>
          <w:lang w:val="sr-Cyrl-CS" w:eastAsia="ar-SA"/>
        </w:rPr>
        <w:t>докумената</w:t>
      </w:r>
      <w:r w:rsidR="0030373C" w:rsidRPr="00677C39">
        <w:rPr>
          <w:rStyle w:val="FootnoteReference"/>
          <w:rFonts w:ascii="Times New Roman" w:hAnsi="Times New Roman" w:cs="Times New Roman"/>
          <w:szCs w:val="24"/>
          <w:lang w:val="sr-Cyrl-CS" w:eastAsia="ar-SA"/>
        </w:rPr>
        <w:footnoteReference w:id="24"/>
      </w:r>
      <w:r w:rsidR="006B731C" w:rsidRPr="00677C39">
        <w:rPr>
          <w:rFonts w:ascii="Times New Roman" w:hAnsi="Times New Roman" w:cs="Times New Roman"/>
          <w:szCs w:val="24"/>
          <w:lang w:val="sr-Cyrl-CS" w:eastAsia="ar-SA"/>
        </w:rPr>
        <w:t xml:space="preserve">, </w:t>
      </w:r>
      <w:r w:rsidR="00E90468" w:rsidRPr="00677C39">
        <w:rPr>
          <w:rFonts w:ascii="Times New Roman" w:hAnsi="Times New Roman" w:cs="Times New Roman"/>
          <w:szCs w:val="24"/>
          <w:lang w:val="sr-Cyrl-CS" w:eastAsia="ar-SA"/>
        </w:rPr>
        <w:t xml:space="preserve">и моделована унутар </w:t>
      </w:r>
      <w:hyperlink r:id="rId14" w:history="1">
        <w:r w:rsidR="006B731C" w:rsidRPr="00677C39">
          <w:rPr>
            <w:rStyle w:val="Hyperlink"/>
            <w:rFonts w:ascii="Times New Roman" w:hAnsi="Times New Roman" w:cs="Times New Roman"/>
            <w:i/>
            <w:color w:val="auto"/>
            <w:szCs w:val="24"/>
            <w:u w:val="none"/>
            <w:lang w:val="sr-Cyrl-CS" w:eastAsia="ar-SA"/>
          </w:rPr>
          <w:t>ARIS software</w:t>
        </w:r>
      </w:hyperlink>
      <w:r w:rsidR="00E90468" w:rsidRPr="00677C39">
        <w:rPr>
          <w:rFonts w:ascii="Times New Roman" w:hAnsi="Times New Roman" w:cs="Times New Roman"/>
          <w:szCs w:val="24"/>
          <w:lang w:val="sr-Cyrl-CS" w:eastAsia="ar-SA"/>
        </w:rPr>
        <w:t xml:space="preserve"> примерка </w:t>
      </w:r>
      <w:r w:rsidR="00B76B65" w:rsidRPr="00677C39">
        <w:rPr>
          <w:rFonts w:ascii="Times New Roman" w:hAnsi="Times New Roman" w:cs="Times New Roman"/>
          <w:szCs w:val="24"/>
          <w:lang w:val="sr-Cyrl-CS" w:eastAsia="ar-SA"/>
        </w:rPr>
        <w:t>УЦ</w:t>
      </w:r>
      <w:r w:rsidR="00E90468" w:rsidRPr="00677C39">
        <w:rPr>
          <w:rFonts w:ascii="Times New Roman" w:hAnsi="Times New Roman" w:cs="Times New Roman"/>
          <w:szCs w:val="24"/>
          <w:lang w:val="sr-Cyrl-CS" w:eastAsia="ar-SA"/>
        </w:rPr>
        <w:t>.</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B76B65"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УЦ</w:t>
      </w:r>
      <w:r w:rsidR="00E90468" w:rsidRPr="00677C39">
        <w:rPr>
          <w:rFonts w:ascii="Times New Roman" w:hAnsi="Times New Roman" w:cs="Times New Roman"/>
          <w:szCs w:val="24"/>
          <w:lang w:val="sr-Cyrl-CS"/>
        </w:rPr>
        <w:t xml:space="preserve"> ће разв</w:t>
      </w:r>
      <w:r w:rsidR="00D70426" w:rsidRPr="00677C39">
        <w:rPr>
          <w:rFonts w:ascii="Times New Roman" w:hAnsi="Times New Roman" w:cs="Times New Roman"/>
          <w:szCs w:val="24"/>
          <w:lang w:val="sr-Cyrl-CS"/>
        </w:rPr>
        <w:t>ити</w:t>
      </w:r>
      <w:r w:rsidR="00E90468" w:rsidRPr="00677C39">
        <w:rPr>
          <w:rFonts w:ascii="Times New Roman" w:hAnsi="Times New Roman" w:cs="Times New Roman"/>
          <w:szCs w:val="24"/>
          <w:lang w:val="sr-Cyrl-CS"/>
        </w:rPr>
        <w:t xml:space="preserve"> </w:t>
      </w:r>
      <w:r w:rsidR="0024005C" w:rsidRPr="00677C39">
        <w:rPr>
          <w:rFonts w:ascii="Times New Roman" w:hAnsi="Times New Roman" w:cs="Times New Roman"/>
          <w:szCs w:val="24"/>
          <w:lang w:val="sr-Cyrl-CS"/>
        </w:rPr>
        <w:t>информационо</w:t>
      </w:r>
      <w:r w:rsidR="0030373C" w:rsidRPr="00677C39">
        <w:rPr>
          <w:rFonts w:ascii="Times New Roman" w:hAnsi="Times New Roman" w:cs="Times New Roman"/>
          <w:szCs w:val="24"/>
          <w:lang w:val="sr-Cyrl-CS"/>
        </w:rPr>
        <w:t xml:space="preserve"> </w:t>
      </w:r>
      <w:r w:rsidR="00D70426" w:rsidRPr="00677C39">
        <w:rPr>
          <w:rFonts w:ascii="Times New Roman" w:hAnsi="Times New Roman" w:cs="Times New Roman"/>
          <w:szCs w:val="24"/>
          <w:lang w:val="sr-Cyrl-CS"/>
        </w:rPr>
        <w:t>-</w:t>
      </w:r>
      <w:r w:rsidR="0030373C" w:rsidRPr="00677C39">
        <w:rPr>
          <w:rFonts w:ascii="Times New Roman" w:hAnsi="Times New Roman" w:cs="Times New Roman"/>
          <w:szCs w:val="24"/>
          <w:lang w:val="sr-Cyrl-CS"/>
        </w:rPr>
        <w:t xml:space="preserve"> </w:t>
      </w:r>
      <w:r w:rsidR="0024005C" w:rsidRPr="00677C39">
        <w:rPr>
          <w:rFonts w:ascii="Times New Roman" w:hAnsi="Times New Roman" w:cs="Times New Roman"/>
          <w:szCs w:val="24"/>
          <w:lang w:val="sr-Cyrl-CS"/>
        </w:rPr>
        <w:t xml:space="preserve">комуникационе </w:t>
      </w:r>
      <w:r w:rsidR="00E90468" w:rsidRPr="00677C39">
        <w:rPr>
          <w:rFonts w:ascii="Times New Roman" w:hAnsi="Times New Roman" w:cs="Times New Roman"/>
          <w:szCs w:val="24"/>
          <w:lang w:val="sr-Cyrl-CS"/>
        </w:rPr>
        <w:t>системе у складу са међународним стандардима и тако омогућити будуће интерфејсе са системима других земаља.</w:t>
      </w:r>
      <w:r w:rsidR="000843E8" w:rsidRPr="00677C39">
        <w:rPr>
          <w:rFonts w:ascii="Times New Roman" w:hAnsi="Times New Roman" w:cs="Times New Roman"/>
          <w:szCs w:val="24"/>
          <w:lang w:val="sr-Cyrl-CS"/>
        </w:rPr>
        <w:t xml:space="preserve"> </w:t>
      </w:r>
    </w:p>
    <w:p w:rsidR="0024005C" w:rsidRPr="00677C39" w:rsidRDefault="0024005C" w:rsidP="004B4FDD">
      <w:pPr>
        <w:spacing w:before="0" w:after="60" w:line="240" w:lineRule="auto"/>
        <w:rPr>
          <w:rFonts w:ascii="Times New Roman" w:hAnsi="Times New Roman" w:cs="Times New Roman"/>
          <w:szCs w:val="24"/>
          <w:lang w:val="sr-Cyrl-CS" w:eastAsia="ar-SA"/>
        </w:rPr>
      </w:pPr>
    </w:p>
    <w:p w:rsidR="000843E8" w:rsidRPr="00677C39" w:rsidRDefault="0032321E" w:rsidP="004B4FDD">
      <w:pPr>
        <w:spacing w:before="0" w:after="60" w:line="240" w:lineRule="auto"/>
        <w:ind w:firstLine="720"/>
        <w:rPr>
          <w:rFonts w:ascii="Times New Roman" w:hAnsi="Times New Roman" w:cs="Times New Roman"/>
          <w:szCs w:val="24"/>
          <w:lang w:val="sr-Cyrl-CS" w:eastAsia="ar-SA"/>
        </w:rPr>
      </w:pPr>
      <w:r w:rsidRPr="00677C39">
        <w:rPr>
          <w:rFonts w:ascii="Times New Roman" w:hAnsi="Times New Roman" w:cs="Times New Roman"/>
          <w:szCs w:val="24"/>
          <w:lang w:val="sr-Cyrl-CS" w:eastAsia="ar-SA"/>
        </w:rPr>
        <w:t xml:space="preserve">Модернизација </w:t>
      </w:r>
      <w:r w:rsidR="00B76B65" w:rsidRPr="00677C39">
        <w:rPr>
          <w:rFonts w:ascii="Times New Roman" w:hAnsi="Times New Roman" w:cs="Times New Roman"/>
          <w:szCs w:val="24"/>
          <w:lang w:val="sr-Cyrl-CS" w:eastAsia="ar-SA"/>
        </w:rPr>
        <w:t>УЦ</w:t>
      </w:r>
      <w:r w:rsidRPr="00677C39">
        <w:rPr>
          <w:rFonts w:ascii="Times New Roman" w:hAnsi="Times New Roman" w:cs="Times New Roman"/>
          <w:szCs w:val="24"/>
          <w:lang w:val="sr-Cyrl-CS" w:eastAsia="ar-SA"/>
        </w:rPr>
        <w:t xml:space="preserve"> и коришћење нових технологија и сервисно оријентисане архитектуре воде до сложенијих информационих система и повећања броја корисника. Овај фактор поклања изузетну пажњу дневном функционисању. </w:t>
      </w:r>
      <w:r w:rsidR="007B627D" w:rsidRPr="00677C39">
        <w:rPr>
          <w:rFonts w:ascii="Times New Roman" w:hAnsi="Times New Roman" w:cs="Times New Roman"/>
          <w:szCs w:val="24"/>
          <w:lang w:val="sr-Cyrl-CS" w:eastAsia="ar-SA"/>
        </w:rPr>
        <w:t xml:space="preserve">Да би се смањио овај ризик, </w:t>
      </w:r>
      <w:r w:rsidR="00B76B65" w:rsidRPr="00677C39">
        <w:rPr>
          <w:rFonts w:ascii="Times New Roman" w:hAnsi="Times New Roman" w:cs="Times New Roman"/>
          <w:szCs w:val="24"/>
          <w:lang w:val="sr-Cyrl-CS" w:eastAsia="ar-SA"/>
        </w:rPr>
        <w:t>УЦ</w:t>
      </w:r>
      <w:r w:rsidR="007B627D" w:rsidRPr="00677C39">
        <w:rPr>
          <w:rFonts w:ascii="Times New Roman" w:hAnsi="Times New Roman" w:cs="Times New Roman"/>
          <w:szCs w:val="24"/>
          <w:lang w:val="sr-Cyrl-CS" w:eastAsia="ar-SA"/>
        </w:rPr>
        <w:t xml:space="preserve"> ће применити најбољи приступ за управљање И</w:t>
      </w:r>
      <w:r w:rsidR="0024005C" w:rsidRPr="00677C39">
        <w:rPr>
          <w:rFonts w:ascii="Times New Roman" w:hAnsi="Times New Roman" w:cs="Times New Roman"/>
          <w:szCs w:val="24"/>
          <w:lang w:val="sr-Cyrl-CS" w:eastAsia="ar-SA"/>
        </w:rPr>
        <w:t>К</w:t>
      </w:r>
      <w:r w:rsidR="007B627D" w:rsidRPr="00677C39">
        <w:rPr>
          <w:rFonts w:ascii="Times New Roman" w:hAnsi="Times New Roman" w:cs="Times New Roman"/>
          <w:szCs w:val="24"/>
          <w:lang w:val="sr-Cyrl-CS" w:eastAsia="ar-SA"/>
        </w:rPr>
        <w:t>Т сервисом</w:t>
      </w:r>
      <w:r w:rsidR="00C524AD" w:rsidRPr="00677C39">
        <w:rPr>
          <w:rStyle w:val="FootnoteReference"/>
          <w:rFonts w:ascii="Times New Roman" w:hAnsi="Times New Roman" w:cs="Times New Roman"/>
          <w:szCs w:val="24"/>
          <w:lang w:val="sr-Cyrl-CS" w:eastAsia="ar-SA"/>
        </w:rPr>
        <w:footnoteReference w:id="25"/>
      </w:r>
      <w:r w:rsidR="007B627D" w:rsidRPr="00677C39">
        <w:rPr>
          <w:rFonts w:ascii="Times New Roman" w:hAnsi="Times New Roman" w:cs="Times New Roman"/>
          <w:szCs w:val="24"/>
          <w:lang w:val="sr-Cyrl-CS" w:eastAsia="ar-SA"/>
        </w:rPr>
        <w:t xml:space="preserve"> у погледу подршке сервису и </w:t>
      </w:r>
      <w:r w:rsidR="00E82931" w:rsidRPr="00677C39">
        <w:rPr>
          <w:rFonts w:ascii="Times New Roman" w:hAnsi="Times New Roman" w:cs="Times New Roman"/>
          <w:szCs w:val="24"/>
          <w:lang w:val="sr-Cyrl-CS" w:eastAsia="ar-SA"/>
        </w:rPr>
        <w:t>и</w:t>
      </w:r>
      <w:r w:rsidR="007B627D" w:rsidRPr="00677C39">
        <w:rPr>
          <w:rFonts w:ascii="Times New Roman" w:hAnsi="Times New Roman" w:cs="Times New Roman"/>
          <w:szCs w:val="24"/>
          <w:lang w:val="sr-Cyrl-CS" w:eastAsia="ar-SA"/>
        </w:rPr>
        <w:t xml:space="preserve">споруке сервиса, укључујући </w:t>
      </w:r>
      <w:r w:rsidR="00E82931" w:rsidRPr="00677C39">
        <w:rPr>
          <w:rFonts w:ascii="Times New Roman" w:hAnsi="Times New Roman" w:cs="Times New Roman"/>
          <w:szCs w:val="24"/>
          <w:lang w:val="sr-Cyrl-CS" w:eastAsia="ar-SA"/>
        </w:rPr>
        <w:t xml:space="preserve">центар за </w:t>
      </w:r>
      <w:r w:rsidR="007B627D" w:rsidRPr="00677C39">
        <w:rPr>
          <w:rFonts w:ascii="Times New Roman" w:hAnsi="Times New Roman" w:cs="Times New Roman"/>
          <w:szCs w:val="24"/>
          <w:lang w:val="sr-Cyrl-CS" w:eastAsia="ar-SA"/>
        </w:rPr>
        <w:t>сервисну подршку, управљање у случају инцидената, управљање проблемима, управљање конфигурацијом, управљање променама и управљање</w:t>
      </w:r>
      <w:r w:rsidR="009F111B" w:rsidRPr="00677C39">
        <w:rPr>
          <w:rFonts w:ascii="Times New Roman" w:hAnsi="Times New Roman" w:cs="Times New Roman"/>
          <w:szCs w:val="24"/>
          <w:lang w:val="sr-Cyrl-CS" w:eastAsia="ar-SA"/>
        </w:rPr>
        <w:t xml:space="preserve"> пуштањем у рад. </w:t>
      </w:r>
      <w:r w:rsidR="007B627D" w:rsidRPr="00677C39">
        <w:rPr>
          <w:rFonts w:ascii="Times New Roman" w:hAnsi="Times New Roman" w:cs="Times New Roman"/>
          <w:szCs w:val="24"/>
          <w:lang w:val="sr-Cyrl-CS" w:eastAsia="ar-SA"/>
        </w:rPr>
        <w:t xml:space="preserve"> </w:t>
      </w:r>
    </w:p>
    <w:p w:rsidR="008F2B07" w:rsidRPr="00677C39" w:rsidRDefault="008F2B07" w:rsidP="004B4FDD">
      <w:pPr>
        <w:spacing w:before="0" w:after="60" w:line="240" w:lineRule="auto"/>
        <w:rPr>
          <w:rFonts w:ascii="Times New Roman" w:hAnsi="Times New Roman" w:cs="Times New Roman"/>
          <w:szCs w:val="24"/>
          <w:lang w:val="sr-Cyrl-CS" w:eastAsia="ar-SA"/>
        </w:rPr>
      </w:pPr>
    </w:p>
    <w:p w:rsidR="000843E8" w:rsidRPr="00677C39" w:rsidRDefault="00E96132" w:rsidP="004B4FDD">
      <w:pPr>
        <w:spacing w:before="0" w:after="60" w:line="240" w:lineRule="auto"/>
        <w:ind w:firstLine="720"/>
        <w:rPr>
          <w:rFonts w:ascii="Times New Roman" w:hAnsi="Times New Roman" w:cs="Times New Roman"/>
          <w:szCs w:val="24"/>
          <w:lang w:val="sr-Cyrl-CS" w:eastAsia="ar-SA"/>
        </w:rPr>
      </w:pPr>
      <w:r w:rsidRPr="00677C39">
        <w:rPr>
          <w:rFonts w:ascii="Times New Roman" w:hAnsi="Times New Roman" w:cs="Times New Roman"/>
          <w:szCs w:val="24"/>
          <w:lang w:val="sr-Cyrl-CS" w:eastAsia="ar-SA"/>
        </w:rPr>
        <w:lastRenderedPageBreak/>
        <w:t xml:space="preserve">Више детаља у вези са поменутим методологијама и стандардима је дато у Анексу 3 </w:t>
      </w:r>
      <w:r w:rsidR="00482952" w:rsidRPr="00677C39">
        <w:rPr>
          <w:rFonts w:ascii="Times New Roman" w:hAnsi="Times New Roman" w:cs="Times New Roman"/>
          <w:szCs w:val="24"/>
          <w:lang w:val="sr-Cyrl-CS"/>
        </w:rPr>
        <w:t>План рада за развој и коришћење електронских система царинске службе</w:t>
      </w:r>
      <w:r w:rsidRPr="00677C39">
        <w:rPr>
          <w:rFonts w:ascii="Times New Roman" w:hAnsi="Times New Roman" w:cs="Times New Roman"/>
          <w:szCs w:val="24"/>
          <w:lang w:val="sr-Cyrl-CS" w:eastAsia="ar-SA"/>
        </w:rPr>
        <w:t xml:space="preserve">. Избор методологије за сваки пројекат вршиће се пре почетка пројекта. </w:t>
      </w:r>
      <w:r w:rsidR="00535FB3" w:rsidRPr="00677C39">
        <w:rPr>
          <w:rFonts w:ascii="Times New Roman" w:hAnsi="Times New Roman" w:cs="Times New Roman"/>
          <w:szCs w:val="24"/>
          <w:lang w:val="sr-Cyrl-CS" w:eastAsia="ar-SA"/>
        </w:rPr>
        <w:t xml:space="preserve">У зависности од захтева одређеног пројекта </w:t>
      </w:r>
      <w:r w:rsidR="003F5DD2" w:rsidRPr="00677C39">
        <w:rPr>
          <w:rFonts w:ascii="Times New Roman" w:hAnsi="Times New Roman" w:cs="Times New Roman"/>
          <w:szCs w:val="24"/>
          <w:lang w:val="sr-Cyrl-CS" w:eastAsia="ar-SA"/>
        </w:rPr>
        <w:t>различите</w:t>
      </w:r>
      <w:r w:rsidR="00535FB3" w:rsidRPr="00677C39">
        <w:rPr>
          <w:rFonts w:ascii="Times New Roman" w:hAnsi="Times New Roman" w:cs="Times New Roman"/>
          <w:szCs w:val="24"/>
          <w:lang w:val="sr-Cyrl-CS" w:eastAsia="ar-SA"/>
        </w:rPr>
        <w:t xml:space="preserve"> методологије </w:t>
      </w:r>
      <w:r w:rsidR="003F5DD2" w:rsidRPr="00677C39">
        <w:rPr>
          <w:rFonts w:ascii="Times New Roman" w:hAnsi="Times New Roman" w:cs="Times New Roman"/>
          <w:szCs w:val="24"/>
          <w:lang w:val="sr-Cyrl-CS" w:eastAsia="ar-SA"/>
        </w:rPr>
        <w:t>могу бити</w:t>
      </w:r>
      <w:r w:rsidR="00535FB3" w:rsidRPr="00677C39">
        <w:rPr>
          <w:rFonts w:ascii="Times New Roman" w:hAnsi="Times New Roman" w:cs="Times New Roman"/>
          <w:szCs w:val="24"/>
          <w:lang w:val="sr-Cyrl-CS" w:eastAsia="ar-SA"/>
        </w:rPr>
        <w:t xml:space="preserve"> подесније. </w:t>
      </w:r>
      <w:r w:rsidR="00321689" w:rsidRPr="00677C39">
        <w:rPr>
          <w:rFonts w:ascii="Times New Roman" w:hAnsi="Times New Roman" w:cs="Times New Roman"/>
          <w:szCs w:val="24"/>
          <w:lang w:val="sr-Cyrl-CS" w:eastAsia="ar-SA"/>
        </w:rPr>
        <w:t xml:space="preserve">Коначна одлука ће уследити након процеса доношења одлуке </w:t>
      </w:r>
      <w:r w:rsidR="003F5DD2" w:rsidRPr="00677C39">
        <w:rPr>
          <w:rFonts w:ascii="Times New Roman" w:hAnsi="Times New Roman" w:cs="Times New Roman"/>
          <w:szCs w:val="24"/>
          <w:lang w:val="sr-Cyrl-CS" w:eastAsia="ar-SA"/>
        </w:rPr>
        <w:t xml:space="preserve">из </w:t>
      </w:r>
      <w:r w:rsidR="00321689" w:rsidRPr="00677C39">
        <w:rPr>
          <w:rFonts w:ascii="Times New Roman" w:hAnsi="Times New Roman" w:cs="Times New Roman"/>
          <w:szCs w:val="24"/>
          <w:lang w:val="sr-Cyrl-CS" w:eastAsia="ar-SA"/>
        </w:rPr>
        <w:t>Приручника о управљању</w:t>
      </w:r>
      <w:r w:rsidR="002A30ED" w:rsidRPr="00677C39">
        <w:rPr>
          <w:rStyle w:val="FootnoteReference"/>
          <w:rFonts w:ascii="Times New Roman" w:hAnsi="Times New Roman" w:cs="Times New Roman"/>
          <w:szCs w:val="24"/>
          <w:lang w:val="sr-Cyrl-CS" w:eastAsia="ar-SA"/>
        </w:rPr>
        <w:footnoteReference w:id="26"/>
      </w:r>
      <w:r w:rsidR="000843E8" w:rsidRPr="00677C39">
        <w:rPr>
          <w:rFonts w:ascii="Times New Roman" w:hAnsi="Times New Roman" w:cs="Times New Roman"/>
          <w:szCs w:val="24"/>
          <w:lang w:val="sr-Cyrl-CS" w:eastAsia="ar-SA"/>
        </w:rPr>
        <w:t xml:space="preserve">. </w:t>
      </w:r>
    </w:p>
    <w:p w:rsidR="0031310C" w:rsidRPr="00677C39" w:rsidRDefault="0031310C" w:rsidP="004B4FDD">
      <w:pPr>
        <w:spacing w:before="0" w:after="60" w:line="240" w:lineRule="auto"/>
        <w:rPr>
          <w:rFonts w:ascii="Times New Roman" w:hAnsi="Times New Roman" w:cs="Times New Roman"/>
          <w:szCs w:val="24"/>
          <w:lang w:val="sr-Cyrl-CS" w:eastAsia="ar-SA"/>
        </w:rPr>
      </w:pPr>
    </w:p>
    <w:p w:rsidR="00791581" w:rsidRPr="00677C39" w:rsidRDefault="00791581" w:rsidP="004B4FDD">
      <w:pPr>
        <w:pStyle w:val="ListParagraph"/>
        <w:spacing w:before="0" w:after="60"/>
        <w:ind w:left="0"/>
        <w:jc w:val="center"/>
        <w:rPr>
          <w:lang w:val="sr-Cyrl-CS"/>
        </w:rPr>
      </w:pPr>
    </w:p>
    <w:p w:rsidR="00C16CA9" w:rsidRPr="00677C39" w:rsidRDefault="002C4CAE" w:rsidP="004B4FDD">
      <w:pPr>
        <w:pStyle w:val="Heading1"/>
        <w:numPr>
          <w:ilvl w:val="0"/>
          <w:numId w:val="33"/>
        </w:numPr>
        <w:spacing w:before="0" w:after="60" w:line="240" w:lineRule="auto"/>
        <w:rPr>
          <w:rFonts w:ascii="Times New Roman" w:hAnsi="Times New Roman" w:cs="Times New Roman"/>
          <w:caps/>
          <w:color w:val="auto"/>
          <w:sz w:val="24"/>
          <w:szCs w:val="24"/>
          <w:lang w:val="sr-Cyrl-CS"/>
        </w:rPr>
      </w:pPr>
      <w:bookmarkStart w:id="85" w:name="_Toc511999822"/>
      <w:bookmarkStart w:id="86" w:name="_Toc511999994"/>
      <w:bookmarkStart w:id="87" w:name="_Toc523141359"/>
      <w:bookmarkStart w:id="88" w:name="_Toc18276375"/>
      <w:r w:rsidRPr="00677C39">
        <w:rPr>
          <w:rFonts w:ascii="Times New Roman" w:hAnsi="Times New Roman" w:cs="Times New Roman"/>
          <w:caps/>
          <w:color w:val="auto"/>
          <w:sz w:val="24"/>
          <w:szCs w:val="24"/>
          <w:lang w:val="sr-Cyrl-CS"/>
        </w:rPr>
        <w:t>Референтна документација</w:t>
      </w:r>
      <w:bookmarkEnd w:id="85"/>
      <w:bookmarkEnd w:id="86"/>
      <w:bookmarkEnd w:id="87"/>
      <w:bookmarkEnd w:id="88"/>
    </w:p>
    <w:p w:rsidR="0031310C" w:rsidRPr="00677C39" w:rsidRDefault="0031310C" w:rsidP="004B4FDD">
      <w:pPr>
        <w:spacing w:before="0" w:after="60" w:line="240" w:lineRule="auto"/>
        <w:rPr>
          <w:rFonts w:ascii="Times New Roman" w:hAnsi="Times New Roman" w:cs="Times New Roman"/>
          <w:szCs w:val="24"/>
          <w:u w:val="single"/>
          <w:lang w:val="sr-Cyrl-CS" w:eastAsia="fr-BE"/>
        </w:rPr>
      </w:pPr>
    </w:p>
    <w:p w:rsidR="00C16CA9" w:rsidRPr="00677C39" w:rsidRDefault="002C4CAE" w:rsidP="004B4FDD">
      <w:pPr>
        <w:spacing w:before="0" w:after="60" w:line="240" w:lineRule="auto"/>
        <w:rPr>
          <w:rFonts w:ascii="Times New Roman" w:hAnsi="Times New Roman" w:cs="Times New Roman"/>
          <w:szCs w:val="24"/>
          <w:lang w:val="sr-Cyrl-CS" w:eastAsia="fr-BE"/>
        </w:rPr>
      </w:pPr>
      <w:r w:rsidRPr="00677C39">
        <w:rPr>
          <w:rFonts w:ascii="Times New Roman" w:hAnsi="Times New Roman" w:cs="Times New Roman"/>
          <w:szCs w:val="24"/>
          <w:lang w:val="sr-Cyrl-CS" w:eastAsia="fr-BE"/>
        </w:rPr>
        <w:t>Одговарајуће националне стратегије</w:t>
      </w:r>
    </w:p>
    <w:p w:rsidR="0030373C" w:rsidRPr="00677C39" w:rsidRDefault="00077DD7" w:rsidP="004B4FDD">
      <w:pPr>
        <w:pStyle w:val="ListParagraph"/>
        <w:numPr>
          <w:ilvl w:val="0"/>
          <w:numId w:val="1"/>
        </w:numPr>
        <w:spacing w:before="0" w:after="60"/>
        <w:rPr>
          <w:lang w:val="sr-Cyrl-CS"/>
        </w:rPr>
      </w:pPr>
      <w:r w:rsidRPr="00677C39">
        <w:rPr>
          <w:lang w:val="sr-Cyrl-CS"/>
        </w:rPr>
        <w:t xml:space="preserve">Стратегија реформе јавне управе </w:t>
      </w:r>
      <w:r w:rsidR="0030373C" w:rsidRPr="00677C39">
        <w:rPr>
          <w:rFonts w:eastAsiaTheme="minorHAnsi"/>
          <w:lang w:val="sr-Cyrl-CS"/>
        </w:rPr>
        <w:t xml:space="preserve">(„Службени гласник РС”, </w:t>
      </w:r>
      <w:r w:rsidRPr="00677C39">
        <w:rPr>
          <w:lang w:val="sr-Cyrl-CS"/>
        </w:rPr>
        <w:t>бр. 9</w:t>
      </w:r>
      <w:r w:rsidR="0030373C" w:rsidRPr="00677C39">
        <w:rPr>
          <w:lang w:val="sr-Cyrl-CS"/>
        </w:rPr>
        <w:t>/</w:t>
      </w:r>
      <w:r w:rsidRPr="00677C39">
        <w:rPr>
          <w:lang w:val="sr-Cyrl-CS"/>
        </w:rPr>
        <w:t>14, 42</w:t>
      </w:r>
      <w:r w:rsidR="0030373C" w:rsidRPr="00677C39">
        <w:rPr>
          <w:lang w:val="sr-Cyrl-CS"/>
        </w:rPr>
        <w:t>/14 – исправка и 54/</w:t>
      </w:r>
      <w:r w:rsidRPr="00677C39">
        <w:rPr>
          <w:lang w:val="sr-Cyrl-CS"/>
        </w:rPr>
        <w:t>18)</w:t>
      </w:r>
      <w:r w:rsidR="00C660DC" w:rsidRPr="00677C39">
        <w:rPr>
          <w:lang w:val="sr-Cyrl-CS"/>
        </w:rPr>
        <w:t>;</w:t>
      </w:r>
    </w:p>
    <w:p w:rsidR="00077DD7" w:rsidRPr="00677C39" w:rsidRDefault="00077DD7" w:rsidP="004B4FDD">
      <w:pPr>
        <w:pStyle w:val="ListParagraph"/>
        <w:numPr>
          <w:ilvl w:val="0"/>
          <w:numId w:val="1"/>
        </w:numPr>
        <w:spacing w:before="0" w:after="60"/>
        <w:rPr>
          <w:lang w:val="sr-Cyrl-CS"/>
        </w:rPr>
      </w:pPr>
      <w:r w:rsidRPr="00677C39">
        <w:rPr>
          <w:lang w:val="sr-Cyrl-CS"/>
        </w:rPr>
        <w:t xml:space="preserve">Индикативни стратешки документ за више </w:t>
      </w:r>
      <w:r w:rsidR="00C93CB4" w:rsidRPr="00677C39">
        <w:rPr>
          <w:lang w:val="sr-Cyrl-CS"/>
        </w:rPr>
        <w:t>земаља корисника за период 2014</w:t>
      </w:r>
      <w:r w:rsidRPr="00677C39">
        <w:rPr>
          <w:lang w:val="sr-Cyrl-CS"/>
        </w:rPr>
        <w:t xml:space="preserve">-2020. </w:t>
      </w:r>
      <w:r w:rsidR="00D222D2" w:rsidRPr="00677C39">
        <w:rPr>
          <w:lang w:val="sr-Cyrl-CS"/>
        </w:rPr>
        <w:t>године</w:t>
      </w:r>
      <w:r w:rsidRPr="00677C39">
        <w:rPr>
          <w:lang w:val="sr-Cyrl-CS"/>
        </w:rPr>
        <w:t xml:space="preserve"> (Брисел, 31. мај 2018.</w:t>
      </w:r>
      <w:r w:rsidR="00C74620">
        <w:rPr>
          <w:lang w:val="sr-Cyrl-CS"/>
        </w:rPr>
        <w:t xml:space="preserve"> године</w:t>
      </w:r>
      <w:r w:rsidRPr="00677C39">
        <w:rPr>
          <w:lang w:val="sr-Cyrl-CS"/>
        </w:rPr>
        <w:t>, сајт Европске комисије)</w:t>
      </w:r>
      <w:r w:rsidR="008B11BA" w:rsidRPr="00677C39">
        <w:rPr>
          <w:lang w:val="sr-Cyrl-CS"/>
        </w:rPr>
        <w:t>;</w:t>
      </w:r>
    </w:p>
    <w:p w:rsidR="00C16CA9" w:rsidRPr="00677C39" w:rsidRDefault="001C370F" w:rsidP="004B4FDD">
      <w:pPr>
        <w:pStyle w:val="ListParagraph"/>
        <w:numPr>
          <w:ilvl w:val="0"/>
          <w:numId w:val="1"/>
        </w:numPr>
        <w:spacing w:before="0" w:after="60"/>
        <w:rPr>
          <w:lang w:val="sr-Cyrl-CS"/>
        </w:rPr>
      </w:pPr>
      <w:r w:rsidRPr="00677C39">
        <w:rPr>
          <w:lang w:val="sr-Cyrl-CS"/>
        </w:rPr>
        <w:t xml:space="preserve">Стратегија развоја електронских комуникација у </w:t>
      </w:r>
      <w:r w:rsidR="00C93CB4" w:rsidRPr="00677C39">
        <w:rPr>
          <w:lang w:val="sr-Cyrl-CS"/>
        </w:rPr>
        <w:t>Републици Србији за период 2010</w:t>
      </w:r>
      <w:r w:rsidRPr="00677C39">
        <w:rPr>
          <w:lang w:val="sr-Cyrl-CS"/>
        </w:rPr>
        <w:t>-2020.</w:t>
      </w:r>
      <w:r w:rsidR="00D222D2" w:rsidRPr="00677C39">
        <w:rPr>
          <w:lang w:val="sr-Cyrl-CS"/>
        </w:rPr>
        <w:t xml:space="preserve"> године</w:t>
      </w:r>
      <w:r w:rsidR="00CD0363">
        <w:rPr>
          <w:lang w:val="sr-Cyrl-CS"/>
        </w:rPr>
        <w:t xml:space="preserve"> („Службени гласник РС”, број 68</w:t>
      </w:r>
      <w:r w:rsidRPr="00677C39">
        <w:rPr>
          <w:lang w:val="sr-Cyrl-CS"/>
        </w:rPr>
        <w:t>/10)</w:t>
      </w:r>
      <w:r w:rsidR="00C660DC" w:rsidRPr="00677C39">
        <w:rPr>
          <w:lang w:val="sr-Cyrl-CS"/>
        </w:rPr>
        <w:t>;</w:t>
      </w:r>
    </w:p>
    <w:p w:rsidR="001C370F" w:rsidRPr="00677C39" w:rsidRDefault="00C93CB4" w:rsidP="004B4FDD">
      <w:pPr>
        <w:pStyle w:val="ListParagraph"/>
        <w:numPr>
          <w:ilvl w:val="0"/>
          <w:numId w:val="1"/>
        </w:numPr>
        <w:spacing w:before="0" w:after="60"/>
        <w:rPr>
          <w:lang w:val="sr-Cyrl-CS"/>
        </w:rPr>
      </w:pPr>
      <w:r w:rsidRPr="00677C39">
        <w:rPr>
          <w:lang w:val="sr-Cyrl-CS"/>
        </w:rPr>
        <w:t>Стратегија</w:t>
      </w:r>
      <w:r w:rsidR="001C370F" w:rsidRPr="00677C39">
        <w:rPr>
          <w:lang w:val="sr-Cyrl-CS"/>
        </w:rPr>
        <w:t xml:space="preserve"> интегрисано</w:t>
      </w:r>
      <w:r w:rsidRPr="00677C39">
        <w:rPr>
          <w:lang w:val="sr-Cyrl-CS"/>
        </w:rPr>
        <w:t>г управљања границом у Републици Србији 2017-2020,</w:t>
      </w:r>
      <w:r w:rsidR="001C370F" w:rsidRPr="00677C39">
        <w:rPr>
          <w:lang w:val="sr-Cyrl-CS"/>
        </w:rPr>
        <w:t xml:space="preserve"> са Акционим планом за имплементацију </w:t>
      </w:r>
      <w:r w:rsidR="0030373C" w:rsidRPr="00677C39">
        <w:rPr>
          <w:rFonts w:eastAsiaTheme="minorHAnsi"/>
          <w:lang w:val="sr-Cyrl-CS"/>
        </w:rPr>
        <w:t xml:space="preserve">(„Службени гласник РС”, </w:t>
      </w:r>
      <w:r w:rsidR="001C370F" w:rsidRPr="00677C39">
        <w:rPr>
          <w:lang w:val="sr-Cyrl-CS"/>
        </w:rPr>
        <w:t>број 9</w:t>
      </w:r>
      <w:r w:rsidR="0030373C" w:rsidRPr="00677C39">
        <w:rPr>
          <w:lang w:val="sr-Cyrl-CS"/>
        </w:rPr>
        <w:t>/</w:t>
      </w:r>
      <w:r w:rsidR="001C370F" w:rsidRPr="00677C39">
        <w:rPr>
          <w:lang w:val="sr-Cyrl-CS"/>
        </w:rPr>
        <w:t>17)</w:t>
      </w:r>
      <w:r w:rsidR="00C660DC" w:rsidRPr="00677C39">
        <w:rPr>
          <w:lang w:val="sr-Cyrl-CS"/>
        </w:rPr>
        <w:t>;</w:t>
      </w:r>
    </w:p>
    <w:p w:rsidR="00077DD7" w:rsidRPr="00677C39" w:rsidRDefault="00077DD7" w:rsidP="004B4FDD">
      <w:pPr>
        <w:pStyle w:val="ListParagraph"/>
        <w:numPr>
          <w:ilvl w:val="0"/>
          <w:numId w:val="1"/>
        </w:numPr>
        <w:spacing w:before="0" w:after="60"/>
        <w:rPr>
          <w:lang w:val="sr-Cyrl-CS"/>
        </w:rPr>
      </w:pPr>
      <w:r w:rsidRPr="00677C39">
        <w:rPr>
          <w:lang w:val="sr-Cyrl-CS"/>
        </w:rPr>
        <w:t>Индикативни стратешки документ Европске комисије за Републику Србију</w:t>
      </w:r>
      <w:r w:rsidR="0030373C" w:rsidRPr="00677C39">
        <w:rPr>
          <w:lang w:val="sr-Cyrl-CS"/>
        </w:rPr>
        <w:t xml:space="preserve"> </w:t>
      </w:r>
      <w:r w:rsidRPr="00677C39">
        <w:rPr>
          <w:lang w:val="sr-Cyrl-CS"/>
        </w:rPr>
        <w:t>IPA II 2014-2020</w:t>
      </w:r>
      <w:r w:rsidR="0030373C" w:rsidRPr="00677C39">
        <w:rPr>
          <w:lang w:val="sr-Cyrl-CS"/>
        </w:rPr>
        <w:t xml:space="preserve"> </w:t>
      </w:r>
      <w:r w:rsidRPr="00677C39">
        <w:rPr>
          <w:lang w:val="sr-Cyrl-CS"/>
        </w:rPr>
        <w:t xml:space="preserve">(Брисел, 10. </w:t>
      </w:r>
      <w:r w:rsidR="00D222D2" w:rsidRPr="00677C39">
        <w:rPr>
          <w:lang w:val="sr-Cyrl-CS"/>
        </w:rPr>
        <w:t>а</w:t>
      </w:r>
      <w:r w:rsidRPr="00677C39">
        <w:rPr>
          <w:lang w:val="sr-Cyrl-CS"/>
        </w:rPr>
        <w:t>вгуст 2018.</w:t>
      </w:r>
      <w:r w:rsidR="00D222D2" w:rsidRPr="00677C39">
        <w:rPr>
          <w:lang w:val="sr-Cyrl-CS"/>
        </w:rPr>
        <w:t xml:space="preserve"> године</w:t>
      </w:r>
      <w:r w:rsidRPr="00677C39">
        <w:rPr>
          <w:lang w:val="sr-Cyrl-CS"/>
        </w:rPr>
        <w:t>, сајт Европске комисије)</w:t>
      </w:r>
      <w:r w:rsidR="00C660DC" w:rsidRPr="00677C39">
        <w:rPr>
          <w:lang w:val="sr-Cyrl-CS"/>
        </w:rPr>
        <w:t>;</w:t>
      </w:r>
    </w:p>
    <w:p w:rsidR="001C370F" w:rsidRPr="00677C39" w:rsidRDefault="001C370F" w:rsidP="004B4FDD">
      <w:pPr>
        <w:pStyle w:val="ListParagraph"/>
        <w:numPr>
          <w:ilvl w:val="0"/>
          <w:numId w:val="1"/>
        </w:numPr>
        <w:spacing w:before="0" w:after="60"/>
        <w:rPr>
          <w:rFonts w:eastAsiaTheme="minorHAnsi"/>
          <w:lang w:val="sr-Cyrl-CS"/>
        </w:rPr>
      </w:pPr>
      <w:r w:rsidRPr="00677C39">
        <w:rPr>
          <w:rFonts w:eastAsiaTheme="minorHAnsi"/>
          <w:lang w:val="sr-Cyrl-CS"/>
        </w:rPr>
        <w:t>Стратегија развоја електронске управе у Републици Србији</w:t>
      </w:r>
      <w:r w:rsidR="00C93CB4" w:rsidRPr="00677C39">
        <w:rPr>
          <w:rFonts w:eastAsiaTheme="minorHAnsi"/>
          <w:lang w:val="sr-Cyrl-CS"/>
        </w:rPr>
        <w:t xml:space="preserve"> за период 2015-2018. године </w:t>
      </w:r>
      <w:r w:rsidRPr="00677C39">
        <w:rPr>
          <w:rFonts w:eastAsiaTheme="minorHAnsi"/>
          <w:lang w:val="sr-Cyrl-CS"/>
        </w:rPr>
        <w:t xml:space="preserve"> и Акциони план </w:t>
      </w:r>
      <w:r w:rsidR="00C93CB4" w:rsidRPr="00677C39">
        <w:rPr>
          <w:rFonts w:eastAsiaTheme="minorHAnsi"/>
          <w:lang w:val="sr-Cyrl-CS"/>
        </w:rPr>
        <w:t xml:space="preserve">за спровођење Стратегије </w:t>
      </w:r>
      <w:r w:rsidRPr="00677C39">
        <w:rPr>
          <w:rFonts w:eastAsiaTheme="minorHAnsi"/>
          <w:lang w:val="sr-Cyrl-CS"/>
        </w:rPr>
        <w:t xml:space="preserve">за период </w:t>
      </w:r>
      <w:r w:rsidR="00C93CB4" w:rsidRPr="00677C39">
        <w:rPr>
          <w:rFonts w:eastAsiaTheme="minorHAnsi"/>
          <w:lang w:val="sr-Cyrl-CS"/>
        </w:rPr>
        <w:t>2015-2016</w:t>
      </w:r>
      <w:r w:rsidRPr="00677C39">
        <w:rPr>
          <w:rFonts w:eastAsiaTheme="minorHAnsi"/>
          <w:lang w:val="sr-Cyrl-CS"/>
        </w:rPr>
        <w:t>.</w:t>
      </w:r>
      <w:r w:rsidR="00365A5E" w:rsidRPr="00677C39">
        <w:rPr>
          <w:rFonts w:eastAsiaTheme="minorHAnsi"/>
          <w:lang w:val="sr-Cyrl-CS"/>
        </w:rPr>
        <w:t xml:space="preserve"> </w:t>
      </w:r>
      <w:r w:rsidR="00C93CB4" w:rsidRPr="00677C39">
        <w:rPr>
          <w:rFonts w:eastAsiaTheme="minorHAnsi"/>
          <w:lang w:val="sr-Cyrl-CS"/>
        </w:rPr>
        <w:t>године („Службени гласник РС”, број 107/15);</w:t>
      </w:r>
    </w:p>
    <w:p w:rsidR="001C370F" w:rsidRPr="00677C39" w:rsidRDefault="001C370F" w:rsidP="004B4FDD">
      <w:pPr>
        <w:pStyle w:val="ListParagraph"/>
        <w:numPr>
          <w:ilvl w:val="0"/>
          <w:numId w:val="1"/>
        </w:numPr>
        <w:spacing w:before="0" w:after="60"/>
        <w:rPr>
          <w:rFonts w:eastAsiaTheme="minorHAnsi"/>
          <w:lang w:val="sr-Cyrl-CS"/>
        </w:rPr>
      </w:pPr>
      <w:r w:rsidRPr="00677C39">
        <w:rPr>
          <w:rFonts w:eastAsiaTheme="minorHAnsi"/>
          <w:lang w:val="sr-Cyrl-CS"/>
        </w:rPr>
        <w:t xml:space="preserve">Стратегија развоја информационог друштва у Републици Србији до 2020. </w:t>
      </w:r>
      <w:r w:rsidR="005E5F95">
        <w:rPr>
          <w:rFonts w:eastAsiaTheme="minorHAnsi"/>
          <w:lang w:val="sr-Cyrl-CS"/>
        </w:rPr>
        <w:t xml:space="preserve"> године </w:t>
      </w:r>
      <w:r w:rsidRPr="00677C39">
        <w:rPr>
          <w:rFonts w:eastAsiaTheme="minorHAnsi"/>
          <w:lang w:val="sr-Cyrl-CS"/>
        </w:rPr>
        <w:t xml:space="preserve">(„Службени гласник РС”, </w:t>
      </w:r>
      <w:r w:rsidR="00C93CB4" w:rsidRPr="00677C39">
        <w:rPr>
          <w:rFonts w:eastAsiaTheme="minorHAnsi"/>
          <w:lang w:val="sr-Cyrl-CS"/>
        </w:rPr>
        <w:t>број 51/10);</w:t>
      </w:r>
    </w:p>
    <w:p w:rsidR="001C370F" w:rsidRPr="00677C39" w:rsidRDefault="001C370F" w:rsidP="004B4FDD">
      <w:pPr>
        <w:pStyle w:val="ListParagraph"/>
        <w:numPr>
          <w:ilvl w:val="0"/>
          <w:numId w:val="1"/>
        </w:numPr>
        <w:spacing w:before="0" w:after="60"/>
        <w:rPr>
          <w:rFonts w:eastAsiaTheme="minorHAnsi"/>
          <w:lang w:val="sr-Cyrl-CS"/>
        </w:rPr>
      </w:pPr>
      <w:r w:rsidRPr="00677C39">
        <w:rPr>
          <w:rFonts w:eastAsiaTheme="minorHAnsi"/>
          <w:lang w:val="sr-Cyrl-CS"/>
        </w:rPr>
        <w:t>Стратегија развоја информационе безбед</w:t>
      </w:r>
      <w:r w:rsidR="00C93CB4" w:rsidRPr="00677C39">
        <w:rPr>
          <w:rFonts w:eastAsiaTheme="minorHAnsi"/>
          <w:lang w:val="sr-Cyrl-CS"/>
        </w:rPr>
        <w:t xml:space="preserve">ности </w:t>
      </w:r>
      <w:r w:rsidR="005E5F95">
        <w:rPr>
          <w:rFonts w:eastAsiaTheme="minorHAnsi"/>
          <w:lang w:val="sr-Cyrl-CS"/>
        </w:rPr>
        <w:t xml:space="preserve">у Републици Србији </w:t>
      </w:r>
      <w:r w:rsidR="00C93CB4" w:rsidRPr="00677C39">
        <w:rPr>
          <w:rFonts w:eastAsiaTheme="minorHAnsi"/>
          <w:lang w:val="sr-Cyrl-CS"/>
        </w:rPr>
        <w:t xml:space="preserve">за период од 2017. до </w:t>
      </w:r>
      <w:r w:rsidRPr="00677C39">
        <w:rPr>
          <w:rFonts w:eastAsiaTheme="minorHAnsi"/>
          <w:lang w:val="sr-Cyrl-CS"/>
        </w:rPr>
        <w:t xml:space="preserve">2020. </w:t>
      </w:r>
      <w:r w:rsidR="00C93CB4" w:rsidRPr="00677C39">
        <w:rPr>
          <w:rFonts w:eastAsiaTheme="minorHAnsi"/>
          <w:lang w:val="sr-Cyrl-CS"/>
        </w:rPr>
        <w:t xml:space="preserve">године </w:t>
      </w:r>
      <w:r w:rsidRPr="00677C39">
        <w:rPr>
          <w:rFonts w:eastAsiaTheme="minorHAnsi"/>
          <w:lang w:val="sr-Cyrl-CS"/>
        </w:rPr>
        <w:t>(</w:t>
      </w:r>
      <w:r w:rsidR="0030373C" w:rsidRPr="00677C39">
        <w:rPr>
          <w:rFonts w:eastAsiaTheme="minorHAnsi"/>
          <w:lang w:val="sr-Cyrl-CS"/>
        </w:rPr>
        <w:t>„</w:t>
      </w:r>
      <w:r w:rsidRPr="00677C39">
        <w:rPr>
          <w:rFonts w:eastAsiaTheme="minorHAnsi"/>
          <w:lang w:val="sr-Cyrl-CS"/>
        </w:rPr>
        <w:t>Службени гласник РС</w:t>
      </w:r>
      <w:r w:rsidR="0030373C" w:rsidRPr="00677C39">
        <w:rPr>
          <w:rFonts w:eastAsiaTheme="minorHAnsi"/>
          <w:lang w:val="sr-Cyrl-CS"/>
        </w:rPr>
        <w:t>”</w:t>
      </w:r>
      <w:r w:rsidRPr="00677C39">
        <w:rPr>
          <w:rFonts w:eastAsiaTheme="minorHAnsi"/>
          <w:lang w:val="sr-Cyrl-CS"/>
        </w:rPr>
        <w:t>, број 53</w:t>
      </w:r>
      <w:r w:rsidR="0030373C" w:rsidRPr="00677C39">
        <w:rPr>
          <w:rFonts w:eastAsiaTheme="minorHAnsi"/>
          <w:lang w:val="sr-Cyrl-CS"/>
        </w:rPr>
        <w:t>/</w:t>
      </w:r>
      <w:r w:rsidRPr="00677C39">
        <w:rPr>
          <w:rFonts w:eastAsiaTheme="minorHAnsi"/>
          <w:lang w:val="sr-Cyrl-CS"/>
        </w:rPr>
        <w:t>17)</w:t>
      </w:r>
      <w:r w:rsidR="00C660DC" w:rsidRPr="00677C39">
        <w:rPr>
          <w:rFonts w:eastAsiaTheme="minorHAnsi"/>
          <w:lang w:val="sr-Cyrl-CS"/>
        </w:rPr>
        <w:t>.</w:t>
      </w:r>
    </w:p>
    <w:p w:rsidR="0024005C" w:rsidRPr="00677C39" w:rsidRDefault="0024005C" w:rsidP="004B4FDD">
      <w:pPr>
        <w:spacing w:before="0" w:after="60" w:line="240" w:lineRule="auto"/>
        <w:rPr>
          <w:rFonts w:ascii="Times New Roman" w:hAnsi="Times New Roman" w:cs="Times New Roman"/>
          <w:szCs w:val="24"/>
          <w:u w:val="single"/>
          <w:lang w:val="sr-Cyrl-CS"/>
        </w:rPr>
      </w:pPr>
    </w:p>
    <w:p w:rsidR="00C16CA9" w:rsidRPr="00677C39" w:rsidRDefault="00DD4BEA" w:rsidP="004B4FDD">
      <w:pPr>
        <w:spacing w:before="0" w:after="60" w:line="240" w:lineRule="auto"/>
        <w:rPr>
          <w:rFonts w:ascii="Times New Roman" w:hAnsi="Times New Roman" w:cs="Times New Roman"/>
          <w:szCs w:val="24"/>
          <w:lang w:val="sr-Cyrl-CS"/>
        </w:rPr>
      </w:pPr>
      <w:r w:rsidRPr="00677C39">
        <w:rPr>
          <w:rFonts w:ascii="Times New Roman" w:hAnsi="Times New Roman" w:cs="Times New Roman"/>
          <w:szCs w:val="24"/>
          <w:lang w:val="sr-Cyrl-CS"/>
        </w:rPr>
        <w:t>Остала референтна национална документа</w:t>
      </w:r>
    </w:p>
    <w:p w:rsidR="001B5DF3" w:rsidRPr="00677C39" w:rsidRDefault="001B5DF3" w:rsidP="004B4FDD">
      <w:pPr>
        <w:pStyle w:val="ListParagraph"/>
        <w:numPr>
          <w:ilvl w:val="0"/>
          <w:numId w:val="1"/>
        </w:numPr>
        <w:spacing w:before="0" w:after="60"/>
        <w:rPr>
          <w:lang w:val="sr-Cyrl-CS"/>
        </w:rPr>
      </w:pPr>
      <w:r w:rsidRPr="00677C39">
        <w:rPr>
          <w:lang w:val="sr-Cyrl-CS"/>
        </w:rPr>
        <w:t>Ревидирани Национални програм за усвајање правних текови</w:t>
      </w:r>
      <w:r w:rsidR="00E94562">
        <w:rPr>
          <w:lang w:val="sr-Cyrl-CS"/>
        </w:rPr>
        <w:t xml:space="preserve">на ЕУ 2014 </w:t>
      </w:r>
      <w:r w:rsidRPr="00677C39">
        <w:rPr>
          <w:lang w:val="sr-Cyrl-CS"/>
        </w:rPr>
        <w:t>- 2018. (јул 2014. године, http://www.mei.gov.rs/srl/dokumenta/nacionalna-dokumenta/npaa)</w:t>
      </w:r>
      <w:r w:rsidR="008B11BA" w:rsidRPr="00677C39">
        <w:rPr>
          <w:lang w:val="sr-Cyrl-CS"/>
        </w:rPr>
        <w:t>;</w:t>
      </w:r>
    </w:p>
    <w:p w:rsidR="00C16CA9" w:rsidRPr="00677C39" w:rsidRDefault="00DD4BEA" w:rsidP="004B4FDD">
      <w:pPr>
        <w:pStyle w:val="ListParagraph"/>
        <w:numPr>
          <w:ilvl w:val="0"/>
          <w:numId w:val="1"/>
        </w:numPr>
        <w:spacing w:before="0" w:after="60"/>
        <w:rPr>
          <w:lang w:val="sr-Cyrl-CS"/>
        </w:rPr>
      </w:pPr>
      <w:r w:rsidRPr="00677C39">
        <w:rPr>
          <w:lang w:val="sr-Cyrl-CS"/>
        </w:rPr>
        <w:t xml:space="preserve">Преговарачка позиција Републике Србије за међувладину конференцију о приступању Европској унији за поглавље 29 – Царинска унија </w:t>
      </w:r>
      <w:r w:rsidR="007354FE" w:rsidRPr="00677C39">
        <w:rPr>
          <w:lang w:val="sr-Cyrl-CS"/>
        </w:rPr>
        <w:t>(Брисел, 20. јун 2017. године</w:t>
      </w:r>
      <w:r w:rsidR="00C92700" w:rsidRPr="00677C39">
        <w:rPr>
          <w:lang w:val="sr-Cyrl-CS"/>
        </w:rPr>
        <w:t>, сајт Европске комисије)</w:t>
      </w:r>
      <w:r w:rsidR="008B11BA" w:rsidRPr="00677C39">
        <w:rPr>
          <w:lang w:val="sr-Cyrl-CS"/>
        </w:rPr>
        <w:t>;</w:t>
      </w:r>
    </w:p>
    <w:p w:rsidR="00C16CA9" w:rsidRPr="00677C39" w:rsidRDefault="00EA5BE8" w:rsidP="004B4FDD">
      <w:pPr>
        <w:pStyle w:val="ListParagraph"/>
        <w:numPr>
          <w:ilvl w:val="0"/>
          <w:numId w:val="1"/>
        </w:numPr>
        <w:spacing w:before="0" w:after="60"/>
        <w:rPr>
          <w:lang w:val="sr-Cyrl-CS"/>
        </w:rPr>
      </w:pPr>
      <w:r w:rsidRPr="00677C39">
        <w:rPr>
          <w:lang w:val="sr-Cyrl-CS"/>
        </w:rPr>
        <w:t>Годишњи извештаји Европск</w:t>
      </w:r>
      <w:r w:rsidR="008B11BA" w:rsidRPr="00677C39">
        <w:rPr>
          <w:lang w:val="sr-Cyrl-CS"/>
        </w:rPr>
        <w:t>е комисије о напретку за Србију;</w:t>
      </w:r>
    </w:p>
    <w:p w:rsidR="00C16CA9" w:rsidRPr="00677C39" w:rsidRDefault="00EA5BE8" w:rsidP="004B4FDD">
      <w:pPr>
        <w:pStyle w:val="ListParagraph"/>
        <w:numPr>
          <w:ilvl w:val="0"/>
          <w:numId w:val="1"/>
        </w:numPr>
        <w:spacing w:before="0" w:after="60"/>
        <w:rPr>
          <w:lang w:val="sr-Cyrl-CS"/>
        </w:rPr>
      </w:pPr>
      <w:r w:rsidRPr="00677C39">
        <w:rPr>
          <w:lang w:val="sr-Cyrl-CS"/>
        </w:rPr>
        <w:t xml:space="preserve">Извештаји о скринингу за Преговарачко поглавље </w:t>
      </w:r>
      <w:r w:rsidR="00C16CA9" w:rsidRPr="00677C39">
        <w:rPr>
          <w:lang w:val="sr-Cyrl-CS"/>
        </w:rPr>
        <w:t xml:space="preserve">29 – </w:t>
      </w:r>
      <w:r w:rsidRPr="00677C39">
        <w:rPr>
          <w:lang w:val="sr-Cyrl-CS"/>
        </w:rPr>
        <w:t xml:space="preserve">Царинска унија и друга преговарачка поглавља у којима учествује </w:t>
      </w:r>
      <w:r w:rsidR="00B76B65" w:rsidRPr="00677C39">
        <w:rPr>
          <w:lang w:val="sr-Cyrl-CS"/>
        </w:rPr>
        <w:t>УЦ</w:t>
      </w:r>
      <w:r w:rsidR="008B11BA" w:rsidRPr="00677C39">
        <w:rPr>
          <w:lang w:val="sr-Cyrl-CS"/>
        </w:rPr>
        <w:t>;</w:t>
      </w:r>
    </w:p>
    <w:p w:rsidR="00077DD7" w:rsidRPr="00677C39" w:rsidRDefault="00077DD7" w:rsidP="004B4FDD">
      <w:pPr>
        <w:pStyle w:val="ListParagraph"/>
        <w:numPr>
          <w:ilvl w:val="0"/>
          <w:numId w:val="1"/>
        </w:numPr>
        <w:spacing w:before="0" w:after="60"/>
        <w:rPr>
          <w:lang w:val="sr-Cyrl-CS"/>
        </w:rPr>
      </w:pPr>
      <w:r w:rsidRPr="00677C39">
        <w:rPr>
          <w:lang w:val="sr-Cyrl-CS"/>
        </w:rPr>
        <w:t>Национални приоритети за м</w:t>
      </w:r>
      <w:r w:rsidR="008B11BA" w:rsidRPr="00677C39">
        <w:rPr>
          <w:lang w:val="sr-Cyrl-CS"/>
        </w:rPr>
        <w:t>еђународну помоћ за период 2014</w:t>
      </w:r>
      <w:r w:rsidRPr="00677C39">
        <w:rPr>
          <w:lang w:val="sr-Cyrl-CS"/>
        </w:rPr>
        <w:t xml:space="preserve">-2017. </w:t>
      </w:r>
      <w:r w:rsidR="00D222D2" w:rsidRPr="00677C39">
        <w:rPr>
          <w:lang w:val="sr-Cyrl-CS"/>
        </w:rPr>
        <w:t>године</w:t>
      </w:r>
      <w:r w:rsidRPr="00677C39">
        <w:rPr>
          <w:lang w:val="sr-Cyrl-CS"/>
        </w:rPr>
        <w:t xml:space="preserve">, са пројекцијама до </w:t>
      </w:r>
      <w:r w:rsidR="007354FE" w:rsidRPr="00677C39">
        <w:rPr>
          <w:lang w:val="sr-Cyrl-CS"/>
        </w:rPr>
        <w:t>2020. (Београд, 28. јануар 2014. године</w:t>
      </w:r>
      <w:r w:rsidRPr="00677C39">
        <w:rPr>
          <w:lang w:val="sr-Cyrl-CS"/>
        </w:rPr>
        <w:t>, Министарство за европске интеграције)</w:t>
      </w:r>
      <w:r w:rsidR="008B11BA" w:rsidRPr="00677C39">
        <w:rPr>
          <w:lang w:val="sr-Cyrl-CS"/>
        </w:rPr>
        <w:t>;</w:t>
      </w:r>
    </w:p>
    <w:p w:rsidR="00C16CA9" w:rsidRPr="00677C39" w:rsidRDefault="00D04D7B" w:rsidP="004B4FDD">
      <w:pPr>
        <w:pStyle w:val="ListParagraph"/>
        <w:numPr>
          <w:ilvl w:val="0"/>
          <w:numId w:val="1"/>
        </w:numPr>
        <w:spacing w:before="0" w:after="60"/>
        <w:rPr>
          <w:lang w:val="sr-Cyrl-CS"/>
        </w:rPr>
      </w:pPr>
      <w:r w:rsidRPr="00677C39">
        <w:rPr>
          <w:lang w:val="sr-Cyrl-CS"/>
        </w:rPr>
        <w:t xml:space="preserve">Заједничка позиција ЕУ, Поглавље </w:t>
      </w:r>
      <w:r w:rsidR="0087471D" w:rsidRPr="00677C39">
        <w:rPr>
          <w:lang w:val="sr-Cyrl-CS"/>
        </w:rPr>
        <w:t>29 -</w:t>
      </w:r>
      <w:r w:rsidRPr="00677C39">
        <w:rPr>
          <w:lang w:val="sr-Cyrl-CS"/>
        </w:rPr>
        <w:t xml:space="preserve"> </w:t>
      </w:r>
      <w:r w:rsidR="0067245A" w:rsidRPr="00677C39">
        <w:rPr>
          <w:lang w:val="sr-Cyrl-CS"/>
        </w:rPr>
        <w:t>Ц</w:t>
      </w:r>
      <w:r w:rsidRPr="00677C39">
        <w:rPr>
          <w:lang w:val="sr-Cyrl-CS"/>
        </w:rPr>
        <w:t>аринска унија</w:t>
      </w:r>
      <w:r w:rsidR="00474A89" w:rsidRPr="00677C39">
        <w:rPr>
          <w:lang w:val="sr-Cyrl-CS"/>
        </w:rPr>
        <w:t xml:space="preserve"> (</w:t>
      </w:r>
      <w:r w:rsidRPr="00677C39">
        <w:rPr>
          <w:lang w:val="sr-Cyrl-CS"/>
        </w:rPr>
        <w:t>Брисел</w:t>
      </w:r>
      <w:r w:rsidR="00C16CA9" w:rsidRPr="00677C39">
        <w:rPr>
          <w:lang w:val="sr-Cyrl-CS"/>
        </w:rPr>
        <w:t>, 15</w:t>
      </w:r>
      <w:r w:rsidRPr="00677C39">
        <w:rPr>
          <w:lang w:val="sr-Cyrl-CS"/>
        </w:rPr>
        <w:t>. јун</w:t>
      </w:r>
      <w:r w:rsidR="00C16CA9" w:rsidRPr="00677C39">
        <w:rPr>
          <w:lang w:val="sr-Cyrl-CS"/>
        </w:rPr>
        <w:t xml:space="preserve"> 2017.</w:t>
      </w:r>
      <w:r w:rsidR="0087471D" w:rsidRPr="00677C39">
        <w:rPr>
          <w:lang w:val="sr-Cyrl-CS"/>
        </w:rPr>
        <w:t xml:space="preserve"> године</w:t>
      </w:r>
      <w:r w:rsidR="00474A89" w:rsidRPr="00677C39">
        <w:rPr>
          <w:lang w:val="sr-Cyrl-CS"/>
        </w:rPr>
        <w:t xml:space="preserve">, </w:t>
      </w:r>
      <w:r w:rsidR="0087471D" w:rsidRPr="00677C39">
        <w:rPr>
          <w:lang w:val="sr-Cyrl-CS"/>
        </w:rPr>
        <w:t>пр</w:t>
      </w:r>
      <w:r w:rsidR="008B11BA" w:rsidRPr="00677C39">
        <w:rPr>
          <w:lang w:val="sr-Cyrl-CS"/>
        </w:rPr>
        <w:t>ихваћена Закључом Владе 05 Број:</w:t>
      </w:r>
      <w:r w:rsidR="007354FE" w:rsidRPr="00677C39">
        <w:rPr>
          <w:lang w:val="sr-Cyrl-CS"/>
        </w:rPr>
        <w:t xml:space="preserve"> </w:t>
      </w:r>
      <w:r w:rsidR="0087471D" w:rsidRPr="00677C39">
        <w:rPr>
          <w:lang w:val="sr-Cyrl-CS"/>
        </w:rPr>
        <w:t>337-525/2017 од 24. јануара 2017. године</w:t>
      </w:r>
      <w:r w:rsidR="00474A89" w:rsidRPr="00677C39">
        <w:rPr>
          <w:lang w:val="sr-Cyrl-CS"/>
        </w:rPr>
        <w:t>)</w:t>
      </w:r>
      <w:r w:rsidR="008B11BA" w:rsidRPr="00677C39">
        <w:rPr>
          <w:lang w:val="sr-Cyrl-CS"/>
        </w:rPr>
        <w:t>;</w:t>
      </w:r>
    </w:p>
    <w:p w:rsidR="00C16CA9" w:rsidRPr="00677C39" w:rsidRDefault="00D04D7B" w:rsidP="004B4FDD">
      <w:pPr>
        <w:pStyle w:val="ListParagraph"/>
        <w:numPr>
          <w:ilvl w:val="0"/>
          <w:numId w:val="1"/>
        </w:numPr>
        <w:spacing w:before="0" w:after="60"/>
        <w:rPr>
          <w:lang w:val="sr-Cyrl-CS"/>
        </w:rPr>
      </w:pPr>
      <w:r w:rsidRPr="00677C39">
        <w:rPr>
          <w:lang w:val="sr-Cyrl-CS"/>
        </w:rPr>
        <w:t xml:space="preserve">Пројекат </w:t>
      </w:r>
      <w:r w:rsidR="00FF10EE" w:rsidRPr="00677C39">
        <w:rPr>
          <w:lang w:val="sr-Cyrl-CS"/>
        </w:rPr>
        <w:t>Републике Србије</w:t>
      </w:r>
      <w:r w:rsidRPr="00677C39">
        <w:rPr>
          <w:lang w:val="sr-Cyrl-CS"/>
        </w:rPr>
        <w:t xml:space="preserve"> за рестуктурисање и </w:t>
      </w:r>
      <w:r w:rsidR="00112AD4" w:rsidRPr="00677C39">
        <w:rPr>
          <w:lang w:val="sr-Cyrl-CS"/>
        </w:rPr>
        <w:t>реорганизацију</w:t>
      </w:r>
      <w:r w:rsidRPr="00677C39">
        <w:rPr>
          <w:lang w:val="sr-Cyrl-CS"/>
        </w:rPr>
        <w:t xml:space="preserve"> </w:t>
      </w:r>
      <w:r w:rsidR="00112AD4" w:rsidRPr="00677C39">
        <w:rPr>
          <w:lang w:val="sr-Cyrl-CS"/>
        </w:rPr>
        <w:t>– вертикални функционални преглед Министарства финансија од стране Светске банке</w:t>
      </w:r>
      <w:r w:rsidR="00474A89" w:rsidRPr="00677C39">
        <w:rPr>
          <w:lang w:val="sr-Cyrl-CS"/>
        </w:rPr>
        <w:t xml:space="preserve"> (</w:t>
      </w:r>
      <w:r w:rsidR="00112AD4" w:rsidRPr="00677C39">
        <w:rPr>
          <w:lang w:val="sr-Cyrl-CS"/>
        </w:rPr>
        <w:t>јун 2016.</w:t>
      </w:r>
      <w:r w:rsidR="00474A89" w:rsidRPr="00677C39">
        <w:rPr>
          <w:lang w:val="sr-Cyrl-CS"/>
        </w:rPr>
        <w:t>)</w:t>
      </w:r>
      <w:r w:rsidR="0087471D" w:rsidRPr="00677C39">
        <w:rPr>
          <w:lang w:val="sr-Cyrl-CS"/>
        </w:rPr>
        <w:t xml:space="preserve"> године</w:t>
      </w:r>
    </w:p>
    <w:p w:rsidR="0024005C" w:rsidRPr="00677C39" w:rsidRDefault="0024005C" w:rsidP="004B4FDD">
      <w:pPr>
        <w:spacing w:before="0" w:after="60" w:line="240" w:lineRule="auto"/>
        <w:rPr>
          <w:rFonts w:ascii="Times New Roman" w:hAnsi="Times New Roman" w:cs="Times New Roman"/>
          <w:szCs w:val="24"/>
          <w:u w:val="single"/>
          <w:lang w:val="sr-Cyrl-CS"/>
        </w:rPr>
      </w:pPr>
    </w:p>
    <w:p w:rsidR="00C16CA9" w:rsidRPr="00677C39" w:rsidRDefault="00CF37B0" w:rsidP="004B4FDD">
      <w:pPr>
        <w:spacing w:before="0" w:after="60" w:line="240" w:lineRule="auto"/>
        <w:rPr>
          <w:rFonts w:ascii="Times New Roman" w:hAnsi="Times New Roman" w:cs="Times New Roman"/>
          <w:szCs w:val="24"/>
          <w:lang w:val="sr-Cyrl-CS"/>
        </w:rPr>
      </w:pPr>
      <w:r w:rsidRPr="00677C39">
        <w:rPr>
          <w:rFonts w:ascii="Times New Roman" w:hAnsi="Times New Roman" w:cs="Times New Roman"/>
          <w:szCs w:val="24"/>
          <w:lang w:val="sr-Cyrl-CS"/>
        </w:rPr>
        <w:t xml:space="preserve">Референтна документа у вези са ЕУ </w:t>
      </w:r>
    </w:p>
    <w:p w:rsidR="00C16CA9" w:rsidRPr="00677C39" w:rsidRDefault="008A60C9" w:rsidP="00F00207">
      <w:pPr>
        <w:pStyle w:val="ListParagraph"/>
        <w:numPr>
          <w:ilvl w:val="0"/>
          <w:numId w:val="1"/>
        </w:numPr>
        <w:spacing w:before="0" w:after="60"/>
        <w:jc w:val="left"/>
        <w:rPr>
          <w:lang w:val="sr-Cyrl-CS"/>
        </w:rPr>
      </w:pPr>
      <w:r w:rsidRPr="00677C39">
        <w:rPr>
          <w:lang w:val="sr-Cyrl-CS"/>
        </w:rPr>
        <w:t xml:space="preserve">Извештај о напретку електронске царине </w:t>
      </w:r>
      <w:r w:rsidR="00C16CA9" w:rsidRPr="00677C39">
        <w:rPr>
          <w:caps/>
          <w:lang w:val="sr-Cyrl-CS"/>
        </w:rPr>
        <w:t>Taxud</w:t>
      </w:r>
      <w:r w:rsidRPr="00677C39">
        <w:rPr>
          <w:lang w:val="sr-Cyrl-CS"/>
        </w:rPr>
        <w:t xml:space="preserve"> за</w:t>
      </w:r>
      <w:r w:rsidR="003A12E8" w:rsidRPr="00677C39">
        <w:rPr>
          <w:lang w:val="sr-Cyrl-CS"/>
        </w:rPr>
        <w:t xml:space="preserve"> 2016</w:t>
      </w:r>
      <w:r w:rsidRPr="00677C39">
        <w:rPr>
          <w:lang w:val="sr-Cyrl-CS"/>
        </w:rPr>
        <w:t>.</w:t>
      </w:r>
      <w:r w:rsidR="00F00207" w:rsidRPr="00677C39">
        <w:rPr>
          <w:lang w:val="sr-Cyrl-CS"/>
        </w:rPr>
        <w:t xml:space="preserve"> (Брисел, 10. </w:t>
      </w:r>
      <w:r w:rsidR="005A1DA4" w:rsidRPr="00677C39">
        <w:rPr>
          <w:lang w:val="sr-Cyrl-CS"/>
        </w:rPr>
        <w:t xml:space="preserve"> јул 2017.</w:t>
      </w:r>
      <w:r w:rsidR="0087471D" w:rsidRPr="00677C39">
        <w:rPr>
          <w:lang w:val="sr-Cyrl-CS"/>
        </w:rPr>
        <w:t xml:space="preserve"> </w:t>
      </w:r>
      <w:r w:rsidR="00F00207" w:rsidRPr="00677C39">
        <w:rPr>
          <w:lang w:val="sr-Cyrl-CS"/>
        </w:rPr>
        <w:t>године</w:t>
      </w:r>
      <w:r w:rsidR="005A1DA4" w:rsidRPr="00677C39">
        <w:rPr>
          <w:lang w:val="sr-Cyrl-CS"/>
        </w:rPr>
        <w:t>, сајт Европске комисије)</w:t>
      </w:r>
      <w:r w:rsidR="008B11BA" w:rsidRPr="00677C39">
        <w:rPr>
          <w:lang w:val="sr-Cyrl-CS"/>
        </w:rPr>
        <w:t>;</w:t>
      </w:r>
    </w:p>
    <w:p w:rsidR="00C16CA9" w:rsidRPr="00677C39" w:rsidRDefault="00C16CA9" w:rsidP="004B4FDD">
      <w:pPr>
        <w:pStyle w:val="ListParagraph"/>
        <w:numPr>
          <w:ilvl w:val="0"/>
          <w:numId w:val="1"/>
        </w:numPr>
        <w:spacing w:before="0" w:after="60"/>
        <w:rPr>
          <w:lang w:val="sr-Cyrl-CS"/>
        </w:rPr>
      </w:pPr>
      <w:r w:rsidRPr="00677C39">
        <w:rPr>
          <w:lang w:val="sr-Cyrl-CS"/>
        </w:rPr>
        <w:t>MASP (</w:t>
      </w:r>
      <w:r w:rsidR="008A60C9" w:rsidRPr="00677C39">
        <w:rPr>
          <w:lang w:val="sr-Cyrl-CS"/>
        </w:rPr>
        <w:t>Вишегодишњи стратешки план за електронску царину</w:t>
      </w:r>
      <w:r w:rsidRPr="00677C39">
        <w:rPr>
          <w:lang w:val="sr-Cyrl-CS"/>
        </w:rPr>
        <w:t xml:space="preserve">) </w:t>
      </w:r>
      <w:r w:rsidR="008A60C9" w:rsidRPr="00677C39">
        <w:rPr>
          <w:lang w:val="sr-Cyrl-CS"/>
        </w:rPr>
        <w:t xml:space="preserve">преглед из </w:t>
      </w:r>
      <w:r w:rsidRPr="00677C39">
        <w:rPr>
          <w:lang w:val="sr-Cyrl-CS"/>
        </w:rPr>
        <w:t>2017</w:t>
      </w:r>
      <w:r w:rsidR="008A60C9" w:rsidRPr="00677C39">
        <w:rPr>
          <w:lang w:val="sr-Cyrl-CS"/>
        </w:rPr>
        <w:t xml:space="preserve">. </w:t>
      </w:r>
      <w:r w:rsidR="00D222D2" w:rsidRPr="00677C39">
        <w:rPr>
          <w:lang w:val="sr-Cyrl-CS"/>
        </w:rPr>
        <w:t>године</w:t>
      </w:r>
      <w:r w:rsidRPr="00677C39">
        <w:rPr>
          <w:lang w:val="sr-Cyrl-CS"/>
        </w:rPr>
        <w:t xml:space="preserve">, </w:t>
      </w:r>
      <w:r w:rsidR="008A60C9" w:rsidRPr="00677C39">
        <w:rPr>
          <w:lang w:val="sr-Cyrl-CS"/>
        </w:rPr>
        <w:t>верзија</w:t>
      </w:r>
      <w:r w:rsidRPr="00677C39">
        <w:rPr>
          <w:lang w:val="sr-Cyrl-CS"/>
        </w:rPr>
        <w:t xml:space="preserve"> 1.4</w:t>
      </w:r>
      <w:r w:rsidR="007354FE" w:rsidRPr="00677C39">
        <w:rPr>
          <w:lang w:val="sr-Cyrl-CS"/>
        </w:rPr>
        <w:t xml:space="preserve"> (Брисел, 30. новембар </w:t>
      </w:r>
      <w:r w:rsidR="005B356D" w:rsidRPr="00677C39">
        <w:rPr>
          <w:lang w:val="sr-Cyrl-CS"/>
        </w:rPr>
        <w:t>2017.</w:t>
      </w:r>
      <w:r w:rsidR="007354FE" w:rsidRPr="00677C39">
        <w:rPr>
          <w:lang w:val="sr-Cyrl-CS"/>
        </w:rPr>
        <w:t xml:space="preserve"> године</w:t>
      </w:r>
      <w:r w:rsidR="005B356D" w:rsidRPr="00677C39">
        <w:rPr>
          <w:lang w:val="sr-Cyrl-CS"/>
        </w:rPr>
        <w:t>, сајт Европске комисије)</w:t>
      </w:r>
      <w:r w:rsidR="008B11BA" w:rsidRPr="00677C39">
        <w:rPr>
          <w:lang w:val="sr-Cyrl-CS"/>
        </w:rPr>
        <w:t>;</w:t>
      </w:r>
    </w:p>
    <w:p w:rsidR="00C16CA9" w:rsidRPr="00677C39" w:rsidRDefault="008A60C9" w:rsidP="004B4FDD">
      <w:pPr>
        <w:pStyle w:val="ListParagraph"/>
        <w:numPr>
          <w:ilvl w:val="0"/>
          <w:numId w:val="1"/>
        </w:numPr>
        <w:spacing w:before="0" w:after="60"/>
        <w:rPr>
          <w:lang w:val="sr-Cyrl-CS"/>
        </w:rPr>
      </w:pPr>
      <w:r w:rsidRPr="00677C39">
        <w:rPr>
          <w:lang w:val="sr-Cyrl-CS"/>
        </w:rPr>
        <w:t xml:space="preserve">Извештај ИТ мисије </w:t>
      </w:r>
      <w:r w:rsidR="007200C1" w:rsidRPr="00677C39">
        <w:rPr>
          <w:lang w:val="sr-Cyrl-CS"/>
        </w:rPr>
        <w:t>у Управи царина Републике Србије</w:t>
      </w:r>
      <w:r w:rsidR="005A1DA4" w:rsidRPr="00677C39">
        <w:rPr>
          <w:lang w:val="sr-Cyrl-CS"/>
        </w:rPr>
        <w:t xml:space="preserve"> (</w:t>
      </w:r>
      <w:r w:rsidR="007354FE" w:rsidRPr="00677C39">
        <w:rPr>
          <w:lang w:val="sr-Cyrl-CS"/>
        </w:rPr>
        <w:t>Брисел, 3</w:t>
      </w:r>
      <w:r w:rsidR="00100519" w:rsidRPr="00677C39">
        <w:rPr>
          <w:lang w:val="sr-Cyrl-CS"/>
        </w:rPr>
        <w:t>-4. јун 2014</w:t>
      </w:r>
      <w:r w:rsidR="0087471D" w:rsidRPr="00677C39">
        <w:rPr>
          <w:lang w:val="sr-Cyrl-CS"/>
        </w:rPr>
        <w:t>. године</w:t>
      </w:r>
      <w:r w:rsidR="00100519" w:rsidRPr="00677C39">
        <w:rPr>
          <w:lang w:val="sr-Cyrl-CS"/>
        </w:rPr>
        <w:t>, сајт Европске комисије)</w:t>
      </w:r>
      <w:r w:rsidR="008B11BA" w:rsidRPr="00677C39">
        <w:rPr>
          <w:lang w:val="sr-Cyrl-CS"/>
        </w:rPr>
        <w:t>;</w:t>
      </w:r>
    </w:p>
    <w:p w:rsidR="00C16CA9" w:rsidRPr="00677C39" w:rsidRDefault="00CF3A39" w:rsidP="004B4FDD">
      <w:pPr>
        <w:pStyle w:val="ListParagraph"/>
        <w:numPr>
          <w:ilvl w:val="0"/>
          <w:numId w:val="1"/>
        </w:numPr>
        <w:spacing w:before="0" w:after="60"/>
        <w:rPr>
          <w:lang w:val="sr-Cyrl-CS"/>
        </w:rPr>
      </w:pPr>
      <w:r w:rsidRPr="00677C39">
        <w:rPr>
          <w:lang w:val="sr-Cyrl-CS"/>
        </w:rPr>
        <w:t xml:space="preserve">Извештај са </w:t>
      </w:r>
      <w:r w:rsidR="007200C1" w:rsidRPr="00677C39">
        <w:rPr>
          <w:lang w:val="sr-Cyrl-CS"/>
        </w:rPr>
        <w:t xml:space="preserve">Мониторинг </w:t>
      </w:r>
      <w:r w:rsidRPr="00677C39">
        <w:rPr>
          <w:lang w:val="sr-Cyrl-CS"/>
        </w:rPr>
        <w:t xml:space="preserve">мисије </w:t>
      </w:r>
      <w:r w:rsidR="00C16CA9" w:rsidRPr="00677C39">
        <w:rPr>
          <w:lang w:val="sr-Cyrl-CS"/>
        </w:rPr>
        <w:t xml:space="preserve">DG TAXUD </w:t>
      </w:r>
      <w:r w:rsidR="007200C1" w:rsidRPr="00677C39">
        <w:rPr>
          <w:lang w:val="sr-Cyrl-CS"/>
        </w:rPr>
        <w:t xml:space="preserve">у Србији за област спровођења међуповезаности и интероперативности </w:t>
      </w:r>
      <w:r w:rsidR="00C16CA9" w:rsidRPr="00677C39">
        <w:rPr>
          <w:lang w:val="sr-Cyrl-CS"/>
        </w:rPr>
        <w:t xml:space="preserve">IIS, </w:t>
      </w:r>
      <w:r w:rsidR="00B76B65" w:rsidRPr="00677C39">
        <w:rPr>
          <w:lang w:val="sr-Cyrl-CS"/>
        </w:rPr>
        <w:t>УЦ</w:t>
      </w:r>
      <w:r w:rsidR="007200C1" w:rsidRPr="00677C39">
        <w:rPr>
          <w:lang w:val="sr-Cyrl-CS"/>
        </w:rPr>
        <w:t>,</w:t>
      </w:r>
      <w:r w:rsidR="0073447E">
        <w:rPr>
          <w:lang w:val="sr-Cyrl-CS"/>
        </w:rPr>
        <w:t xml:space="preserve"> </w:t>
      </w:r>
      <w:r w:rsidR="003774E5" w:rsidRPr="00677C39">
        <w:rPr>
          <w:lang w:val="sr-Cyrl-CS"/>
        </w:rPr>
        <w:t>(Брисел</w:t>
      </w:r>
      <w:r w:rsidR="005A1DA4" w:rsidRPr="00677C39">
        <w:rPr>
          <w:lang w:val="sr-Cyrl-CS"/>
        </w:rPr>
        <w:t>, 10. новембар 2015.</w:t>
      </w:r>
      <w:r w:rsidR="0087471D" w:rsidRPr="00677C39">
        <w:rPr>
          <w:lang w:val="sr-Cyrl-CS"/>
        </w:rPr>
        <w:t xml:space="preserve"> године</w:t>
      </w:r>
      <w:r w:rsidR="0073447E">
        <w:rPr>
          <w:lang w:val="sr-Cyrl-CS"/>
        </w:rPr>
        <w:t>, сајт Е</w:t>
      </w:r>
      <w:r w:rsidR="005A1DA4" w:rsidRPr="00677C39">
        <w:rPr>
          <w:lang w:val="sr-Cyrl-CS"/>
        </w:rPr>
        <w:t>вропске комисије</w:t>
      </w:r>
      <w:r w:rsidR="003774E5" w:rsidRPr="00677C39">
        <w:rPr>
          <w:lang w:val="sr-Cyrl-CS"/>
        </w:rPr>
        <w:t>)</w:t>
      </w:r>
      <w:r w:rsidR="008B11BA" w:rsidRPr="00677C39">
        <w:rPr>
          <w:lang w:val="sr-Cyrl-CS"/>
        </w:rPr>
        <w:t>;</w:t>
      </w:r>
    </w:p>
    <w:p w:rsidR="00C16CA9" w:rsidRPr="00677C39" w:rsidRDefault="00C16CA9" w:rsidP="004B4FDD">
      <w:pPr>
        <w:pStyle w:val="ListParagraph"/>
        <w:numPr>
          <w:ilvl w:val="0"/>
          <w:numId w:val="1"/>
        </w:numPr>
        <w:spacing w:before="0" w:after="60"/>
        <w:jc w:val="left"/>
        <w:rPr>
          <w:lang w:val="sr-Cyrl-CS"/>
        </w:rPr>
      </w:pPr>
      <w:r w:rsidRPr="00677C39">
        <w:rPr>
          <w:lang w:val="sr-Cyrl-CS"/>
        </w:rPr>
        <w:t xml:space="preserve">EIS, </w:t>
      </w:r>
      <w:r w:rsidR="00B40DB4" w:rsidRPr="00677C39">
        <w:rPr>
          <w:lang w:val="sr-Cyrl-CS"/>
        </w:rPr>
        <w:t>Европска интероперабилна стратегија</w:t>
      </w:r>
      <w:r w:rsidR="00B201AA" w:rsidRPr="00677C39">
        <w:rPr>
          <w:lang w:val="sr-Cyrl-CS"/>
        </w:rPr>
        <w:t xml:space="preserve"> (</w:t>
      </w:r>
      <w:hyperlink r:id="rId15" w:history="1">
        <w:r w:rsidRPr="00677C39">
          <w:rPr>
            <w:rStyle w:val="Hyperlink"/>
            <w:color w:val="auto"/>
            <w:lang w:val="sr-Cyrl-CS"/>
          </w:rPr>
          <w:t>http://ec.europa.eu/080FC7A1-18CB-4DEB-B399-0773306F5EE6/FinalDownload/DownloadId-45A8FDD8B1F8D008CBB7CAB08E8781FC/080FC7A1-18CB-4DEB-B399-0773306F5EE6/isa/strategy/doc/annex_i_eis_en.pdf</w:t>
        </w:r>
      </w:hyperlink>
      <w:r w:rsidR="00B201AA" w:rsidRPr="00677C39">
        <w:rPr>
          <w:lang w:val="sr-Cyrl-CS"/>
        </w:rPr>
        <w:t>)</w:t>
      </w:r>
      <w:r w:rsidR="008B11BA" w:rsidRPr="00677C39">
        <w:rPr>
          <w:lang w:val="sr-Cyrl-CS"/>
        </w:rPr>
        <w:t>;</w:t>
      </w:r>
    </w:p>
    <w:p w:rsidR="00C16CA9" w:rsidRPr="00677C39" w:rsidRDefault="00C16CA9" w:rsidP="004B4FDD">
      <w:pPr>
        <w:pStyle w:val="ListParagraph"/>
        <w:numPr>
          <w:ilvl w:val="0"/>
          <w:numId w:val="1"/>
        </w:numPr>
        <w:spacing w:before="0" w:after="60"/>
        <w:jc w:val="left"/>
        <w:rPr>
          <w:lang w:val="sr-Cyrl-CS"/>
        </w:rPr>
      </w:pPr>
      <w:r w:rsidRPr="00677C39">
        <w:rPr>
          <w:lang w:val="sr-Cyrl-CS"/>
        </w:rPr>
        <w:t xml:space="preserve">EIF 2.0, </w:t>
      </w:r>
      <w:r w:rsidR="00B40DB4" w:rsidRPr="00677C39">
        <w:rPr>
          <w:lang w:val="sr-Cyrl-CS"/>
        </w:rPr>
        <w:t xml:space="preserve">Европски оквир за интероперабилност </w:t>
      </w:r>
      <w:r w:rsidRPr="00677C39">
        <w:rPr>
          <w:lang w:val="sr-Cyrl-CS"/>
        </w:rPr>
        <w:t>2.0, (</w:t>
      </w:r>
      <w:hyperlink r:id="rId16" w:history="1">
        <w:r w:rsidRPr="00677C39">
          <w:rPr>
            <w:lang w:val="sr-Cyrl-CS"/>
          </w:rPr>
          <w:t>http://ec.europa.eu/080FC7A1-18CB-4DEB-B399-0773306F5EE6/FinalDownload/DownloadId-B758E7AFCDFB3EF1D1F53D7F67F6E629/080FC7A1-18CB-4DEB-B399-0773306F5EE6/isa/strategy/doc/annex_ii_eif_en.pdf</w:t>
        </w:r>
      </w:hyperlink>
      <w:r w:rsidRPr="00677C39">
        <w:rPr>
          <w:lang w:val="sr-Cyrl-CS"/>
        </w:rPr>
        <w:t xml:space="preserve"> )</w:t>
      </w:r>
      <w:r w:rsidR="008B11BA" w:rsidRPr="00677C39">
        <w:rPr>
          <w:lang w:val="sr-Cyrl-CS"/>
        </w:rPr>
        <w:t>;</w:t>
      </w:r>
    </w:p>
    <w:p w:rsidR="00C16CA9" w:rsidRPr="00677C39" w:rsidRDefault="000968DD" w:rsidP="004B4FDD">
      <w:pPr>
        <w:pStyle w:val="ListParagraph"/>
        <w:numPr>
          <w:ilvl w:val="0"/>
          <w:numId w:val="1"/>
        </w:numPr>
        <w:spacing w:before="0" w:after="60"/>
        <w:rPr>
          <w:lang w:val="sr-Cyrl-CS"/>
        </w:rPr>
      </w:pPr>
      <w:r w:rsidRPr="00677C39">
        <w:rPr>
          <w:lang w:val="sr-Cyrl-CS"/>
        </w:rPr>
        <w:t>Уредба</w:t>
      </w:r>
      <w:r w:rsidR="00115EDD" w:rsidRPr="00677C39">
        <w:rPr>
          <w:lang w:val="sr-Cyrl-CS"/>
        </w:rPr>
        <w:t xml:space="preserve"> (EУ</w:t>
      </w:r>
      <w:r w:rsidR="00C16CA9" w:rsidRPr="00677C39">
        <w:rPr>
          <w:lang w:val="sr-Cyrl-CS"/>
        </w:rPr>
        <w:t xml:space="preserve">) </w:t>
      </w:r>
      <w:r w:rsidR="00115EDD" w:rsidRPr="00677C39">
        <w:rPr>
          <w:lang w:val="sr-Cyrl-CS"/>
        </w:rPr>
        <w:t>бр.</w:t>
      </w:r>
      <w:r w:rsidR="00C16CA9" w:rsidRPr="00677C39">
        <w:rPr>
          <w:lang w:val="sr-Cyrl-CS"/>
        </w:rPr>
        <w:t xml:space="preserve"> 952/2013 </w:t>
      </w:r>
      <w:r w:rsidR="00115EDD" w:rsidRPr="00677C39">
        <w:rPr>
          <w:lang w:val="sr-Cyrl-CS"/>
        </w:rPr>
        <w:t>Европског парламента и Савет</w:t>
      </w:r>
      <w:r w:rsidR="00C607F3">
        <w:rPr>
          <w:lang w:val="sr-Cyrl-CS"/>
        </w:rPr>
        <w:t>а о Царинском закону У</w:t>
      </w:r>
      <w:r w:rsidR="00E94562">
        <w:rPr>
          <w:lang w:val="sr-Cyrl-CS"/>
        </w:rPr>
        <w:t xml:space="preserve">није, од </w:t>
      </w:r>
      <w:r w:rsidR="00C16CA9" w:rsidRPr="00677C39">
        <w:rPr>
          <w:lang w:val="sr-Cyrl-CS"/>
        </w:rPr>
        <w:t>9</w:t>
      </w:r>
      <w:r w:rsidR="00115EDD" w:rsidRPr="00677C39">
        <w:rPr>
          <w:lang w:val="sr-Cyrl-CS"/>
        </w:rPr>
        <w:t>.</w:t>
      </w:r>
      <w:r w:rsidR="00C16CA9" w:rsidRPr="00677C39">
        <w:rPr>
          <w:lang w:val="sr-Cyrl-CS"/>
        </w:rPr>
        <w:t xml:space="preserve"> </w:t>
      </w:r>
      <w:r w:rsidR="00115EDD" w:rsidRPr="00677C39">
        <w:rPr>
          <w:lang w:val="sr-Cyrl-CS"/>
        </w:rPr>
        <w:t>октобра</w:t>
      </w:r>
      <w:r w:rsidR="00C16CA9" w:rsidRPr="00677C39">
        <w:rPr>
          <w:lang w:val="sr-Cyrl-CS"/>
        </w:rPr>
        <w:t xml:space="preserve"> 2013</w:t>
      </w:r>
      <w:r w:rsidR="00115EDD" w:rsidRPr="00677C39">
        <w:rPr>
          <w:lang w:val="sr-Cyrl-CS"/>
        </w:rPr>
        <w:t xml:space="preserve">. </w:t>
      </w:r>
      <w:r w:rsidR="00D222D2" w:rsidRPr="00677C39">
        <w:rPr>
          <w:lang w:val="sr-Cyrl-CS"/>
        </w:rPr>
        <w:t>године;</w:t>
      </w:r>
    </w:p>
    <w:p w:rsidR="00C16CA9" w:rsidRPr="00677C39" w:rsidRDefault="0024005C" w:rsidP="004B4FDD">
      <w:pPr>
        <w:pStyle w:val="ListParagraph"/>
        <w:numPr>
          <w:ilvl w:val="0"/>
          <w:numId w:val="1"/>
        </w:numPr>
        <w:spacing w:before="0" w:after="60"/>
        <w:rPr>
          <w:lang w:val="sr-Cyrl-CS"/>
        </w:rPr>
      </w:pPr>
      <w:r w:rsidRPr="00677C39">
        <w:rPr>
          <w:lang w:val="sr-Cyrl-CS"/>
        </w:rPr>
        <w:t xml:space="preserve">Уредба </w:t>
      </w:r>
      <w:r w:rsidR="0075354B" w:rsidRPr="00677C39">
        <w:rPr>
          <w:lang w:val="sr-Cyrl-CS"/>
        </w:rPr>
        <w:t>(EУ</w:t>
      </w:r>
      <w:r w:rsidR="00C16CA9" w:rsidRPr="00677C39">
        <w:rPr>
          <w:lang w:val="sr-Cyrl-CS"/>
        </w:rPr>
        <w:t xml:space="preserve">) </w:t>
      </w:r>
      <w:r w:rsidR="0075354B" w:rsidRPr="00677C39">
        <w:rPr>
          <w:lang w:val="sr-Cyrl-CS"/>
        </w:rPr>
        <w:t>бр.</w:t>
      </w:r>
      <w:r w:rsidR="00C16CA9" w:rsidRPr="00677C39">
        <w:rPr>
          <w:lang w:val="sr-Cyrl-CS"/>
        </w:rPr>
        <w:t xml:space="preserve"> 1294/2013 </w:t>
      </w:r>
      <w:r w:rsidR="0075354B" w:rsidRPr="00677C39">
        <w:rPr>
          <w:lang w:val="sr-Cyrl-CS"/>
        </w:rPr>
        <w:t xml:space="preserve">Европског парламента и Савета о </w:t>
      </w:r>
      <w:r w:rsidR="00667887" w:rsidRPr="00677C39">
        <w:rPr>
          <w:lang w:val="sr-Cyrl-CS"/>
        </w:rPr>
        <w:t>успостављању акционог</w:t>
      </w:r>
      <w:r w:rsidR="0075354B" w:rsidRPr="00677C39">
        <w:rPr>
          <w:lang w:val="sr-Cyrl-CS"/>
        </w:rPr>
        <w:t xml:space="preserve"> програм</w:t>
      </w:r>
      <w:r w:rsidR="00667887" w:rsidRPr="00677C39">
        <w:rPr>
          <w:lang w:val="sr-Cyrl-CS"/>
        </w:rPr>
        <w:t>а</w:t>
      </w:r>
      <w:r w:rsidR="0075354B" w:rsidRPr="00677C39">
        <w:rPr>
          <w:lang w:val="sr-Cyrl-CS"/>
        </w:rPr>
        <w:t xml:space="preserve"> за царину у Европској унији за период 2014-2020</w:t>
      </w:r>
      <w:r w:rsidR="00667887" w:rsidRPr="00677C39">
        <w:rPr>
          <w:lang w:val="sr-Cyrl-CS"/>
        </w:rPr>
        <w:t xml:space="preserve">. </w:t>
      </w:r>
      <w:r w:rsidR="00D222D2" w:rsidRPr="00677C39">
        <w:rPr>
          <w:lang w:val="sr-Cyrl-CS"/>
        </w:rPr>
        <w:t>године</w:t>
      </w:r>
      <w:r w:rsidR="0075354B" w:rsidRPr="00677C39">
        <w:rPr>
          <w:lang w:val="sr-Cyrl-CS"/>
        </w:rPr>
        <w:t xml:space="preserve"> (</w:t>
      </w:r>
      <w:r w:rsidRPr="00677C39">
        <w:rPr>
          <w:lang w:val="sr-Cyrl-CS"/>
        </w:rPr>
        <w:t>„</w:t>
      </w:r>
      <w:r w:rsidR="00667887" w:rsidRPr="00677C39">
        <w:rPr>
          <w:lang w:val="sr-Cyrl-CS"/>
        </w:rPr>
        <w:t>Царина</w:t>
      </w:r>
      <w:r w:rsidR="0075354B" w:rsidRPr="00677C39">
        <w:rPr>
          <w:lang w:val="sr-Cyrl-CS"/>
        </w:rPr>
        <w:t xml:space="preserve"> 2020</w:t>
      </w:r>
      <w:r w:rsidRPr="00677C39">
        <w:rPr>
          <w:lang w:val="sr-Cyrl-CS"/>
        </w:rPr>
        <w:t>ˮ</w:t>
      </w:r>
      <w:r w:rsidR="00667887" w:rsidRPr="00677C39">
        <w:rPr>
          <w:lang w:val="sr-Cyrl-CS"/>
        </w:rPr>
        <w:t xml:space="preserve">) и стављање ван снаге Одлуке бр. 624/2007/EC од </w:t>
      </w:r>
      <w:r w:rsidR="00C16CA9" w:rsidRPr="00677C39">
        <w:rPr>
          <w:lang w:val="sr-Cyrl-CS"/>
        </w:rPr>
        <w:t>11</w:t>
      </w:r>
      <w:r w:rsidR="00667887" w:rsidRPr="00677C39">
        <w:rPr>
          <w:lang w:val="sr-Cyrl-CS"/>
        </w:rPr>
        <w:t>. децембра</w:t>
      </w:r>
      <w:r w:rsidR="00C16CA9" w:rsidRPr="00677C39">
        <w:rPr>
          <w:lang w:val="sr-Cyrl-CS"/>
        </w:rPr>
        <w:t xml:space="preserve"> 2013</w:t>
      </w:r>
      <w:r w:rsidR="00B02815" w:rsidRPr="00677C39">
        <w:rPr>
          <w:lang w:val="sr-Cyrl-CS"/>
        </w:rPr>
        <w:t xml:space="preserve">. </w:t>
      </w:r>
      <w:r w:rsidR="00D222D2" w:rsidRPr="00677C39">
        <w:rPr>
          <w:lang w:val="sr-Cyrl-CS"/>
        </w:rPr>
        <w:t>године;</w:t>
      </w:r>
    </w:p>
    <w:p w:rsidR="00C16CA9" w:rsidRPr="00677C39" w:rsidRDefault="00B02815" w:rsidP="004B4FDD">
      <w:pPr>
        <w:pStyle w:val="ListParagraph"/>
        <w:numPr>
          <w:ilvl w:val="0"/>
          <w:numId w:val="1"/>
        </w:numPr>
        <w:spacing w:before="0" w:after="60"/>
        <w:rPr>
          <w:lang w:val="sr-Cyrl-CS"/>
        </w:rPr>
      </w:pPr>
      <w:r w:rsidRPr="00677C39">
        <w:rPr>
          <w:lang w:val="sr-Cyrl-CS"/>
        </w:rPr>
        <w:t xml:space="preserve">Одлука бр. </w:t>
      </w:r>
      <w:r w:rsidR="00C16CA9" w:rsidRPr="00677C39">
        <w:rPr>
          <w:lang w:val="sr-Cyrl-CS"/>
        </w:rPr>
        <w:t xml:space="preserve">70/2008/EC </w:t>
      </w:r>
      <w:r w:rsidRPr="00677C39">
        <w:rPr>
          <w:lang w:val="sr-Cyrl-CS"/>
        </w:rPr>
        <w:t>Европског парламента и Савета о беспапирном окружењу за царину и трговину од 15. јануара</w:t>
      </w:r>
      <w:r w:rsidR="00C16CA9" w:rsidRPr="00677C39">
        <w:rPr>
          <w:lang w:val="sr-Cyrl-CS"/>
        </w:rPr>
        <w:t xml:space="preserve"> 2008</w:t>
      </w:r>
      <w:r w:rsidRPr="00677C39">
        <w:rPr>
          <w:lang w:val="sr-Cyrl-CS"/>
        </w:rPr>
        <w:t xml:space="preserve">. </w:t>
      </w:r>
      <w:r w:rsidR="00D222D2" w:rsidRPr="00677C39">
        <w:rPr>
          <w:lang w:val="sr-Cyrl-CS"/>
        </w:rPr>
        <w:t>године;</w:t>
      </w:r>
    </w:p>
    <w:p w:rsidR="00C16CA9" w:rsidRPr="00677C39" w:rsidRDefault="00B02815" w:rsidP="004B4FDD">
      <w:pPr>
        <w:pStyle w:val="ListParagraph"/>
        <w:numPr>
          <w:ilvl w:val="0"/>
          <w:numId w:val="1"/>
        </w:numPr>
        <w:spacing w:before="0" w:after="60"/>
        <w:rPr>
          <w:lang w:val="sr-Cyrl-CS"/>
        </w:rPr>
      </w:pPr>
      <w:r w:rsidRPr="00677C39">
        <w:rPr>
          <w:lang w:val="sr-Cyrl-CS"/>
        </w:rPr>
        <w:t>Имплементирајућа одлука Комисије (EU) 2016/578 oд 11. априла 2016. године о успостављању Програма рада у вези са развијањем и увођењем електронских си</w:t>
      </w:r>
      <w:r w:rsidR="00D222D2" w:rsidRPr="00677C39">
        <w:rPr>
          <w:lang w:val="sr-Cyrl-CS"/>
        </w:rPr>
        <w:t>стема из Царинског закона Уније;</w:t>
      </w:r>
    </w:p>
    <w:p w:rsidR="00C16CA9" w:rsidRPr="00677C39" w:rsidRDefault="0024005C" w:rsidP="004B4FDD">
      <w:pPr>
        <w:pStyle w:val="ListParagraph"/>
        <w:numPr>
          <w:ilvl w:val="0"/>
          <w:numId w:val="1"/>
        </w:numPr>
        <w:spacing w:before="0" w:after="60"/>
        <w:rPr>
          <w:lang w:val="sr-Cyrl-CS"/>
        </w:rPr>
      </w:pPr>
      <w:r w:rsidRPr="00677C39">
        <w:rPr>
          <w:shd w:val="clear" w:color="auto" w:fill="FFFFFF"/>
          <w:lang w:val="sr-Cyrl-CS"/>
        </w:rPr>
        <w:t xml:space="preserve">Уредба </w:t>
      </w:r>
      <w:r w:rsidR="001A06B8" w:rsidRPr="00677C39">
        <w:rPr>
          <w:shd w:val="clear" w:color="auto" w:fill="FFFFFF"/>
          <w:lang w:val="sr-Cyrl-CS"/>
        </w:rPr>
        <w:t xml:space="preserve">(ЕУ) 2016/679 </w:t>
      </w:r>
      <w:r w:rsidR="001A06B8" w:rsidRPr="00677C39">
        <w:rPr>
          <w:lang w:val="sr-Cyrl-CS"/>
        </w:rPr>
        <w:t>Европског парламента и Савета од 27. априла 2016. о заштити физичких лица у вези са обрадом личних података и о слободном кретању таквих података и стављање ван снаге Одлуке 95/46/EC (Општа уредба о заштити по</w:t>
      </w:r>
      <w:r w:rsidR="00D222D2" w:rsidRPr="00677C39">
        <w:rPr>
          <w:lang w:val="sr-Cyrl-CS"/>
        </w:rPr>
        <w:t>датака) (Текст значајан за ЕГП);</w:t>
      </w:r>
    </w:p>
    <w:p w:rsidR="00C16CA9" w:rsidRPr="00677C39" w:rsidRDefault="00A84C5C" w:rsidP="004B4FDD">
      <w:pPr>
        <w:pStyle w:val="ListParagraph"/>
        <w:numPr>
          <w:ilvl w:val="0"/>
          <w:numId w:val="1"/>
        </w:numPr>
        <w:spacing w:before="0" w:after="60"/>
        <w:rPr>
          <w:lang w:val="sr-Cyrl-CS"/>
        </w:rPr>
      </w:pPr>
      <w:hyperlink r:id="rId17" w:tgtFrame="_blank" w:history="1">
        <w:r w:rsidR="00C16CA9" w:rsidRPr="00677C39">
          <w:rPr>
            <w:lang w:val="sr-Cyrl-CS"/>
          </w:rPr>
          <w:t>http://www.opengroup.org/architecture/togaf8-doc/arch/</w:t>
        </w:r>
      </w:hyperlink>
      <w:r w:rsidR="008B11BA" w:rsidRPr="00677C39">
        <w:rPr>
          <w:lang w:val="sr-Cyrl-CS"/>
        </w:rPr>
        <w:t>;</w:t>
      </w:r>
    </w:p>
    <w:p w:rsidR="00C16CA9" w:rsidRPr="00677C39" w:rsidRDefault="00A84C5C" w:rsidP="004B4FDD">
      <w:pPr>
        <w:pStyle w:val="ListParagraph"/>
        <w:numPr>
          <w:ilvl w:val="0"/>
          <w:numId w:val="1"/>
        </w:numPr>
        <w:spacing w:before="0" w:after="60"/>
        <w:rPr>
          <w:lang w:val="sr-Cyrl-CS"/>
        </w:rPr>
      </w:pPr>
      <w:hyperlink r:id="rId18" w:history="1">
        <w:r w:rsidR="00C16CA9" w:rsidRPr="00677C39">
          <w:rPr>
            <w:rStyle w:val="Hyperlink"/>
            <w:rFonts w:eastAsia="Century Schoolbook"/>
            <w:color w:val="auto"/>
            <w:lang w:val="sr-Cyrl-CS"/>
          </w:rPr>
          <w:t>http://ec.europa.eu/isa/strategy/index_en.html</w:t>
        </w:r>
      </w:hyperlink>
      <w:r w:rsidR="008B11BA" w:rsidRPr="00677C39">
        <w:rPr>
          <w:lang w:val="sr-Cyrl-CS"/>
        </w:rPr>
        <w:t>;</w:t>
      </w:r>
    </w:p>
    <w:p w:rsidR="00C16CA9" w:rsidRPr="00677C39" w:rsidRDefault="00A84C5C" w:rsidP="004B4FDD">
      <w:pPr>
        <w:pStyle w:val="ListParagraph"/>
        <w:numPr>
          <w:ilvl w:val="0"/>
          <w:numId w:val="1"/>
        </w:numPr>
        <w:spacing w:before="0" w:after="60"/>
        <w:rPr>
          <w:lang w:val="sr-Cyrl-CS"/>
        </w:rPr>
      </w:pPr>
      <w:hyperlink r:id="rId19" w:history="1">
        <w:r w:rsidR="00C16CA9" w:rsidRPr="00677C39">
          <w:rPr>
            <w:rStyle w:val="Hyperlink"/>
            <w:rFonts w:eastAsia="Century Schoolbook"/>
            <w:color w:val="auto"/>
            <w:lang w:val="sr-Cyrl-CS"/>
          </w:rPr>
          <w:t>http://ec.europa.eu/taxation_customs/index_en.html</w:t>
        </w:r>
      </w:hyperlink>
      <w:r w:rsidR="008B11BA" w:rsidRPr="00677C39">
        <w:rPr>
          <w:lang w:val="sr-Cyrl-CS"/>
        </w:rPr>
        <w:t>;</w:t>
      </w:r>
    </w:p>
    <w:p w:rsidR="002F3F13" w:rsidRPr="00677C39" w:rsidRDefault="00894FFE" w:rsidP="004B4FDD">
      <w:pPr>
        <w:pStyle w:val="ListParagraph"/>
        <w:numPr>
          <w:ilvl w:val="0"/>
          <w:numId w:val="1"/>
        </w:numPr>
        <w:spacing w:before="0" w:after="60"/>
        <w:rPr>
          <w:kern w:val="36"/>
          <w:lang w:val="sr-Cyrl-CS" w:eastAsia="en-US"/>
        </w:rPr>
      </w:pPr>
      <w:r w:rsidRPr="00677C39">
        <w:rPr>
          <w:lang w:val="sr-Cyrl-CS"/>
        </w:rPr>
        <w:t xml:space="preserve">Оквир архитектуре ИТ </w:t>
      </w:r>
      <w:r w:rsidR="00214491" w:rsidRPr="00677C39">
        <w:rPr>
          <w:lang w:val="sr-Cyrl-CS"/>
        </w:rPr>
        <w:t>организације</w:t>
      </w:r>
      <w:r w:rsidR="004B3255" w:rsidRPr="00677C39">
        <w:rPr>
          <w:lang w:val="sr-Cyrl-CS"/>
        </w:rPr>
        <w:t xml:space="preserve"> Комисије</w:t>
      </w:r>
      <w:r w:rsidRPr="00677C39">
        <w:rPr>
          <w:lang w:val="sr-Cyrl-CS"/>
        </w:rPr>
        <w:t xml:space="preserve"> </w:t>
      </w:r>
      <w:r w:rsidR="00C16CA9" w:rsidRPr="00677C39">
        <w:rPr>
          <w:lang w:val="sr-Cyrl-CS"/>
        </w:rPr>
        <w:t>– CEAF</w:t>
      </w:r>
      <w:r w:rsidR="008B11BA" w:rsidRPr="00677C39">
        <w:rPr>
          <w:lang w:val="sr-Cyrl-CS"/>
        </w:rPr>
        <w:t>;</w:t>
      </w:r>
    </w:p>
    <w:p w:rsidR="00C16CA9" w:rsidRPr="00677C39" w:rsidRDefault="00894FFE" w:rsidP="004B4FDD">
      <w:pPr>
        <w:pStyle w:val="ListParagraph"/>
        <w:numPr>
          <w:ilvl w:val="0"/>
          <w:numId w:val="1"/>
        </w:numPr>
        <w:spacing w:before="0" w:after="60"/>
        <w:rPr>
          <w:kern w:val="36"/>
          <w:lang w:val="sr-Cyrl-CS" w:eastAsia="en-US"/>
        </w:rPr>
      </w:pPr>
      <w:r w:rsidRPr="00677C39">
        <w:rPr>
          <w:lang w:val="sr-Cyrl-CS"/>
        </w:rPr>
        <w:t>Online електронско управљање пројектима</w:t>
      </w:r>
      <w:r w:rsidR="005A1DA4" w:rsidRPr="00677C39">
        <w:rPr>
          <w:lang w:val="sr-Cyrl-CS"/>
        </w:rPr>
        <w:t xml:space="preserve"> TEMPO – TAXUD’s</w:t>
      </w:r>
      <w:r w:rsidR="008B11BA" w:rsidRPr="00677C39">
        <w:rPr>
          <w:lang w:val="sr-Cyrl-CS"/>
        </w:rPr>
        <w:t>;</w:t>
      </w:r>
    </w:p>
    <w:p w:rsidR="00C16CA9" w:rsidRPr="00677C39" w:rsidRDefault="00894FFE" w:rsidP="004B4FDD">
      <w:pPr>
        <w:pStyle w:val="ListParagraph"/>
        <w:numPr>
          <w:ilvl w:val="0"/>
          <w:numId w:val="1"/>
        </w:numPr>
        <w:spacing w:before="0" w:after="60"/>
        <w:rPr>
          <w:lang w:val="sr-Cyrl-CS"/>
        </w:rPr>
      </w:pPr>
      <w:r w:rsidRPr="00677C39">
        <w:rPr>
          <w:lang w:val="sr-Cyrl-CS"/>
        </w:rPr>
        <w:t>Референтни приручник транс-европских система</w:t>
      </w:r>
      <w:r w:rsidR="00C16CA9" w:rsidRPr="00677C39">
        <w:rPr>
          <w:lang w:val="sr-Cyrl-CS"/>
        </w:rPr>
        <w:t xml:space="preserve">, DG TAXUD, </w:t>
      </w:r>
      <w:r w:rsidR="005B356D" w:rsidRPr="00677C39">
        <w:rPr>
          <w:lang w:val="sr-Cyrl-CS"/>
        </w:rPr>
        <w:t xml:space="preserve">(Брисел, </w:t>
      </w:r>
      <w:r w:rsidR="00C16CA9" w:rsidRPr="00677C39">
        <w:rPr>
          <w:lang w:val="sr-Cyrl-CS"/>
        </w:rPr>
        <w:t>16.</w:t>
      </w:r>
      <w:r w:rsidR="005B356D" w:rsidRPr="00677C39">
        <w:rPr>
          <w:lang w:val="sr-Cyrl-CS"/>
        </w:rPr>
        <w:t xml:space="preserve"> мај</w:t>
      </w:r>
      <w:r w:rsidR="00C16CA9" w:rsidRPr="00677C39">
        <w:rPr>
          <w:lang w:val="sr-Cyrl-CS"/>
        </w:rPr>
        <w:t>.</w:t>
      </w:r>
      <w:r w:rsidR="00E94562">
        <w:rPr>
          <w:lang w:val="en-US"/>
        </w:rPr>
        <w:t xml:space="preserve"> </w:t>
      </w:r>
      <w:r w:rsidR="00C16CA9" w:rsidRPr="00677C39">
        <w:rPr>
          <w:lang w:val="sr-Cyrl-CS"/>
        </w:rPr>
        <w:t>2008</w:t>
      </w:r>
      <w:r w:rsidR="00687DEE" w:rsidRPr="00677C39">
        <w:rPr>
          <w:lang w:val="sr-Cyrl-CS"/>
        </w:rPr>
        <w:t>.</w:t>
      </w:r>
      <w:r w:rsidR="00E94562">
        <w:rPr>
          <w:lang w:val="en-US"/>
        </w:rPr>
        <w:t xml:space="preserve"> </w:t>
      </w:r>
      <w:r w:rsidR="00E94562">
        <w:rPr>
          <w:lang w:val="sr-Cyrl-RS"/>
        </w:rPr>
        <w:t>године</w:t>
      </w:r>
      <w:r w:rsidR="005B356D" w:rsidRPr="00677C39">
        <w:rPr>
          <w:lang w:val="sr-Cyrl-CS"/>
        </w:rPr>
        <w:t>, сајт Европске комисије)</w:t>
      </w:r>
      <w:r w:rsidR="008B11BA" w:rsidRPr="00677C39">
        <w:rPr>
          <w:lang w:val="sr-Cyrl-CS"/>
        </w:rPr>
        <w:t>.</w:t>
      </w:r>
    </w:p>
    <w:p w:rsidR="00D222D2" w:rsidRPr="00677C39" w:rsidRDefault="00D222D2" w:rsidP="00D222D2">
      <w:pPr>
        <w:spacing w:before="0" w:after="60"/>
        <w:rPr>
          <w:lang w:val="sr-Cyrl-CS"/>
        </w:rPr>
      </w:pPr>
    </w:p>
    <w:p w:rsidR="00D222D2" w:rsidRPr="00677C39" w:rsidRDefault="00D222D2" w:rsidP="00D222D2">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Анекс 1 (Стратегија за међуповезаност и интероперабилност), Анекс 2 (Организација и управљање Информационо – комуникационим технологијама) и Анекс 3 (Гантов дијаграм </w:t>
      </w:r>
      <w:r w:rsidR="00482952" w:rsidRPr="00677C39">
        <w:rPr>
          <w:rFonts w:ascii="Times New Roman" w:hAnsi="Times New Roman" w:cs="Times New Roman"/>
          <w:szCs w:val="24"/>
          <w:lang w:val="sr-Cyrl-CS"/>
        </w:rPr>
        <w:t>Прегледа мера и активности)</w:t>
      </w:r>
      <w:r w:rsidRPr="00677C39">
        <w:rPr>
          <w:rFonts w:ascii="Times New Roman" w:hAnsi="Times New Roman" w:cs="Times New Roman"/>
          <w:szCs w:val="24"/>
          <w:lang w:val="sr-Cyrl-CS"/>
        </w:rPr>
        <w:t xml:space="preserve"> су саставни део овог плана. </w:t>
      </w:r>
    </w:p>
    <w:p w:rsidR="00B51995" w:rsidRPr="00677C39" w:rsidRDefault="00B51995" w:rsidP="004B4FDD">
      <w:pPr>
        <w:spacing w:before="0" w:after="60" w:line="240" w:lineRule="auto"/>
        <w:jc w:val="left"/>
        <w:rPr>
          <w:rFonts w:ascii="Times New Roman" w:hAnsi="Times New Roman" w:cs="Times New Roman"/>
          <w:szCs w:val="24"/>
          <w:lang w:val="sr-Cyrl-CS"/>
        </w:rPr>
      </w:pPr>
    </w:p>
    <w:p w:rsidR="00CE31FA" w:rsidRDefault="00CE31FA" w:rsidP="004B4FDD">
      <w:pPr>
        <w:pStyle w:val="ListParagraph"/>
        <w:spacing w:before="0" w:after="60"/>
        <w:rPr>
          <w:lang w:val="sr-Cyrl-CS"/>
        </w:rPr>
      </w:pPr>
    </w:p>
    <w:p w:rsidR="002921A9" w:rsidRDefault="002921A9" w:rsidP="004B4FDD">
      <w:pPr>
        <w:pStyle w:val="ListParagraph"/>
        <w:spacing w:before="0" w:after="60"/>
        <w:rPr>
          <w:lang w:val="sr-Cyrl-CS"/>
        </w:rPr>
      </w:pPr>
    </w:p>
    <w:p w:rsidR="002921A9" w:rsidRDefault="002921A9" w:rsidP="004B4FDD">
      <w:pPr>
        <w:pStyle w:val="ListParagraph"/>
        <w:spacing w:before="0" w:after="60"/>
        <w:rPr>
          <w:lang w:val="sr-Cyrl-CS"/>
        </w:rPr>
      </w:pPr>
    </w:p>
    <w:p w:rsidR="002921A9" w:rsidRPr="00677C39" w:rsidRDefault="002921A9" w:rsidP="004B4FDD">
      <w:pPr>
        <w:pStyle w:val="ListParagraph"/>
        <w:spacing w:before="0" w:after="60"/>
        <w:rPr>
          <w:lang w:val="sr-Cyrl-CS"/>
        </w:rPr>
      </w:pPr>
    </w:p>
    <w:p w:rsidR="00CE31FA" w:rsidRPr="00677C39" w:rsidRDefault="00CE31FA" w:rsidP="004B4FDD">
      <w:pPr>
        <w:pStyle w:val="Heading1"/>
        <w:numPr>
          <w:ilvl w:val="0"/>
          <w:numId w:val="33"/>
        </w:numPr>
        <w:spacing w:before="0" w:after="60" w:line="240" w:lineRule="auto"/>
        <w:rPr>
          <w:rFonts w:ascii="Times New Roman" w:hAnsi="Times New Roman" w:cs="Times New Roman"/>
          <w:caps/>
          <w:color w:val="auto"/>
          <w:sz w:val="24"/>
          <w:szCs w:val="24"/>
          <w:lang w:val="sr-Cyrl-CS"/>
        </w:rPr>
      </w:pPr>
      <w:r w:rsidRPr="00677C39">
        <w:rPr>
          <w:rFonts w:ascii="Times New Roman" w:hAnsi="Times New Roman" w:cs="Times New Roman"/>
          <w:caps/>
          <w:color w:val="auto"/>
          <w:sz w:val="24"/>
          <w:szCs w:val="24"/>
          <w:lang w:val="sr-Cyrl-CS"/>
        </w:rPr>
        <w:lastRenderedPageBreak/>
        <w:t>Завршна одредба</w:t>
      </w:r>
    </w:p>
    <w:p w:rsidR="00CE31FA" w:rsidRPr="00677C39" w:rsidRDefault="00CE31FA" w:rsidP="004B4FDD">
      <w:pPr>
        <w:pStyle w:val="ListParagraph"/>
        <w:spacing w:before="0" w:after="60"/>
        <w:rPr>
          <w:b/>
          <w:lang w:val="sr-Cyrl-CS"/>
        </w:rPr>
      </w:pPr>
    </w:p>
    <w:p w:rsidR="0024005C" w:rsidRPr="00677C39" w:rsidRDefault="00CE31FA"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Управа царина ће достављати Влади годишње извештаје о испуњености циљева и</w:t>
      </w:r>
      <w:r w:rsidR="008C400C" w:rsidRPr="00677C39">
        <w:rPr>
          <w:rFonts w:ascii="Times New Roman" w:hAnsi="Times New Roman" w:cs="Times New Roman"/>
          <w:szCs w:val="24"/>
          <w:lang w:val="sr-Cyrl-CS"/>
        </w:rPr>
        <w:t>з</w:t>
      </w:r>
      <w:r w:rsidRPr="00677C39">
        <w:rPr>
          <w:rFonts w:ascii="Times New Roman" w:hAnsi="Times New Roman" w:cs="Times New Roman"/>
          <w:szCs w:val="24"/>
          <w:lang w:val="sr-Cyrl-CS"/>
        </w:rPr>
        <w:t xml:space="preserve"> овог плана.</w:t>
      </w:r>
      <w:r w:rsidR="0031310C" w:rsidRPr="00677C39">
        <w:rPr>
          <w:rFonts w:ascii="Times New Roman" w:hAnsi="Times New Roman" w:cs="Times New Roman"/>
          <w:szCs w:val="24"/>
          <w:lang w:val="sr-Cyrl-CS"/>
        </w:rPr>
        <w:t xml:space="preserve"> </w:t>
      </w:r>
    </w:p>
    <w:p w:rsidR="0024005C" w:rsidRPr="00677C39" w:rsidRDefault="0024005C" w:rsidP="004B4FDD">
      <w:pPr>
        <w:spacing w:before="0" w:after="60" w:line="240" w:lineRule="auto"/>
        <w:ind w:firstLine="360"/>
        <w:rPr>
          <w:rFonts w:ascii="Times New Roman" w:hAnsi="Times New Roman" w:cs="Times New Roman"/>
          <w:szCs w:val="24"/>
          <w:lang w:val="sr-Cyrl-CS"/>
        </w:rPr>
      </w:pPr>
    </w:p>
    <w:p w:rsidR="00CE31FA" w:rsidRPr="00677C39" w:rsidRDefault="00482952"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Преглед мера и активности </w:t>
      </w:r>
      <w:r w:rsidR="00D222D2" w:rsidRPr="00677C39">
        <w:rPr>
          <w:rFonts w:ascii="Times New Roman" w:hAnsi="Times New Roman" w:cs="Times New Roman"/>
          <w:szCs w:val="24"/>
          <w:lang w:val="sr-Cyrl-CS"/>
        </w:rPr>
        <w:t>је</w:t>
      </w:r>
      <w:r w:rsidR="00CE31FA" w:rsidRPr="00677C39">
        <w:rPr>
          <w:rFonts w:ascii="Times New Roman" w:hAnsi="Times New Roman" w:cs="Times New Roman"/>
          <w:szCs w:val="24"/>
          <w:lang w:val="sr-Cyrl-CS"/>
        </w:rPr>
        <w:t xml:space="preserve"> саставни део овог плана. </w:t>
      </w:r>
    </w:p>
    <w:p w:rsidR="00B201AA" w:rsidRPr="00677C39" w:rsidRDefault="00B201AA" w:rsidP="004B4FDD">
      <w:pPr>
        <w:spacing w:before="0" w:after="60" w:line="240" w:lineRule="auto"/>
        <w:jc w:val="left"/>
        <w:rPr>
          <w:rFonts w:ascii="Times New Roman" w:hAnsi="Times New Roman" w:cs="Times New Roman"/>
          <w:szCs w:val="24"/>
          <w:lang w:val="sr-Cyrl-CS"/>
        </w:rPr>
      </w:pPr>
    </w:p>
    <w:p w:rsidR="00B201AA" w:rsidRPr="00677C39" w:rsidRDefault="00B201AA" w:rsidP="004B4FDD">
      <w:pPr>
        <w:spacing w:before="0" w:after="60" w:line="240" w:lineRule="auto"/>
        <w:jc w:val="left"/>
        <w:rPr>
          <w:rFonts w:ascii="Times New Roman" w:hAnsi="Times New Roman" w:cs="Times New Roman"/>
          <w:szCs w:val="24"/>
          <w:lang w:val="sr-Cyrl-CS"/>
        </w:rPr>
      </w:pPr>
    </w:p>
    <w:p w:rsidR="00C660DC" w:rsidRPr="00677C39" w:rsidRDefault="00C660DC" w:rsidP="004B4FDD">
      <w:pPr>
        <w:spacing w:before="0" w:after="60" w:line="240" w:lineRule="auto"/>
        <w:jc w:val="left"/>
        <w:rPr>
          <w:rFonts w:ascii="Times New Roman" w:eastAsiaTheme="majorEastAsia" w:hAnsi="Times New Roman" w:cs="Times New Roman"/>
          <w:b/>
          <w:bCs/>
          <w:szCs w:val="24"/>
          <w:lang w:val="sr-Cyrl-CS"/>
        </w:rPr>
      </w:pPr>
      <w:bookmarkStart w:id="89" w:name="_Toc523141361"/>
      <w:bookmarkStart w:id="90" w:name="_Toc18276377"/>
      <w:r w:rsidRPr="00677C39">
        <w:rPr>
          <w:rFonts w:ascii="Times New Roman" w:hAnsi="Times New Roman" w:cs="Times New Roman"/>
          <w:szCs w:val="24"/>
          <w:lang w:val="sr-Cyrl-CS"/>
        </w:rPr>
        <w:br w:type="page"/>
      </w:r>
    </w:p>
    <w:p w:rsidR="000843E8" w:rsidRPr="00677C39" w:rsidRDefault="00855398" w:rsidP="004B4FDD">
      <w:pPr>
        <w:pStyle w:val="Heading1"/>
        <w:spacing w:before="0" w:after="60" w:line="240" w:lineRule="auto"/>
        <w:rPr>
          <w:rFonts w:ascii="Times New Roman" w:hAnsi="Times New Roman" w:cs="Times New Roman"/>
          <w:color w:val="auto"/>
          <w:sz w:val="24"/>
          <w:szCs w:val="24"/>
          <w:lang w:val="sr-Cyrl-CS"/>
        </w:rPr>
      </w:pPr>
      <w:r w:rsidRPr="00677C39">
        <w:rPr>
          <w:rFonts w:ascii="Times New Roman" w:hAnsi="Times New Roman" w:cs="Times New Roman"/>
          <w:color w:val="auto"/>
          <w:sz w:val="24"/>
          <w:szCs w:val="24"/>
          <w:lang w:val="sr-Cyrl-CS"/>
        </w:rPr>
        <w:lastRenderedPageBreak/>
        <w:t>Анекс</w:t>
      </w:r>
      <w:r w:rsidR="000843E8" w:rsidRPr="00677C39">
        <w:rPr>
          <w:rFonts w:ascii="Times New Roman" w:hAnsi="Times New Roman" w:cs="Times New Roman"/>
          <w:color w:val="auto"/>
          <w:sz w:val="24"/>
          <w:szCs w:val="24"/>
          <w:lang w:val="sr-Cyrl-CS"/>
        </w:rPr>
        <w:t xml:space="preserve"> </w:t>
      </w:r>
      <w:r w:rsidR="000372FF" w:rsidRPr="00677C39">
        <w:rPr>
          <w:rFonts w:ascii="Times New Roman" w:hAnsi="Times New Roman" w:cs="Times New Roman"/>
          <w:color w:val="auto"/>
          <w:sz w:val="24"/>
          <w:szCs w:val="24"/>
          <w:lang w:val="sr-Cyrl-CS"/>
        </w:rPr>
        <w:t>1</w:t>
      </w:r>
      <w:r w:rsidR="000843E8" w:rsidRPr="00677C39">
        <w:rPr>
          <w:rFonts w:ascii="Times New Roman" w:hAnsi="Times New Roman" w:cs="Times New Roman"/>
          <w:color w:val="auto"/>
          <w:sz w:val="24"/>
          <w:szCs w:val="24"/>
          <w:lang w:val="sr-Cyrl-CS"/>
        </w:rPr>
        <w:t xml:space="preserve">: </w:t>
      </w:r>
      <w:r w:rsidR="00D1571A" w:rsidRPr="00677C39">
        <w:rPr>
          <w:rFonts w:ascii="Times New Roman Bold" w:hAnsi="Times New Roman Bold" w:cs="Times New Roman"/>
          <w:caps/>
          <w:color w:val="auto"/>
          <w:sz w:val="24"/>
          <w:szCs w:val="24"/>
          <w:lang w:val="sr-Cyrl-CS"/>
        </w:rPr>
        <w:t>Стратегија за међуповезаност и интероперабилност</w:t>
      </w:r>
      <w:r w:rsidR="00D1571A" w:rsidRPr="00677C39">
        <w:rPr>
          <w:rFonts w:ascii="Times New Roman" w:hAnsi="Times New Roman" w:cs="Times New Roman"/>
          <w:color w:val="auto"/>
          <w:sz w:val="24"/>
          <w:szCs w:val="24"/>
          <w:lang w:val="sr-Cyrl-CS"/>
        </w:rPr>
        <w:t xml:space="preserve"> </w:t>
      </w:r>
      <w:bookmarkEnd w:id="89"/>
      <w:bookmarkEnd w:id="90"/>
    </w:p>
    <w:p w:rsidR="0031310C" w:rsidRPr="00677C39" w:rsidRDefault="0031310C" w:rsidP="004B4FDD">
      <w:pPr>
        <w:spacing w:before="0" w:after="60" w:line="240" w:lineRule="auto"/>
        <w:rPr>
          <w:rFonts w:ascii="Times New Roman" w:hAnsi="Times New Roman" w:cs="Times New Roman"/>
          <w:szCs w:val="24"/>
          <w:lang w:val="sr-Cyrl-CS"/>
        </w:rPr>
      </w:pPr>
    </w:p>
    <w:p w:rsidR="00C660DC" w:rsidRPr="00677C39" w:rsidRDefault="00C660DC" w:rsidP="004B4FDD">
      <w:pPr>
        <w:spacing w:before="0" w:after="60" w:line="240" w:lineRule="auto"/>
        <w:rPr>
          <w:rFonts w:ascii="Times New Roman" w:hAnsi="Times New Roman" w:cs="Times New Roman"/>
          <w:szCs w:val="24"/>
          <w:lang w:val="sr-Cyrl-CS"/>
        </w:rPr>
      </w:pPr>
    </w:p>
    <w:p w:rsidR="00952A0D" w:rsidRPr="00677C39" w:rsidRDefault="007E41A3" w:rsidP="00952A0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Сврха</w:t>
      </w:r>
      <w:r w:rsidR="00D561CF">
        <w:rPr>
          <w:rFonts w:ascii="Times New Roman" w:hAnsi="Times New Roman" w:cs="Times New Roman"/>
          <w:szCs w:val="24"/>
          <w:lang w:val="sr-Cyrl-CS"/>
        </w:rPr>
        <w:t xml:space="preserve"> Анекса 1</w:t>
      </w:r>
      <w:r w:rsidR="00D1571A" w:rsidRPr="00677C39">
        <w:rPr>
          <w:rFonts w:ascii="Times New Roman" w:hAnsi="Times New Roman" w:cs="Times New Roman"/>
          <w:szCs w:val="24"/>
          <w:lang w:val="sr-Cyrl-CS"/>
        </w:rPr>
        <w:t xml:space="preserve"> је да дефинише област активности </w:t>
      </w:r>
      <w:r w:rsidR="00B76B65" w:rsidRPr="00677C39">
        <w:rPr>
          <w:rFonts w:ascii="Times New Roman" w:hAnsi="Times New Roman" w:cs="Times New Roman"/>
          <w:szCs w:val="24"/>
          <w:lang w:val="sr-Cyrl-CS"/>
        </w:rPr>
        <w:t>УЦ</w:t>
      </w:r>
      <w:r w:rsidR="00D1571A" w:rsidRPr="00677C39">
        <w:rPr>
          <w:rFonts w:ascii="Times New Roman" w:hAnsi="Times New Roman" w:cs="Times New Roman"/>
          <w:szCs w:val="24"/>
          <w:lang w:val="sr-Cyrl-CS"/>
        </w:rPr>
        <w:t xml:space="preserve"> које се односе на међуповезаност и интероперабилност у циљу испуњења захтева за приступ ЕУ у области</w:t>
      </w:r>
      <w:r w:rsidR="00540803" w:rsidRPr="00677C39">
        <w:rPr>
          <w:rFonts w:ascii="Times New Roman" w:hAnsi="Times New Roman" w:cs="Times New Roman"/>
          <w:szCs w:val="24"/>
          <w:lang w:val="sr-Cyrl-CS"/>
        </w:rPr>
        <w:t xml:space="preserve"> царинских</w:t>
      </w:r>
      <w:r w:rsidR="00D1571A" w:rsidRPr="00677C39">
        <w:rPr>
          <w:rFonts w:ascii="Times New Roman" w:hAnsi="Times New Roman" w:cs="Times New Roman"/>
          <w:szCs w:val="24"/>
          <w:lang w:val="sr-Cyrl-CS"/>
        </w:rPr>
        <w:t xml:space="preserve"> ИТ</w:t>
      </w:r>
      <w:r w:rsidR="00540803" w:rsidRPr="00677C39">
        <w:rPr>
          <w:rFonts w:ascii="Times New Roman" w:hAnsi="Times New Roman" w:cs="Times New Roman"/>
          <w:szCs w:val="24"/>
          <w:lang w:val="sr-Cyrl-CS"/>
        </w:rPr>
        <w:t>.</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D561CF" w:rsidP="004B4FDD">
      <w:pPr>
        <w:spacing w:before="0" w:after="60" w:line="240" w:lineRule="auto"/>
        <w:ind w:firstLine="720"/>
        <w:rPr>
          <w:rFonts w:ascii="Times New Roman" w:hAnsi="Times New Roman" w:cs="Times New Roman"/>
          <w:szCs w:val="24"/>
          <w:lang w:val="sr-Cyrl-CS"/>
        </w:rPr>
      </w:pPr>
      <w:r>
        <w:rPr>
          <w:rFonts w:ascii="Times New Roman" w:hAnsi="Times New Roman" w:cs="Times New Roman"/>
          <w:szCs w:val="24"/>
          <w:lang w:val="sr-Cyrl-CS"/>
        </w:rPr>
        <w:t>Овај а</w:t>
      </w:r>
      <w:r w:rsidR="00540803" w:rsidRPr="00677C39">
        <w:rPr>
          <w:rFonts w:ascii="Times New Roman" w:hAnsi="Times New Roman" w:cs="Times New Roman"/>
          <w:szCs w:val="24"/>
          <w:lang w:val="sr-Cyrl-CS"/>
        </w:rPr>
        <w:t xml:space="preserve">некс се заснива на стратешкој документацији </w:t>
      </w:r>
      <w:r w:rsidR="000843E8" w:rsidRPr="00677C39">
        <w:rPr>
          <w:rFonts w:ascii="Times New Roman" w:hAnsi="Times New Roman" w:cs="Times New Roman"/>
          <w:szCs w:val="24"/>
          <w:lang w:val="sr-Cyrl-CS"/>
        </w:rPr>
        <w:t xml:space="preserve">DG TAXUD, </w:t>
      </w:r>
      <w:r w:rsidR="00540803" w:rsidRPr="00677C39">
        <w:rPr>
          <w:rFonts w:ascii="Times New Roman" w:hAnsi="Times New Roman" w:cs="Times New Roman"/>
          <w:szCs w:val="24"/>
          <w:lang w:val="sr-Cyrl-CS"/>
        </w:rPr>
        <w:t xml:space="preserve">првенствено </w:t>
      </w:r>
      <w:r w:rsidR="00F34DD0" w:rsidRPr="00677C39">
        <w:rPr>
          <w:rFonts w:ascii="Times New Roman" w:hAnsi="Times New Roman" w:cs="Times New Roman"/>
          <w:szCs w:val="24"/>
          <w:lang w:val="sr-Cyrl-CS"/>
        </w:rPr>
        <w:t xml:space="preserve">на ревидираном </w:t>
      </w:r>
      <w:r w:rsidR="0024005C" w:rsidRPr="00677C39">
        <w:rPr>
          <w:rFonts w:ascii="Times New Roman" w:hAnsi="Times New Roman" w:cs="Times New Roman"/>
          <w:szCs w:val="24"/>
          <w:lang w:val="sr-Cyrl-CS"/>
        </w:rPr>
        <w:t xml:space="preserve">Вишегодишњем </w:t>
      </w:r>
      <w:r w:rsidR="00F34DD0" w:rsidRPr="00677C39">
        <w:rPr>
          <w:rFonts w:ascii="Times New Roman" w:hAnsi="Times New Roman" w:cs="Times New Roman"/>
          <w:szCs w:val="24"/>
          <w:lang w:val="sr-Cyrl-CS"/>
        </w:rPr>
        <w:t>стратешком плану за електронску царину за 2017.</w:t>
      </w:r>
      <w:r w:rsidR="00365A5E" w:rsidRPr="00677C39">
        <w:rPr>
          <w:rFonts w:ascii="Times New Roman" w:hAnsi="Times New Roman" w:cs="Times New Roman"/>
          <w:szCs w:val="24"/>
          <w:lang w:val="sr-Cyrl-CS"/>
        </w:rPr>
        <w:t xml:space="preserve"> годину</w:t>
      </w:r>
      <w:r w:rsidR="00F34DD0" w:rsidRPr="00677C39">
        <w:rPr>
          <w:rFonts w:ascii="Times New Roman" w:hAnsi="Times New Roman" w:cs="Times New Roman"/>
          <w:szCs w:val="24"/>
          <w:lang w:val="sr-Cyrl-CS"/>
        </w:rPr>
        <w:t xml:space="preserve">, верзија 1.4 (MASP) и </w:t>
      </w:r>
      <w:r w:rsidR="007F48C6" w:rsidRPr="00677C39">
        <w:rPr>
          <w:rFonts w:ascii="Times New Roman" w:hAnsi="Times New Roman" w:cs="Times New Roman"/>
          <w:szCs w:val="24"/>
          <w:lang w:val="sr-Cyrl-CS"/>
        </w:rPr>
        <w:t>на И</w:t>
      </w:r>
      <w:r w:rsidR="0024005C" w:rsidRPr="00677C39">
        <w:rPr>
          <w:rFonts w:ascii="Times New Roman" w:hAnsi="Times New Roman" w:cs="Times New Roman"/>
          <w:szCs w:val="24"/>
          <w:lang w:val="sr-Cyrl-CS"/>
        </w:rPr>
        <w:t>мплементирајућој одлуци Комисије</w:t>
      </w:r>
      <w:r w:rsidR="007F48C6" w:rsidRPr="00677C39">
        <w:rPr>
          <w:rFonts w:ascii="Times New Roman" w:hAnsi="Times New Roman" w:cs="Times New Roman"/>
          <w:szCs w:val="24"/>
          <w:lang w:val="sr-Cyrl-CS"/>
        </w:rPr>
        <w:t xml:space="preserve"> (</w:t>
      </w:r>
      <w:r w:rsidR="0024005C" w:rsidRPr="00677C39">
        <w:rPr>
          <w:rFonts w:ascii="Times New Roman" w:hAnsi="Times New Roman" w:cs="Times New Roman"/>
          <w:szCs w:val="24"/>
          <w:lang w:val="sr-Cyrl-CS"/>
        </w:rPr>
        <w:t>ЕУ</w:t>
      </w:r>
      <w:r w:rsidR="007F48C6" w:rsidRPr="00677C39">
        <w:rPr>
          <w:rFonts w:ascii="Times New Roman" w:hAnsi="Times New Roman" w:cs="Times New Roman"/>
          <w:szCs w:val="24"/>
          <w:lang w:val="sr-Cyrl-CS"/>
        </w:rPr>
        <w:t xml:space="preserve">) 2016/578 од 11. априла 2016. </w:t>
      </w:r>
      <w:r w:rsidR="00CA3D80" w:rsidRPr="00677C39">
        <w:rPr>
          <w:rFonts w:ascii="Times New Roman" w:hAnsi="Times New Roman" w:cs="Times New Roman"/>
          <w:szCs w:val="24"/>
          <w:lang w:val="sr-Cyrl-CS"/>
        </w:rPr>
        <w:t xml:space="preserve">године </w:t>
      </w:r>
      <w:r w:rsidR="007F48C6" w:rsidRPr="00677C39">
        <w:rPr>
          <w:rFonts w:ascii="Times New Roman" w:hAnsi="Times New Roman" w:cs="Times New Roman"/>
          <w:szCs w:val="24"/>
          <w:lang w:val="sr-Cyrl-CS"/>
        </w:rPr>
        <w:t>о успостављању п</w:t>
      </w:r>
      <w:r w:rsidR="00167D63">
        <w:rPr>
          <w:rFonts w:ascii="Times New Roman" w:hAnsi="Times New Roman" w:cs="Times New Roman"/>
          <w:szCs w:val="24"/>
          <w:lang w:val="sr-Cyrl-CS"/>
        </w:rPr>
        <w:t>р</w:t>
      </w:r>
      <w:r w:rsidR="007F48C6" w:rsidRPr="00677C39">
        <w:rPr>
          <w:rFonts w:ascii="Times New Roman" w:hAnsi="Times New Roman" w:cs="Times New Roman"/>
          <w:szCs w:val="24"/>
          <w:lang w:val="sr-Cyrl-CS"/>
        </w:rPr>
        <w:t xml:space="preserve">ограма рада у погледу развоја и увођења електронских система из Царинског закона Уније </w:t>
      </w:r>
      <w:r w:rsidR="000843E8" w:rsidRPr="00677C39">
        <w:rPr>
          <w:rFonts w:ascii="Times New Roman" w:hAnsi="Times New Roman" w:cs="Times New Roman"/>
          <w:szCs w:val="24"/>
          <w:lang w:val="sr-Cyrl-CS"/>
        </w:rPr>
        <w:t xml:space="preserve">(UCC WP). MASP </w:t>
      </w:r>
      <w:r w:rsidR="007F48C6" w:rsidRPr="00677C39">
        <w:rPr>
          <w:rFonts w:ascii="Times New Roman" w:hAnsi="Times New Roman" w:cs="Times New Roman"/>
          <w:szCs w:val="24"/>
          <w:lang w:val="sr-Cyrl-CS"/>
        </w:rPr>
        <w:t>и</w:t>
      </w:r>
      <w:r w:rsidR="000843E8" w:rsidRPr="00677C39">
        <w:rPr>
          <w:rFonts w:ascii="Times New Roman" w:hAnsi="Times New Roman" w:cs="Times New Roman"/>
          <w:szCs w:val="24"/>
          <w:lang w:val="sr-Cyrl-CS"/>
        </w:rPr>
        <w:t xml:space="preserve"> UCC WP </w:t>
      </w:r>
      <w:r w:rsidR="007F48C6" w:rsidRPr="00677C39">
        <w:rPr>
          <w:rFonts w:ascii="Times New Roman" w:hAnsi="Times New Roman" w:cs="Times New Roman"/>
          <w:szCs w:val="24"/>
          <w:lang w:val="sr-Cyrl-CS"/>
        </w:rPr>
        <w:t xml:space="preserve">се ажурирају на годишњем нивоу, а однос између ова два документа истовремено води </w:t>
      </w:r>
      <w:r w:rsidR="00FC7A1D" w:rsidRPr="00677C39">
        <w:rPr>
          <w:rFonts w:ascii="Times New Roman" w:hAnsi="Times New Roman" w:cs="Times New Roman"/>
          <w:szCs w:val="24"/>
          <w:lang w:val="sr-Cyrl-CS"/>
        </w:rPr>
        <w:t>ка њиховом усаглашавању. Будућа издања и ажурирања ових докумена</w:t>
      </w:r>
      <w:r w:rsidR="003A5631" w:rsidRPr="00677C39">
        <w:rPr>
          <w:rFonts w:ascii="Times New Roman" w:hAnsi="Times New Roman" w:cs="Times New Roman"/>
          <w:szCs w:val="24"/>
          <w:lang w:val="sr-Cyrl-CS"/>
        </w:rPr>
        <w:t>та значајно ће утицати на овај а</w:t>
      </w:r>
      <w:r w:rsidR="00FC7A1D" w:rsidRPr="00677C39">
        <w:rPr>
          <w:rFonts w:ascii="Times New Roman" w:hAnsi="Times New Roman" w:cs="Times New Roman"/>
          <w:szCs w:val="24"/>
          <w:lang w:val="sr-Cyrl-CS"/>
        </w:rPr>
        <w:t xml:space="preserve">некс, тако да ће </w:t>
      </w:r>
      <w:r w:rsidR="00B76B65" w:rsidRPr="00677C39">
        <w:rPr>
          <w:rFonts w:ascii="Times New Roman" w:hAnsi="Times New Roman" w:cs="Times New Roman"/>
          <w:szCs w:val="24"/>
          <w:lang w:val="sr-Cyrl-CS"/>
        </w:rPr>
        <w:t>УЦ</w:t>
      </w:r>
      <w:r w:rsidR="00FC7A1D" w:rsidRPr="00677C39">
        <w:rPr>
          <w:rFonts w:ascii="Times New Roman" w:hAnsi="Times New Roman" w:cs="Times New Roman"/>
          <w:szCs w:val="24"/>
          <w:lang w:val="sr-Cyrl-CS"/>
        </w:rPr>
        <w:t xml:space="preserve"> доносити неопходне измене, узимајући у обзир постигнути напредак.</w:t>
      </w:r>
    </w:p>
    <w:p w:rsidR="0031310C" w:rsidRPr="00677C39" w:rsidRDefault="0031310C" w:rsidP="004B4FDD">
      <w:pPr>
        <w:spacing w:before="0" w:after="60" w:line="240" w:lineRule="auto"/>
        <w:rPr>
          <w:rFonts w:ascii="Times New Roman" w:hAnsi="Times New Roman" w:cs="Times New Roman"/>
          <w:szCs w:val="24"/>
          <w:lang w:val="sr-Cyrl-CS"/>
        </w:rPr>
      </w:pPr>
    </w:p>
    <w:p w:rsidR="00B201AA" w:rsidRPr="00677C39" w:rsidRDefault="00B201AA" w:rsidP="004B4FDD">
      <w:pPr>
        <w:spacing w:before="0" w:after="60" w:line="240" w:lineRule="auto"/>
        <w:rPr>
          <w:rFonts w:ascii="Times New Roman" w:hAnsi="Times New Roman" w:cs="Times New Roman"/>
          <w:szCs w:val="24"/>
          <w:lang w:val="sr-Cyrl-CS"/>
        </w:rPr>
      </w:pPr>
    </w:p>
    <w:p w:rsidR="000843E8" w:rsidRPr="00677C39" w:rsidRDefault="00FC7A1D" w:rsidP="004B4FDD">
      <w:pPr>
        <w:pStyle w:val="ListParagraph"/>
        <w:numPr>
          <w:ilvl w:val="0"/>
          <w:numId w:val="50"/>
        </w:numPr>
        <w:suppressAutoHyphens/>
        <w:autoSpaceDN w:val="0"/>
        <w:spacing w:before="0" w:after="60"/>
        <w:ind w:hanging="720"/>
        <w:contextualSpacing w:val="0"/>
        <w:textAlignment w:val="baseline"/>
        <w:rPr>
          <w:b/>
          <w:lang w:val="sr-Cyrl-CS"/>
        </w:rPr>
      </w:pPr>
      <w:r w:rsidRPr="00677C39">
        <w:rPr>
          <w:b/>
          <w:lang w:val="sr-Cyrl-CS"/>
        </w:rPr>
        <w:t>Међуповезаност</w:t>
      </w:r>
    </w:p>
    <w:p w:rsidR="003B3D5D" w:rsidRPr="00677C39" w:rsidRDefault="003B3D5D" w:rsidP="004B4FDD">
      <w:pPr>
        <w:spacing w:before="0" w:after="60" w:line="240" w:lineRule="auto"/>
        <w:ind w:left="720"/>
        <w:rPr>
          <w:rFonts w:ascii="Times New Roman" w:hAnsi="Times New Roman" w:cs="Times New Roman"/>
          <w:szCs w:val="24"/>
          <w:u w:val="single"/>
          <w:lang w:val="sr-Cyrl-CS"/>
        </w:rPr>
      </w:pPr>
    </w:p>
    <w:p w:rsidR="000843E8" w:rsidRPr="00677C39" w:rsidRDefault="002B6242" w:rsidP="004B4FDD">
      <w:pPr>
        <w:spacing w:before="0" w:after="60" w:line="240" w:lineRule="auto"/>
        <w:ind w:left="720"/>
        <w:rPr>
          <w:rFonts w:ascii="Times New Roman" w:hAnsi="Times New Roman" w:cs="Times New Roman"/>
          <w:szCs w:val="24"/>
          <w:lang w:val="sr-Cyrl-CS"/>
        </w:rPr>
      </w:pPr>
      <w:r w:rsidRPr="00677C39">
        <w:rPr>
          <w:rFonts w:ascii="Times New Roman" w:hAnsi="Times New Roman" w:cs="Times New Roman"/>
          <w:szCs w:val="24"/>
          <w:lang w:val="sr-Cyrl-CS"/>
        </w:rPr>
        <w:t>CCN/CSI и</w:t>
      </w:r>
      <w:r w:rsidR="000843E8" w:rsidRPr="00677C39">
        <w:rPr>
          <w:rFonts w:ascii="Times New Roman" w:hAnsi="Times New Roman" w:cs="Times New Roman"/>
          <w:szCs w:val="24"/>
          <w:lang w:val="sr-Cyrl-CS"/>
        </w:rPr>
        <w:t xml:space="preserve"> CCN 2</w:t>
      </w:r>
    </w:p>
    <w:p w:rsidR="0031310C" w:rsidRPr="00677C39" w:rsidRDefault="0031310C" w:rsidP="004B4FDD">
      <w:pPr>
        <w:spacing w:before="0" w:after="60" w:line="240" w:lineRule="auto"/>
        <w:rPr>
          <w:rFonts w:ascii="Times New Roman" w:hAnsi="Times New Roman" w:cs="Times New Roman"/>
          <w:szCs w:val="24"/>
          <w:lang w:val="sr-Cyrl-CS"/>
        </w:rPr>
      </w:pPr>
    </w:p>
    <w:p w:rsidR="000843E8" w:rsidRPr="00677C39" w:rsidRDefault="000843E8"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CCN/CSI</w:t>
      </w:r>
      <w:r w:rsidR="002B6242" w:rsidRPr="00677C39">
        <w:rPr>
          <w:rFonts w:ascii="Times New Roman" w:hAnsi="Times New Roman" w:cs="Times New Roman"/>
          <w:szCs w:val="24"/>
          <w:lang w:val="sr-Cyrl-CS"/>
        </w:rPr>
        <w:t xml:space="preserve"> је затворена, обезбеђена мрежа која се састоји од низа физичких компјутера </w:t>
      </w:r>
      <w:r w:rsidR="000B5BF1" w:rsidRPr="00677C39">
        <w:rPr>
          <w:rFonts w:ascii="Times New Roman" w:hAnsi="Times New Roman" w:cs="Times New Roman"/>
          <w:szCs w:val="24"/>
          <w:lang w:val="sr-Cyrl-CS"/>
        </w:rPr>
        <w:t>–</w:t>
      </w:r>
      <w:r w:rsidR="002B6242" w:rsidRPr="00677C39">
        <w:rPr>
          <w:rFonts w:ascii="Times New Roman" w:hAnsi="Times New Roman" w:cs="Times New Roman"/>
          <w:szCs w:val="24"/>
          <w:lang w:val="sr-Cyrl-CS"/>
        </w:rPr>
        <w:t xml:space="preserve"> </w:t>
      </w:r>
      <w:r w:rsidR="005266E6" w:rsidRPr="00677C39">
        <w:rPr>
          <w:rFonts w:ascii="Times New Roman" w:hAnsi="Times New Roman" w:cs="Times New Roman"/>
          <w:szCs w:val="24"/>
          <w:lang w:val="sr-Cyrl-CS"/>
        </w:rPr>
        <w:t>портала</w:t>
      </w:r>
      <w:r w:rsidRPr="00677C39">
        <w:rPr>
          <w:rFonts w:ascii="Times New Roman" w:hAnsi="Times New Roman" w:cs="Times New Roman"/>
          <w:szCs w:val="24"/>
          <w:lang w:val="sr-Cyrl-CS"/>
        </w:rPr>
        <w:t xml:space="preserve"> </w:t>
      </w:r>
      <w:r w:rsidR="00357B17" w:rsidRPr="00677C39">
        <w:rPr>
          <w:rFonts w:ascii="Times New Roman" w:hAnsi="Times New Roman" w:cs="Times New Roman"/>
          <w:szCs w:val="24"/>
          <w:lang w:val="sr-Cyrl-CS"/>
        </w:rPr>
        <w:t>„гејтвејс”</w:t>
      </w:r>
      <w:r w:rsidR="000B5BF1"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CCN/CSI </w:t>
      </w:r>
      <w:r w:rsidR="000B5BF1" w:rsidRPr="00677C39">
        <w:rPr>
          <w:rFonts w:ascii="Times New Roman" w:hAnsi="Times New Roman" w:cs="Times New Roman"/>
          <w:szCs w:val="24"/>
          <w:lang w:val="sr-Cyrl-CS"/>
        </w:rPr>
        <w:t>је креиран на начин да све националне администрације користе усаглашен метод приступа Европској комисији и свим системима националних администрација, као и да се олакша размена информација између националних администрација.</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0843E8"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CCN 2 </w:t>
      </w:r>
      <w:r w:rsidR="004B55AD" w:rsidRPr="00677C39">
        <w:rPr>
          <w:rFonts w:ascii="Times New Roman" w:hAnsi="Times New Roman" w:cs="Times New Roman"/>
          <w:szCs w:val="24"/>
          <w:lang w:val="sr-Cyrl-CS"/>
        </w:rPr>
        <w:t>представља напредну верзију тренутне архитектуре и сервиса CCN</w:t>
      </w:r>
      <w:r w:rsidRPr="00677C39">
        <w:rPr>
          <w:rFonts w:ascii="Times New Roman" w:hAnsi="Times New Roman" w:cs="Times New Roman"/>
          <w:szCs w:val="24"/>
          <w:lang w:val="sr-Cyrl-CS"/>
        </w:rPr>
        <w:t xml:space="preserve">, </w:t>
      </w:r>
      <w:r w:rsidR="004B55AD" w:rsidRPr="00677C39">
        <w:rPr>
          <w:rFonts w:ascii="Times New Roman" w:hAnsi="Times New Roman" w:cs="Times New Roman"/>
          <w:szCs w:val="24"/>
          <w:lang w:val="sr-Cyrl-CS"/>
        </w:rPr>
        <w:t xml:space="preserve">која ће </w:t>
      </w:r>
      <w:r w:rsidR="007E41A3" w:rsidRPr="00677C39">
        <w:rPr>
          <w:rFonts w:ascii="Times New Roman" w:hAnsi="Times New Roman" w:cs="Times New Roman"/>
          <w:szCs w:val="24"/>
          <w:lang w:val="sr-Cyrl-CS"/>
        </w:rPr>
        <w:t>обезбеди</w:t>
      </w:r>
      <w:r w:rsidR="004F5671" w:rsidRPr="00677C39">
        <w:rPr>
          <w:rFonts w:ascii="Times New Roman" w:hAnsi="Times New Roman" w:cs="Times New Roman"/>
          <w:szCs w:val="24"/>
          <w:lang w:val="sr-Cyrl-CS"/>
        </w:rPr>
        <w:t>ти читав сет сервиса с</w:t>
      </w:r>
      <w:r w:rsidR="004B55AD" w:rsidRPr="00677C39">
        <w:rPr>
          <w:rFonts w:ascii="Times New Roman" w:hAnsi="Times New Roman" w:cs="Times New Roman"/>
          <w:szCs w:val="24"/>
          <w:lang w:val="sr-Cyrl-CS"/>
        </w:rPr>
        <w:t xml:space="preserve">а додатом вредношћу </w:t>
      </w:r>
      <w:r w:rsidR="004F5671" w:rsidRPr="00677C39">
        <w:rPr>
          <w:rFonts w:ascii="Times New Roman" w:hAnsi="Times New Roman" w:cs="Times New Roman"/>
          <w:szCs w:val="24"/>
          <w:lang w:val="sr-Cyrl-CS"/>
        </w:rPr>
        <w:t>за пружање подршке</w:t>
      </w:r>
      <w:r w:rsidR="004B55AD" w:rsidRPr="00677C39">
        <w:rPr>
          <w:rFonts w:ascii="Times New Roman" w:hAnsi="Times New Roman" w:cs="Times New Roman"/>
          <w:szCs w:val="24"/>
          <w:lang w:val="sr-Cyrl-CS"/>
        </w:rPr>
        <w:t xml:space="preserve"> напредовању у развоју нових апликација.  </w:t>
      </w:r>
      <w:r w:rsidRPr="00677C39">
        <w:rPr>
          <w:rFonts w:ascii="Times New Roman" w:hAnsi="Times New Roman" w:cs="Times New Roman"/>
          <w:szCs w:val="24"/>
          <w:lang w:val="sr-Cyrl-CS"/>
        </w:rPr>
        <w:t xml:space="preserve">CCN2 </w:t>
      </w:r>
      <w:r w:rsidR="00EE312F" w:rsidRPr="00677C39">
        <w:rPr>
          <w:rFonts w:ascii="Times New Roman" w:hAnsi="Times New Roman" w:cs="Times New Roman"/>
          <w:szCs w:val="24"/>
          <w:lang w:val="sr-Cyrl-CS"/>
        </w:rPr>
        <w:t>ће се испоручити у неколико издања да би се умањио ризик. Прво издање је фокусирано на омогућавање сервисно оријентисане архитектуре (SOA) и безбедности и у функцији је од октобра 2017. године.</w:t>
      </w:r>
    </w:p>
    <w:p w:rsidR="00952A0D" w:rsidRPr="00677C39" w:rsidRDefault="00952A0D" w:rsidP="004B4FDD">
      <w:pPr>
        <w:spacing w:before="0" w:after="60" w:line="240" w:lineRule="auto"/>
        <w:rPr>
          <w:rFonts w:ascii="Times New Roman" w:hAnsi="Times New Roman" w:cs="Times New Roman"/>
          <w:szCs w:val="24"/>
          <w:lang w:val="sr-Cyrl-CS"/>
        </w:rPr>
      </w:pPr>
    </w:p>
    <w:p w:rsidR="000843E8" w:rsidRPr="00677C39" w:rsidRDefault="00B76B65" w:rsidP="00952A0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УЦ</w:t>
      </w:r>
      <w:r w:rsidR="00EE312F" w:rsidRPr="00677C39">
        <w:rPr>
          <w:rFonts w:ascii="Times New Roman" w:hAnsi="Times New Roman" w:cs="Times New Roman"/>
          <w:szCs w:val="24"/>
          <w:lang w:val="sr-Cyrl-CS"/>
        </w:rPr>
        <w:t xml:space="preserve"> је као чланица Конвенције о заједничком транзиту </w:t>
      </w:r>
      <w:r w:rsidR="00042B2B" w:rsidRPr="00677C39">
        <w:rPr>
          <w:rFonts w:ascii="Times New Roman" w:hAnsi="Times New Roman" w:cs="Times New Roman"/>
          <w:szCs w:val="24"/>
          <w:lang w:val="sr-Cyrl-CS"/>
        </w:rPr>
        <w:t xml:space="preserve">повезана на платформу CCN/CSI. Прелазак на </w:t>
      </w:r>
      <w:r w:rsidR="000843E8" w:rsidRPr="00677C39">
        <w:rPr>
          <w:rFonts w:ascii="Times New Roman" w:hAnsi="Times New Roman" w:cs="Times New Roman"/>
          <w:szCs w:val="24"/>
          <w:lang w:val="sr-Cyrl-CS"/>
        </w:rPr>
        <w:t xml:space="preserve">CCN2 </w:t>
      </w:r>
      <w:r w:rsidR="00042B2B" w:rsidRPr="00677C39">
        <w:rPr>
          <w:rFonts w:ascii="Times New Roman" w:hAnsi="Times New Roman" w:cs="Times New Roman"/>
          <w:szCs w:val="24"/>
          <w:lang w:val="sr-Cyrl-CS"/>
        </w:rPr>
        <w:t>ће се испланирати у складу са националним плановима и развојима.</w:t>
      </w:r>
      <w:r w:rsidR="000843E8" w:rsidRPr="00677C39">
        <w:rPr>
          <w:rFonts w:ascii="Times New Roman" w:hAnsi="Times New Roman" w:cs="Times New Roman"/>
          <w:szCs w:val="24"/>
          <w:lang w:val="sr-Cyrl-CS"/>
        </w:rPr>
        <w:t xml:space="preserve"> </w:t>
      </w:r>
    </w:p>
    <w:p w:rsidR="0024005C" w:rsidRPr="00677C39" w:rsidRDefault="0024005C" w:rsidP="004B4FDD">
      <w:pPr>
        <w:spacing w:before="0" w:after="60" w:line="240" w:lineRule="auto"/>
        <w:rPr>
          <w:rFonts w:ascii="Times New Roman" w:hAnsi="Times New Roman" w:cs="Times New Roman"/>
          <w:szCs w:val="24"/>
          <w:lang w:val="sr-Cyrl-CS"/>
        </w:rPr>
      </w:pPr>
    </w:p>
    <w:p w:rsidR="00B201AA" w:rsidRPr="00677C39" w:rsidRDefault="00B201AA" w:rsidP="004B4FDD">
      <w:pPr>
        <w:spacing w:before="0" w:after="60" w:line="240" w:lineRule="auto"/>
        <w:rPr>
          <w:rFonts w:ascii="Times New Roman" w:hAnsi="Times New Roman" w:cs="Times New Roman"/>
          <w:szCs w:val="24"/>
          <w:lang w:val="sr-Cyrl-CS"/>
        </w:rPr>
      </w:pPr>
    </w:p>
    <w:p w:rsidR="000843E8" w:rsidRPr="00677C39" w:rsidRDefault="00042B2B" w:rsidP="004B4FDD">
      <w:pPr>
        <w:pStyle w:val="ListParagraph"/>
        <w:numPr>
          <w:ilvl w:val="0"/>
          <w:numId w:val="50"/>
        </w:numPr>
        <w:suppressAutoHyphens/>
        <w:autoSpaceDN w:val="0"/>
        <w:spacing w:before="0" w:after="60"/>
        <w:ind w:hanging="720"/>
        <w:contextualSpacing w:val="0"/>
        <w:textAlignment w:val="baseline"/>
        <w:rPr>
          <w:b/>
          <w:lang w:val="sr-Cyrl-CS"/>
        </w:rPr>
      </w:pPr>
      <w:r w:rsidRPr="00677C39">
        <w:rPr>
          <w:b/>
          <w:lang w:val="sr-Cyrl-CS"/>
        </w:rPr>
        <w:t>Интероперабилност</w:t>
      </w:r>
    </w:p>
    <w:p w:rsidR="000843E8" w:rsidRPr="00677C39" w:rsidRDefault="000843E8" w:rsidP="004B4FDD">
      <w:pPr>
        <w:pStyle w:val="ListParagraph"/>
        <w:spacing w:before="0" w:after="60"/>
        <w:rPr>
          <w:b/>
          <w:lang w:val="sr-Cyrl-CS"/>
        </w:rPr>
      </w:pPr>
    </w:p>
    <w:p w:rsidR="000843E8" w:rsidRPr="00677C39" w:rsidRDefault="00042B2B" w:rsidP="004B4FDD">
      <w:pPr>
        <w:pStyle w:val="ListParagraph"/>
        <w:numPr>
          <w:ilvl w:val="1"/>
          <w:numId w:val="51"/>
        </w:numPr>
        <w:suppressAutoHyphens/>
        <w:autoSpaceDN w:val="0"/>
        <w:spacing w:before="0" w:after="60"/>
        <w:contextualSpacing w:val="0"/>
        <w:textAlignment w:val="baseline"/>
        <w:rPr>
          <w:b/>
          <w:lang w:val="sr-Cyrl-CS"/>
        </w:rPr>
      </w:pPr>
      <w:r w:rsidRPr="00677C39">
        <w:rPr>
          <w:rFonts w:eastAsiaTheme="minorHAnsi"/>
          <w:b/>
          <w:lang w:val="sr-Cyrl-CS" w:eastAsia="en-US"/>
        </w:rPr>
        <w:t xml:space="preserve">Системи за тарифско окружење – Интегрисани систем управљања тарифом </w:t>
      </w:r>
    </w:p>
    <w:p w:rsidR="000843E8" w:rsidRPr="00677C39" w:rsidRDefault="00042B2B" w:rsidP="004B4FDD">
      <w:pPr>
        <w:spacing w:before="0" w:after="60" w:line="240" w:lineRule="auto"/>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Главне сврхе система </w:t>
      </w:r>
      <w:r w:rsidR="000843E8" w:rsidRPr="00677C39">
        <w:rPr>
          <w:rFonts w:ascii="Times New Roman" w:hAnsi="Times New Roman" w:cs="Times New Roman"/>
          <w:bCs/>
          <w:szCs w:val="24"/>
          <w:lang w:val="sr-Cyrl-CS" w:eastAsia="hi-IN" w:bidi="hi-IN"/>
        </w:rPr>
        <w:t xml:space="preserve">TARIC 3 </w:t>
      </w:r>
      <w:r w:rsidRPr="00677C39">
        <w:rPr>
          <w:rFonts w:ascii="Times New Roman" w:hAnsi="Times New Roman" w:cs="Times New Roman"/>
          <w:bCs/>
          <w:szCs w:val="24"/>
          <w:lang w:val="sr-Cyrl-CS" w:eastAsia="hi-IN" w:bidi="hi-IN"/>
        </w:rPr>
        <w:t>су</w:t>
      </w:r>
      <w:r w:rsidR="000843E8" w:rsidRPr="00677C39">
        <w:rPr>
          <w:rFonts w:ascii="Times New Roman" w:hAnsi="Times New Roman" w:cs="Times New Roman"/>
          <w:bCs/>
          <w:szCs w:val="24"/>
          <w:lang w:val="sr-Cyrl-CS" w:eastAsia="hi-IN" w:bidi="hi-IN"/>
        </w:rPr>
        <w:t>:</w:t>
      </w:r>
    </w:p>
    <w:p w:rsidR="00042B2B" w:rsidRPr="00677C39" w:rsidRDefault="00042B2B" w:rsidP="004B4FDD">
      <w:pPr>
        <w:pStyle w:val="bull"/>
        <w:numPr>
          <w:ilvl w:val="0"/>
          <w:numId w:val="49"/>
        </w:numPr>
        <w:tabs>
          <w:tab w:val="left" w:pos="1170"/>
        </w:tabs>
        <w:spacing w:after="60" w:line="240" w:lineRule="auto"/>
        <w:jc w:val="both"/>
        <w:rPr>
          <w:rFonts w:ascii="Times New Roman" w:hAnsi="Times New Roman" w:cs="Times New Roman"/>
          <w:lang w:val="sr-Cyrl-CS"/>
        </w:rPr>
      </w:pPr>
      <w:r w:rsidRPr="00677C39">
        <w:rPr>
          <w:rFonts w:ascii="Times New Roman" w:hAnsi="Times New Roman" w:cs="Times New Roman"/>
          <w:lang w:val="sr-Cyrl-CS"/>
        </w:rPr>
        <w:t xml:space="preserve">да земљи чланици обезбеди потребне податке Заједнице (интерпретација, интеграција и кодификација) за аутоматско царињење и </w:t>
      </w:r>
    </w:p>
    <w:p w:rsidR="000843E8" w:rsidRPr="00677C39" w:rsidRDefault="00042B2B" w:rsidP="004B4FDD">
      <w:pPr>
        <w:pStyle w:val="bull"/>
        <w:numPr>
          <w:ilvl w:val="0"/>
          <w:numId w:val="49"/>
        </w:numPr>
        <w:tabs>
          <w:tab w:val="clear" w:pos="450"/>
          <w:tab w:val="clear" w:pos="990"/>
          <w:tab w:val="left" w:pos="-990"/>
          <w:tab w:val="left" w:pos="-450"/>
          <w:tab w:val="left" w:pos="-270"/>
        </w:tabs>
        <w:autoSpaceDN w:val="0"/>
        <w:spacing w:after="60" w:line="240" w:lineRule="auto"/>
        <w:jc w:val="both"/>
        <w:textAlignment w:val="baseline"/>
        <w:rPr>
          <w:rFonts w:ascii="Times New Roman" w:hAnsi="Times New Roman" w:cs="Times New Roman"/>
          <w:lang w:val="sr-Cyrl-CS"/>
        </w:rPr>
      </w:pPr>
      <w:r w:rsidRPr="00677C39">
        <w:rPr>
          <w:rFonts w:ascii="Times New Roman" w:hAnsi="Times New Roman" w:cs="Times New Roman"/>
          <w:lang w:val="sr-Cyrl-CS"/>
        </w:rPr>
        <w:t>да за пословну заједницу обезбеди ажур</w:t>
      </w:r>
      <w:r w:rsidR="00320AB6" w:rsidRPr="00677C39">
        <w:rPr>
          <w:rFonts w:ascii="Times New Roman" w:hAnsi="Times New Roman" w:cs="Times New Roman"/>
          <w:lang w:val="sr-Cyrl-CS"/>
        </w:rPr>
        <w:t>ира</w:t>
      </w:r>
      <w:r w:rsidRPr="00677C39">
        <w:rPr>
          <w:rFonts w:ascii="Times New Roman" w:hAnsi="Times New Roman" w:cs="Times New Roman"/>
          <w:lang w:val="sr-Cyrl-CS"/>
        </w:rPr>
        <w:t>не прописе</w:t>
      </w:r>
      <w:r w:rsidRPr="00677C39">
        <w:rPr>
          <w:rFonts w:ascii="Times New Roman" w:hAnsi="Times New Roman" w:cs="Times New Roman"/>
          <w:lang w:val="sr-Cyrl-CS" w:eastAsia="hi-IN" w:bidi="hi-IN"/>
        </w:rPr>
        <w:t xml:space="preserve"> из области царинске тарифе и трговине који се примењују на нивоу Заједнице, преко DDS</w:t>
      </w:r>
      <w:r w:rsidR="008B11BA" w:rsidRPr="00677C39">
        <w:rPr>
          <w:rFonts w:ascii="Times New Roman" w:hAnsi="Times New Roman" w:cs="Times New Roman"/>
          <w:lang w:val="sr-Cyrl-CS" w:eastAsia="hi-IN" w:bidi="hi-IN"/>
        </w:rPr>
        <w:t>.</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4B7A74" w:rsidP="004B4FDD">
      <w:pPr>
        <w:spacing w:before="0" w:after="60" w:line="240" w:lineRule="auto"/>
        <w:ind w:firstLine="720"/>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Сврха Система надзора </w:t>
      </w:r>
      <w:r w:rsidR="001D3E91" w:rsidRPr="00677C39">
        <w:rPr>
          <w:rFonts w:ascii="Times New Roman" w:hAnsi="Times New Roman" w:cs="Times New Roman"/>
          <w:bCs/>
          <w:szCs w:val="24"/>
          <w:lang w:val="sr-Cyrl-CS" w:eastAsia="hi-IN" w:bidi="hi-IN"/>
        </w:rPr>
        <w:t xml:space="preserve">је прикупљање и пренос података преузетих из декларација трговаца који желе да увезу или извезу одређене производе у Европску унију или из ње. Администрације земаља чланица су задужене за прикупљање и </w:t>
      </w:r>
      <w:r w:rsidR="00286F8E" w:rsidRPr="00677C39">
        <w:rPr>
          <w:rFonts w:ascii="Times New Roman" w:hAnsi="Times New Roman" w:cs="Times New Roman"/>
          <w:bCs/>
          <w:szCs w:val="24"/>
          <w:lang w:val="sr-Cyrl-CS" w:eastAsia="hi-IN" w:bidi="hi-IN"/>
        </w:rPr>
        <w:t xml:space="preserve">пренос података, а Европска комисија </w:t>
      </w:r>
      <w:r w:rsidR="000843E8" w:rsidRPr="00677C39">
        <w:rPr>
          <w:rFonts w:ascii="Times New Roman" w:hAnsi="Times New Roman" w:cs="Times New Roman"/>
          <w:bCs/>
          <w:szCs w:val="24"/>
          <w:lang w:val="sr-Cyrl-CS" w:eastAsia="hi-IN" w:bidi="hi-IN"/>
        </w:rPr>
        <w:t>(DG TAXUD)</w:t>
      </w:r>
      <w:r w:rsidR="004C71E1" w:rsidRPr="00677C39">
        <w:rPr>
          <w:rFonts w:ascii="Times New Roman" w:hAnsi="Times New Roman" w:cs="Times New Roman"/>
          <w:bCs/>
          <w:szCs w:val="24"/>
          <w:lang w:val="sr-Cyrl-CS" w:eastAsia="hi-IN" w:bidi="hi-IN"/>
        </w:rPr>
        <w:t xml:space="preserve"> је одговорна за креи</w:t>
      </w:r>
      <w:r w:rsidR="00286F8E" w:rsidRPr="00677C39">
        <w:rPr>
          <w:rFonts w:ascii="Times New Roman" w:hAnsi="Times New Roman" w:cs="Times New Roman"/>
          <w:bCs/>
          <w:szCs w:val="24"/>
          <w:lang w:val="sr-Cyrl-CS" w:eastAsia="hi-IN" w:bidi="hi-IN"/>
        </w:rPr>
        <w:t>рање и одржавање дефиниција надзора унутар базе података TARIC</w:t>
      </w:r>
      <w:r w:rsidR="000843E8" w:rsidRPr="00677C39">
        <w:rPr>
          <w:rFonts w:ascii="Times New Roman" w:hAnsi="Times New Roman" w:cs="Times New Roman"/>
          <w:bCs/>
          <w:szCs w:val="24"/>
          <w:lang w:val="sr-Cyrl-CS" w:eastAsia="hi-IN" w:bidi="hi-IN"/>
        </w:rPr>
        <w:t>.</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286F8E" w:rsidP="004B4FDD">
      <w:pPr>
        <w:spacing w:before="0" w:after="60" w:line="240" w:lineRule="auto"/>
        <w:ind w:firstLine="720"/>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Сврха пописа ECICS јесте да обезбеди конзистентну и усаглашену класификацију хемијских производа у ЕУ и да помогне царинским властима у идентификацији хемијских производа</w:t>
      </w:r>
      <w:r w:rsidR="000843E8" w:rsidRPr="00677C39">
        <w:rPr>
          <w:rFonts w:ascii="Times New Roman" w:hAnsi="Times New Roman" w:cs="Times New Roman"/>
          <w:bCs/>
          <w:szCs w:val="24"/>
          <w:lang w:val="sr-Cyrl-CS" w:eastAsia="hi-IN" w:bidi="hi-IN"/>
        </w:rPr>
        <w:t>.</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286F8E" w:rsidP="004B4FDD">
      <w:pPr>
        <w:spacing w:before="0" w:after="60" w:line="240" w:lineRule="auto"/>
        <w:ind w:firstLine="720"/>
        <w:rPr>
          <w:rFonts w:ascii="Times New Roman" w:hAnsi="Times New Roman" w:cs="Times New Roman"/>
          <w:szCs w:val="24"/>
          <w:lang w:val="sr-Cyrl-CS" w:eastAsia="hi-IN" w:bidi="hi-IN"/>
        </w:rPr>
      </w:pPr>
      <w:r w:rsidRPr="00677C39">
        <w:rPr>
          <w:rFonts w:ascii="Times New Roman" w:hAnsi="Times New Roman" w:cs="Times New Roman"/>
          <w:bCs/>
          <w:szCs w:val="24"/>
          <w:lang w:val="sr-Cyrl-CS" w:eastAsia="hi-IN" w:bidi="hi-IN"/>
        </w:rPr>
        <w:t xml:space="preserve">Сврха информација EBTI јесте да се обезбеди правилно објављивање свих BTI и да постоји база података свих захтева и свих издатих информација BTI. </w:t>
      </w:r>
      <w:r w:rsidR="000843E8" w:rsidRPr="00677C39">
        <w:rPr>
          <w:rFonts w:ascii="Times New Roman" w:hAnsi="Times New Roman" w:cs="Times New Roman"/>
          <w:bCs/>
          <w:szCs w:val="24"/>
          <w:lang w:val="sr-Cyrl-CS" w:eastAsia="hi-IN" w:bidi="hi-IN"/>
        </w:rPr>
        <w:t xml:space="preserve"> </w:t>
      </w:r>
      <w:r w:rsidR="00FC21BD" w:rsidRPr="00677C39">
        <w:rPr>
          <w:rFonts w:ascii="Times New Roman" w:hAnsi="Times New Roman" w:cs="Times New Roman"/>
          <w:bCs/>
          <w:szCs w:val="24"/>
          <w:lang w:val="sr-Cyrl-CS" w:eastAsia="hi-IN" w:bidi="hi-IN"/>
        </w:rPr>
        <w:t>Носилац је обавезан да користи референце BTI приликом пријављивања робе обухваћене Обавезујућим обавештењем.</w:t>
      </w:r>
      <w:r w:rsidR="000843E8" w:rsidRPr="00677C39">
        <w:rPr>
          <w:rFonts w:ascii="Times New Roman" w:hAnsi="Times New Roman" w:cs="Times New Roman"/>
          <w:szCs w:val="24"/>
          <w:lang w:val="sr-Cyrl-CS" w:eastAsia="hi-IN" w:bidi="hi-IN"/>
        </w:rPr>
        <w:t xml:space="preserve"> </w:t>
      </w:r>
    </w:p>
    <w:p w:rsidR="0024005C" w:rsidRPr="00677C39" w:rsidRDefault="0024005C" w:rsidP="004B4FDD">
      <w:pPr>
        <w:autoSpaceDE w:val="0"/>
        <w:spacing w:before="0" w:after="60" w:line="240" w:lineRule="auto"/>
        <w:rPr>
          <w:rFonts w:ascii="Times New Roman" w:hAnsi="Times New Roman" w:cs="Times New Roman"/>
          <w:szCs w:val="24"/>
          <w:lang w:val="sr-Cyrl-CS" w:eastAsia="hi-IN" w:bidi="hi-IN"/>
        </w:rPr>
      </w:pPr>
    </w:p>
    <w:p w:rsidR="000843E8" w:rsidRPr="00677C39" w:rsidRDefault="00FC21BD" w:rsidP="004B4FDD">
      <w:pPr>
        <w:autoSpaceDE w:val="0"/>
        <w:spacing w:before="0" w:after="60" w:line="240" w:lineRule="auto"/>
        <w:ind w:firstLine="720"/>
        <w:rPr>
          <w:rFonts w:ascii="Times New Roman" w:hAnsi="Times New Roman" w:cs="Times New Roman"/>
          <w:szCs w:val="24"/>
          <w:lang w:val="sr-Cyrl-CS" w:eastAsia="hi-IN" w:bidi="hi-IN"/>
        </w:rPr>
      </w:pPr>
      <w:r w:rsidRPr="00677C39">
        <w:rPr>
          <w:rFonts w:ascii="Times New Roman" w:hAnsi="Times New Roman" w:cs="Times New Roman"/>
          <w:szCs w:val="24"/>
          <w:lang w:val="sr-Cyrl-CS" w:eastAsia="hi-IN" w:bidi="hi-IN"/>
        </w:rPr>
        <w:t xml:space="preserve">Већина делова Интегрисаног система управљања тарифом спадају у националне развоје, а планови за њихову реализацију биће у складу са националним плановима. </w:t>
      </w:r>
    </w:p>
    <w:p w:rsidR="0024005C" w:rsidRPr="00677C39" w:rsidRDefault="0024005C" w:rsidP="004B4FDD">
      <w:pPr>
        <w:autoSpaceDE w:val="0"/>
        <w:spacing w:before="0" w:after="60" w:line="240" w:lineRule="auto"/>
        <w:rPr>
          <w:rFonts w:ascii="Times New Roman" w:hAnsi="Times New Roman" w:cs="Times New Roman"/>
          <w:szCs w:val="24"/>
          <w:lang w:val="sr-Cyrl-CS" w:eastAsia="hi-IN" w:bidi="hi-IN"/>
        </w:rPr>
      </w:pPr>
    </w:p>
    <w:p w:rsidR="000843E8" w:rsidRPr="00677C39" w:rsidRDefault="00FC21BD" w:rsidP="004B4FDD">
      <w:pPr>
        <w:autoSpaceDE w:val="0"/>
        <w:spacing w:before="0" w:after="60" w:line="240" w:lineRule="auto"/>
        <w:ind w:firstLine="720"/>
        <w:rPr>
          <w:rFonts w:ascii="Times New Roman" w:hAnsi="Times New Roman" w:cs="Times New Roman"/>
          <w:szCs w:val="24"/>
          <w:lang w:val="sr-Cyrl-CS" w:eastAsia="hi-IN" w:bidi="hi-IN"/>
        </w:rPr>
      </w:pPr>
      <w:r w:rsidRPr="00677C39">
        <w:rPr>
          <w:rFonts w:ascii="Times New Roman" w:hAnsi="Times New Roman" w:cs="Times New Roman"/>
          <w:szCs w:val="24"/>
          <w:lang w:val="sr-Cyrl-CS" w:eastAsia="hi-IN" w:bidi="hi-IN"/>
        </w:rPr>
        <w:t>Програм рада укључује</w:t>
      </w:r>
      <w:r w:rsidR="00887D3E" w:rsidRPr="00677C39">
        <w:rPr>
          <w:rFonts w:ascii="Times New Roman" w:hAnsi="Times New Roman" w:cs="Times New Roman"/>
          <w:szCs w:val="24"/>
          <w:lang w:val="sr-Cyrl-CS" w:eastAsia="hi-IN" w:bidi="hi-IN"/>
        </w:rPr>
        <w:t xml:space="preserve"> пројекат</w:t>
      </w:r>
      <w:r w:rsidRPr="00677C39">
        <w:rPr>
          <w:rFonts w:ascii="Times New Roman" w:hAnsi="Times New Roman" w:cs="Times New Roman"/>
          <w:szCs w:val="24"/>
          <w:lang w:val="sr-Cyrl-CS" w:eastAsia="hi-IN" w:bidi="hi-IN"/>
        </w:rPr>
        <w:t xml:space="preserve"> „Обавезујућ</w:t>
      </w:r>
      <w:r w:rsidR="00887D3E" w:rsidRPr="00677C39">
        <w:rPr>
          <w:rFonts w:ascii="Times New Roman" w:hAnsi="Times New Roman" w:cs="Times New Roman"/>
          <w:szCs w:val="24"/>
          <w:lang w:val="sr-Cyrl-CS" w:eastAsia="hi-IN" w:bidi="hi-IN"/>
        </w:rPr>
        <w:t>их</w:t>
      </w:r>
      <w:r w:rsidRPr="00677C39">
        <w:rPr>
          <w:rFonts w:ascii="Times New Roman" w:hAnsi="Times New Roman" w:cs="Times New Roman"/>
          <w:szCs w:val="24"/>
          <w:lang w:val="sr-Cyrl-CS" w:eastAsia="hi-IN" w:bidi="hi-IN"/>
        </w:rPr>
        <w:t xml:space="preserve"> обавеш</w:t>
      </w:r>
      <w:r w:rsidR="004E4EF8">
        <w:rPr>
          <w:rFonts w:ascii="Times New Roman" w:hAnsi="Times New Roman" w:cs="Times New Roman"/>
          <w:szCs w:val="24"/>
          <w:lang w:val="sr-Cyrl-CS" w:eastAsia="hi-IN" w:bidi="hi-IN"/>
        </w:rPr>
        <w:t>т</w:t>
      </w:r>
      <w:r w:rsidRPr="00677C39">
        <w:rPr>
          <w:rFonts w:ascii="Times New Roman" w:hAnsi="Times New Roman" w:cs="Times New Roman"/>
          <w:szCs w:val="24"/>
          <w:lang w:val="sr-Cyrl-CS" w:eastAsia="hi-IN" w:bidi="hi-IN"/>
        </w:rPr>
        <w:t xml:space="preserve">ења о сврставању </w:t>
      </w:r>
      <w:r w:rsidR="000D743D" w:rsidRPr="00677C39">
        <w:rPr>
          <w:rFonts w:ascii="Times New Roman" w:hAnsi="Times New Roman" w:cs="Times New Roman"/>
          <w:szCs w:val="24"/>
          <w:lang w:val="sr-Cyrl-CS" w:eastAsia="hi-IN" w:bidi="hi-IN"/>
        </w:rPr>
        <w:t xml:space="preserve">UCC </w:t>
      </w:r>
      <w:r w:rsidR="000843E8" w:rsidRPr="00677C39">
        <w:rPr>
          <w:rFonts w:ascii="Times New Roman" w:hAnsi="Times New Roman" w:cs="Times New Roman"/>
          <w:szCs w:val="24"/>
          <w:lang w:val="sr-Cyrl-CS" w:eastAsia="hi-IN" w:bidi="hi-IN"/>
        </w:rPr>
        <w:t>(BTI)”</w:t>
      </w:r>
      <w:r w:rsidR="00887D3E" w:rsidRPr="00677C39">
        <w:rPr>
          <w:rFonts w:ascii="Times New Roman" w:hAnsi="Times New Roman" w:cs="Times New Roman"/>
          <w:szCs w:val="24"/>
          <w:lang w:val="sr-Cyrl-CS" w:eastAsia="hi-IN" w:bidi="hi-IN"/>
        </w:rPr>
        <w:t xml:space="preserve">, а његови главни циљеви су унапређење постојећег трансевропског система EBTI-3 и система надзора 2 у сврху усаглашавања система EBTI-3 са захтевима UCC и </w:t>
      </w:r>
      <w:r w:rsidR="00664573" w:rsidRPr="00677C39">
        <w:rPr>
          <w:rFonts w:ascii="Times New Roman" w:hAnsi="Times New Roman" w:cs="Times New Roman"/>
          <w:szCs w:val="24"/>
          <w:lang w:val="sr-Cyrl-CS" w:eastAsia="hi-IN" w:bidi="hi-IN"/>
        </w:rPr>
        <w:t>проширењa</w:t>
      </w:r>
      <w:r w:rsidR="0036305A" w:rsidRPr="00677C39">
        <w:rPr>
          <w:rFonts w:ascii="Times New Roman" w:hAnsi="Times New Roman" w:cs="Times New Roman"/>
          <w:szCs w:val="24"/>
          <w:lang w:val="sr-Cyrl-CS" w:eastAsia="hi-IN" w:bidi="hi-IN"/>
        </w:rPr>
        <w:t xml:space="preserve"> података са декларације који су потребни за стављање под надзор. Пројекат ће се имплементирати у две фазе.</w:t>
      </w:r>
      <w:r w:rsidR="000843E8" w:rsidRPr="00677C39">
        <w:rPr>
          <w:rFonts w:ascii="Times New Roman" w:hAnsi="Times New Roman" w:cs="Times New Roman"/>
          <w:szCs w:val="24"/>
          <w:lang w:val="sr-Cyrl-CS" w:eastAsia="hi-IN" w:bidi="hi-IN"/>
        </w:rPr>
        <w:t xml:space="preserve"> </w:t>
      </w:r>
      <w:r w:rsidR="00CE5F21" w:rsidRPr="00677C39">
        <w:rPr>
          <w:rFonts w:ascii="Times New Roman" w:hAnsi="Times New Roman" w:cs="Times New Roman"/>
          <w:szCs w:val="24"/>
          <w:lang w:val="sr-Cyrl-CS" w:eastAsia="hi-IN" w:bidi="hi-IN"/>
        </w:rPr>
        <w:t>Прва фаза обезбеђује функционалност за примање сета података са декларације захтеваних од стране UCC</w:t>
      </w:r>
      <w:r w:rsidR="00231B54" w:rsidRPr="00677C39">
        <w:rPr>
          <w:rFonts w:ascii="Times New Roman" w:hAnsi="Times New Roman" w:cs="Times New Roman"/>
          <w:szCs w:val="24"/>
          <w:lang w:val="sr-Cyrl-CS" w:eastAsia="hi-IN" w:bidi="hi-IN"/>
        </w:rPr>
        <w:t>,</w:t>
      </w:r>
      <w:r w:rsidR="00CE5F21" w:rsidRPr="00677C39">
        <w:rPr>
          <w:rFonts w:ascii="Times New Roman" w:hAnsi="Times New Roman" w:cs="Times New Roman"/>
          <w:szCs w:val="24"/>
          <w:lang w:val="sr-Cyrl-CS" w:eastAsia="hi-IN" w:bidi="hi-IN"/>
        </w:rPr>
        <w:t xml:space="preserve"> </w:t>
      </w:r>
      <w:r w:rsidR="000843E8" w:rsidRPr="00677C39">
        <w:rPr>
          <w:rFonts w:ascii="Times New Roman" w:hAnsi="Times New Roman" w:cs="Times New Roman"/>
          <w:szCs w:val="24"/>
          <w:lang w:val="sr-Cyrl-CS" w:eastAsia="hi-IN" w:bidi="hi-IN"/>
        </w:rPr>
        <w:t xml:space="preserve"> </w:t>
      </w:r>
      <w:r w:rsidR="00664573" w:rsidRPr="00677C39">
        <w:rPr>
          <w:rFonts w:ascii="Times New Roman" w:hAnsi="Times New Roman" w:cs="Times New Roman"/>
          <w:szCs w:val="24"/>
          <w:lang w:val="sr-Cyrl-CS" w:eastAsia="hi-IN" w:bidi="hi-IN"/>
        </w:rPr>
        <w:t xml:space="preserve">испуњава обавезе контроле употребе BTI </w:t>
      </w:r>
      <w:r w:rsidR="00231B54" w:rsidRPr="00677C39">
        <w:rPr>
          <w:rFonts w:ascii="Times New Roman" w:hAnsi="Times New Roman" w:cs="Times New Roman"/>
          <w:szCs w:val="24"/>
          <w:lang w:val="sr-Cyrl-CS" w:eastAsia="hi-IN" w:bidi="hi-IN"/>
        </w:rPr>
        <w:t xml:space="preserve">на основу новозахтеваног сета података са декларације </w:t>
      </w:r>
      <w:r w:rsidR="00607ED3" w:rsidRPr="00677C39">
        <w:rPr>
          <w:rFonts w:ascii="Times New Roman" w:hAnsi="Times New Roman" w:cs="Times New Roman"/>
          <w:szCs w:val="24"/>
          <w:lang w:val="sr-Cyrl-CS" w:eastAsia="hi-IN" w:bidi="hi-IN"/>
        </w:rPr>
        <w:t xml:space="preserve">и </w:t>
      </w:r>
      <w:r w:rsidR="00231B54" w:rsidRPr="00677C39">
        <w:rPr>
          <w:rFonts w:ascii="Times New Roman" w:hAnsi="Times New Roman" w:cs="Times New Roman"/>
          <w:szCs w:val="24"/>
          <w:lang w:val="sr-Cyrl-CS" w:eastAsia="hi-IN" w:bidi="hi-IN"/>
        </w:rPr>
        <w:t>усаглашеност</w:t>
      </w:r>
      <w:r w:rsidR="00607ED3" w:rsidRPr="00677C39">
        <w:rPr>
          <w:rFonts w:ascii="Times New Roman" w:hAnsi="Times New Roman" w:cs="Times New Roman"/>
          <w:szCs w:val="24"/>
          <w:lang w:val="sr-Cyrl-CS" w:eastAsia="hi-IN" w:bidi="hi-IN"/>
        </w:rPr>
        <w:t>и</w:t>
      </w:r>
      <w:r w:rsidR="00231B54" w:rsidRPr="00677C39">
        <w:rPr>
          <w:rFonts w:ascii="Times New Roman" w:hAnsi="Times New Roman" w:cs="Times New Roman"/>
          <w:szCs w:val="24"/>
          <w:lang w:val="sr-Cyrl-CS" w:eastAsia="hi-IN" w:bidi="hi-IN"/>
        </w:rPr>
        <w:t xml:space="preserve"> са процесом царинских одлука. Друга фаза ће имплементирати додатну функционалност, електронску форму </w:t>
      </w:r>
      <w:r w:rsidR="00607ED3" w:rsidRPr="00677C39">
        <w:rPr>
          <w:rFonts w:ascii="Times New Roman" w:hAnsi="Times New Roman" w:cs="Times New Roman"/>
          <w:szCs w:val="24"/>
          <w:lang w:val="sr-Cyrl-CS" w:eastAsia="hi-IN" w:bidi="hi-IN"/>
        </w:rPr>
        <w:t>захтева и одлуке BTI</w:t>
      </w:r>
      <w:r w:rsidR="00EC7163" w:rsidRPr="00677C39">
        <w:rPr>
          <w:rFonts w:ascii="Times New Roman" w:hAnsi="Times New Roman" w:cs="Times New Roman"/>
          <w:szCs w:val="24"/>
          <w:lang w:val="sr-Cyrl-CS" w:eastAsia="hi-IN" w:bidi="hi-IN"/>
        </w:rPr>
        <w:t xml:space="preserve"> и обезбедиће</w:t>
      </w:r>
      <w:r w:rsidR="00607ED3" w:rsidRPr="00677C39">
        <w:rPr>
          <w:rFonts w:ascii="Times New Roman" w:hAnsi="Times New Roman" w:cs="Times New Roman"/>
          <w:szCs w:val="24"/>
          <w:lang w:val="sr-Cyrl-CS" w:eastAsia="hi-IN" w:bidi="hi-IN"/>
        </w:rPr>
        <w:t xml:space="preserve"> </w:t>
      </w:r>
      <w:r w:rsidR="00616054" w:rsidRPr="00677C39">
        <w:rPr>
          <w:rFonts w:ascii="Times New Roman" w:hAnsi="Times New Roman" w:cs="Times New Roman"/>
          <w:szCs w:val="24"/>
          <w:lang w:val="sr-Cyrl-CS" w:eastAsia="hi-IN" w:bidi="hi-IN"/>
        </w:rPr>
        <w:t xml:space="preserve">електронску комуникацију за привредне субјекте. Пројекат </w:t>
      </w:r>
      <w:r w:rsidR="000843E8" w:rsidRPr="00677C39">
        <w:rPr>
          <w:rFonts w:ascii="Times New Roman" w:hAnsi="Times New Roman" w:cs="Times New Roman"/>
          <w:szCs w:val="24"/>
          <w:lang w:val="sr-Cyrl-CS" w:eastAsia="hi-IN" w:bidi="hi-IN"/>
        </w:rPr>
        <w:t xml:space="preserve">UCC BTI </w:t>
      </w:r>
      <w:r w:rsidR="00616054" w:rsidRPr="00677C39">
        <w:rPr>
          <w:rFonts w:ascii="Times New Roman" w:hAnsi="Times New Roman" w:cs="Times New Roman"/>
          <w:szCs w:val="24"/>
          <w:lang w:val="sr-Cyrl-CS" w:eastAsia="hi-IN" w:bidi="hi-IN"/>
        </w:rPr>
        <w:t>ће се развијати централно, а систем ће функционисати на исти начин.</w:t>
      </w:r>
      <w:r w:rsidR="000D743D" w:rsidRPr="00677C39">
        <w:rPr>
          <w:rFonts w:ascii="Times New Roman" w:hAnsi="Times New Roman" w:cs="Times New Roman"/>
          <w:szCs w:val="24"/>
          <w:lang w:val="sr-Cyrl-CS" w:eastAsia="hi-IN" w:bidi="hi-IN"/>
        </w:rPr>
        <w:t xml:space="preserve"> </w:t>
      </w:r>
    </w:p>
    <w:p w:rsidR="0024005C" w:rsidRPr="00677C39" w:rsidRDefault="0024005C" w:rsidP="004B4FDD">
      <w:pPr>
        <w:autoSpaceDE w:val="0"/>
        <w:spacing w:before="0" w:after="60" w:line="240" w:lineRule="auto"/>
        <w:rPr>
          <w:rFonts w:ascii="Times New Roman" w:hAnsi="Times New Roman" w:cs="Times New Roman"/>
          <w:szCs w:val="24"/>
          <w:lang w:val="sr-Cyrl-CS" w:eastAsia="hi-IN" w:bidi="hi-IN"/>
        </w:rPr>
      </w:pPr>
    </w:p>
    <w:p w:rsidR="000843E8" w:rsidRPr="00677C39" w:rsidRDefault="00A60AE9" w:rsidP="004B4FDD">
      <w:pPr>
        <w:autoSpaceDE w:val="0"/>
        <w:spacing w:before="0" w:after="60" w:line="240" w:lineRule="auto"/>
        <w:ind w:firstLine="720"/>
        <w:rPr>
          <w:rFonts w:ascii="Times New Roman" w:hAnsi="Times New Roman" w:cs="Times New Roman"/>
          <w:szCs w:val="24"/>
          <w:lang w:val="sr-Cyrl-CS" w:eastAsia="hi-IN" w:bidi="hi-IN"/>
        </w:rPr>
      </w:pPr>
      <w:r w:rsidRPr="00677C39">
        <w:rPr>
          <w:rFonts w:ascii="Times New Roman" w:hAnsi="Times New Roman" w:cs="Times New Roman"/>
          <w:szCs w:val="24"/>
          <w:lang w:val="sr-Cyrl-CS" w:eastAsia="hi-IN" w:bidi="hi-IN"/>
        </w:rPr>
        <w:t>Д</w:t>
      </w:r>
      <w:r w:rsidR="00EC7163" w:rsidRPr="00677C39">
        <w:rPr>
          <w:rFonts w:ascii="Times New Roman" w:hAnsi="Times New Roman" w:cs="Times New Roman"/>
          <w:szCs w:val="24"/>
          <w:lang w:val="sr-Cyrl-CS" w:eastAsia="hi-IN" w:bidi="hi-IN"/>
        </w:rPr>
        <w:t>р</w:t>
      </w:r>
      <w:r w:rsidRPr="00677C39">
        <w:rPr>
          <w:rFonts w:ascii="Times New Roman" w:hAnsi="Times New Roman" w:cs="Times New Roman"/>
          <w:szCs w:val="24"/>
          <w:lang w:val="sr-Cyrl-CS" w:eastAsia="hi-IN" w:bidi="hi-IN"/>
        </w:rPr>
        <w:t xml:space="preserve">уги пројекат програма рада је „Надгледање 3 </w:t>
      </w:r>
      <w:r w:rsidR="000843E8" w:rsidRPr="00677C39">
        <w:rPr>
          <w:rFonts w:ascii="Times New Roman" w:hAnsi="Times New Roman" w:cs="Times New Roman"/>
          <w:szCs w:val="24"/>
          <w:lang w:val="sr-Cyrl-CS" w:eastAsia="hi-IN" w:bidi="hi-IN"/>
        </w:rPr>
        <w:t>U</w:t>
      </w:r>
      <w:r w:rsidRPr="00677C39">
        <w:rPr>
          <w:rFonts w:ascii="Times New Roman" w:hAnsi="Times New Roman" w:cs="Times New Roman"/>
          <w:bCs/>
          <w:szCs w:val="24"/>
          <w:lang w:val="sr-Cyrl-CS"/>
        </w:rPr>
        <w:t>CC</w:t>
      </w:r>
      <w:r w:rsidR="000843E8" w:rsidRPr="00677C39">
        <w:rPr>
          <w:rFonts w:ascii="Times New Roman" w:hAnsi="Times New Roman" w:cs="Times New Roman"/>
          <w:bCs/>
          <w:szCs w:val="24"/>
          <w:lang w:val="sr-Cyrl-CS"/>
        </w:rPr>
        <w:t xml:space="preserve">” </w:t>
      </w:r>
      <w:r w:rsidRPr="00677C39">
        <w:rPr>
          <w:rFonts w:ascii="Times New Roman" w:hAnsi="Times New Roman" w:cs="Times New Roman"/>
          <w:bCs/>
          <w:szCs w:val="24"/>
          <w:lang w:val="sr-Cyrl-CS"/>
        </w:rPr>
        <w:t xml:space="preserve">који је у вези са надоградњом система Надгледање </w:t>
      </w:r>
      <w:r w:rsidR="000843E8" w:rsidRPr="00677C39">
        <w:rPr>
          <w:rFonts w:ascii="Times New Roman" w:hAnsi="Times New Roman" w:cs="Times New Roman"/>
          <w:szCs w:val="24"/>
          <w:lang w:val="sr-Cyrl-CS"/>
        </w:rPr>
        <w:t xml:space="preserve">2+ </w:t>
      </w:r>
      <w:r w:rsidR="00F85720" w:rsidRPr="00677C39">
        <w:rPr>
          <w:rFonts w:ascii="Times New Roman" w:hAnsi="Times New Roman" w:cs="Times New Roman"/>
          <w:szCs w:val="24"/>
          <w:lang w:val="sr-Cyrl-CS"/>
        </w:rPr>
        <w:t xml:space="preserve">да би </w:t>
      </w:r>
      <w:r w:rsidR="00EC7163" w:rsidRPr="00677C39">
        <w:rPr>
          <w:rFonts w:ascii="Times New Roman" w:hAnsi="Times New Roman" w:cs="Times New Roman"/>
          <w:szCs w:val="24"/>
          <w:lang w:val="sr-Cyrl-CS"/>
        </w:rPr>
        <w:t>обезбедио</w:t>
      </w:r>
      <w:r w:rsidR="00F85720" w:rsidRPr="00677C39">
        <w:rPr>
          <w:rFonts w:ascii="Times New Roman" w:hAnsi="Times New Roman" w:cs="Times New Roman"/>
          <w:szCs w:val="24"/>
          <w:lang w:val="sr-Cyrl-CS"/>
        </w:rPr>
        <w:t xml:space="preserve"> његову усаглашеност са захтевима UCC, као што су стандардна размена информација техникама електронске обраде података и успостављање одговарајућих функционалности </w:t>
      </w:r>
      <w:r w:rsidR="005734C3" w:rsidRPr="00677C39">
        <w:rPr>
          <w:rFonts w:ascii="Times New Roman" w:hAnsi="Times New Roman" w:cs="Times New Roman"/>
          <w:szCs w:val="24"/>
          <w:lang w:val="sr-Cyrl-CS"/>
        </w:rPr>
        <w:t xml:space="preserve">потребних за обраду и анализу комплетног скупа података за надзор прибављених од земаља чланица.  Овај пројекат </w:t>
      </w:r>
      <w:r w:rsidR="005734C3" w:rsidRPr="00677C39">
        <w:rPr>
          <w:rFonts w:ascii="Times New Roman" w:hAnsi="Times New Roman" w:cs="Times New Roman"/>
          <w:szCs w:val="24"/>
          <w:lang w:val="sr-Cyrl-CS" w:eastAsia="hi-IN" w:bidi="hi-IN"/>
        </w:rPr>
        <w:t xml:space="preserve">ће се развијати централно, а систем ће функционисати на исти начин. </w:t>
      </w:r>
    </w:p>
    <w:p w:rsidR="000843E8" w:rsidRPr="00677C39" w:rsidRDefault="000843E8" w:rsidP="004B4FDD">
      <w:pPr>
        <w:autoSpaceDE w:val="0"/>
        <w:spacing w:before="0" w:after="60" w:line="240" w:lineRule="auto"/>
        <w:rPr>
          <w:rFonts w:ascii="Times New Roman" w:hAnsi="Times New Roman" w:cs="Times New Roman"/>
          <w:szCs w:val="24"/>
          <w:lang w:val="sr-Cyrl-CS" w:eastAsia="hi-IN" w:bidi="hi-IN"/>
        </w:rPr>
      </w:pPr>
    </w:p>
    <w:p w:rsidR="003B3D5D" w:rsidRPr="00677C39" w:rsidRDefault="003B3D5D" w:rsidP="004B4FDD">
      <w:pPr>
        <w:autoSpaceDE w:val="0"/>
        <w:spacing w:before="0" w:after="60" w:line="240" w:lineRule="auto"/>
        <w:rPr>
          <w:rFonts w:ascii="Times New Roman" w:hAnsi="Times New Roman" w:cs="Times New Roman"/>
          <w:szCs w:val="24"/>
          <w:lang w:val="sr-Cyrl-CS" w:eastAsia="hi-IN" w:bidi="hi-IN"/>
        </w:rPr>
      </w:pPr>
    </w:p>
    <w:p w:rsidR="000843E8" w:rsidRPr="00677C39" w:rsidRDefault="00B12118" w:rsidP="004B4FDD">
      <w:pPr>
        <w:pStyle w:val="ListParagraph"/>
        <w:numPr>
          <w:ilvl w:val="1"/>
          <w:numId w:val="51"/>
        </w:numPr>
        <w:suppressAutoHyphens/>
        <w:autoSpaceDN w:val="0"/>
        <w:spacing w:before="0" w:after="60"/>
        <w:ind w:left="709" w:hanging="709"/>
        <w:contextualSpacing w:val="0"/>
        <w:textAlignment w:val="baseline"/>
        <w:rPr>
          <w:rFonts w:eastAsia="Calibri"/>
          <w:b/>
          <w:lang w:val="sr-Cyrl-CS" w:eastAsia="en-US"/>
        </w:rPr>
      </w:pPr>
      <w:r w:rsidRPr="00677C39">
        <w:rPr>
          <w:rFonts w:eastAsiaTheme="minorHAnsi"/>
          <w:b/>
          <w:lang w:val="sr-Cyrl-CS" w:eastAsia="en-US"/>
        </w:rPr>
        <w:t xml:space="preserve">Системи за главне пословне процесе </w:t>
      </w:r>
    </w:p>
    <w:p w:rsidR="0024005C" w:rsidRPr="00677C39" w:rsidRDefault="0024005C" w:rsidP="004B4FDD">
      <w:pPr>
        <w:pStyle w:val="ListParagraph"/>
        <w:suppressAutoHyphens/>
        <w:autoSpaceDN w:val="0"/>
        <w:spacing w:before="0" w:after="60"/>
        <w:ind w:left="1080"/>
        <w:contextualSpacing w:val="0"/>
        <w:textAlignment w:val="baseline"/>
        <w:rPr>
          <w:rFonts w:eastAsia="Calibri"/>
          <w:b/>
          <w:lang w:val="sr-Cyrl-CS" w:eastAsia="en-US"/>
        </w:rPr>
      </w:pPr>
    </w:p>
    <w:p w:rsidR="000843E8" w:rsidRPr="00677C39" w:rsidRDefault="00B12118" w:rsidP="004B4FDD">
      <w:pPr>
        <w:pStyle w:val="ListParagraph"/>
        <w:numPr>
          <w:ilvl w:val="2"/>
          <w:numId w:val="51"/>
        </w:numPr>
        <w:suppressAutoHyphens/>
        <w:autoSpaceDN w:val="0"/>
        <w:spacing w:before="0" w:after="60"/>
        <w:ind w:left="709" w:hanging="709"/>
        <w:contextualSpacing w:val="0"/>
        <w:textAlignment w:val="baseline"/>
        <w:rPr>
          <w:rFonts w:eastAsia="Calibri"/>
          <w:b/>
          <w:lang w:val="sr-Cyrl-CS" w:eastAsia="en-US"/>
        </w:rPr>
      </w:pPr>
      <w:r w:rsidRPr="00677C39">
        <w:rPr>
          <w:b/>
          <w:bCs/>
          <w:lang w:val="sr-Cyrl-CS" w:eastAsia="hi-IN" w:bidi="hi-IN"/>
        </w:rPr>
        <w:t>Нови компјутеризовани транзитни систем</w:t>
      </w:r>
      <w:r w:rsidR="000843E8" w:rsidRPr="00677C39">
        <w:rPr>
          <w:rFonts w:eastAsia="Calibri"/>
          <w:b/>
          <w:lang w:val="sr-Cyrl-CS" w:eastAsia="en-US"/>
        </w:rPr>
        <w:t xml:space="preserve"> (NCTS)</w:t>
      </w:r>
    </w:p>
    <w:p w:rsidR="0024005C" w:rsidRPr="00677C39" w:rsidRDefault="0024005C" w:rsidP="004B4FDD">
      <w:pPr>
        <w:autoSpaceDE w:val="0"/>
        <w:spacing w:before="0" w:after="60" w:line="240" w:lineRule="auto"/>
        <w:rPr>
          <w:rFonts w:ascii="Times New Roman" w:hAnsi="Times New Roman" w:cs="Times New Roman"/>
          <w:szCs w:val="24"/>
          <w:lang w:val="sr-Cyrl-CS" w:eastAsia="en-CA"/>
        </w:rPr>
      </w:pPr>
    </w:p>
    <w:p w:rsidR="000843E8" w:rsidRPr="00677C39" w:rsidRDefault="00B12118" w:rsidP="004B4FDD">
      <w:pPr>
        <w:autoSpaceDE w:val="0"/>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eastAsia="en-CA"/>
        </w:rPr>
        <w:t>Република Србија је чланица Конвен</w:t>
      </w:r>
      <w:r w:rsidR="00B47D03" w:rsidRPr="00677C39">
        <w:rPr>
          <w:rFonts w:ascii="Times New Roman" w:hAnsi="Times New Roman" w:cs="Times New Roman"/>
          <w:szCs w:val="24"/>
          <w:lang w:val="sr-Cyrl-CS" w:eastAsia="en-CA"/>
        </w:rPr>
        <w:t>ције о заједничком транзи</w:t>
      </w:r>
      <w:r w:rsidR="009E0006" w:rsidRPr="00677C39">
        <w:rPr>
          <w:rFonts w:ascii="Times New Roman" w:hAnsi="Times New Roman" w:cs="Times New Roman"/>
          <w:szCs w:val="24"/>
          <w:lang w:val="sr-Cyrl-CS" w:eastAsia="en-CA"/>
        </w:rPr>
        <w:t>ту, а п</w:t>
      </w:r>
      <w:r w:rsidR="00B47D03" w:rsidRPr="00677C39">
        <w:rPr>
          <w:rFonts w:ascii="Times New Roman" w:hAnsi="Times New Roman" w:cs="Times New Roman"/>
          <w:szCs w:val="24"/>
          <w:lang w:val="sr-Cyrl-CS" w:eastAsia="en-CA"/>
        </w:rPr>
        <w:t>оступак заје</w:t>
      </w:r>
      <w:r w:rsidR="00C46749">
        <w:rPr>
          <w:rFonts w:ascii="Times New Roman" w:hAnsi="Times New Roman" w:cs="Times New Roman"/>
          <w:szCs w:val="24"/>
          <w:lang w:val="sr-Cyrl-CS" w:eastAsia="en-CA"/>
        </w:rPr>
        <w:t>д</w:t>
      </w:r>
      <w:r w:rsidR="00B47D03" w:rsidRPr="00677C39">
        <w:rPr>
          <w:rFonts w:ascii="Times New Roman" w:hAnsi="Times New Roman" w:cs="Times New Roman"/>
          <w:szCs w:val="24"/>
          <w:lang w:val="sr-Cyrl-CS" w:eastAsia="en-CA"/>
        </w:rPr>
        <w:t>ничког тра</w:t>
      </w:r>
      <w:r w:rsidR="00C46749">
        <w:rPr>
          <w:rFonts w:ascii="Times New Roman" w:hAnsi="Times New Roman" w:cs="Times New Roman"/>
          <w:szCs w:val="24"/>
          <w:lang w:val="sr-Cyrl-CS" w:eastAsia="en-CA"/>
        </w:rPr>
        <w:t>н</w:t>
      </w:r>
      <w:r w:rsidR="00B47D03" w:rsidRPr="00677C39">
        <w:rPr>
          <w:rFonts w:ascii="Times New Roman" w:hAnsi="Times New Roman" w:cs="Times New Roman"/>
          <w:szCs w:val="24"/>
          <w:lang w:val="sr-Cyrl-CS" w:eastAsia="en-CA"/>
        </w:rPr>
        <w:t>зи</w:t>
      </w:r>
      <w:r w:rsidR="00BD0F64" w:rsidRPr="00677C39">
        <w:rPr>
          <w:rFonts w:ascii="Times New Roman" w:hAnsi="Times New Roman" w:cs="Times New Roman"/>
          <w:szCs w:val="24"/>
          <w:lang w:val="sr-Cyrl-CS" w:eastAsia="en-CA"/>
        </w:rPr>
        <w:t>та се примењује</w:t>
      </w:r>
      <w:r w:rsidR="00365A5E" w:rsidRPr="00677C39">
        <w:rPr>
          <w:rFonts w:ascii="Times New Roman" w:hAnsi="Times New Roman" w:cs="Times New Roman"/>
          <w:szCs w:val="24"/>
          <w:lang w:val="sr-Cyrl-CS" w:eastAsia="en-CA"/>
        </w:rPr>
        <w:t xml:space="preserve"> од </w:t>
      </w:r>
      <w:r w:rsidR="00177D0D" w:rsidRPr="00677C39">
        <w:rPr>
          <w:rFonts w:ascii="Times New Roman" w:hAnsi="Times New Roman" w:cs="Times New Roman"/>
          <w:szCs w:val="24"/>
          <w:lang w:val="sr-Cyrl-CS" w:eastAsia="en-CA"/>
        </w:rPr>
        <w:t>1. фебруара 2016. год</w:t>
      </w:r>
      <w:r w:rsidR="003B3D5D" w:rsidRPr="00677C39">
        <w:rPr>
          <w:rFonts w:ascii="Times New Roman" w:hAnsi="Times New Roman" w:cs="Times New Roman"/>
          <w:szCs w:val="24"/>
          <w:lang w:val="sr-Cyrl-CS" w:eastAsia="en-CA"/>
        </w:rPr>
        <w:t>ине</w:t>
      </w:r>
      <w:r w:rsidR="00177D0D" w:rsidRPr="00677C39">
        <w:rPr>
          <w:rFonts w:ascii="Times New Roman" w:hAnsi="Times New Roman" w:cs="Times New Roman"/>
          <w:szCs w:val="24"/>
          <w:lang w:val="sr-Cyrl-CS" w:eastAsia="en-CA"/>
        </w:rPr>
        <w:t>. Поступак</w:t>
      </w:r>
      <w:r w:rsidR="009E0006" w:rsidRPr="00677C39">
        <w:rPr>
          <w:rFonts w:ascii="Times New Roman" w:hAnsi="Times New Roman" w:cs="Times New Roman"/>
          <w:szCs w:val="24"/>
          <w:lang w:val="sr-Cyrl-CS" w:eastAsia="en-CA"/>
        </w:rPr>
        <w:t xml:space="preserve"> заједничког транзита пружа могућ</w:t>
      </w:r>
      <w:r w:rsidR="0010252A" w:rsidRPr="00677C39">
        <w:rPr>
          <w:rFonts w:ascii="Times New Roman" w:hAnsi="Times New Roman" w:cs="Times New Roman"/>
          <w:szCs w:val="24"/>
          <w:lang w:val="sr-Cyrl-CS" w:eastAsia="en-CA"/>
        </w:rPr>
        <w:t>ност учесницима у царинском поступку</w:t>
      </w:r>
      <w:r w:rsidR="009E0006" w:rsidRPr="00677C39">
        <w:rPr>
          <w:rFonts w:ascii="Times New Roman" w:hAnsi="Times New Roman" w:cs="Times New Roman"/>
          <w:szCs w:val="24"/>
          <w:lang w:val="sr-Cyrl-CS" w:eastAsia="en-CA"/>
        </w:rPr>
        <w:t xml:space="preserve"> да превозе робу из</w:t>
      </w:r>
      <w:r w:rsidR="0007671C" w:rsidRPr="00677C39">
        <w:rPr>
          <w:rFonts w:ascii="Times New Roman" w:hAnsi="Times New Roman" w:cs="Times New Roman"/>
          <w:szCs w:val="24"/>
          <w:lang w:val="sr-Cyrl-CS" w:eastAsia="en-CA"/>
        </w:rPr>
        <w:t xml:space="preserve">међу земаља потписница Конвенције: ЕУ, земље ЕФТА као и Република Турска и Република Северна Македонија на основу јединствене електронске декларације и јединствене </w:t>
      </w:r>
      <w:r w:rsidR="0007671C" w:rsidRPr="00677C39">
        <w:rPr>
          <w:rFonts w:ascii="Times New Roman" w:hAnsi="Times New Roman" w:cs="Times New Roman"/>
          <w:szCs w:val="24"/>
          <w:lang w:val="sr-Cyrl-CS" w:eastAsia="en-CA"/>
        </w:rPr>
        <w:lastRenderedPageBreak/>
        <w:t xml:space="preserve">гаранције, који су меродавни током свих транзитних активности. </w:t>
      </w:r>
      <w:r w:rsidR="009E0006" w:rsidRPr="00677C39">
        <w:rPr>
          <w:rFonts w:ascii="Times New Roman" w:hAnsi="Times New Roman" w:cs="Times New Roman"/>
          <w:szCs w:val="24"/>
          <w:lang w:val="sr-Cyrl-CS" w:eastAsia="en-CA"/>
        </w:rPr>
        <w:t xml:space="preserve"> </w:t>
      </w:r>
      <w:r w:rsidR="000843E8" w:rsidRPr="00677C39">
        <w:rPr>
          <w:rFonts w:ascii="Times New Roman" w:hAnsi="Times New Roman" w:cs="Times New Roman"/>
          <w:szCs w:val="24"/>
          <w:lang w:val="sr-Cyrl-CS" w:eastAsia="en-CA"/>
        </w:rPr>
        <w:t xml:space="preserve"> NCTS </w:t>
      </w:r>
      <w:r w:rsidR="0007671C" w:rsidRPr="00677C39">
        <w:rPr>
          <w:rFonts w:ascii="Times New Roman" w:hAnsi="Times New Roman" w:cs="Times New Roman"/>
          <w:szCs w:val="24"/>
          <w:lang w:val="sr-Cyrl-CS" w:eastAsia="en-CA"/>
        </w:rPr>
        <w:t xml:space="preserve">аутоматизује ову процедуру и обезбеђује контролу промета </w:t>
      </w:r>
      <w:r w:rsidR="00A55EDE" w:rsidRPr="00677C39">
        <w:rPr>
          <w:rFonts w:ascii="Times New Roman" w:hAnsi="Times New Roman" w:cs="Times New Roman"/>
          <w:szCs w:val="24"/>
          <w:lang w:val="sr-Cyrl-CS" w:eastAsia="en-CA"/>
        </w:rPr>
        <w:t xml:space="preserve">у оквиру TIR поступка унутар ЕУ. Фаза 4 </w:t>
      </w:r>
      <w:r w:rsidR="000843E8" w:rsidRPr="00677C39">
        <w:rPr>
          <w:rFonts w:ascii="Times New Roman" w:hAnsi="Times New Roman" w:cs="Times New Roman"/>
          <w:szCs w:val="24"/>
          <w:lang w:val="sr-Cyrl-CS" w:eastAsia="en-CA"/>
        </w:rPr>
        <w:t xml:space="preserve">NCTS </w:t>
      </w:r>
      <w:r w:rsidR="00A55EDE" w:rsidRPr="00677C39">
        <w:rPr>
          <w:rFonts w:ascii="Times New Roman" w:hAnsi="Times New Roman" w:cs="Times New Roman"/>
          <w:szCs w:val="24"/>
          <w:lang w:val="sr-Cyrl-CS" w:eastAsia="en-CA"/>
        </w:rPr>
        <w:t>укључује и обраду података сигурности и безбедности на уласку и  и</w:t>
      </w:r>
      <w:r w:rsidR="0074336F" w:rsidRPr="00677C39">
        <w:rPr>
          <w:rFonts w:ascii="Times New Roman" w:hAnsi="Times New Roman" w:cs="Times New Roman"/>
          <w:szCs w:val="24"/>
          <w:lang w:val="sr-Cyrl-CS" w:eastAsia="en-CA"/>
        </w:rPr>
        <w:t>зласку.</w:t>
      </w:r>
      <w:r w:rsidR="000843E8" w:rsidRPr="00677C39">
        <w:rPr>
          <w:rFonts w:ascii="Times New Roman" w:hAnsi="Times New Roman" w:cs="Times New Roman"/>
          <w:szCs w:val="24"/>
          <w:lang w:val="sr-Cyrl-CS" w:eastAsia="en-CA"/>
        </w:rPr>
        <w:t xml:space="preserve"> </w:t>
      </w:r>
    </w:p>
    <w:p w:rsidR="0024005C" w:rsidRPr="00677C39" w:rsidRDefault="0024005C" w:rsidP="004B4FDD">
      <w:pPr>
        <w:autoSpaceDE w:val="0"/>
        <w:spacing w:before="0" w:after="60" w:line="240" w:lineRule="auto"/>
        <w:rPr>
          <w:rFonts w:ascii="Times New Roman" w:hAnsi="Times New Roman" w:cs="Times New Roman"/>
          <w:szCs w:val="24"/>
          <w:lang w:val="sr-Cyrl-CS" w:eastAsia="en-CA"/>
        </w:rPr>
      </w:pPr>
    </w:p>
    <w:p w:rsidR="000843E8" w:rsidRPr="00677C39" w:rsidRDefault="0074336F" w:rsidP="004B4FDD">
      <w:pPr>
        <w:autoSpaceDE w:val="0"/>
        <w:spacing w:before="0" w:after="60" w:line="240" w:lineRule="auto"/>
        <w:ind w:firstLine="709"/>
        <w:rPr>
          <w:rFonts w:ascii="Times New Roman" w:hAnsi="Times New Roman" w:cs="Times New Roman"/>
          <w:szCs w:val="24"/>
          <w:lang w:val="sr-Cyrl-CS" w:eastAsia="en-CA"/>
        </w:rPr>
      </w:pPr>
      <w:r w:rsidRPr="00677C39">
        <w:rPr>
          <w:rFonts w:ascii="Times New Roman" w:hAnsi="Times New Roman" w:cs="Times New Roman"/>
          <w:szCs w:val="24"/>
          <w:lang w:val="sr-Cyrl-CS" w:eastAsia="en-CA"/>
        </w:rPr>
        <w:t xml:space="preserve">У складу са </w:t>
      </w:r>
      <w:r w:rsidR="000843E8" w:rsidRPr="00677C39">
        <w:rPr>
          <w:rFonts w:ascii="Times New Roman" w:hAnsi="Times New Roman" w:cs="Times New Roman"/>
          <w:szCs w:val="24"/>
          <w:lang w:val="sr-Cyrl-CS" w:eastAsia="en-CA"/>
        </w:rPr>
        <w:t xml:space="preserve">MASP </w:t>
      </w:r>
      <w:r w:rsidRPr="00677C39">
        <w:rPr>
          <w:rFonts w:ascii="Times New Roman" w:hAnsi="Times New Roman" w:cs="Times New Roman"/>
          <w:szCs w:val="24"/>
          <w:lang w:val="sr-Cyrl-CS" w:eastAsia="en-CA"/>
        </w:rPr>
        <w:t xml:space="preserve">следеће фазе NCTS, 5 и 6, имају за циљ имплементацију захтева UCC и успостављање додатних интерфејса са другим системима. </w:t>
      </w:r>
      <w:r w:rsidR="00B76B65" w:rsidRPr="00677C39">
        <w:rPr>
          <w:rFonts w:ascii="Times New Roman" w:hAnsi="Times New Roman" w:cs="Times New Roman"/>
          <w:szCs w:val="24"/>
          <w:lang w:val="sr-Cyrl-CS" w:eastAsia="en-CA"/>
        </w:rPr>
        <w:t>УЦ</w:t>
      </w:r>
      <w:r w:rsidRPr="00677C39">
        <w:rPr>
          <w:rFonts w:ascii="Times New Roman" w:hAnsi="Times New Roman" w:cs="Times New Roman"/>
          <w:szCs w:val="24"/>
          <w:lang w:val="sr-Cyrl-CS" w:eastAsia="en-CA"/>
        </w:rPr>
        <w:t xml:space="preserve"> ће</w:t>
      </w:r>
      <w:r w:rsidR="004C4875" w:rsidRPr="00677C39">
        <w:rPr>
          <w:rFonts w:ascii="Times New Roman" w:hAnsi="Times New Roman" w:cs="Times New Roman"/>
          <w:szCs w:val="24"/>
          <w:lang w:val="sr-Cyrl-CS" w:eastAsia="en-CA"/>
        </w:rPr>
        <w:t xml:space="preserve"> сходно томе</w:t>
      </w:r>
      <w:r w:rsidRPr="00677C39">
        <w:rPr>
          <w:rFonts w:ascii="Times New Roman" w:hAnsi="Times New Roman" w:cs="Times New Roman"/>
          <w:szCs w:val="24"/>
          <w:lang w:val="sr-Cyrl-CS" w:eastAsia="en-CA"/>
        </w:rPr>
        <w:t xml:space="preserve"> планирати имплементацију наредних фаза у национални транзитни систем</w:t>
      </w:r>
      <w:r w:rsidR="004C4875" w:rsidRPr="00677C39">
        <w:rPr>
          <w:rFonts w:ascii="Times New Roman" w:hAnsi="Times New Roman" w:cs="Times New Roman"/>
          <w:szCs w:val="24"/>
          <w:lang w:val="sr-Cyrl-CS" w:eastAsia="en-CA"/>
        </w:rPr>
        <w:t>.</w:t>
      </w:r>
    </w:p>
    <w:p w:rsidR="000843E8" w:rsidRPr="00677C39" w:rsidRDefault="000843E8" w:rsidP="004B4FDD">
      <w:pPr>
        <w:autoSpaceDE w:val="0"/>
        <w:spacing w:before="0" w:after="60" w:line="240" w:lineRule="auto"/>
        <w:rPr>
          <w:rFonts w:ascii="Times New Roman" w:hAnsi="Times New Roman" w:cs="Times New Roman"/>
          <w:szCs w:val="24"/>
          <w:lang w:val="sr-Cyrl-CS" w:eastAsia="en-CA"/>
        </w:rPr>
      </w:pPr>
    </w:p>
    <w:p w:rsidR="000843E8" w:rsidRPr="00677C39" w:rsidRDefault="000843E8"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A</w:t>
      </w:r>
      <w:r w:rsidR="004C4875" w:rsidRPr="00677C39">
        <w:rPr>
          <w:b/>
          <w:bCs/>
          <w:lang w:val="sr-Cyrl-CS" w:eastAsia="hi-IN" w:bidi="hi-IN"/>
        </w:rPr>
        <w:t xml:space="preserve">утоматизовани систем извоза / систем контроле извоза </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4C4875"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Циљ </w:t>
      </w:r>
      <w:r w:rsidRPr="00677C39">
        <w:rPr>
          <w:rFonts w:ascii="Times New Roman" w:hAnsi="Times New Roman" w:cs="Times New Roman"/>
          <w:szCs w:val="24"/>
          <w:lang w:val="sr-Cyrl-CS"/>
        </w:rPr>
        <w:t>аутоматизованог система извоза</w:t>
      </w:r>
      <w:r w:rsidR="000843E8" w:rsidRPr="00677C39">
        <w:rPr>
          <w:rFonts w:ascii="Times New Roman" w:hAnsi="Times New Roman" w:cs="Times New Roman"/>
          <w:bCs/>
          <w:szCs w:val="24"/>
          <w:lang w:val="sr-Cyrl-CS" w:eastAsia="hi-IN" w:bidi="hi-IN"/>
        </w:rPr>
        <w:t xml:space="preserve"> AES </w:t>
      </w:r>
      <w:r w:rsidRPr="00677C39">
        <w:rPr>
          <w:rFonts w:ascii="Times New Roman" w:hAnsi="Times New Roman" w:cs="Times New Roman"/>
          <w:bCs/>
          <w:szCs w:val="24"/>
          <w:lang w:val="sr-Cyrl-CS" w:eastAsia="hi-IN" w:bidi="hi-IN"/>
        </w:rPr>
        <w:t xml:space="preserve">јесте да се побрине да извозне трансакције, које се започну у једној земљи чланици, могу да се заврше електронски у другој земљи чланици, без поновног </w:t>
      </w:r>
      <w:r w:rsidR="002B67FC" w:rsidRPr="00677C39">
        <w:rPr>
          <w:rFonts w:ascii="Times New Roman" w:hAnsi="Times New Roman" w:cs="Times New Roman"/>
          <w:bCs/>
          <w:szCs w:val="24"/>
          <w:lang w:val="sr-Cyrl-CS" w:eastAsia="hi-IN" w:bidi="hi-IN"/>
        </w:rPr>
        <w:t>подношења</w:t>
      </w:r>
      <w:r w:rsidRPr="00677C39">
        <w:rPr>
          <w:rFonts w:ascii="Times New Roman" w:hAnsi="Times New Roman" w:cs="Times New Roman"/>
          <w:bCs/>
          <w:szCs w:val="24"/>
          <w:lang w:val="sr-Cyrl-CS" w:eastAsia="hi-IN" w:bidi="hi-IN"/>
        </w:rPr>
        <w:t xml:space="preserve"> података</w:t>
      </w:r>
      <w:r w:rsidR="000843E8" w:rsidRPr="00677C39">
        <w:rPr>
          <w:rFonts w:ascii="Times New Roman" w:hAnsi="Times New Roman" w:cs="Times New Roman"/>
          <w:bCs/>
          <w:szCs w:val="24"/>
          <w:lang w:val="sr-Cyrl-CS" w:eastAsia="hi-IN" w:bidi="hi-IN"/>
        </w:rPr>
        <w:t xml:space="preserve">. </w:t>
      </w:r>
      <w:r w:rsidR="002B4E80" w:rsidRPr="00677C39">
        <w:rPr>
          <w:rFonts w:ascii="Times New Roman" w:hAnsi="Times New Roman" w:cs="Times New Roman"/>
          <w:bCs/>
          <w:szCs w:val="24"/>
          <w:lang w:val="sr-Cyrl-CS" w:eastAsia="hi-IN" w:bidi="hi-IN"/>
        </w:rPr>
        <w:t xml:space="preserve">Ово обухвата и размену електронских порука у вези са различитим фазама </w:t>
      </w:r>
      <w:r w:rsidR="002B67FC" w:rsidRPr="00677C39">
        <w:rPr>
          <w:rFonts w:ascii="Times New Roman" w:hAnsi="Times New Roman" w:cs="Times New Roman"/>
          <w:bCs/>
          <w:szCs w:val="24"/>
          <w:lang w:val="sr-Cyrl-CS" w:eastAsia="hi-IN" w:bidi="hi-IN"/>
        </w:rPr>
        <w:t>активности</w:t>
      </w:r>
      <w:r w:rsidR="002B4E80" w:rsidRPr="00677C39">
        <w:rPr>
          <w:rFonts w:ascii="Times New Roman" w:hAnsi="Times New Roman" w:cs="Times New Roman"/>
          <w:bCs/>
          <w:szCs w:val="24"/>
          <w:lang w:val="sr-Cyrl-CS" w:eastAsia="hi-IN" w:bidi="hi-IN"/>
        </w:rPr>
        <w:t xml:space="preserve"> између </w:t>
      </w:r>
      <w:r w:rsidR="002E6084" w:rsidRPr="00677C39">
        <w:rPr>
          <w:rFonts w:ascii="Times New Roman" w:hAnsi="Times New Roman" w:cs="Times New Roman"/>
          <w:bCs/>
          <w:szCs w:val="24"/>
          <w:lang w:val="sr-Cyrl-CS" w:eastAsia="hi-IN" w:bidi="hi-IN"/>
        </w:rPr>
        <w:t>разних чинилаца (царине</w:t>
      </w:r>
      <w:r w:rsidR="002B4E80" w:rsidRPr="00677C39">
        <w:rPr>
          <w:rFonts w:ascii="Times New Roman" w:hAnsi="Times New Roman" w:cs="Times New Roman"/>
          <w:bCs/>
          <w:szCs w:val="24"/>
          <w:lang w:val="sr-Cyrl-CS" w:eastAsia="hi-IN" w:bidi="hi-IN"/>
        </w:rPr>
        <w:t xml:space="preserve">, трговци и друге </w:t>
      </w:r>
      <w:r w:rsidR="002E6084" w:rsidRPr="00677C39">
        <w:rPr>
          <w:rFonts w:ascii="Times New Roman" w:hAnsi="Times New Roman" w:cs="Times New Roman"/>
          <w:bCs/>
          <w:szCs w:val="24"/>
          <w:lang w:val="sr-Cyrl-CS" w:eastAsia="hi-IN" w:bidi="hi-IN"/>
        </w:rPr>
        <w:t>владине институције</w:t>
      </w:r>
      <w:r w:rsidR="002B4E80" w:rsidRPr="00677C39">
        <w:rPr>
          <w:rFonts w:ascii="Times New Roman" w:hAnsi="Times New Roman" w:cs="Times New Roman"/>
          <w:bCs/>
          <w:szCs w:val="24"/>
          <w:lang w:val="sr-Cyrl-CS" w:eastAsia="hi-IN" w:bidi="hi-IN"/>
        </w:rPr>
        <w:t>).</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80702D"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bCs/>
          <w:szCs w:val="24"/>
          <w:lang w:val="sr-Cyrl-CS" w:eastAsia="hi-IN" w:bidi="hi-IN"/>
        </w:rPr>
        <w:t xml:space="preserve">Фаза 2 постојећег система контроле извоза </w:t>
      </w:r>
      <w:r w:rsidR="000843E8" w:rsidRPr="00677C39">
        <w:rPr>
          <w:rFonts w:ascii="Times New Roman" w:hAnsi="Times New Roman" w:cs="Times New Roman"/>
          <w:bCs/>
          <w:szCs w:val="24"/>
          <w:lang w:val="sr-Cyrl-CS" w:eastAsia="hi-IN" w:bidi="hi-IN"/>
        </w:rPr>
        <w:t xml:space="preserve">(ECS 2) </w:t>
      </w:r>
      <w:r w:rsidRPr="00677C39">
        <w:rPr>
          <w:rFonts w:ascii="Times New Roman" w:hAnsi="Times New Roman" w:cs="Times New Roman"/>
          <w:bCs/>
          <w:szCs w:val="24"/>
          <w:lang w:val="sr-Cyrl-CS" w:eastAsia="hi-IN" w:bidi="hi-IN"/>
        </w:rPr>
        <w:t xml:space="preserve">аутоматизује тренутне поступке извоза и излазне радње и поступке, укључујући  </w:t>
      </w:r>
      <w:r w:rsidR="002A2BF5" w:rsidRPr="00677C39">
        <w:rPr>
          <w:rFonts w:ascii="Times New Roman" w:hAnsi="Times New Roman" w:cs="Times New Roman"/>
          <w:bCs/>
          <w:szCs w:val="24"/>
          <w:lang w:val="sr-Cyrl-CS" w:eastAsia="hi-IN" w:bidi="hi-IN"/>
        </w:rPr>
        <w:t>и аспекте сигурности и безбедности, а обухвата и електронско подношење декларација.</w:t>
      </w:r>
      <w:r w:rsidR="000843E8" w:rsidRPr="00677C39">
        <w:rPr>
          <w:rFonts w:ascii="Times New Roman" w:hAnsi="Times New Roman" w:cs="Times New Roman"/>
          <w:szCs w:val="24"/>
          <w:lang w:val="sr-Cyrl-CS"/>
        </w:rPr>
        <w:t xml:space="preserve"> </w:t>
      </w:r>
    </w:p>
    <w:p w:rsidR="003B3D5D" w:rsidRPr="00677C39" w:rsidRDefault="003B3D5D" w:rsidP="004B4FDD">
      <w:pPr>
        <w:spacing w:before="0" w:after="60" w:line="240" w:lineRule="auto"/>
        <w:rPr>
          <w:rFonts w:ascii="Times New Roman" w:hAnsi="Times New Roman" w:cs="Times New Roman"/>
          <w:szCs w:val="24"/>
          <w:lang w:val="sr-Cyrl-CS"/>
        </w:rPr>
      </w:pPr>
    </w:p>
    <w:p w:rsidR="000843E8" w:rsidRPr="00677C39" w:rsidRDefault="000843E8"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AES</w:t>
      </w:r>
      <w:r w:rsidR="00D9417A" w:rsidRPr="00677C39">
        <w:rPr>
          <w:rFonts w:ascii="Times New Roman" w:hAnsi="Times New Roman" w:cs="Times New Roman"/>
          <w:szCs w:val="24"/>
          <w:lang w:val="sr-Cyrl-CS"/>
        </w:rPr>
        <w:t xml:space="preserve"> представља даље унапређење постојећег </w:t>
      </w:r>
      <w:r w:rsidRPr="00677C39">
        <w:rPr>
          <w:rFonts w:ascii="Times New Roman" w:hAnsi="Times New Roman" w:cs="Times New Roman"/>
          <w:szCs w:val="24"/>
          <w:lang w:val="sr-Cyrl-CS"/>
        </w:rPr>
        <w:t xml:space="preserve">ECS 2 </w:t>
      </w:r>
      <w:r w:rsidR="00D9417A" w:rsidRPr="00677C39">
        <w:rPr>
          <w:rFonts w:ascii="Times New Roman" w:hAnsi="Times New Roman" w:cs="Times New Roman"/>
          <w:szCs w:val="24"/>
          <w:lang w:val="sr-Cyrl-CS"/>
        </w:rPr>
        <w:t xml:space="preserve">са испуњењем захтева </w:t>
      </w:r>
      <w:r w:rsidRPr="00677C39">
        <w:rPr>
          <w:rFonts w:ascii="Times New Roman" w:hAnsi="Times New Roman" w:cs="Times New Roman"/>
          <w:szCs w:val="24"/>
          <w:lang w:val="sr-Cyrl-CS"/>
        </w:rPr>
        <w:t>UCC</w:t>
      </w:r>
      <w:r w:rsidR="00D9417A" w:rsidRPr="00677C39">
        <w:rPr>
          <w:rFonts w:ascii="Times New Roman" w:hAnsi="Times New Roman" w:cs="Times New Roman"/>
          <w:szCs w:val="24"/>
          <w:lang w:val="sr-Cyrl-CS"/>
        </w:rPr>
        <w:t>, обухватањем поједностављених поступака, пошиљки</w:t>
      </w:r>
      <w:r w:rsidR="001E2BEF" w:rsidRPr="00677C39">
        <w:rPr>
          <w:rFonts w:ascii="Times New Roman" w:hAnsi="Times New Roman" w:cs="Times New Roman"/>
          <w:szCs w:val="24"/>
          <w:lang w:val="sr-Cyrl-CS"/>
        </w:rPr>
        <w:t xml:space="preserve"> </w:t>
      </w:r>
      <w:r w:rsidR="007A14A1" w:rsidRPr="00677C39">
        <w:rPr>
          <w:rFonts w:ascii="Times New Roman" w:hAnsi="Times New Roman" w:cs="Times New Roman"/>
          <w:szCs w:val="24"/>
          <w:lang w:val="sr-Cyrl-CS"/>
        </w:rPr>
        <w:t>по</w:t>
      </w:r>
      <w:r w:rsidR="001E2BEF" w:rsidRPr="00677C39">
        <w:rPr>
          <w:rFonts w:ascii="Times New Roman" w:hAnsi="Times New Roman" w:cs="Times New Roman"/>
          <w:szCs w:val="24"/>
          <w:lang w:val="sr-Cyrl-CS"/>
        </w:rPr>
        <w:t xml:space="preserve">дељених на излазу и </w:t>
      </w:r>
      <w:r w:rsidR="007A14A1" w:rsidRPr="00677C39">
        <w:rPr>
          <w:rFonts w:ascii="Times New Roman" w:hAnsi="Times New Roman" w:cs="Times New Roman"/>
          <w:szCs w:val="24"/>
          <w:lang w:val="sr-Cyrl-CS"/>
        </w:rPr>
        <w:t xml:space="preserve">централизовано царињење извоза. </w:t>
      </w:r>
      <w:r w:rsidRPr="00677C39">
        <w:rPr>
          <w:rFonts w:ascii="Times New Roman" w:hAnsi="Times New Roman" w:cs="Times New Roman"/>
          <w:szCs w:val="24"/>
          <w:lang w:val="sr-Cyrl-CS"/>
        </w:rPr>
        <w:t xml:space="preserve"> </w:t>
      </w:r>
      <w:r w:rsidR="009A7F7D" w:rsidRPr="00677C39">
        <w:rPr>
          <w:rFonts w:ascii="Times New Roman" w:hAnsi="Times New Roman" w:cs="Times New Roman"/>
          <w:szCs w:val="24"/>
          <w:lang w:val="sr-Cyrl-CS"/>
        </w:rPr>
        <w:t xml:space="preserve">У склопу тога је и развој интерфејса усаглашених са другим системима </w:t>
      </w:r>
      <w:r w:rsidRPr="00677C39">
        <w:rPr>
          <w:rFonts w:ascii="Times New Roman" w:hAnsi="Times New Roman" w:cs="Times New Roman"/>
          <w:szCs w:val="24"/>
          <w:lang w:val="sr-Cyrl-CS"/>
        </w:rPr>
        <w:t>(NCTS, EMCS). ECSS 2</w:t>
      </w:r>
      <w:r w:rsidR="0014794C" w:rsidRPr="00677C39">
        <w:rPr>
          <w:rFonts w:ascii="Times New Roman" w:hAnsi="Times New Roman" w:cs="Times New Roman"/>
          <w:szCs w:val="24"/>
          <w:lang w:val="sr-Cyrl-CS"/>
        </w:rPr>
        <w:t xml:space="preserve"> је и развијен и функционише на дистрибутивни начин, на основу спецификација креираних од </w:t>
      </w:r>
      <w:r w:rsidR="001841C1" w:rsidRPr="00677C39">
        <w:rPr>
          <w:rFonts w:ascii="Times New Roman" w:hAnsi="Times New Roman" w:cs="Times New Roman"/>
          <w:szCs w:val="24"/>
          <w:lang w:val="sr-Cyrl-CS"/>
        </w:rPr>
        <w:t>стране DG</w:t>
      </w:r>
      <w:r w:rsidRPr="00677C39">
        <w:rPr>
          <w:rFonts w:ascii="Times New Roman" w:hAnsi="Times New Roman" w:cs="Times New Roman"/>
          <w:szCs w:val="24"/>
          <w:lang w:val="sr-Cyrl-CS"/>
        </w:rPr>
        <w:t xml:space="preserve"> TAXUD, </w:t>
      </w:r>
      <w:r w:rsidR="0014794C" w:rsidRPr="00677C39">
        <w:rPr>
          <w:rFonts w:ascii="Times New Roman" w:hAnsi="Times New Roman" w:cs="Times New Roman"/>
          <w:szCs w:val="24"/>
          <w:lang w:val="sr-Cyrl-CS"/>
        </w:rPr>
        <w:t xml:space="preserve">овај приступ ће се одржавати у циљу развијања ECSP2 у UCC AES.  </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14794C" w:rsidP="004B4FDD">
      <w:pPr>
        <w:spacing w:before="0" w:after="60" w:line="240" w:lineRule="auto"/>
        <w:ind w:firstLine="360"/>
        <w:rPr>
          <w:rFonts w:ascii="Times New Roman" w:hAnsi="Times New Roman" w:cs="Times New Roman"/>
          <w:szCs w:val="24"/>
          <w:lang w:val="sr-Cyrl-CS"/>
        </w:rPr>
      </w:pPr>
      <w:r w:rsidRPr="00677C39">
        <w:rPr>
          <w:rFonts w:ascii="Times New Roman" w:hAnsi="Times New Roman" w:cs="Times New Roman"/>
          <w:szCs w:val="24"/>
          <w:lang w:val="sr-Cyrl-CS"/>
        </w:rPr>
        <w:t xml:space="preserve">Овај пројекат у оквиру </w:t>
      </w:r>
      <w:r w:rsidR="000843E8" w:rsidRPr="00677C39">
        <w:rPr>
          <w:rFonts w:ascii="Times New Roman" w:hAnsi="Times New Roman" w:cs="Times New Roman"/>
          <w:szCs w:val="24"/>
          <w:lang w:val="sr-Cyrl-CS"/>
        </w:rPr>
        <w:t xml:space="preserve">UCC WP </w:t>
      </w:r>
      <w:r w:rsidRPr="00677C39">
        <w:rPr>
          <w:rFonts w:ascii="Times New Roman" w:hAnsi="Times New Roman" w:cs="Times New Roman"/>
          <w:szCs w:val="24"/>
          <w:lang w:val="sr-Cyrl-CS"/>
        </w:rPr>
        <w:t xml:space="preserve">се састоји </w:t>
      </w:r>
      <w:r w:rsidR="006C187D" w:rsidRPr="00677C39">
        <w:rPr>
          <w:rFonts w:ascii="Times New Roman" w:hAnsi="Times New Roman" w:cs="Times New Roman"/>
          <w:szCs w:val="24"/>
          <w:lang w:val="sr-Cyrl-CS"/>
        </w:rPr>
        <w:t xml:space="preserve">од две </w:t>
      </w:r>
      <w:r w:rsidRPr="00677C39">
        <w:rPr>
          <w:rFonts w:ascii="Times New Roman" w:hAnsi="Times New Roman" w:cs="Times New Roman"/>
          <w:szCs w:val="24"/>
          <w:lang w:val="sr-Cyrl-CS"/>
        </w:rPr>
        <w:t>компоненте</w:t>
      </w:r>
      <w:r w:rsidR="000843E8" w:rsidRPr="00677C39">
        <w:rPr>
          <w:rFonts w:ascii="Times New Roman" w:hAnsi="Times New Roman" w:cs="Times New Roman"/>
          <w:szCs w:val="24"/>
          <w:lang w:val="sr-Cyrl-CS"/>
        </w:rPr>
        <w:t>:</w:t>
      </w:r>
    </w:p>
    <w:p w:rsidR="000843E8" w:rsidRPr="00677C39" w:rsidRDefault="0014794C" w:rsidP="004B4FDD">
      <w:pPr>
        <w:pStyle w:val="ListParagraph"/>
        <w:numPr>
          <w:ilvl w:val="0"/>
          <w:numId w:val="52"/>
        </w:numPr>
        <w:suppressAutoHyphens/>
        <w:autoSpaceDN w:val="0"/>
        <w:spacing w:before="0" w:after="60"/>
        <w:contextualSpacing w:val="0"/>
        <w:textAlignment w:val="baseline"/>
        <w:rPr>
          <w:lang w:val="sr-Cyrl-CS"/>
        </w:rPr>
      </w:pPr>
      <w:r w:rsidRPr="00677C39">
        <w:rPr>
          <w:lang w:val="sr-Cyrl-CS"/>
        </w:rPr>
        <w:t>Компонента</w:t>
      </w:r>
      <w:r w:rsidR="000843E8" w:rsidRPr="00677C39">
        <w:rPr>
          <w:lang w:val="sr-Cyrl-CS"/>
        </w:rPr>
        <w:t xml:space="preserve"> 1</w:t>
      </w:r>
      <w:r w:rsidRPr="00677C39">
        <w:rPr>
          <w:lang w:val="sr-Cyrl-CS"/>
        </w:rPr>
        <w:t xml:space="preserve"> „Трансевропски систем </w:t>
      </w:r>
      <w:r w:rsidR="00D23D88" w:rsidRPr="00677C39">
        <w:rPr>
          <w:lang w:val="sr-Cyrl-CS"/>
        </w:rPr>
        <w:t>AES</w:t>
      </w:r>
      <w:r w:rsidRPr="00677C39">
        <w:rPr>
          <w:lang w:val="sr-Cyrl-CS"/>
        </w:rPr>
        <w:t>”</w:t>
      </w:r>
      <w:r w:rsidR="000843E8" w:rsidRPr="00677C39">
        <w:rPr>
          <w:lang w:val="sr-Cyrl-CS"/>
        </w:rPr>
        <w:t xml:space="preserve">: </w:t>
      </w:r>
      <w:r w:rsidRPr="00677C39">
        <w:rPr>
          <w:lang w:val="sr-Cyrl-CS"/>
        </w:rPr>
        <w:t>обухвата делове које треба развијати на централном и националном нивоу</w:t>
      </w:r>
      <w:r w:rsidR="008B11BA" w:rsidRPr="00677C39">
        <w:rPr>
          <w:lang w:val="sr-Cyrl-CS"/>
        </w:rPr>
        <w:t>;</w:t>
      </w:r>
    </w:p>
    <w:p w:rsidR="000843E8" w:rsidRPr="00677C39" w:rsidRDefault="00171C0E" w:rsidP="004B4FDD">
      <w:pPr>
        <w:pStyle w:val="ListParagraph"/>
        <w:numPr>
          <w:ilvl w:val="0"/>
          <w:numId w:val="52"/>
        </w:numPr>
        <w:suppressAutoHyphens/>
        <w:autoSpaceDN w:val="0"/>
        <w:spacing w:before="0" w:after="60"/>
        <w:contextualSpacing w:val="0"/>
        <w:textAlignment w:val="baseline"/>
        <w:rPr>
          <w:lang w:val="sr-Cyrl-CS"/>
        </w:rPr>
      </w:pPr>
      <w:r w:rsidRPr="00677C39">
        <w:rPr>
          <w:lang w:val="sr-Cyrl-CS"/>
        </w:rPr>
        <w:t xml:space="preserve">Компонента </w:t>
      </w:r>
      <w:r w:rsidR="000843E8" w:rsidRPr="00677C39">
        <w:rPr>
          <w:lang w:val="sr-Cyrl-CS"/>
        </w:rPr>
        <w:t xml:space="preserve">2 </w:t>
      </w:r>
      <w:r w:rsidR="00E27025" w:rsidRPr="00677C39">
        <w:rPr>
          <w:lang w:val="sr-Cyrl-CS"/>
        </w:rPr>
        <w:t>„Унапређење националних</w:t>
      </w:r>
      <w:r w:rsidRPr="00677C39">
        <w:rPr>
          <w:lang w:val="sr-Cyrl-CS"/>
        </w:rPr>
        <w:t xml:space="preserve"> система извоза</w:t>
      </w:r>
      <w:r w:rsidR="003B3D5D" w:rsidRPr="00677C39">
        <w:rPr>
          <w:lang w:val="sr-Cyrl-CS"/>
        </w:rPr>
        <w:t>”</w:t>
      </w:r>
      <w:r w:rsidR="000843E8" w:rsidRPr="00677C39">
        <w:rPr>
          <w:lang w:val="sr-Cyrl-CS"/>
        </w:rPr>
        <w:t xml:space="preserve">: </w:t>
      </w:r>
      <w:r w:rsidRPr="00677C39">
        <w:rPr>
          <w:lang w:val="sr-Cyrl-CS"/>
        </w:rPr>
        <w:t xml:space="preserve">обухвата </w:t>
      </w:r>
      <w:r w:rsidR="00FC29C6" w:rsidRPr="00677C39">
        <w:rPr>
          <w:lang w:val="sr-Cyrl-CS"/>
        </w:rPr>
        <w:t>прилагођа</w:t>
      </w:r>
      <w:r w:rsidRPr="00677C39">
        <w:rPr>
          <w:lang w:val="sr-Cyrl-CS"/>
        </w:rPr>
        <w:t xml:space="preserve">вање система националног извоза за имплементацију одређених националних елемената који </w:t>
      </w:r>
      <w:r w:rsidR="00FC29C6" w:rsidRPr="00677C39">
        <w:rPr>
          <w:lang w:val="sr-Cyrl-CS"/>
        </w:rPr>
        <w:t>су у вези са извозом и/или излаз</w:t>
      </w:r>
      <w:r w:rsidRPr="00677C39">
        <w:rPr>
          <w:lang w:val="sr-Cyrl-CS"/>
        </w:rPr>
        <w:t>ним радњама и поступцима, а који нису у делокругу заједничког домена</w:t>
      </w:r>
      <w:r w:rsidR="008B11BA" w:rsidRPr="00677C39">
        <w:rPr>
          <w:lang w:val="sr-Cyrl-CS"/>
        </w:rPr>
        <w:t>.</w:t>
      </w:r>
      <w:r w:rsidRPr="00677C39">
        <w:rPr>
          <w:lang w:val="sr-Cyrl-CS"/>
        </w:rPr>
        <w:t xml:space="preserve"> </w:t>
      </w:r>
    </w:p>
    <w:p w:rsidR="000843E8" w:rsidRPr="00677C39" w:rsidRDefault="000843E8" w:rsidP="004B4FDD">
      <w:pPr>
        <w:spacing w:before="0" w:after="60" w:line="240" w:lineRule="auto"/>
        <w:rPr>
          <w:rFonts w:ascii="Times New Roman" w:hAnsi="Times New Roman" w:cs="Times New Roman"/>
          <w:szCs w:val="24"/>
          <w:lang w:val="sr-Cyrl-CS"/>
        </w:rPr>
      </w:pPr>
    </w:p>
    <w:p w:rsidR="0024005C" w:rsidRPr="00677C39" w:rsidRDefault="00707B90"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bookmarkStart w:id="91" w:name="_Hlk519067281"/>
      <w:r w:rsidRPr="00677C39">
        <w:rPr>
          <w:b/>
          <w:bCs/>
          <w:lang w:val="sr-Cyrl-CS" w:eastAsia="hi-IN" w:bidi="hi-IN"/>
        </w:rPr>
        <w:t>Аутоматизовани систем увоза</w:t>
      </w:r>
      <w:bookmarkEnd w:id="91"/>
    </w:p>
    <w:p w:rsidR="00B201AA" w:rsidRPr="00677C39" w:rsidRDefault="00B201AA" w:rsidP="004B4FDD">
      <w:pPr>
        <w:spacing w:before="0" w:after="60" w:line="240" w:lineRule="auto"/>
        <w:ind w:firstLine="720"/>
        <w:rPr>
          <w:rFonts w:ascii="Times New Roman" w:hAnsi="Times New Roman" w:cs="Times New Roman"/>
          <w:bCs/>
          <w:szCs w:val="24"/>
          <w:lang w:val="sr-Cyrl-CS" w:eastAsia="hi-IN" w:bidi="hi-IN"/>
        </w:rPr>
      </w:pPr>
    </w:p>
    <w:p w:rsidR="000843E8" w:rsidRPr="00677C39" w:rsidRDefault="00707B90" w:rsidP="004B4FDD">
      <w:pPr>
        <w:spacing w:before="0" w:after="60" w:line="240" w:lineRule="auto"/>
        <w:ind w:firstLine="720"/>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Циљ аутоматизованог система </w:t>
      </w:r>
      <w:r w:rsidR="00B46490" w:rsidRPr="00677C39">
        <w:rPr>
          <w:rFonts w:ascii="Times New Roman" w:hAnsi="Times New Roman" w:cs="Times New Roman"/>
          <w:bCs/>
          <w:szCs w:val="24"/>
          <w:lang w:val="sr-Cyrl-CS" w:eastAsia="hi-IN" w:bidi="hi-IN"/>
        </w:rPr>
        <w:t>у</w:t>
      </w:r>
      <w:r w:rsidRPr="00677C39">
        <w:rPr>
          <w:rFonts w:ascii="Times New Roman" w:hAnsi="Times New Roman" w:cs="Times New Roman"/>
          <w:bCs/>
          <w:szCs w:val="24"/>
          <w:lang w:val="sr-Cyrl-CS" w:eastAsia="hi-IN" w:bidi="hi-IN"/>
        </w:rPr>
        <w:t xml:space="preserve">воза јесте да пружи електронску подршку процесима увоза и </w:t>
      </w:r>
      <w:r w:rsidR="00B46490" w:rsidRPr="00677C39">
        <w:rPr>
          <w:rFonts w:ascii="Times New Roman" w:hAnsi="Times New Roman" w:cs="Times New Roman"/>
          <w:bCs/>
          <w:szCs w:val="24"/>
          <w:lang w:val="sr-Cyrl-CS" w:eastAsia="hi-IN" w:bidi="hi-IN"/>
        </w:rPr>
        <w:t>првенствено</w:t>
      </w:r>
      <w:r w:rsidRPr="00677C39">
        <w:rPr>
          <w:rFonts w:ascii="Times New Roman" w:hAnsi="Times New Roman" w:cs="Times New Roman"/>
          <w:bCs/>
          <w:szCs w:val="24"/>
          <w:lang w:val="sr-Cyrl-CS" w:eastAsia="hi-IN" w:bidi="hi-IN"/>
        </w:rPr>
        <w:t xml:space="preserve"> да обезбеди да </w:t>
      </w:r>
      <w:r w:rsidR="00056A23" w:rsidRPr="00677C39">
        <w:rPr>
          <w:rFonts w:ascii="Times New Roman" w:hAnsi="Times New Roman" w:cs="Times New Roman"/>
          <w:bCs/>
          <w:szCs w:val="24"/>
          <w:lang w:val="sr-Cyrl-CS" w:eastAsia="hi-IN" w:bidi="hi-IN"/>
        </w:rPr>
        <w:t xml:space="preserve">увозне </w:t>
      </w:r>
      <w:r w:rsidR="00E27025" w:rsidRPr="00677C39">
        <w:rPr>
          <w:rFonts w:ascii="Times New Roman" w:hAnsi="Times New Roman" w:cs="Times New Roman"/>
          <w:bCs/>
          <w:szCs w:val="24"/>
          <w:lang w:val="sr-Cyrl-CS" w:eastAsia="hi-IN" w:bidi="hi-IN"/>
        </w:rPr>
        <w:t>активности</w:t>
      </w:r>
      <w:r w:rsidR="00056A23" w:rsidRPr="00677C39">
        <w:rPr>
          <w:rFonts w:ascii="Times New Roman" w:hAnsi="Times New Roman" w:cs="Times New Roman"/>
          <w:bCs/>
          <w:szCs w:val="24"/>
          <w:lang w:val="sr-Cyrl-CS" w:eastAsia="hi-IN" w:bidi="hi-IN"/>
        </w:rPr>
        <w:t xml:space="preserve">, које се започну у једној земљи чланици, могу да се заврше електронски у другој земљи чланици, без поновног </w:t>
      </w:r>
      <w:r w:rsidR="00E27025" w:rsidRPr="00677C39">
        <w:rPr>
          <w:rFonts w:ascii="Times New Roman" w:hAnsi="Times New Roman" w:cs="Times New Roman"/>
          <w:bCs/>
          <w:szCs w:val="24"/>
          <w:lang w:val="sr-Cyrl-CS" w:eastAsia="hi-IN" w:bidi="hi-IN"/>
        </w:rPr>
        <w:t>подноше</w:t>
      </w:r>
      <w:r w:rsidR="00056A23" w:rsidRPr="00677C39">
        <w:rPr>
          <w:rFonts w:ascii="Times New Roman" w:hAnsi="Times New Roman" w:cs="Times New Roman"/>
          <w:bCs/>
          <w:szCs w:val="24"/>
          <w:lang w:val="sr-Cyrl-CS" w:eastAsia="hi-IN" w:bidi="hi-IN"/>
        </w:rPr>
        <w:t>ња истих информација</w:t>
      </w:r>
      <w:r w:rsidR="000843E8" w:rsidRPr="00677C39">
        <w:rPr>
          <w:rFonts w:ascii="Times New Roman" w:hAnsi="Times New Roman" w:cs="Times New Roman"/>
          <w:bCs/>
          <w:szCs w:val="24"/>
          <w:lang w:val="sr-Cyrl-CS" w:eastAsia="hi-IN" w:bidi="hi-IN"/>
        </w:rPr>
        <w:t xml:space="preserve">. </w:t>
      </w:r>
      <w:r w:rsidR="00056A23" w:rsidRPr="00677C39">
        <w:rPr>
          <w:rFonts w:ascii="Times New Roman" w:hAnsi="Times New Roman" w:cs="Times New Roman"/>
          <w:bCs/>
          <w:szCs w:val="24"/>
          <w:lang w:val="sr-Cyrl-CS" w:eastAsia="hi-IN" w:bidi="hi-IN"/>
        </w:rPr>
        <w:t xml:space="preserve">Ово обухвата и размену електронских порука у вези са различитим фазама </w:t>
      </w:r>
      <w:r w:rsidR="00E27025" w:rsidRPr="00677C39">
        <w:rPr>
          <w:rFonts w:ascii="Times New Roman" w:hAnsi="Times New Roman" w:cs="Times New Roman"/>
          <w:bCs/>
          <w:szCs w:val="24"/>
          <w:lang w:val="sr-Cyrl-CS" w:eastAsia="hi-IN" w:bidi="hi-IN"/>
        </w:rPr>
        <w:t>активности</w:t>
      </w:r>
      <w:r w:rsidR="00056A23" w:rsidRPr="00677C39">
        <w:rPr>
          <w:rFonts w:ascii="Times New Roman" w:hAnsi="Times New Roman" w:cs="Times New Roman"/>
          <w:bCs/>
          <w:szCs w:val="24"/>
          <w:lang w:val="sr-Cyrl-CS" w:eastAsia="hi-IN" w:bidi="hi-IN"/>
        </w:rPr>
        <w:t xml:space="preserve"> између </w:t>
      </w:r>
      <w:r w:rsidR="00E27025" w:rsidRPr="00677C39">
        <w:rPr>
          <w:rFonts w:ascii="Times New Roman" w:hAnsi="Times New Roman" w:cs="Times New Roman"/>
          <w:bCs/>
          <w:szCs w:val="24"/>
          <w:lang w:val="sr-Cyrl-CS" w:eastAsia="hi-IN" w:bidi="hi-IN"/>
        </w:rPr>
        <w:t>разних чинилаца (царине</w:t>
      </w:r>
      <w:r w:rsidR="00056A23" w:rsidRPr="00677C39">
        <w:rPr>
          <w:rFonts w:ascii="Times New Roman" w:hAnsi="Times New Roman" w:cs="Times New Roman"/>
          <w:bCs/>
          <w:szCs w:val="24"/>
          <w:lang w:val="sr-Cyrl-CS" w:eastAsia="hi-IN" w:bidi="hi-IN"/>
        </w:rPr>
        <w:t xml:space="preserve">, трговци и друге </w:t>
      </w:r>
      <w:r w:rsidR="00E27025" w:rsidRPr="00677C39">
        <w:rPr>
          <w:rFonts w:ascii="Times New Roman" w:hAnsi="Times New Roman" w:cs="Times New Roman"/>
          <w:bCs/>
          <w:szCs w:val="24"/>
          <w:lang w:val="sr-Cyrl-CS" w:eastAsia="hi-IN" w:bidi="hi-IN"/>
        </w:rPr>
        <w:t>владине институције</w:t>
      </w:r>
      <w:r w:rsidR="00056A23" w:rsidRPr="00677C39">
        <w:rPr>
          <w:rFonts w:ascii="Times New Roman" w:hAnsi="Times New Roman" w:cs="Times New Roman"/>
          <w:bCs/>
          <w:szCs w:val="24"/>
          <w:lang w:val="sr-Cyrl-CS" w:eastAsia="hi-IN" w:bidi="hi-IN"/>
        </w:rPr>
        <w:t>)</w:t>
      </w:r>
      <w:r w:rsidR="000843E8" w:rsidRPr="00677C39">
        <w:rPr>
          <w:rFonts w:ascii="Times New Roman" w:hAnsi="Times New Roman" w:cs="Times New Roman"/>
          <w:bCs/>
          <w:szCs w:val="24"/>
          <w:lang w:val="sr-Cyrl-CS" w:eastAsia="hi-IN" w:bidi="hi-IN"/>
        </w:rPr>
        <w:t xml:space="preserve">. </w:t>
      </w:r>
    </w:p>
    <w:p w:rsidR="00B201AA" w:rsidRPr="00677C39" w:rsidRDefault="00B201AA" w:rsidP="004B4FDD">
      <w:pPr>
        <w:spacing w:before="0" w:after="60" w:line="240" w:lineRule="auto"/>
        <w:rPr>
          <w:rFonts w:ascii="Times New Roman" w:hAnsi="Times New Roman" w:cs="Times New Roman"/>
          <w:bCs/>
          <w:szCs w:val="24"/>
          <w:lang w:val="sr-Cyrl-CS" w:eastAsia="hi-IN" w:bidi="hi-IN"/>
        </w:rPr>
      </w:pPr>
    </w:p>
    <w:p w:rsidR="000843E8" w:rsidRPr="00677C39" w:rsidRDefault="00056A23"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Имплементација свих </w:t>
      </w:r>
      <w:r w:rsidR="00E27025" w:rsidRPr="00677C39">
        <w:rPr>
          <w:rFonts w:ascii="Times New Roman" w:hAnsi="Times New Roman" w:cs="Times New Roman"/>
          <w:bCs/>
          <w:szCs w:val="24"/>
          <w:lang w:val="sr-Cyrl-CS" w:eastAsia="hi-IN" w:bidi="hi-IN"/>
        </w:rPr>
        <w:t>неопход</w:t>
      </w:r>
      <w:r w:rsidRPr="00677C39">
        <w:rPr>
          <w:rFonts w:ascii="Times New Roman" w:hAnsi="Times New Roman" w:cs="Times New Roman"/>
          <w:bCs/>
          <w:szCs w:val="24"/>
          <w:lang w:val="sr-Cyrl-CS" w:eastAsia="hi-IN" w:bidi="hi-IN"/>
        </w:rPr>
        <w:t>них процеса и података проистеклих из UCC спада под пројекат „</w:t>
      </w:r>
      <w:r w:rsidR="00E27025" w:rsidRPr="00677C39">
        <w:rPr>
          <w:rFonts w:ascii="Times New Roman" w:hAnsi="Times New Roman" w:cs="Times New Roman"/>
          <w:bCs/>
          <w:szCs w:val="24"/>
          <w:lang w:val="sr-Cyrl-CS" w:eastAsia="hi-IN" w:bidi="hi-IN"/>
        </w:rPr>
        <w:t>Унапређе</w:t>
      </w:r>
      <w:r w:rsidRPr="00677C39">
        <w:rPr>
          <w:rFonts w:ascii="Times New Roman" w:hAnsi="Times New Roman" w:cs="Times New Roman"/>
          <w:bCs/>
          <w:szCs w:val="24"/>
          <w:lang w:val="sr-Cyrl-CS" w:eastAsia="hi-IN" w:bidi="hi-IN"/>
        </w:rPr>
        <w:t>ње националних система увоза UCC</w:t>
      </w:r>
      <w:r w:rsidR="003B3D5D" w:rsidRPr="00677C39">
        <w:rPr>
          <w:rFonts w:ascii="Times New Roman" w:hAnsi="Times New Roman" w:cs="Times New Roman"/>
          <w:bCs/>
          <w:szCs w:val="24"/>
          <w:lang w:val="sr-Cyrl-CS" w:eastAsia="hi-IN" w:bidi="hi-IN"/>
        </w:rPr>
        <w:t>”</w:t>
      </w:r>
      <w:r w:rsidRPr="00677C39">
        <w:rPr>
          <w:rFonts w:ascii="Times New Roman" w:hAnsi="Times New Roman" w:cs="Times New Roman"/>
          <w:bCs/>
          <w:szCs w:val="24"/>
          <w:lang w:val="sr-Cyrl-CS" w:eastAsia="hi-IN" w:bidi="hi-IN"/>
        </w:rPr>
        <w:t xml:space="preserve">. Пројекат је у вези са националним доменом увоза који обухвата </w:t>
      </w:r>
      <w:r w:rsidR="00412E07" w:rsidRPr="00677C39">
        <w:rPr>
          <w:rFonts w:ascii="Times New Roman" w:hAnsi="Times New Roman" w:cs="Times New Roman"/>
          <w:bCs/>
          <w:szCs w:val="24"/>
          <w:lang w:val="sr-Cyrl-CS" w:eastAsia="hi-IN" w:bidi="hi-IN"/>
        </w:rPr>
        <w:t xml:space="preserve">националне </w:t>
      </w:r>
      <w:r w:rsidRPr="00677C39">
        <w:rPr>
          <w:rFonts w:ascii="Times New Roman" w:hAnsi="Times New Roman" w:cs="Times New Roman"/>
          <w:bCs/>
          <w:szCs w:val="24"/>
          <w:lang w:val="sr-Cyrl-CS" w:eastAsia="hi-IN" w:bidi="hi-IN"/>
        </w:rPr>
        <w:t>системе обраде</w:t>
      </w:r>
      <w:r w:rsidR="00412E07" w:rsidRPr="00677C39">
        <w:rPr>
          <w:rFonts w:ascii="Times New Roman" w:hAnsi="Times New Roman" w:cs="Times New Roman"/>
          <w:bCs/>
          <w:szCs w:val="24"/>
          <w:lang w:val="sr-Cyrl-CS" w:eastAsia="hi-IN" w:bidi="hi-IN"/>
        </w:rPr>
        <w:t xml:space="preserve"> царинских </w:t>
      </w:r>
      <w:r w:rsidR="00412E07" w:rsidRPr="00677C39">
        <w:rPr>
          <w:rFonts w:ascii="Times New Roman" w:hAnsi="Times New Roman" w:cs="Times New Roman"/>
          <w:bCs/>
          <w:szCs w:val="24"/>
          <w:lang w:val="sr-Cyrl-CS" w:eastAsia="hi-IN" w:bidi="hi-IN"/>
        </w:rPr>
        <w:lastRenderedPageBreak/>
        <w:t>декларација као и друге системе, као што су национ</w:t>
      </w:r>
      <w:r w:rsidR="002A53B1" w:rsidRPr="00677C39">
        <w:rPr>
          <w:rFonts w:ascii="Times New Roman" w:hAnsi="Times New Roman" w:cs="Times New Roman"/>
          <w:bCs/>
          <w:szCs w:val="24"/>
          <w:lang w:val="sr-Cyrl-CS" w:eastAsia="hi-IN" w:bidi="hi-IN"/>
        </w:rPr>
        <w:t xml:space="preserve">ални системи рачуноводства и плаћања.  </w:t>
      </w:r>
      <w:r w:rsidRPr="00677C39">
        <w:rPr>
          <w:rFonts w:ascii="Times New Roman" w:hAnsi="Times New Roman" w:cs="Times New Roman"/>
          <w:bCs/>
          <w:szCs w:val="24"/>
          <w:lang w:val="sr-Cyrl-CS" w:eastAsia="hi-IN" w:bidi="hi-IN"/>
        </w:rPr>
        <w:t xml:space="preserve"> </w:t>
      </w:r>
      <w:r w:rsidR="000843E8" w:rsidRPr="00677C39">
        <w:rPr>
          <w:rFonts w:ascii="Times New Roman" w:hAnsi="Times New Roman" w:cs="Times New Roman"/>
          <w:bCs/>
          <w:szCs w:val="24"/>
          <w:lang w:val="sr-Cyrl-CS" w:eastAsia="hi-IN" w:bidi="hi-IN"/>
        </w:rPr>
        <w:t xml:space="preserve"> </w:t>
      </w:r>
    </w:p>
    <w:p w:rsidR="000843E8" w:rsidRPr="00677C39" w:rsidRDefault="000843E8" w:rsidP="004B4FDD">
      <w:pPr>
        <w:spacing w:before="0" w:after="60" w:line="240" w:lineRule="auto"/>
        <w:rPr>
          <w:rFonts w:ascii="Times New Roman" w:hAnsi="Times New Roman" w:cs="Times New Roman"/>
          <w:bCs/>
          <w:szCs w:val="24"/>
          <w:lang w:val="sr-Cyrl-CS" w:eastAsia="hi-IN" w:bidi="hi-IN"/>
        </w:rPr>
      </w:pPr>
    </w:p>
    <w:p w:rsidR="008B11BA" w:rsidRPr="00677C39" w:rsidRDefault="008B11BA" w:rsidP="004B4FDD">
      <w:pPr>
        <w:spacing w:before="0" w:after="60" w:line="240" w:lineRule="auto"/>
        <w:rPr>
          <w:rFonts w:ascii="Times New Roman" w:hAnsi="Times New Roman" w:cs="Times New Roman"/>
          <w:bCs/>
          <w:szCs w:val="24"/>
          <w:lang w:val="sr-Cyrl-CS" w:eastAsia="hi-IN" w:bidi="hi-IN"/>
        </w:rPr>
      </w:pPr>
    </w:p>
    <w:p w:rsidR="000843E8" w:rsidRPr="00677C39" w:rsidRDefault="00E508AC"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Обавештење о приспећу робе, Обавештење о приказивању робе и привремено складиштење из </w:t>
      </w:r>
      <w:r w:rsidR="000843E8" w:rsidRPr="00677C39">
        <w:rPr>
          <w:b/>
          <w:bCs/>
          <w:lang w:val="sr-Cyrl-CS" w:eastAsia="hi-IN" w:bidi="hi-IN"/>
        </w:rPr>
        <w:t xml:space="preserve">UCC </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E508AC"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Циљ овог пројекта је да </w:t>
      </w:r>
      <w:r w:rsidR="00245E9C" w:rsidRPr="00677C39">
        <w:rPr>
          <w:rFonts w:ascii="Times New Roman" w:hAnsi="Times New Roman" w:cs="Times New Roman"/>
          <w:bCs/>
          <w:szCs w:val="24"/>
          <w:lang w:val="sr-Cyrl-CS" w:eastAsia="hi-IN" w:bidi="hi-IN"/>
        </w:rPr>
        <w:t>међу земљама члан</w:t>
      </w:r>
      <w:r w:rsidR="00294918" w:rsidRPr="00677C39">
        <w:rPr>
          <w:rFonts w:ascii="Times New Roman" w:hAnsi="Times New Roman" w:cs="Times New Roman"/>
          <w:bCs/>
          <w:szCs w:val="24"/>
          <w:lang w:val="sr-Cyrl-CS" w:eastAsia="hi-IN" w:bidi="hi-IN"/>
        </w:rPr>
        <w:t>ицама усагласи процесе и размену</w:t>
      </w:r>
      <w:r w:rsidR="00245E9C" w:rsidRPr="00677C39">
        <w:rPr>
          <w:rFonts w:ascii="Times New Roman" w:hAnsi="Times New Roman" w:cs="Times New Roman"/>
          <w:bCs/>
          <w:szCs w:val="24"/>
          <w:lang w:val="sr-Cyrl-CS" w:eastAsia="hi-IN" w:bidi="hi-IN"/>
        </w:rPr>
        <w:t xml:space="preserve"> података са трговином у вези са обавештењем о приспећу робе, обавештењем о приказивању робе и декларацијом за привремено складиштење као што је описано у </w:t>
      </w:r>
      <w:r w:rsidR="00245E9C" w:rsidRPr="00677C39">
        <w:rPr>
          <w:rFonts w:ascii="Times New Roman" w:eastAsia="Calibri" w:hAnsi="Times New Roman" w:cs="Times New Roman"/>
          <w:szCs w:val="24"/>
          <w:lang w:val="sr-Cyrl-CS" w:eastAsia="en-US"/>
        </w:rPr>
        <w:t>UCC</w:t>
      </w:r>
      <w:r w:rsidR="00D920CD" w:rsidRPr="00677C39">
        <w:rPr>
          <w:rFonts w:ascii="Times New Roman" w:eastAsia="Calibri" w:hAnsi="Times New Roman" w:cs="Times New Roman"/>
          <w:szCs w:val="24"/>
          <w:lang w:val="sr-Cyrl-CS" w:eastAsia="en-US"/>
        </w:rPr>
        <w:t>. Пројекат обухвата процесе аутоматизације и захтеве који се тичу података за екстерни домен на националном нивоу.</w:t>
      </w:r>
    </w:p>
    <w:p w:rsidR="000843E8" w:rsidRPr="00677C39" w:rsidRDefault="000843E8" w:rsidP="004B4FDD">
      <w:pPr>
        <w:spacing w:before="0" w:after="60" w:line="240" w:lineRule="auto"/>
        <w:rPr>
          <w:rFonts w:ascii="Times New Roman" w:hAnsi="Times New Roman" w:cs="Times New Roman"/>
          <w:bCs/>
          <w:szCs w:val="24"/>
          <w:lang w:val="sr-Cyrl-CS" w:eastAsia="hi-IN" w:bidi="hi-IN"/>
        </w:rPr>
      </w:pPr>
    </w:p>
    <w:p w:rsidR="000843E8" w:rsidRPr="00677C39" w:rsidRDefault="00D920CD"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bookmarkStart w:id="92" w:name="_Hlk519070436"/>
      <w:r w:rsidRPr="00677C39">
        <w:rPr>
          <w:b/>
          <w:bCs/>
          <w:lang w:val="sr-Cyrl-CS" w:eastAsia="hi-IN" w:bidi="hi-IN"/>
        </w:rPr>
        <w:t xml:space="preserve">Централизовано царињење за увоз из </w:t>
      </w:r>
      <w:r w:rsidR="000843E8" w:rsidRPr="00677C39">
        <w:rPr>
          <w:b/>
          <w:bCs/>
          <w:lang w:val="sr-Cyrl-CS" w:eastAsia="hi-IN" w:bidi="hi-IN"/>
        </w:rPr>
        <w:t xml:space="preserve">UCC </w:t>
      </w:r>
      <w:bookmarkEnd w:id="92"/>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5C54AA"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Циљ овог пројек</w:t>
      </w:r>
      <w:r w:rsidR="00D920CD" w:rsidRPr="00677C39">
        <w:rPr>
          <w:rFonts w:ascii="Times New Roman" w:hAnsi="Times New Roman" w:cs="Times New Roman"/>
          <w:bCs/>
          <w:szCs w:val="24"/>
          <w:lang w:val="sr-Cyrl-CS" w:eastAsia="hi-IN" w:bidi="hi-IN"/>
        </w:rPr>
        <w:t>т</w:t>
      </w:r>
      <w:r w:rsidRPr="00677C39">
        <w:rPr>
          <w:rFonts w:ascii="Times New Roman" w:hAnsi="Times New Roman" w:cs="Times New Roman"/>
          <w:bCs/>
          <w:szCs w:val="24"/>
          <w:lang w:val="sr-Cyrl-CS" w:eastAsia="hi-IN" w:bidi="hi-IN"/>
        </w:rPr>
        <w:t>а</w:t>
      </w:r>
      <w:r w:rsidR="00D920CD" w:rsidRPr="00677C39">
        <w:rPr>
          <w:rFonts w:ascii="Times New Roman" w:hAnsi="Times New Roman" w:cs="Times New Roman"/>
          <w:bCs/>
          <w:szCs w:val="24"/>
          <w:lang w:val="sr-Cyrl-CS" w:eastAsia="hi-IN" w:bidi="hi-IN"/>
        </w:rPr>
        <w:t xml:space="preserve"> </w:t>
      </w:r>
      <w:r w:rsidRPr="00677C39">
        <w:rPr>
          <w:rFonts w:ascii="Times New Roman" w:hAnsi="Times New Roman" w:cs="Times New Roman"/>
          <w:bCs/>
          <w:szCs w:val="24"/>
          <w:lang w:val="sr-Cyrl-CS" w:eastAsia="hi-IN" w:bidi="hi-IN"/>
        </w:rPr>
        <w:t>је да омогући</w:t>
      </w:r>
      <w:r w:rsidR="00D920CD" w:rsidRPr="00677C39">
        <w:rPr>
          <w:rFonts w:ascii="Times New Roman" w:hAnsi="Times New Roman" w:cs="Times New Roman"/>
          <w:bCs/>
          <w:szCs w:val="24"/>
          <w:lang w:val="sr-Cyrl-CS" w:eastAsia="hi-IN" w:bidi="hi-IN"/>
        </w:rPr>
        <w:t xml:space="preserve"> </w:t>
      </w:r>
      <w:r w:rsidR="00156EFF" w:rsidRPr="00677C39">
        <w:rPr>
          <w:rFonts w:ascii="Times New Roman" w:hAnsi="Times New Roman" w:cs="Times New Roman"/>
          <w:bCs/>
          <w:szCs w:val="24"/>
          <w:lang w:val="sr-Cyrl-CS" w:eastAsia="hi-IN" w:bidi="hi-IN"/>
        </w:rPr>
        <w:t xml:space="preserve">стављање робе под царински поступак путем централизованог царињења, чиме се привредним субјектима омогућава да централизују своје пословање са царинске тачке гледишта. Обрада царинске декларације и физичко пуштање робе треба да су координисани између одговарајућих царинарница. </w:t>
      </w:r>
      <w:r w:rsidR="0006415B" w:rsidRPr="00677C39">
        <w:rPr>
          <w:rFonts w:ascii="Times New Roman" w:hAnsi="Times New Roman" w:cs="Times New Roman"/>
          <w:bCs/>
          <w:szCs w:val="24"/>
          <w:lang w:val="sr-Cyrl-CS" w:eastAsia="hi-IN" w:bidi="hi-IN"/>
        </w:rPr>
        <w:t xml:space="preserve">Ово се тиче транс-европског система који садржи компоненте које су развијене централно и национално. </w:t>
      </w:r>
      <w:r w:rsidR="000843E8" w:rsidRPr="00677C39">
        <w:rPr>
          <w:rFonts w:ascii="Times New Roman" w:hAnsi="Times New Roman" w:cs="Times New Roman"/>
          <w:bCs/>
          <w:szCs w:val="24"/>
          <w:lang w:val="sr-Cyrl-CS" w:eastAsia="hi-IN" w:bidi="hi-IN"/>
        </w:rPr>
        <w:t xml:space="preserve"> </w:t>
      </w:r>
    </w:p>
    <w:p w:rsidR="000843E8" w:rsidRPr="00677C39" w:rsidRDefault="0006415B"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Пројекат Централизованог царињења за увоз из </w:t>
      </w:r>
      <w:r w:rsidR="000843E8" w:rsidRPr="00677C39">
        <w:rPr>
          <w:rFonts w:ascii="Times New Roman" w:eastAsia="Calibri" w:hAnsi="Times New Roman" w:cs="Times New Roman"/>
          <w:szCs w:val="24"/>
          <w:lang w:val="sr-Cyrl-CS" w:eastAsia="en-US"/>
        </w:rPr>
        <w:t xml:space="preserve">UCC </w:t>
      </w:r>
      <w:r w:rsidRPr="00677C39">
        <w:rPr>
          <w:rFonts w:ascii="Times New Roman" w:eastAsia="Calibri" w:hAnsi="Times New Roman" w:cs="Times New Roman"/>
          <w:szCs w:val="24"/>
          <w:lang w:val="sr-Cyrl-CS" w:eastAsia="en-US"/>
        </w:rPr>
        <w:t>ће имати велики утицај на националне системе и захтеваће организационе и техничке измене, услед неопходних усклађивања или измена у националном законодавству, или услед проширења функционалности и увођења нових концеп</w:t>
      </w:r>
      <w:r w:rsidR="00E0282D" w:rsidRPr="00677C39">
        <w:rPr>
          <w:rFonts w:ascii="Times New Roman" w:eastAsia="Calibri" w:hAnsi="Times New Roman" w:cs="Times New Roman"/>
          <w:szCs w:val="24"/>
          <w:lang w:val="sr-Cyrl-CS" w:eastAsia="en-US"/>
        </w:rPr>
        <w:t xml:space="preserve">ата. Стога ће се имплементација овог пројекта планирати веома пажљиво, узимајући у обзир зависности и повезане системе и пројекте. </w:t>
      </w:r>
      <w:r w:rsidR="000843E8" w:rsidRPr="00677C39">
        <w:rPr>
          <w:rFonts w:ascii="Times New Roman" w:hAnsi="Times New Roman" w:cs="Times New Roman"/>
          <w:bCs/>
          <w:szCs w:val="24"/>
          <w:lang w:val="sr-Cyrl-CS" w:eastAsia="hi-IN" w:bidi="hi-IN"/>
        </w:rPr>
        <w:t xml:space="preserve"> </w:t>
      </w:r>
    </w:p>
    <w:p w:rsidR="00B201AA" w:rsidRPr="00677C39" w:rsidRDefault="00B201AA" w:rsidP="004B4FDD">
      <w:pPr>
        <w:spacing w:before="0" w:after="60" w:line="240" w:lineRule="auto"/>
        <w:rPr>
          <w:rFonts w:ascii="Times New Roman" w:hAnsi="Times New Roman" w:cs="Times New Roman"/>
          <w:bCs/>
          <w:szCs w:val="24"/>
          <w:lang w:val="sr-Cyrl-CS" w:eastAsia="hi-IN" w:bidi="hi-IN"/>
        </w:rPr>
      </w:pPr>
    </w:p>
    <w:p w:rsidR="000843E8" w:rsidRPr="00677C39" w:rsidRDefault="00E0282D"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Систем контроле увоза</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E0282D"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Постојећа фаза 1 система контроле увоза </w:t>
      </w:r>
      <w:r w:rsidR="000843E8" w:rsidRPr="00677C39">
        <w:rPr>
          <w:rFonts w:ascii="Times New Roman" w:hAnsi="Times New Roman" w:cs="Times New Roman"/>
          <w:bCs/>
          <w:szCs w:val="24"/>
          <w:lang w:val="sr-Cyrl-CS" w:eastAsia="hi-IN" w:bidi="hi-IN"/>
        </w:rPr>
        <w:t xml:space="preserve">(ICS) </w:t>
      </w:r>
      <w:r w:rsidRPr="00677C39">
        <w:rPr>
          <w:rFonts w:ascii="Times New Roman" w:hAnsi="Times New Roman" w:cs="Times New Roman"/>
          <w:bCs/>
          <w:szCs w:val="24"/>
          <w:lang w:val="sr-Cyrl-CS" w:eastAsia="hi-IN" w:bidi="hi-IN"/>
        </w:rPr>
        <w:t>аутоматизује царинске радње и поступке при улазу робе у царинско подручје Уније у вези са анализом ризика сигурност</w:t>
      </w:r>
      <w:r w:rsidR="005C54AA" w:rsidRPr="00677C39">
        <w:rPr>
          <w:rFonts w:ascii="Times New Roman" w:hAnsi="Times New Roman" w:cs="Times New Roman"/>
          <w:bCs/>
          <w:szCs w:val="24"/>
          <w:lang w:val="sr-Cyrl-CS" w:eastAsia="hi-IN" w:bidi="hi-IN"/>
        </w:rPr>
        <w:t>и</w:t>
      </w:r>
      <w:r w:rsidRPr="00677C39">
        <w:rPr>
          <w:rFonts w:ascii="Times New Roman" w:hAnsi="Times New Roman" w:cs="Times New Roman"/>
          <w:bCs/>
          <w:szCs w:val="24"/>
          <w:lang w:val="sr-Cyrl-CS" w:eastAsia="hi-IN" w:bidi="hi-IN"/>
        </w:rPr>
        <w:t xml:space="preserve"> и безбедност</w:t>
      </w:r>
      <w:r w:rsidR="005C54AA" w:rsidRPr="00677C39">
        <w:rPr>
          <w:rFonts w:ascii="Times New Roman" w:hAnsi="Times New Roman" w:cs="Times New Roman"/>
          <w:bCs/>
          <w:szCs w:val="24"/>
          <w:lang w:val="sr-Cyrl-CS" w:eastAsia="hi-IN" w:bidi="hi-IN"/>
        </w:rPr>
        <w:t>и</w:t>
      </w:r>
      <w:r w:rsidRPr="00677C39">
        <w:rPr>
          <w:rFonts w:ascii="Times New Roman" w:hAnsi="Times New Roman" w:cs="Times New Roman"/>
          <w:bCs/>
          <w:szCs w:val="24"/>
          <w:lang w:val="sr-Cyrl-CS" w:eastAsia="hi-IN" w:bidi="hi-IN"/>
        </w:rPr>
        <w:t xml:space="preserve">.  </w:t>
      </w:r>
      <w:r w:rsidR="000843E8" w:rsidRPr="00677C39">
        <w:rPr>
          <w:rFonts w:ascii="Times New Roman" w:hAnsi="Times New Roman" w:cs="Times New Roman"/>
          <w:bCs/>
          <w:szCs w:val="24"/>
          <w:lang w:val="sr-Cyrl-CS" w:eastAsia="hi-IN" w:bidi="hi-IN"/>
        </w:rPr>
        <w:t xml:space="preserve"> </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E0282D"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Пројекат </w:t>
      </w:r>
      <w:r w:rsidR="009B774B" w:rsidRPr="00677C39">
        <w:rPr>
          <w:rFonts w:ascii="Times New Roman" w:hAnsi="Times New Roman" w:cs="Times New Roman"/>
          <w:bCs/>
          <w:szCs w:val="24"/>
          <w:lang w:val="sr-Cyrl-CS" w:eastAsia="hi-IN" w:bidi="hi-IN"/>
        </w:rPr>
        <w:t xml:space="preserve">унапређења система контроле увоза из </w:t>
      </w:r>
      <w:r w:rsidR="000843E8" w:rsidRPr="00677C39">
        <w:rPr>
          <w:rFonts w:ascii="Times New Roman" w:hAnsi="Times New Roman" w:cs="Times New Roman"/>
          <w:bCs/>
          <w:szCs w:val="24"/>
          <w:lang w:val="sr-Cyrl-CS" w:eastAsia="hi-IN" w:bidi="hi-IN"/>
        </w:rPr>
        <w:t xml:space="preserve">UCC </w:t>
      </w:r>
      <w:r w:rsidR="009B774B" w:rsidRPr="00677C39">
        <w:rPr>
          <w:rFonts w:ascii="Times New Roman" w:hAnsi="Times New Roman" w:cs="Times New Roman"/>
          <w:bCs/>
          <w:szCs w:val="24"/>
          <w:lang w:val="sr-Cyrl-CS" w:eastAsia="hi-IN" w:bidi="hi-IN"/>
        </w:rPr>
        <w:t xml:space="preserve">има за циљ јачање сигурности и безбедности </w:t>
      </w:r>
      <w:r w:rsidR="00A940F6" w:rsidRPr="00677C39">
        <w:rPr>
          <w:rFonts w:ascii="Times New Roman" w:hAnsi="Times New Roman" w:cs="Times New Roman"/>
          <w:bCs/>
          <w:szCs w:val="24"/>
          <w:lang w:val="sr-Cyrl-CS" w:eastAsia="hi-IN" w:bidi="hi-IN"/>
        </w:rPr>
        <w:t>ланца снабдевања за све начине транспорта, а нарочито за ваздушни терет, путем унапређења квалитета података, њиховог евидентирања, доступности и дељења у вези са улазном збирном декларацијом</w:t>
      </w:r>
      <w:r w:rsidR="00F52D2F" w:rsidRPr="00677C39">
        <w:rPr>
          <w:rFonts w:ascii="Times New Roman" w:hAnsi="Times New Roman" w:cs="Times New Roman"/>
          <w:bCs/>
          <w:szCs w:val="24"/>
          <w:lang w:val="sr-Cyrl-CS" w:eastAsia="hi-IN" w:bidi="hi-IN"/>
        </w:rPr>
        <w:t xml:space="preserve"> и одговарајућом информацијом о ризику и контроли. Овим пројектом ће се олакшати и сарадња између земаља чланица у процесу анализе ризика.</w:t>
      </w:r>
      <w:r w:rsidR="000843E8" w:rsidRPr="00677C39">
        <w:rPr>
          <w:rFonts w:ascii="Times New Roman" w:hAnsi="Times New Roman" w:cs="Times New Roman"/>
          <w:bCs/>
          <w:szCs w:val="24"/>
          <w:lang w:val="sr-Cyrl-CS" w:eastAsia="hi-IN" w:bidi="hi-IN"/>
        </w:rPr>
        <w:t xml:space="preserve"> </w:t>
      </w:r>
    </w:p>
    <w:p w:rsidR="00B201AA" w:rsidRPr="00677C39" w:rsidRDefault="00B201AA" w:rsidP="004B4FDD">
      <w:pPr>
        <w:spacing w:before="0" w:after="60" w:line="240" w:lineRule="auto"/>
        <w:ind w:left="720"/>
        <w:rPr>
          <w:rFonts w:ascii="Times New Roman" w:hAnsi="Times New Roman" w:cs="Times New Roman"/>
          <w:bCs/>
          <w:szCs w:val="24"/>
          <w:lang w:val="sr-Cyrl-CS" w:eastAsia="fr-BE"/>
        </w:rPr>
      </w:pPr>
    </w:p>
    <w:p w:rsidR="000843E8" w:rsidRPr="00677C39" w:rsidRDefault="00530CEA"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Доказ о царинском статусу робе Уније из </w:t>
      </w:r>
      <w:r w:rsidR="000843E8" w:rsidRPr="00677C39">
        <w:rPr>
          <w:b/>
          <w:bCs/>
          <w:lang w:val="sr-Cyrl-CS" w:eastAsia="hi-IN" w:bidi="hi-IN"/>
        </w:rPr>
        <w:t>UCC (PoUS)</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530CEA"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bCs/>
          <w:szCs w:val="24"/>
          <w:lang w:val="sr-Cyrl-CS" w:eastAsia="hi-IN" w:bidi="hi-IN"/>
        </w:rPr>
        <w:t xml:space="preserve">Циљ овог пројекта је да обезбеди електронска средства </w:t>
      </w:r>
      <w:r w:rsidR="00D4037D" w:rsidRPr="00677C39">
        <w:rPr>
          <w:rFonts w:ascii="Times New Roman" w:hAnsi="Times New Roman" w:cs="Times New Roman"/>
          <w:bCs/>
          <w:szCs w:val="24"/>
          <w:lang w:val="sr-Cyrl-CS" w:eastAsia="hi-IN" w:bidi="hi-IN"/>
        </w:rPr>
        <w:t xml:space="preserve">за оверу и </w:t>
      </w:r>
      <w:r w:rsidR="00604B70" w:rsidRPr="00677C39">
        <w:rPr>
          <w:rFonts w:ascii="Times New Roman" w:hAnsi="Times New Roman" w:cs="Times New Roman"/>
          <w:bCs/>
          <w:szCs w:val="24"/>
          <w:lang w:val="sr-Cyrl-CS" w:eastAsia="hi-IN" w:bidi="hi-IN"/>
        </w:rPr>
        <w:t>складиштењ</w:t>
      </w:r>
      <w:r w:rsidR="00D4037D" w:rsidRPr="00677C39">
        <w:rPr>
          <w:rFonts w:ascii="Times New Roman" w:hAnsi="Times New Roman" w:cs="Times New Roman"/>
          <w:bCs/>
          <w:szCs w:val="24"/>
          <w:lang w:val="sr-Cyrl-CS" w:eastAsia="hi-IN" w:bidi="hi-IN"/>
        </w:rPr>
        <w:t xml:space="preserve">е доказа о царинском статусу робе Уније и да омогући подношење доказа и оверу статуса робе када роба поново улази у царинско подручје Уније. </w:t>
      </w:r>
      <w:r w:rsidR="00CA5170" w:rsidRPr="00677C39">
        <w:rPr>
          <w:rFonts w:ascii="Times New Roman" w:hAnsi="Times New Roman" w:cs="Times New Roman"/>
          <w:bCs/>
          <w:szCs w:val="24"/>
          <w:lang w:val="sr-Cyrl-CS" w:eastAsia="hi-IN" w:bidi="hi-IN"/>
        </w:rPr>
        <w:t>Додатна функционалност система ће се имплементирати да би се пружила могућност трговцима да приложе податке који се односе на</w:t>
      </w:r>
      <w:r w:rsidR="00D4037D" w:rsidRPr="00677C39">
        <w:rPr>
          <w:rFonts w:ascii="Times New Roman" w:hAnsi="Times New Roman" w:cs="Times New Roman"/>
          <w:bCs/>
          <w:szCs w:val="24"/>
          <w:lang w:val="sr-Cyrl-CS" w:eastAsia="hi-IN" w:bidi="hi-IN"/>
        </w:rPr>
        <w:t xml:space="preserve"> </w:t>
      </w:r>
      <w:r w:rsidR="00CA5170" w:rsidRPr="00677C39">
        <w:rPr>
          <w:rFonts w:ascii="Times New Roman" w:hAnsi="Times New Roman" w:cs="Times New Roman"/>
          <w:szCs w:val="24"/>
          <w:lang w:val="sr-Cyrl-CS"/>
        </w:rPr>
        <w:t xml:space="preserve">PoUS </w:t>
      </w:r>
      <w:r w:rsidR="000843E8" w:rsidRPr="00677C39">
        <w:rPr>
          <w:rFonts w:ascii="Times New Roman" w:hAnsi="Times New Roman" w:cs="Times New Roman"/>
          <w:szCs w:val="24"/>
          <w:lang w:val="sr-Cyrl-CS"/>
        </w:rPr>
        <w:t xml:space="preserve">. </w:t>
      </w:r>
    </w:p>
    <w:p w:rsidR="00B201AA" w:rsidRPr="00677C39" w:rsidRDefault="00B201AA" w:rsidP="004B4FDD">
      <w:pPr>
        <w:spacing w:before="0" w:after="60" w:line="240" w:lineRule="auto"/>
        <w:ind w:firstLine="709"/>
        <w:rPr>
          <w:rFonts w:ascii="Times New Roman" w:hAnsi="Times New Roman" w:cs="Times New Roman"/>
          <w:bCs/>
          <w:szCs w:val="24"/>
          <w:lang w:val="sr-Cyrl-CS" w:eastAsia="hi-IN" w:bidi="hi-IN"/>
        </w:rPr>
      </w:pPr>
    </w:p>
    <w:p w:rsidR="008B11BA" w:rsidRPr="00677C39" w:rsidRDefault="00A34B2C"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lastRenderedPageBreak/>
        <w:t xml:space="preserve">Тренутно се дефинише обим пројекта и начин развоја. </w:t>
      </w:r>
      <w:r w:rsidR="00CA5170" w:rsidRPr="00677C39">
        <w:rPr>
          <w:rFonts w:ascii="Times New Roman" w:hAnsi="Times New Roman" w:cs="Times New Roman"/>
          <w:bCs/>
          <w:szCs w:val="24"/>
          <w:lang w:val="sr-Cyrl-CS" w:eastAsia="hi-IN" w:bidi="hi-IN"/>
        </w:rPr>
        <w:t xml:space="preserve"> </w:t>
      </w:r>
    </w:p>
    <w:p w:rsidR="00B201AA" w:rsidRPr="00677C39" w:rsidRDefault="00B201AA" w:rsidP="004B4FDD">
      <w:pPr>
        <w:spacing w:before="0" w:after="60" w:line="240" w:lineRule="auto"/>
        <w:rPr>
          <w:rFonts w:ascii="Times New Roman" w:hAnsi="Times New Roman" w:cs="Times New Roman"/>
          <w:szCs w:val="24"/>
          <w:lang w:val="sr-Cyrl-CS"/>
        </w:rPr>
      </w:pPr>
    </w:p>
    <w:p w:rsidR="000843E8" w:rsidRPr="00677C39" w:rsidRDefault="004E5632"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Информативни обрасци (INF) за посебне поступке из </w:t>
      </w:r>
      <w:r w:rsidR="000843E8" w:rsidRPr="00677C39">
        <w:rPr>
          <w:b/>
          <w:bCs/>
          <w:lang w:val="sr-Cyrl-CS" w:eastAsia="hi-IN" w:bidi="hi-IN"/>
        </w:rPr>
        <w:t xml:space="preserve">UCC </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4E5632" w:rsidP="004B4FDD">
      <w:pPr>
        <w:spacing w:before="0" w:after="60" w:line="240" w:lineRule="auto"/>
        <w:ind w:firstLine="709"/>
        <w:rPr>
          <w:rFonts w:ascii="Times New Roman" w:hAnsi="Times New Roman" w:cs="Times New Roman"/>
          <w:noProof/>
          <w:szCs w:val="24"/>
          <w:lang w:val="sr-Cyrl-CS"/>
        </w:rPr>
      </w:pPr>
      <w:r w:rsidRPr="00677C39">
        <w:rPr>
          <w:rFonts w:ascii="Times New Roman" w:hAnsi="Times New Roman" w:cs="Times New Roman"/>
          <w:szCs w:val="24"/>
          <w:lang w:val="sr-Cyrl-CS"/>
        </w:rPr>
        <w:t>Нови, централно развијени систем у склопу овог пројекта ће пружити подршку и поједноставити процесе управљања подацима из информативних образаца и електронско руковање</w:t>
      </w:r>
      <w:r w:rsidR="006060E8" w:rsidRPr="00677C39">
        <w:rPr>
          <w:rFonts w:ascii="Times New Roman" w:hAnsi="Times New Roman" w:cs="Times New Roman"/>
          <w:szCs w:val="24"/>
          <w:lang w:val="sr-Cyrl-CS"/>
        </w:rPr>
        <w:t xml:space="preserve"> подацима из INF у домену посебних поступака. Очекиване користи од увођења ИТ система информативних образаца за посебне поступке су побољшање сарадње између земаља чланица, повећана ефикасност </w:t>
      </w:r>
      <w:r w:rsidR="00A245AE" w:rsidRPr="00677C39">
        <w:rPr>
          <w:rFonts w:ascii="Times New Roman" w:hAnsi="Times New Roman" w:cs="Times New Roman"/>
          <w:szCs w:val="24"/>
          <w:lang w:val="sr-Cyrl-CS"/>
        </w:rPr>
        <w:t>надгледања и контроле посебних поступака и смањење трансакција заснованих на папирном пословању.</w:t>
      </w:r>
      <w:r w:rsidR="000843E8" w:rsidRPr="00677C39">
        <w:rPr>
          <w:rFonts w:ascii="Times New Roman" w:hAnsi="Times New Roman" w:cs="Times New Roman"/>
          <w:noProof/>
          <w:szCs w:val="24"/>
          <w:lang w:val="sr-Cyrl-CS"/>
        </w:rPr>
        <w:t xml:space="preserve"> </w:t>
      </w:r>
    </w:p>
    <w:p w:rsidR="003B3D5D" w:rsidRPr="00677C39" w:rsidRDefault="003B3D5D" w:rsidP="004B4FDD">
      <w:pPr>
        <w:spacing w:before="0" w:after="60" w:line="240" w:lineRule="auto"/>
        <w:rPr>
          <w:rFonts w:ascii="Times New Roman" w:hAnsi="Times New Roman" w:cs="Times New Roman"/>
          <w:noProof/>
          <w:szCs w:val="24"/>
          <w:lang w:val="sr-Cyrl-CS"/>
        </w:rPr>
      </w:pPr>
    </w:p>
    <w:p w:rsidR="000843E8" w:rsidRPr="00677C39" w:rsidRDefault="00A708D8" w:rsidP="004B4FDD">
      <w:pPr>
        <w:spacing w:before="0" w:after="60" w:line="240" w:lineRule="auto"/>
        <w:ind w:firstLine="709"/>
        <w:rPr>
          <w:rFonts w:ascii="Times New Roman" w:hAnsi="Times New Roman" w:cs="Times New Roman"/>
          <w:noProof/>
          <w:szCs w:val="24"/>
          <w:lang w:val="sr-Cyrl-CS"/>
        </w:rPr>
      </w:pPr>
      <w:r w:rsidRPr="00677C39">
        <w:rPr>
          <w:rFonts w:ascii="Times New Roman" w:hAnsi="Times New Roman" w:cs="Times New Roman"/>
          <w:noProof/>
          <w:szCs w:val="24"/>
          <w:lang w:val="sr-Cyrl-CS"/>
        </w:rPr>
        <w:t xml:space="preserve">Ово је први аспект за финализирање имплементације посебних поступака усклађених са законским одредбама дефинисаним у </w:t>
      </w:r>
      <w:r w:rsidR="000843E8" w:rsidRPr="00677C39">
        <w:rPr>
          <w:rFonts w:ascii="Times New Roman" w:hAnsi="Times New Roman" w:cs="Times New Roman"/>
          <w:noProof/>
          <w:szCs w:val="24"/>
          <w:lang w:val="sr-Cyrl-CS"/>
        </w:rPr>
        <w:t xml:space="preserve">UCC. </w:t>
      </w:r>
      <w:r w:rsidRPr="00677C39">
        <w:rPr>
          <w:rFonts w:ascii="Times New Roman" w:hAnsi="Times New Roman" w:cs="Times New Roman"/>
          <w:noProof/>
          <w:szCs w:val="24"/>
          <w:lang w:val="sr-Cyrl-CS"/>
        </w:rPr>
        <w:t xml:space="preserve"> Овај пројекат ће се имплементирати са реализовањем централних сервиса за управљање стандардизованим информацијама </w:t>
      </w:r>
      <w:r w:rsidR="00195E4D" w:rsidRPr="00677C39">
        <w:rPr>
          <w:rFonts w:ascii="Times New Roman" w:hAnsi="Times New Roman" w:cs="Times New Roman"/>
          <w:noProof/>
          <w:szCs w:val="24"/>
          <w:lang w:val="sr-Cyrl-CS"/>
        </w:rPr>
        <w:t>креираним за поступке активног и пасивног оплемењивања.</w:t>
      </w:r>
    </w:p>
    <w:p w:rsidR="00B201AA" w:rsidRPr="00677C39" w:rsidRDefault="00B201AA" w:rsidP="004B4FDD">
      <w:pPr>
        <w:spacing w:before="0" w:after="60" w:line="240" w:lineRule="auto"/>
        <w:jc w:val="left"/>
        <w:rPr>
          <w:rFonts w:ascii="Times New Roman" w:hAnsi="Times New Roman" w:cs="Times New Roman"/>
          <w:szCs w:val="24"/>
          <w:lang w:val="sr-Cyrl-CS"/>
        </w:rPr>
      </w:pPr>
    </w:p>
    <w:p w:rsidR="000843E8" w:rsidRPr="00677C39" w:rsidRDefault="00195E4D"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Посебни поступци из </w:t>
      </w:r>
      <w:r w:rsidR="000843E8" w:rsidRPr="00677C39">
        <w:rPr>
          <w:b/>
          <w:bCs/>
          <w:lang w:val="sr-Cyrl-CS" w:eastAsia="hi-IN" w:bidi="hi-IN"/>
        </w:rPr>
        <w:t xml:space="preserve">UCC </w:t>
      </w:r>
    </w:p>
    <w:p w:rsidR="0024005C" w:rsidRPr="00677C39" w:rsidRDefault="0024005C" w:rsidP="004B4FDD">
      <w:pPr>
        <w:spacing w:before="0" w:after="60" w:line="240" w:lineRule="auto"/>
        <w:rPr>
          <w:rFonts w:ascii="Times New Roman" w:hAnsi="Times New Roman" w:cs="Times New Roman"/>
          <w:noProof/>
          <w:szCs w:val="24"/>
          <w:lang w:val="sr-Cyrl-CS"/>
        </w:rPr>
      </w:pPr>
    </w:p>
    <w:p w:rsidR="000843E8" w:rsidRPr="00677C39" w:rsidRDefault="004E4A1E" w:rsidP="004B4FDD">
      <w:pPr>
        <w:spacing w:before="0" w:after="60" w:line="240" w:lineRule="auto"/>
        <w:ind w:firstLine="709"/>
        <w:rPr>
          <w:rFonts w:ascii="Times New Roman" w:hAnsi="Times New Roman" w:cs="Times New Roman"/>
          <w:noProof/>
          <w:szCs w:val="24"/>
          <w:lang w:val="sr-Cyrl-CS"/>
        </w:rPr>
      </w:pPr>
      <w:r w:rsidRPr="00677C39">
        <w:rPr>
          <w:rFonts w:ascii="Times New Roman" w:hAnsi="Times New Roman" w:cs="Times New Roman"/>
          <w:noProof/>
          <w:szCs w:val="24"/>
          <w:lang w:val="sr-Cyrl-CS"/>
        </w:rPr>
        <w:t>Пројекат представља други део практичне имплементације посебних поступака и садржи националне развоје ИТ за усклађивање посебних поступака и усаглашавање са одредбама  UCC,</w:t>
      </w:r>
      <w:r w:rsidR="006A0F28" w:rsidRPr="00677C39">
        <w:rPr>
          <w:rFonts w:ascii="Times New Roman" w:hAnsi="Times New Roman" w:cs="Times New Roman"/>
          <w:noProof/>
          <w:szCs w:val="24"/>
          <w:lang w:val="sr-Cyrl-CS"/>
        </w:rPr>
        <w:t xml:space="preserve"> </w:t>
      </w:r>
      <w:r w:rsidR="0070070A" w:rsidRPr="00677C39">
        <w:rPr>
          <w:rFonts w:ascii="Times New Roman" w:hAnsi="Times New Roman" w:cs="Times New Roman"/>
          <w:noProof/>
          <w:szCs w:val="24"/>
          <w:lang w:val="sr-Cyrl-CS"/>
        </w:rPr>
        <w:t>који се односе на царинско складиштење, крајњу употребу, привремени увоз, активно и пасивно оплемењивање. Овај пројекат ће се имплементирати у два дела</w:t>
      </w:r>
      <w:r w:rsidR="000843E8" w:rsidRPr="00677C39">
        <w:rPr>
          <w:rFonts w:ascii="Times New Roman" w:hAnsi="Times New Roman" w:cs="Times New Roman"/>
          <w:noProof/>
          <w:szCs w:val="24"/>
          <w:lang w:val="sr-Cyrl-CS"/>
        </w:rPr>
        <w:t xml:space="preserve">: </w:t>
      </w:r>
    </w:p>
    <w:p w:rsidR="000843E8" w:rsidRPr="00677C39" w:rsidRDefault="0070070A" w:rsidP="004B4FDD">
      <w:pPr>
        <w:pStyle w:val="ListParagraph"/>
        <w:numPr>
          <w:ilvl w:val="0"/>
          <w:numId w:val="53"/>
        </w:numPr>
        <w:suppressAutoHyphens/>
        <w:autoSpaceDN w:val="0"/>
        <w:spacing w:before="0" w:after="60"/>
        <w:contextualSpacing w:val="0"/>
        <w:textAlignment w:val="baseline"/>
        <w:rPr>
          <w:noProof/>
          <w:lang w:val="sr-Cyrl-CS"/>
        </w:rPr>
      </w:pPr>
      <w:r w:rsidRPr="00677C39">
        <w:rPr>
          <w:noProof/>
          <w:lang w:val="sr-Cyrl-CS"/>
        </w:rPr>
        <w:t>Компонента</w:t>
      </w:r>
      <w:r w:rsidR="000843E8" w:rsidRPr="00677C39">
        <w:rPr>
          <w:noProof/>
          <w:lang w:val="sr-Cyrl-CS"/>
        </w:rPr>
        <w:t xml:space="preserve"> 1 — </w:t>
      </w:r>
      <w:r w:rsidR="00FC0931" w:rsidRPr="00677C39">
        <w:rPr>
          <w:noProof/>
          <w:lang w:val="sr-Cyrl-CS"/>
        </w:rPr>
        <w:t>„Национални посебни поступци извоз</w:t>
      </w:r>
      <w:r w:rsidR="003B3D5D" w:rsidRPr="00677C39">
        <w:rPr>
          <w:noProof/>
          <w:lang w:val="sr-Cyrl-CS"/>
        </w:rPr>
        <w:t>”</w:t>
      </w:r>
      <w:r w:rsidR="00FC0931" w:rsidRPr="00677C39">
        <w:rPr>
          <w:noProof/>
          <w:lang w:val="sr-Cyrl-CS"/>
        </w:rPr>
        <w:t>/</w:t>
      </w:r>
      <w:r w:rsidR="003B3D5D" w:rsidRPr="00677C39">
        <w:rPr>
          <w:noProof/>
          <w:lang w:val="sr-Cyrl-CS"/>
        </w:rPr>
        <w:t xml:space="preserve"> „</w:t>
      </w:r>
      <w:r w:rsidR="000843E8" w:rsidRPr="00677C39">
        <w:rPr>
          <w:noProof/>
          <w:lang w:val="sr-Cyrl-CS"/>
        </w:rPr>
        <w:t>SP EXP</w:t>
      </w:r>
      <w:r w:rsidR="003B3D5D" w:rsidRPr="00677C39">
        <w:rPr>
          <w:noProof/>
          <w:lang w:val="sr-Cyrl-CS"/>
        </w:rPr>
        <w:t>”</w:t>
      </w:r>
      <w:r w:rsidR="000843E8" w:rsidRPr="00677C39">
        <w:rPr>
          <w:noProof/>
          <w:lang w:val="sr-Cyrl-CS"/>
        </w:rPr>
        <w:t xml:space="preserve">: </w:t>
      </w:r>
      <w:r w:rsidR="00FC0931" w:rsidRPr="00677C39">
        <w:rPr>
          <w:noProof/>
          <w:lang w:val="sr-Cyrl-CS"/>
        </w:rPr>
        <w:t>обезбеђује неопходна национална електронска решења за активности посебних поступака  у вез</w:t>
      </w:r>
      <w:r w:rsidR="008B11BA" w:rsidRPr="00677C39">
        <w:rPr>
          <w:noProof/>
          <w:lang w:val="sr-Cyrl-CS"/>
        </w:rPr>
        <w:t>и са извозом;</w:t>
      </w:r>
    </w:p>
    <w:p w:rsidR="000843E8" w:rsidRPr="00677C39" w:rsidRDefault="00FC0931" w:rsidP="004B4FDD">
      <w:pPr>
        <w:pStyle w:val="ListParagraph"/>
        <w:numPr>
          <w:ilvl w:val="0"/>
          <w:numId w:val="53"/>
        </w:numPr>
        <w:suppressAutoHyphens/>
        <w:autoSpaceDN w:val="0"/>
        <w:spacing w:before="0" w:after="60"/>
        <w:contextualSpacing w:val="0"/>
        <w:textAlignment w:val="baseline"/>
        <w:rPr>
          <w:noProof/>
          <w:lang w:val="sr-Cyrl-CS"/>
        </w:rPr>
      </w:pPr>
      <w:r w:rsidRPr="00677C39">
        <w:rPr>
          <w:noProof/>
          <w:lang w:val="sr-Cyrl-CS"/>
        </w:rPr>
        <w:t>Компонента</w:t>
      </w:r>
      <w:r w:rsidR="000843E8" w:rsidRPr="00677C39">
        <w:rPr>
          <w:noProof/>
          <w:lang w:val="sr-Cyrl-CS"/>
        </w:rPr>
        <w:t xml:space="preserve"> 2 — </w:t>
      </w:r>
      <w:r w:rsidRPr="00677C39">
        <w:rPr>
          <w:noProof/>
          <w:lang w:val="sr-Cyrl-CS"/>
        </w:rPr>
        <w:t>„Национални посебни поступци увоз</w:t>
      </w:r>
      <w:r w:rsidR="003B3D5D" w:rsidRPr="00677C39">
        <w:rPr>
          <w:noProof/>
          <w:lang w:val="sr-Cyrl-CS"/>
        </w:rPr>
        <w:t>”</w:t>
      </w:r>
      <w:r w:rsidRPr="00677C39">
        <w:rPr>
          <w:noProof/>
          <w:lang w:val="sr-Cyrl-CS"/>
        </w:rPr>
        <w:t>/</w:t>
      </w:r>
      <w:r w:rsidR="003B3D5D" w:rsidRPr="00677C39">
        <w:rPr>
          <w:noProof/>
          <w:lang w:val="sr-Cyrl-CS"/>
        </w:rPr>
        <w:t>„</w:t>
      </w:r>
      <w:r w:rsidR="000843E8" w:rsidRPr="00677C39">
        <w:rPr>
          <w:noProof/>
          <w:lang w:val="sr-Cyrl-CS"/>
        </w:rPr>
        <w:t>SP IMP</w:t>
      </w:r>
      <w:r w:rsidR="003B3D5D" w:rsidRPr="00677C39">
        <w:rPr>
          <w:noProof/>
          <w:lang w:val="sr-Cyrl-CS"/>
        </w:rPr>
        <w:t>”</w:t>
      </w:r>
      <w:r w:rsidR="000843E8" w:rsidRPr="00677C39">
        <w:rPr>
          <w:noProof/>
          <w:lang w:val="sr-Cyrl-CS"/>
        </w:rPr>
        <w:t xml:space="preserve">: </w:t>
      </w:r>
      <w:r w:rsidRPr="00677C39">
        <w:rPr>
          <w:noProof/>
          <w:lang w:val="sr-Cyrl-CS"/>
        </w:rPr>
        <w:t>обезбеђује неопходна национална електронска решења за активности посебних поступака  у вези са увозом</w:t>
      </w:r>
      <w:r w:rsidR="000843E8" w:rsidRPr="00677C39">
        <w:rPr>
          <w:noProof/>
          <w:lang w:val="sr-Cyrl-CS"/>
        </w:rPr>
        <w:t xml:space="preserve">. </w:t>
      </w:r>
    </w:p>
    <w:p w:rsidR="003B3D5D" w:rsidRPr="00677C39" w:rsidRDefault="003B3D5D" w:rsidP="004B4FDD">
      <w:pPr>
        <w:spacing w:before="0" w:after="60" w:line="240" w:lineRule="auto"/>
        <w:rPr>
          <w:rFonts w:ascii="Times New Roman" w:hAnsi="Times New Roman" w:cs="Times New Roman"/>
          <w:noProof/>
          <w:szCs w:val="24"/>
          <w:lang w:val="sr-Cyrl-CS"/>
        </w:rPr>
      </w:pPr>
      <w:bookmarkStart w:id="93" w:name="_Hlk519080711"/>
    </w:p>
    <w:p w:rsidR="000843E8" w:rsidRPr="00677C39" w:rsidRDefault="002A5089" w:rsidP="004B4FDD">
      <w:pPr>
        <w:spacing w:before="0" w:after="60" w:line="240" w:lineRule="auto"/>
        <w:ind w:firstLine="720"/>
        <w:rPr>
          <w:rFonts w:ascii="Times New Roman" w:hAnsi="Times New Roman" w:cs="Times New Roman"/>
          <w:noProof/>
          <w:szCs w:val="24"/>
          <w:lang w:val="sr-Cyrl-CS"/>
        </w:rPr>
      </w:pPr>
      <w:r w:rsidRPr="00677C39">
        <w:rPr>
          <w:rFonts w:ascii="Times New Roman" w:hAnsi="Times New Roman" w:cs="Times New Roman"/>
          <w:noProof/>
          <w:szCs w:val="24"/>
          <w:lang w:val="sr-Cyrl-CS"/>
        </w:rPr>
        <w:t xml:space="preserve">Обе компоненте ће пружити користи земљама чланицама тако што ће обезбедити усаглашавање приступа за посебне поступке широм ЕУ, јасне тачке у процесу када се статус робе мења и </w:t>
      </w:r>
      <w:r w:rsidR="00F83B97" w:rsidRPr="00677C39">
        <w:rPr>
          <w:rFonts w:ascii="Times New Roman" w:hAnsi="Times New Roman" w:cs="Times New Roman"/>
          <w:noProof/>
          <w:szCs w:val="24"/>
          <w:lang w:val="sr-Cyrl-CS"/>
        </w:rPr>
        <w:t>електронска решења за одговарајуће податке.</w:t>
      </w:r>
      <w:bookmarkEnd w:id="93"/>
      <w:r w:rsidR="000843E8" w:rsidRPr="00677C39">
        <w:rPr>
          <w:rFonts w:ascii="Times New Roman" w:hAnsi="Times New Roman" w:cs="Times New Roman"/>
          <w:noProof/>
          <w:szCs w:val="24"/>
          <w:lang w:val="sr-Cyrl-CS"/>
        </w:rPr>
        <w:t xml:space="preserve"> </w:t>
      </w:r>
    </w:p>
    <w:p w:rsidR="003B3D5D" w:rsidRPr="00677C39" w:rsidRDefault="003B3D5D" w:rsidP="004B4FDD">
      <w:pPr>
        <w:spacing w:before="0" w:after="60" w:line="240" w:lineRule="auto"/>
        <w:rPr>
          <w:rFonts w:ascii="Times New Roman" w:hAnsi="Times New Roman" w:cs="Times New Roman"/>
          <w:noProof/>
          <w:szCs w:val="24"/>
          <w:lang w:val="sr-Cyrl-CS"/>
        </w:rPr>
      </w:pPr>
    </w:p>
    <w:p w:rsidR="000843E8" w:rsidRPr="00677C39" w:rsidRDefault="00F83B97" w:rsidP="004B4FDD">
      <w:pPr>
        <w:spacing w:before="0" w:after="60" w:line="240" w:lineRule="auto"/>
        <w:ind w:firstLine="709"/>
        <w:rPr>
          <w:rFonts w:ascii="Times New Roman" w:hAnsi="Times New Roman" w:cs="Times New Roman"/>
          <w:bCs/>
          <w:szCs w:val="24"/>
          <w:u w:val="single"/>
          <w:lang w:val="sr-Cyrl-CS" w:eastAsia="fr-BE"/>
        </w:rPr>
      </w:pPr>
      <w:r w:rsidRPr="00677C39">
        <w:rPr>
          <w:rFonts w:ascii="Times New Roman" w:hAnsi="Times New Roman" w:cs="Times New Roman"/>
          <w:noProof/>
          <w:szCs w:val="24"/>
          <w:lang w:val="sr-Cyrl-CS"/>
        </w:rPr>
        <w:t xml:space="preserve">Овај пројекат може утицати и на одговарајуће националне системе/имплементације националних система и </w:t>
      </w:r>
      <w:r w:rsidR="001D3101" w:rsidRPr="00677C39">
        <w:rPr>
          <w:rFonts w:ascii="Times New Roman" w:hAnsi="Times New Roman" w:cs="Times New Roman"/>
          <w:noProof/>
          <w:szCs w:val="24"/>
          <w:lang w:val="sr-Cyrl-CS"/>
        </w:rPr>
        <w:t xml:space="preserve">у том случају би биле неопходне </w:t>
      </w:r>
      <w:r w:rsidRPr="00677C39">
        <w:rPr>
          <w:rFonts w:ascii="Times New Roman" w:hAnsi="Times New Roman" w:cs="Times New Roman"/>
          <w:noProof/>
          <w:szCs w:val="24"/>
          <w:lang w:val="sr-Cyrl-CS"/>
        </w:rPr>
        <w:t xml:space="preserve">организационе и техничке измене. </w:t>
      </w:r>
    </w:p>
    <w:p w:rsidR="00B201AA" w:rsidRPr="00677C39" w:rsidRDefault="00B201AA" w:rsidP="004B4FDD">
      <w:pPr>
        <w:spacing w:before="0" w:after="60" w:line="240" w:lineRule="auto"/>
        <w:rPr>
          <w:rFonts w:ascii="Times New Roman" w:hAnsi="Times New Roman" w:cs="Times New Roman"/>
          <w:noProof/>
          <w:szCs w:val="24"/>
          <w:lang w:val="sr-Cyrl-CS"/>
        </w:rPr>
      </w:pPr>
    </w:p>
    <w:p w:rsidR="000843E8" w:rsidRPr="00677C39" w:rsidRDefault="00F83B97"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Управљање гаранцијом из </w:t>
      </w:r>
      <w:r w:rsidR="000843E8" w:rsidRPr="00677C39">
        <w:rPr>
          <w:b/>
          <w:bCs/>
          <w:lang w:val="sr-Cyrl-CS" w:eastAsia="hi-IN" w:bidi="hi-IN"/>
        </w:rPr>
        <w:t>UCC (GUM)</w:t>
      </w:r>
    </w:p>
    <w:p w:rsidR="0024005C" w:rsidRPr="00677C39" w:rsidRDefault="0024005C" w:rsidP="004B4FDD">
      <w:pPr>
        <w:spacing w:before="0" w:after="60" w:line="240" w:lineRule="auto"/>
        <w:rPr>
          <w:rFonts w:ascii="Times New Roman" w:hAnsi="Times New Roman" w:cs="Times New Roman"/>
          <w:noProof/>
          <w:szCs w:val="24"/>
          <w:lang w:val="sr-Cyrl-CS"/>
        </w:rPr>
      </w:pPr>
    </w:p>
    <w:p w:rsidR="000843E8" w:rsidRPr="00677C39" w:rsidRDefault="00E50166" w:rsidP="004B4FDD">
      <w:pPr>
        <w:spacing w:before="0" w:after="60" w:line="240" w:lineRule="auto"/>
        <w:ind w:firstLine="709"/>
        <w:rPr>
          <w:rFonts w:ascii="Times New Roman" w:hAnsi="Times New Roman" w:cs="Times New Roman"/>
          <w:noProof/>
          <w:szCs w:val="24"/>
          <w:lang w:val="sr-Cyrl-CS"/>
        </w:rPr>
      </w:pPr>
      <w:r w:rsidRPr="00677C39">
        <w:rPr>
          <w:rFonts w:ascii="Times New Roman" w:hAnsi="Times New Roman" w:cs="Times New Roman"/>
          <w:noProof/>
          <w:szCs w:val="24"/>
          <w:lang w:val="sr-Cyrl-CS"/>
        </w:rPr>
        <w:t xml:space="preserve">Процес аутоматизације ефективног и ефикасног управљања различитим врстама гаранција је обухваћен овим пројектом. Циљ пројекта је да обезбеди да </w:t>
      </w:r>
      <w:r w:rsidR="00944FAE" w:rsidRPr="00677C39">
        <w:rPr>
          <w:rFonts w:ascii="Times New Roman" w:hAnsi="Times New Roman" w:cs="Times New Roman"/>
          <w:noProof/>
          <w:szCs w:val="24"/>
          <w:lang w:val="sr-Cyrl-CS"/>
        </w:rPr>
        <w:t xml:space="preserve">подаци о гаранцијама које се користе за увоз и извоз </w:t>
      </w:r>
      <w:r w:rsidR="00187D68" w:rsidRPr="00677C39">
        <w:rPr>
          <w:rFonts w:ascii="Times New Roman" w:hAnsi="Times New Roman" w:cs="Times New Roman"/>
          <w:noProof/>
          <w:szCs w:val="24"/>
          <w:lang w:val="sr-Cyrl-CS"/>
        </w:rPr>
        <w:t xml:space="preserve">и који имају утицај у </w:t>
      </w:r>
      <w:r w:rsidR="00566CE7" w:rsidRPr="00677C39">
        <w:rPr>
          <w:rFonts w:ascii="Times New Roman" w:hAnsi="Times New Roman" w:cs="Times New Roman"/>
          <w:noProof/>
          <w:szCs w:val="24"/>
          <w:lang w:val="sr-Cyrl-CS"/>
        </w:rPr>
        <w:t>више него једној од земаља чланица морају бити електронски доступни земљама чланицама у којима се подносе и примају царинске декларације. Систем управљања гаранцијом ће омогућити да су евидентирање, провера постојања и веродостојности, као и пуштање појединачних и свеобухватних гаранција важећи на целокупној царинској територији Уније</w:t>
      </w:r>
      <w:r w:rsidR="00517E22" w:rsidRPr="00677C39">
        <w:rPr>
          <w:rFonts w:ascii="Times New Roman" w:hAnsi="Times New Roman" w:cs="Times New Roman"/>
          <w:noProof/>
          <w:szCs w:val="24"/>
          <w:lang w:val="sr-Cyrl-CS"/>
        </w:rPr>
        <w:t xml:space="preserve"> (осим за транзит).</w:t>
      </w:r>
    </w:p>
    <w:p w:rsidR="0024005C" w:rsidRPr="00677C39" w:rsidRDefault="0024005C" w:rsidP="004B4FDD">
      <w:pPr>
        <w:spacing w:before="0" w:after="60" w:line="240" w:lineRule="auto"/>
        <w:ind w:firstLine="720"/>
        <w:rPr>
          <w:rFonts w:ascii="Times New Roman" w:hAnsi="Times New Roman" w:cs="Times New Roman"/>
          <w:szCs w:val="24"/>
          <w:lang w:val="sr-Cyrl-CS"/>
        </w:rPr>
      </w:pPr>
    </w:p>
    <w:p w:rsidR="000843E8" w:rsidRPr="00677C39" w:rsidRDefault="00517E22"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lastRenderedPageBreak/>
        <w:t>Пројекат се састоји од два дела</w:t>
      </w:r>
      <w:r w:rsidR="000843E8" w:rsidRPr="00677C39">
        <w:rPr>
          <w:rFonts w:ascii="Times New Roman" w:hAnsi="Times New Roman" w:cs="Times New Roman"/>
          <w:szCs w:val="24"/>
          <w:lang w:val="sr-Cyrl-CS"/>
        </w:rPr>
        <w:t>:</w:t>
      </w:r>
    </w:p>
    <w:p w:rsidR="000843E8" w:rsidRPr="00677C39" w:rsidRDefault="00517E22" w:rsidP="004B4FDD">
      <w:pPr>
        <w:pStyle w:val="ListParagraph"/>
        <w:numPr>
          <w:ilvl w:val="0"/>
          <w:numId w:val="53"/>
        </w:numPr>
        <w:suppressAutoHyphens/>
        <w:autoSpaceDN w:val="0"/>
        <w:spacing w:before="0" w:after="60"/>
        <w:contextualSpacing w:val="0"/>
        <w:textAlignment w:val="baseline"/>
        <w:rPr>
          <w:noProof/>
          <w:lang w:val="sr-Cyrl-CS"/>
        </w:rPr>
      </w:pPr>
      <w:r w:rsidRPr="00677C39">
        <w:rPr>
          <w:noProof/>
          <w:lang w:val="sr-Cyrl-CS"/>
        </w:rPr>
        <w:t xml:space="preserve">Компонента </w:t>
      </w:r>
      <w:r w:rsidR="000843E8" w:rsidRPr="00677C39">
        <w:rPr>
          <w:noProof/>
          <w:lang w:val="sr-Cyrl-CS"/>
        </w:rPr>
        <w:t xml:space="preserve">1 — </w:t>
      </w:r>
      <w:r w:rsidR="003B3D5D" w:rsidRPr="00677C39">
        <w:rPr>
          <w:noProof/>
          <w:lang w:val="sr-Cyrl-CS"/>
        </w:rPr>
        <w:t>„</w:t>
      </w:r>
      <w:r w:rsidR="000843E8" w:rsidRPr="00677C39">
        <w:rPr>
          <w:noProof/>
          <w:lang w:val="sr-Cyrl-CS"/>
        </w:rPr>
        <w:t>GUM</w:t>
      </w:r>
      <w:r w:rsidR="003B3D5D" w:rsidRPr="00677C39">
        <w:rPr>
          <w:noProof/>
          <w:lang w:val="sr-Cyrl-CS"/>
        </w:rPr>
        <w:t>”</w:t>
      </w:r>
      <w:r w:rsidR="000843E8" w:rsidRPr="00677C39">
        <w:rPr>
          <w:noProof/>
          <w:lang w:val="sr-Cyrl-CS"/>
        </w:rPr>
        <w:t xml:space="preserve">: </w:t>
      </w:r>
      <w:r w:rsidRPr="00677C39">
        <w:rPr>
          <w:noProof/>
          <w:lang w:val="sr-Cyrl-CS"/>
        </w:rPr>
        <w:t xml:space="preserve">Трансевропски систем ће обухватити управљање свеобухватним гаранцијама које се могу користити у више него једној од земаља чланица и </w:t>
      </w:r>
      <w:r w:rsidR="00F35D57" w:rsidRPr="00677C39">
        <w:rPr>
          <w:noProof/>
          <w:lang w:val="sr-Cyrl-CS"/>
        </w:rPr>
        <w:t xml:space="preserve">праћење референтног износа за сваку царинску декларацију, допунску декларацију или </w:t>
      </w:r>
      <w:r w:rsidR="000A306A" w:rsidRPr="00677C39">
        <w:rPr>
          <w:noProof/>
          <w:lang w:val="sr-Cyrl-CS"/>
        </w:rPr>
        <w:t xml:space="preserve">одговарајуће информације о појединостима потребним за књижење постојећих царинских дугова за све царинске поступке као што је предвиђено Царинским законом Уније, осим за транзит </w:t>
      </w:r>
      <w:r w:rsidR="005748CD" w:rsidRPr="00677C39">
        <w:rPr>
          <w:noProof/>
          <w:lang w:val="sr-Cyrl-CS"/>
        </w:rPr>
        <w:t>који се води као део NCTS</w:t>
      </w:r>
      <w:r w:rsidR="008B11BA" w:rsidRPr="00677C39">
        <w:rPr>
          <w:noProof/>
          <w:lang w:val="sr-Cyrl-CS"/>
        </w:rPr>
        <w:t xml:space="preserve"> пројекта;</w:t>
      </w:r>
      <w:r w:rsidR="000843E8" w:rsidRPr="00677C39">
        <w:rPr>
          <w:noProof/>
          <w:lang w:val="sr-Cyrl-CS"/>
        </w:rPr>
        <w:t xml:space="preserve"> </w:t>
      </w:r>
    </w:p>
    <w:p w:rsidR="000843E8" w:rsidRPr="00677C39" w:rsidRDefault="005748CD" w:rsidP="004B4FDD">
      <w:pPr>
        <w:pStyle w:val="ListParagraph"/>
        <w:numPr>
          <w:ilvl w:val="0"/>
          <w:numId w:val="53"/>
        </w:numPr>
        <w:suppressAutoHyphens/>
        <w:autoSpaceDN w:val="0"/>
        <w:spacing w:before="0" w:after="60"/>
        <w:contextualSpacing w:val="0"/>
        <w:textAlignment w:val="baseline"/>
        <w:rPr>
          <w:lang w:val="sr-Cyrl-CS" w:eastAsia="ja-JP"/>
        </w:rPr>
      </w:pPr>
      <w:r w:rsidRPr="00677C39">
        <w:rPr>
          <w:noProof/>
          <w:lang w:val="sr-Cyrl-CS"/>
        </w:rPr>
        <w:t xml:space="preserve">Компонента </w:t>
      </w:r>
      <w:r w:rsidR="000843E8" w:rsidRPr="00677C39">
        <w:rPr>
          <w:noProof/>
          <w:lang w:val="sr-Cyrl-CS"/>
        </w:rPr>
        <w:t xml:space="preserve">2 — </w:t>
      </w:r>
      <w:r w:rsidRPr="00677C39">
        <w:rPr>
          <w:noProof/>
          <w:lang w:val="sr-Cyrl-CS"/>
        </w:rPr>
        <w:t xml:space="preserve"> „Национално управљање гаранцијом</w:t>
      </w:r>
      <w:r w:rsidR="003B3D5D" w:rsidRPr="00677C39">
        <w:rPr>
          <w:noProof/>
          <w:lang w:val="sr-Cyrl-CS"/>
        </w:rPr>
        <w:t>”</w:t>
      </w:r>
      <w:r w:rsidR="000843E8" w:rsidRPr="00677C39">
        <w:rPr>
          <w:noProof/>
          <w:lang w:val="sr-Cyrl-CS"/>
        </w:rPr>
        <w:t xml:space="preserve">: </w:t>
      </w:r>
      <w:r w:rsidRPr="00677C39">
        <w:rPr>
          <w:noProof/>
          <w:lang w:val="sr-Cyrl-CS"/>
        </w:rPr>
        <w:t>национално развијен систем за управљање гаранцијама важећи у једној земљи чланици и размена података између трговаца и царинских органа.</w:t>
      </w:r>
    </w:p>
    <w:p w:rsidR="003B3D5D" w:rsidRPr="00677C39" w:rsidRDefault="003B3D5D" w:rsidP="004B4FDD">
      <w:pPr>
        <w:spacing w:before="0" w:after="60" w:line="240" w:lineRule="auto"/>
        <w:rPr>
          <w:rFonts w:ascii="Times New Roman" w:hAnsi="Times New Roman" w:cs="Times New Roman"/>
          <w:noProof/>
          <w:szCs w:val="24"/>
          <w:lang w:val="sr-Cyrl-CS"/>
        </w:rPr>
      </w:pPr>
    </w:p>
    <w:p w:rsidR="000843E8" w:rsidRPr="00677C39" w:rsidRDefault="00B27619" w:rsidP="004B4FDD">
      <w:pPr>
        <w:spacing w:before="0" w:after="60" w:line="240" w:lineRule="auto"/>
        <w:rPr>
          <w:rFonts w:ascii="Times New Roman" w:hAnsi="Times New Roman" w:cs="Times New Roman"/>
          <w:bCs/>
          <w:szCs w:val="24"/>
          <w:lang w:val="sr-Cyrl-CS" w:eastAsia="hi-IN" w:bidi="hi-IN"/>
        </w:rPr>
      </w:pPr>
      <w:r w:rsidRPr="00677C39">
        <w:rPr>
          <w:rFonts w:ascii="Times New Roman" w:hAnsi="Times New Roman" w:cs="Times New Roman"/>
          <w:noProof/>
          <w:szCs w:val="24"/>
          <w:lang w:val="sr-Cyrl-CS"/>
        </w:rPr>
        <w:tab/>
      </w:r>
      <w:r w:rsidR="00A8103E" w:rsidRPr="00677C39">
        <w:rPr>
          <w:rFonts w:ascii="Times New Roman" w:hAnsi="Times New Roman" w:cs="Times New Roman"/>
          <w:noProof/>
          <w:szCs w:val="24"/>
          <w:lang w:val="sr-Cyrl-CS"/>
        </w:rPr>
        <w:t xml:space="preserve">Обе компоненте могу да утичу и на одговарајуће националне системе/ имплементације националних система и </w:t>
      </w:r>
      <w:r w:rsidR="00E167E4" w:rsidRPr="00677C39">
        <w:rPr>
          <w:rFonts w:ascii="Times New Roman" w:hAnsi="Times New Roman" w:cs="Times New Roman"/>
          <w:noProof/>
          <w:szCs w:val="24"/>
          <w:lang w:val="sr-Cyrl-CS"/>
        </w:rPr>
        <w:t>у том случају би биле неопходне</w:t>
      </w:r>
      <w:r w:rsidR="00A8103E" w:rsidRPr="00677C39">
        <w:rPr>
          <w:rFonts w:ascii="Times New Roman" w:hAnsi="Times New Roman" w:cs="Times New Roman"/>
          <w:noProof/>
          <w:szCs w:val="24"/>
          <w:lang w:val="sr-Cyrl-CS"/>
        </w:rPr>
        <w:t xml:space="preserve"> организационе и техничке измене</w:t>
      </w:r>
      <w:r w:rsidR="000843E8" w:rsidRPr="00677C39">
        <w:rPr>
          <w:rFonts w:ascii="Times New Roman" w:hAnsi="Times New Roman" w:cs="Times New Roman"/>
          <w:bCs/>
          <w:szCs w:val="24"/>
          <w:lang w:val="sr-Cyrl-CS" w:eastAsia="hi-IN" w:bidi="hi-IN"/>
        </w:rPr>
        <w:t>.</w:t>
      </w:r>
    </w:p>
    <w:p w:rsidR="000843E8" w:rsidRPr="00677C39" w:rsidRDefault="000843E8" w:rsidP="004B4FDD">
      <w:pPr>
        <w:spacing w:before="0" w:after="60" w:line="240" w:lineRule="auto"/>
        <w:rPr>
          <w:rFonts w:ascii="Times New Roman" w:hAnsi="Times New Roman" w:cs="Times New Roman"/>
          <w:bCs/>
          <w:szCs w:val="24"/>
          <w:u w:val="single"/>
          <w:lang w:val="sr-Cyrl-CS" w:eastAsia="fr-BE"/>
        </w:rPr>
      </w:pPr>
    </w:p>
    <w:p w:rsidR="00B201AA" w:rsidRPr="00677C39" w:rsidRDefault="00B201AA" w:rsidP="004B4FDD">
      <w:pPr>
        <w:spacing w:before="0" w:after="60" w:line="240" w:lineRule="auto"/>
        <w:rPr>
          <w:rFonts w:ascii="Times New Roman" w:hAnsi="Times New Roman" w:cs="Times New Roman"/>
          <w:bCs/>
          <w:szCs w:val="24"/>
          <w:u w:val="single"/>
          <w:lang w:val="sr-Cyrl-CS" w:eastAsia="fr-BE"/>
        </w:rPr>
      </w:pPr>
    </w:p>
    <w:p w:rsidR="000843E8" w:rsidRPr="00677C39" w:rsidRDefault="00A8103E" w:rsidP="004B4FDD">
      <w:pPr>
        <w:pStyle w:val="ListParagraph"/>
        <w:numPr>
          <w:ilvl w:val="1"/>
          <w:numId w:val="51"/>
        </w:numPr>
        <w:suppressAutoHyphens/>
        <w:autoSpaceDN w:val="0"/>
        <w:spacing w:before="0" w:after="60"/>
        <w:ind w:left="709" w:hanging="709"/>
        <w:contextualSpacing w:val="0"/>
        <w:textAlignment w:val="baseline"/>
        <w:rPr>
          <w:rFonts w:eastAsiaTheme="minorHAnsi"/>
          <w:b/>
          <w:lang w:val="sr-Cyrl-CS" w:eastAsia="en-US"/>
        </w:rPr>
      </w:pPr>
      <w:r w:rsidRPr="00677C39">
        <w:rPr>
          <w:rFonts w:eastAsiaTheme="minorHAnsi"/>
          <w:b/>
          <w:lang w:val="sr-Cyrl-CS" w:eastAsia="en-US"/>
        </w:rPr>
        <w:t>Системи привредних субјеката</w:t>
      </w:r>
      <w:r w:rsidR="00E167E4" w:rsidRPr="00677C39">
        <w:rPr>
          <w:rFonts w:eastAsiaTheme="minorHAnsi"/>
          <w:b/>
          <w:lang w:val="sr-Cyrl-CS" w:eastAsia="en-US"/>
        </w:rPr>
        <w:t xml:space="preserve">  </w:t>
      </w:r>
    </w:p>
    <w:p w:rsidR="000843E8" w:rsidRPr="00677C39" w:rsidRDefault="000843E8" w:rsidP="004B4FDD">
      <w:pPr>
        <w:pStyle w:val="ListParagraph"/>
        <w:spacing w:before="0" w:after="60"/>
        <w:ind w:left="1080"/>
        <w:rPr>
          <w:rFonts w:eastAsia="Calibri"/>
          <w:b/>
          <w:lang w:val="sr-Cyrl-CS" w:eastAsia="en-US"/>
        </w:rPr>
      </w:pPr>
    </w:p>
    <w:p w:rsidR="000843E8" w:rsidRPr="00677C39" w:rsidRDefault="00A8103E"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Регистровање и идентификација привредних субјеката</w:t>
      </w:r>
      <w:r w:rsidR="000843E8" w:rsidRPr="00677C39">
        <w:rPr>
          <w:b/>
          <w:bCs/>
          <w:lang w:val="sr-Cyrl-CS" w:eastAsia="hi-IN" w:bidi="hi-IN"/>
        </w:rPr>
        <w:t xml:space="preserve"> (EORI2)</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A8103E"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Сврха броја </w:t>
      </w:r>
      <w:r w:rsidR="000843E8" w:rsidRPr="00677C39">
        <w:rPr>
          <w:rFonts w:ascii="Times New Roman" w:hAnsi="Times New Roman" w:cs="Times New Roman"/>
          <w:bCs/>
          <w:szCs w:val="24"/>
          <w:lang w:val="sr-Cyrl-CS" w:eastAsia="hi-IN" w:bidi="hi-IN"/>
        </w:rPr>
        <w:t xml:space="preserve">EORI </w:t>
      </w:r>
      <w:r w:rsidR="00192B6E" w:rsidRPr="00677C39">
        <w:rPr>
          <w:rFonts w:ascii="Times New Roman" w:hAnsi="Times New Roman" w:cs="Times New Roman"/>
          <w:bCs/>
          <w:szCs w:val="24"/>
          <w:lang w:val="sr-Cyrl-CS" w:eastAsia="hi-IN" w:bidi="hi-IN"/>
        </w:rPr>
        <w:t>је да се установи јединствена идентификациона</w:t>
      </w:r>
      <w:r w:rsidRPr="00677C39">
        <w:rPr>
          <w:rFonts w:ascii="Times New Roman" w:hAnsi="Times New Roman" w:cs="Times New Roman"/>
          <w:bCs/>
          <w:szCs w:val="24"/>
          <w:lang w:val="sr-Cyrl-CS" w:eastAsia="hi-IN" w:bidi="hi-IN"/>
        </w:rPr>
        <w:t xml:space="preserve"> </w:t>
      </w:r>
      <w:r w:rsidR="00192B6E" w:rsidRPr="00677C39">
        <w:rPr>
          <w:rFonts w:ascii="Times New Roman" w:hAnsi="Times New Roman" w:cs="Times New Roman"/>
          <w:bCs/>
          <w:szCs w:val="24"/>
          <w:lang w:val="sr-Cyrl-CS" w:eastAsia="hi-IN" w:bidi="hi-IN"/>
        </w:rPr>
        <w:t xml:space="preserve">ознака коју ће признати сви царински органи Заједнице. </w:t>
      </w:r>
      <w:r w:rsidRPr="00677C39">
        <w:rPr>
          <w:rFonts w:ascii="Times New Roman" w:hAnsi="Times New Roman" w:cs="Times New Roman"/>
          <w:bCs/>
          <w:szCs w:val="24"/>
          <w:lang w:val="sr-Cyrl-CS" w:eastAsia="hi-IN" w:bidi="hi-IN"/>
        </w:rPr>
        <w:t xml:space="preserve"> </w:t>
      </w:r>
      <w:r w:rsidR="00192B6E" w:rsidRPr="00677C39">
        <w:rPr>
          <w:rFonts w:ascii="Times New Roman" w:hAnsi="Times New Roman" w:cs="Times New Roman"/>
          <w:bCs/>
          <w:szCs w:val="24"/>
          <w:lang w:val="sr-Cyrl-CS" w:eastAsia="hi-IN" w:bidi="hi-IN"/>
        </w:rPr>
        <w:t>Систем ИТ EORI омогућава централно управљање подацима о идентификацији и регистровању привредних субјеката, складиштење података на централном нивоу,</w:t>
      </w:r>
      <w:r w:rsidR="00493B43" w:rsidRPr="00677C39">
        <w:rPr>
          <w:rFonts w:ascii="Times New Roman" w:hAnsi="Times New Roman" w:cs="Times New Roman"/>
          <w:bCs/>
          <w:szCs w:val="24"/>
          <w:lang w:val="sr-Cyrl-CS" w:eastAsia="hi-IN" w:bidi="hi-IN"/>
        </w:rPr>
        <w:t xml:space="preserve"> њихову репликацију у земље чланице и пружање онлајн сервиса за консултовање. Систем је имплем</w:t>
      </w:r>
      <w:r w:rsidR="00B27619" w:rsidRPr="00677C39">
        <w:rPr>
          <w:rFonts w:ascii="Times New Roman" w:hAnsi="Times New Roman" w:cs="Times New Roman"/>
          <w:bCs/>
          <w:szCs w:val="24"/>
          <w:lang w:val="sr-Cyrl-CS" w:eastAsia="hi-IN" w:bidi="hi-IN"/>
        </w:rPr>
        <w:t>ентиран као „комбиновани развој”</w:t>
      </w:r>
      <w:r w:rsidR="00493B43" w:rsidRPr="00677C39">
        <w:rPr>
          <w:rFonts w:ascii="Times New Roman" w:hAnsi="Times New Roman" w:cs="Times New Roman"/>
          <w:bCs/>
          <w:szCs w:val="24"/>
          <w:lang w:val="sr-Cyrl-CS" w:eastAsia="hi-IN" w:bidi="hi-IN"/>
        </w:rPr>
        <w:t xml:space="preserve">.  </w:t>
      </w:r>
      <w:r w:rsidR="00192B6E" w:rsidRPr="00677C39">
        <w:rPr>
          <w:rFonts w:ascii="Times New Roman" w:hAnsi="Times New Roman" w:cs="Times New Roman"/>
          <w:bCs/>
          <w:szCs w:val="24"/>
          <w:lang w:val="sr-Cyrl-CS" w:eastAsia="hi-IN" w:bidi="hi-IN"/>
        </w:rPr>
        <w:t xml:space="preserve"> </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493B43"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Пројект </w:t>
      </w:r>
      <w:r w:rsidR="000843E8" w:rsidRPr="00677C39">
        <w:rPr>
          <w:rFonts w:ascii="Times New Roman" w:hAnsi="Times New Roman" w:cs="Times New Roman"/>
          <w:bCs/>
          <w:szCs w:val="24"/>
          <w:lang w:val="sr-Cyrl-CS" w:eastAsia="hi-IN" w:bidi="hi-IN"/>
        </w:rPr>
        <w:t xml:space="preserve">EORI2 </w:t>
      </w:r>
      <w:r w:rsidRPr="00677C39">
        <w:rPr>
          <w:rFonts w:ascii="Times New Roman" w:hAnsi="Times New Roman" w:cs="Times New Roman"/>
          <w:bCs/>
          <w:szCs w:val="24"/>
          <w:lang w:val="sr-Cyrl-CS" w:eastAsia="hi-IN" w:bidi="hi-IN"/>
        </w:rPr>
        <w:t xml:space="preserve">има за циљ унапређење постојећег система </w:t>
      </w:r>
      <w:r w:rsidR="000843E8" w:rsidRPr="00677C39">
        <w:rPr>
          <w:rFonts w:ascii="Times New Roman" w:hAnsi="Times New Roman" w:cs="Times New Roman"/>
          <w:bCs/>
          <w:szCs w:val="24"/>
          <w:lang w:val="sr-Cyrl-CS" w:eastAsia="hi-IN" w:bidi="hi-IN"/>
        </w:rPr>
        <w:t xml:space="preserve">EOS/EORI </w:t>
      </w:r>
      <w:r w:rsidRPr="00677C39">
        <w:rPr>
          <w:rFonts w:ascii="Times New Roman" w:hAnsi="Times New Roman" w:cs="Times New Roman"/>
          <w:bCs/>
          <w:szCs w:val="24"/>
          <w:lang w:val="sr-Cyrl-CS" w:eastAsia="hi-IN" w:bidi="hi-IN"/>
        </w:rPr>
        <w:t xml:space="preserve">и мрежног сервиса </w:t>
      </w:r>
      <w:r w:rsidR="000843E8" w:rsidRPr="00677C39">
        <w:rPr>
          <w:rFonts w:ascii="Times New Roman" w:hAnsi="Times New Roman" w:cs="Times New Roman"/>
          <w:bCs/>
          <w:szCs w:val="24"/>
          <w:lang w:val="sr-Cyrl-CS" w:eastAsia="hi-IN" w:bidi="hi-IN"/>
        </w:rPr>
        <w:t xml:space="preserve">EOS </w:t>
      </w:r>
      <w:r w:rsidRPr="00677C39">
        <w:rPr>
          <w:rFonts w:ascii="Times New Roman" w:hAnsi="Times New Roman" w:cs="Times New Roman"/>
          <w:bCs/>
          <w:szCs w:val="24"/>
          <w:lang w:val="sr-Cyrl-CS" w:eastAsia="hi-IN" w:bidi="hi-IN"/>
        </w:rPr>
        <w:t xml:space="preserve"> да би се </w:t>
      </w:r>
      <w:r w:rsidR="00E167E4" w:rsidRPr="00677C39">
        <w:rPr>
          <w:rFonts w:ascii="Times New Roman" w:hAnsi="Times New Roman" w:cs="Times New Roman"/>
          <w:bCs/>
          <w:szCs w:val="24"/>
          <w:lang w:val="sr-Cyrl-CS" w:eastAsia="hi-IN" w:bidi="hi-IN"/>
        </w:rPr>
        <w:t>уве</w:t>
      </w:r>
      <w:r w:rsidRPr="00677C39">
        <w:rPr>
          <w:rFonts w:ascii="Times New Roman" w:hAnsi="Times New Roman" w:cs="Times New Roman"/>
          <w:bCs/>
          <w:szCs w:val="24"/>
          <w:lang w:val="sr-Cyrl-CS" w:eastAsia="hi-IN" w:bidi="hi-IN"/>
        </w:rPr>
        <w:t xml:space="preserve">ле </w:t>
      </w:r>
      <w:r w:rsidR="00B120CD" w:rsidRPr="00677C39">
        <w:rPr>
          <w:rFonts w:ascii="Times New Roman" w:hAnsi="Times New Roman" w:cs="Times New Roman"/>
          <w:bCs/>
          <w:szCs w:val="24"/>
          <w:lang w:val="sr-Cyrl-CS" w:eastAsia="hi-IN" w:bidi="hi-IN"/>
        </w:rPr>
        <w:t xml:space="preserve">законске измене. </w:t>
      </w:r>
      <w:r w:rsidR="000843E8" w:rsidRPr="00677C39">
        <w:rPr>
          <w:rFonts w:ascii="Times New Roman" w:hAnsi="Times New Roman" w:cs="Times New Roman"/>
          <w:bCs/>
          <w:szCs w:val="24"/>
          <w:lang w:val="sr-Cyrl-CS" w:eastAsia="hi-IN" w:bidi="hi-IN"/>
        </w:rPr>
        <w:t xml:space="preserve">EORI 2 </w:t>
      </w:r>
      <w:r w:rsidR="00B120CD" w:rsidRPr="00677C39">
        <w:rPr>
          <w:rFonts w:ascii="Times New Roman" w:hAnsi="Times New Roman" w:cs="Times New Roman"/>
          <w:bCs/>
          <w:szCs w:val="24"/>
          <w:lang w:val="sr-Cyrl-CS" w:eastAsia="hi-IN" w:bidi="hi-IN"/>
        </w:rPr>
        <w:t>је оперативан од марта 2018. године.</w:t>
      </w:r>
    </w:p>
    <w:p w:rsidR="000843E8" w:rsidRPr="00677C39" w:rsidRDefault="000843E8" w:rsidP="004B4FDD">
      <w:pPr>
        <w:spacing w:before="0" w:after="60" w:line="240" w:lineRule="auto"/>
        <w:rPr>
          <w:rFonts w:ascii="Times New Roman" w:hAnsi="Times New Roman" w:cs="Times New Roman"/>
          <w:bCs/>
          <w:szCs w:val="24"/>
          <w:lang w:val="sr-Cyrl-CS" w:eastAsia="hi-IN" w:bidi="hi-IN"/>
        </w:rPr>
      </w:pPr>
    </w:p>
    <w:p w:rsidR="000843E8" w:rsidRPr="00677C39" w:rsidRDefault="00E13124"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Овлашћ</w:t>
      </w:r>
      <w:r w:rsidR="00B120CD" w:rsidRPr="00677C39">
        <w:rPr>
          <w:b/>
          <w:bCs/>
          <w:lang w:val="sr-Cyrl-CS" w:eastAsia="hi-IN" w:bidi="hi-IN"/>
        </w:rPr>
        <w:t xml:space="preserve">ени привредни субјекти </w:t>
      </w:r>
      <w:r w:rsidR="000843E8" w:rsidRPr="00677C39">
        <w:rPr>
          <w:b/>
          <w:bCs/>
          <w:lang w:val="sr-Cyrl-CS" w:eastAsia="hi-IN" w:bidi="hi-IN"/>
        </w:rPr>
        <w:t xml:space="preserve">(AEO), </w:t>
      </w:r>
      <w:r w:rsidRPr="00677C39">
        <w:rPr>
          <w:b/>
          <w:bCs/>
          <w:lang w:val="sr-Cyrl-CS" w:eastAsia="hi-IN" w:bidi="hi-IN"/>
        </w:rPr>
        <w:t xml:space="preserve">Узајамно признавање </w:t>
      </w:r>
      <w:r w:rsidR="000843E8" w:rsidRPr="00677C39">
        <w:rPr>
          <w:b/>
          <w:bCs/>
          <w:lang w:val="sr-Cyrl-CS" w:eastAsia="hi-IN" w:bidi="hi-IN"/>
        </w:rPr>
        <w:t>MRA</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E13124"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Концепт овлашћеног привредног субјекта </w:t>
      </w:r>
      <w:r w:rsidR="000843E8" w:rsidRPr="00677C39">
        <w:rPr>
          <w:rFonts w:ascii="Times New Roman" w:hAnsi="Times New Roman" w:cs="Times New Roman"/>
          <w:bCs/>
          <w:szCs w:val="24"/>
          <w:lang w:val="sr-Cyrl-CS" w:eastAsia="hi-IN" w:bidi="hi-IN"/>
        </w:rPr>
        <w:t xml:space="preserve">(AEO) </w:t>
      </w:r>
      <w:r w:rsidRPr="00677C39">
        <w:rPr>
          <w:rFonts w:ascii="Times New Roman" w:hAnsi="Times New Roman" w:cs="Times New Roman"/>
          <w:bCs/>
          <w:szCs w:val="24"/>
          <w:lang w:val="sr-Cyrl-CS" w:eastAsia="hi-IN" w:bidi="hi-IN"/>
        </w:rPr>
        <w:t xml:space="preserve">је представљен </w:t>
      </w:r>
      <w:r w:rsidR="00811878" w:rsidRPr="00677C39">
        <w:rPr>
          <w:rFonts w:ascii="Times New Roman" w:hAnsi="Times New Roman" w:cs="Times New Roman"/>
          <w:bCs/>
          <w:szCs w:val="24"/>
          <w:lang w:val="sr-Cyrl-CS" w:eastAsia="hi-IN" w:bidi="hi-IN"/>
        </w:rPr>
        <w:t xml:space="preserve">изменама и допунама у законодавству Заједнице које се тиче безбедности. Систем </w:t>
      </w:r>
      <w:r w:rsidR="00060E64" w:rsidRPr="00677C39">
        <w:rPr>
          <w:rFonts w:ascii="Times New Roman" w:hAnsi="Times New Roman" w:cs="Times New Roman"/>
          <w:bCs/>
          <w:szCs w:val="24"/>
          <w:lang w:val="sr-Cyrl-CS" w:eastAsia="hi-IN" w:bidi="hi-IN"/>
        </w:rPr>
        <w:t xml:space="preserve">ИТ  </w:t>
      </w:r>
      <w:r w:rsidR="00811878" w:rsidRPr="00677C39">
        <w:rPr>
          <w:rFonts w:ascii="Times New Roman" w:hAnsi="Times New Roman" w:cs="Times New Roman"/>
          <w:bCs/>
          <w:szCs w:val="24"/>
          <w:lang w:val="sr-Cyrl-CS" w:eastAsia="hi-IN" w:bidi="hi-IN"/>
        </w:rPr>
        <w:t>AEO омогућава надлежним царинским органима земаља чланица да централно управљају захтевима за AEO, од одобравања до одбијања</w:t>
      </w:r>
      <w:r w:rsidR="00F72A3B" w:rsidRPr="00677C39">
        <w:rPr>
          <w:rFonts w:ascii="Times New Roman" w:hAnsi="Times New Roman" w:cs="Times New Roman"/>
          <w:bCs/>
          <w:szCs w:val="24"/>
          <w:lang w:val="sr-Cyrl-CS" w:eastAsia="hi-IN" w:bidi="hi-IN"/>
        </w:rPr>
        <w:t xml:space="preserve"> или </w:t>
      </w:r>
      <w:r w:rsidR="00060E64" w:rsidRPr="00677C39">
        <w:rPr>
          <w:rFonts w:ascii="Times New Roman" w:hAnsi="Times New Roman" w:cs="Times New Roman"/>
          <w:bCs/>
          <w:szCs w:val="24"/>
          <w:lang w:val="sr-Cyrl-CS" w:eastAsia="hi-IN" w:bidi="hi-IN"/>
        </w:rPr>
        <w:t>издавања</w:t>
      </w:r>
      <w:r w:rsidR="00F72A3B" w:rsidRPr="00677C39">
        <w:rPr>
          <w:rFonts w:ascii="Times New Roman" w:hAnsi="Times New Roman" w:cs="Times New Roman"/>
          <w:bCs/>
          <w:szCs w:val="24"/>
          <w:lang w:val="sr-Cyrl-CS" w:eastAsia="hi-IN" w:bidi="hi-IN"/>
        </w:rPr>
        <w:t xml:space="preserve"> овлашћења AEO, читавим циклусом укључујући </w:t>
      </w:r>
      <w:r w:rsidR="00FC3341" w:rsidRPr="00677C39">
        <w:rPr>
          <w:rFonts w:ascii="Times New Roman" w:hAnsi="Times New Roman" w:cs="Times New Roman"/>
          <w:bCs/>
          <w:szCs w:val="24"/>
          <w:lang w:val="sr-Cyrl-CS" w:eastAsia="hi-IN" w:bidi="hi-IN"/>
        </w:rPr>
        <w:t>обуставу, опозив, повлачење обуставе, поништење опозива, повла</w:t>
      </w:r>
      <w:r w:rsidR="002F7E91" w:rsidRPr="00677C39">
        <w:rPr>
          <w:rFonts w:ascii="Times New Roman" w:hAnsi="Times New Roman" w:cs="Times New Roman"/>
          <w:bCs/>
          <w:szCs w:val="24"/>
          <w:lang w:val="sr-Cyrl-CS" w:eastAsia="hi-IN" w:bidi="hi-IN"/>
        </w:rPr>
        <w:t xml:space="preserve">чење </w:t>
      </w:r>
      <w:r w:rsidR="00FC3341" w:rsidRPr="00677C39">
        <w:rPr>
          <w:rFonts w:ascii="Times New Roman" w:hAnsi="Times New Roman" w:cs="Times New Roman"/>
          <w:bCs/>
          <w:szCs w:val="24"/>
          <w:lang w:val="sr-Cyrl-CS" w:eastAsia="hi-IN" w:bidi="hi-IN"/>
        </w:rPr>
        <w:t>обуст</w:t>
      </w:r>
      <w:r w:rsidR="002F7E91" w:rsidRPr="00677C39">
        <w:rPr>
          <w:rFonts w:ascii="Times New Roman" w:hAnsi="Times New Roman" w:cs="Times New Roman"/>
          <w:bCs/>
          <w:szCs w:val="24"/>
          <w:lang w:val="sr-Cyrl-CS" w:eastAsia="hi-IN" w:bidi="hi-IN"/>
        </w:rPr>
        <w:t>аве</w:t>
      </w:r>
      <w:r w:rsidR="00FC3341" w:rsidRPr="00677C39">
        <w:rPr>
          <w:rFonts w:ascii="Times New Roman" w:hAnsi="Times New Roman" w:cs="Times New Roman"/>
          <w:bCs/>
          <w:szCs w:val="24"/>
          <w:lang w:val="sr-Cyrl-CS" w:eastAsia="hi-IN" w:bidi="hi-IN"/>
        </w:rPr>
        <w:t xml:space="preserve"> опозива</w:t>
      </w:r>
      <w:r w:rsidR="002F7E91" w:rsidRPr="00677C39">
        <w:rPr>
          <w:rFonts w:ascii="Times New Roman" w:hAnsi="Times New Roman" w:cs="Times New Roman"/>
          <w:bCs/>
          <w:szCs w:val="24"/>
          <w:lang w:val="sr-Cyrl-CS" w:eastAsia="hi-IN" w:bidi="hi-IN"/>
        </w:rPr>
        <w:t xml:space="preserve"> и поновну процену. </w:t>
      </w:r>
      <w:r w:rsidR="00FC3341" w:rsidRPr="00677C39">
        <w:rPr>
          <w:rFonts w:ascii="Times New Roman" w:hAnsi="Times New Roman" w:cs="Times New Roman"/>
          <w:bCs/>
          <w:szCs w:val="24"/>
          <w:lang w:val="sr-Cyrl-CS" w:eastAsia="hi-IN" w:bidi="hi-IN"/>
        </w:rPr>
        <w:t xml:space="preserve"> </w:t>
      </w:r>
    </w:p>
    <w:p w:rsidR="0024005C" w:rsidRPr="00677C39" w:rsidRDefault="0024005C" w:rsidP="004B4FDD">
      <w:pPr>
        <w:spacing w:before="0" w:after="60" w:line="240" w:lineRule="auto"/>
        <w:ind w:firstLine="720"/>
        <w:rPr>
          <w:rFonts w:ascii="Times New Roman" w:hAnsi="Times New Roman" w:cs="Times New Roman"/>
          <w:bCs/>
          <w:szCs w:val="24"/>
          <w:lang w:val="sr-Cyrl-CS" w:eastAsia="hi-IN" w:bidi="hi-IN"/>
        </w:rPr>
      </w:pPr>
    </w:p>
    <w:p w:rsidR="000843E8" w:rsidRPr="00677C39" w:rsidRDefault="002F7E91" w:rsidP="004B4FDD">
      <w:pPr>
        <w:spacing w:before="0" w:after="60" w:line="240" w:lineRule="auto"/>
        <w:ind w:firstLine="720"/>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Сврха подсистема MRA је размена информација о AEO између </w:t>
      </w:r>
      <w:r w:rsidR="00A612F4" w:rsidRPr="00677C39">
        <w:rPr>
          <w:rFonts w:ascii="Times New Roman" w:hAnsi="Times New Roman" w:cs="Times New Roman"/>
          <w:bCs/>
          <w:szCs w:val="24"/>
          <w:lang w:val="sr-Cyrl-CS" w:eastAsia="hi-IN" w:bidi="hi-IN"/>
        </w:rPr>
        <w:t xml:space="preserve">ЕУ и </w:t>
      </w:r>
      <w:r w:rsidRPr="00677C39">
        <w:rPr>
          <w:rFonts w:ascii="Times New Roman" w:hAnsi="Times New Roman" w:cs="Times New Roman"/>
          <w:bCs/>
          <w:szCs w:val="24"/>
          <w:lang w:val="sr-Cyrl-CS" w:eastAsia="hi-IN" w:bidi="hi-IN"/>
        </w:rPr>
        <w:t>партнерских</w:t>
      </w:r>
      <w:r w:rsidR="00A612F4" w:rsidRPr="00677C39">
        <w:rPr>
          <w:rFonts w:ascii="Times New Roman" w:hAnsi="Times New Roman" w:cs="Times New Roman"/>
          <w:bCs/>
          <w:szCs w:val="24"/>
          <w:lang w:val="sr-Cyrl-CS" w:eastAsia="hi-IN" w:bidi="hi-IN"/>
        </w:rPr>
        <w:t xml:space="preserve"> земаља и омогућавање погодности AEO проистеклих од поједностављења у погледу царинских контрола које се односе на сигурност и безбеднос</w:t>
      </w:r>
      <w:r w:rsidR="003577C8" w:rsidRPr="00677C39">
        <w:rPr>
          <w:rFonts w:ascii="Times New Roman" w:hAnsi="Times New Roman" w:cs="Times New Roman"/>
          <w:bCs/>
          <w:szCs w:val="24"/>
          <w:lang w:val="sr-Cyrl-CS" w:eastAsia="hi-IN" w:bidi="hi-IN"/>
        </w:rPr>
        <w:t>т у супротној страни (партнерској земљи</w:t>
      </w:r>
      <w:r w:rsidR="00A612F4" w:rsidRPr="00677C39">
        <w:rPr>
          <w:rFonts w:ascii="Times New Roman" w:hAnsi="Times New Roman" w:cs="Times New Roman"/>
          <w:bCs/>
          <w:szCs w:val="24"/>
          <w:lang w:val="sr-Cyrl-CS" w:eastAsia="hi-IN" w:bidi="hi-IN"/>
        </w:rPr>
        <w:t xml:space="preserve"> или ЕУ).   </w:t>
      </w:r>
    </w:p>
    <w:p w:rsidR="0024005C" w:rsidRPr="00677C39" w:rsidRDefault="0024005C" w:rsidP="004B4FDD">
      <w:pPr>
        <w:spacing w:before="0" w:after="60" w:line="240" w:lineRule="auto"/>
        <w:ind w:firstLine="720"/>
        <w:rPr>
          <w:rFonts w:ascii="Times New Roman" w:hAnsi="Times New Roman" w:cs="Times New Roman"/>
          <w:bCs/>
          <w:szCs w:val="24"/>
          <w:lang w:val="sr-Cyrl-CS" w:eastAsia="hi-IN" w:bidi="hi-IN"/>
        </w:rPr>
      </w:pPr>
    </w:p>
    <w:p w:rsidR="000843E8" w:rsidRPr="00677C39" w:rsidRDefault="006F5E6F" w:rsidP="004B4FDD">
      <w:pPr>
        <w:spacing w:before="0" w:after="60" w:line="240" w:lineRule="auto"/>
        <w:ind w:firstLine="720"/>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Систем </w:t>
      </w:r>
      <w:r w:rsidR="00854962" w:rsidRPr="00677C39">
        <w:rPr>
          <w:rFonts w:ascii="Times New Roman" w:hAnsi="Times New Roman" w:cs="Times New Roman"/>
          <w:bCs/>
          <w:szCs w:val="24"/>
          <w:lang w:val="sr-Cyrl-CS" w:eastAsia="hi-IN" w:bidi="hi-IN"/>
        </w:rPr>
        <w:t xml:space="preserve">ИТ </w:t>
      </w:r>
      <w:r w:rsidR="008B11BA" w:rsidRPr="00677C39">
        <w:rPr>
          <w:rFonts w:ascii="Times New Roman" w:hAnsi="Times New Roman" w:cs="Times New Roman"/>
          <w:bCs/>
          <w:szCs w:val="24"/>
          <w:lang w:val="sr-Cyrl-CS" w:eastAsia="hi-IN" w:bidi="hi-IN"/>
        </w:rPr>
        <w:t>AEO је имплементиран као „</w:t>
      </w:r>
      <w:r w:rsidRPr="00677C39">
        <w:rPr>
          <w:rFonts w:ascii="Times New Roman" w:hAnsi="Times New Roman" w:cs="Times New Roman"/>
          <w:bCs/>
          <w:szCs w:val="24"/>
          <w:lang w:val="sr-Cyrl-CS" w:eastAsia="hi-IN" w:bidi="hi-IN"/>
        </w:rPr>
        <w:t>комбиновани развој</w:t>
      </w:r>
      <w:r w:rsidR="0024005C" w:rsidRPr="00677C39">
        <w:rPr>
          <w:rFonts w:ascii="Times New Roman" w:hAnsi="Times New Roman" w:cs="Times New Roman"/>
          <w:bCs/>
          <w:szCs w:val="24"/>
          <w:lang w:val="sr-Cyrl-CS" w:eastAsia="hi-IN" w:bidi="hi-IN"/>
        </w:rPr>
        <w:t>ˮ</w:t>
      </w:r>
      <w:r w:rsidRPr="00677C39">
        <w:rPr>
          <w:rFonts w:ascii="Times New Roman" w:hAnsi="Times New Roman" w:cs="Times New Roman"/>
          <w:bCs/>
          <w:szCs w:val="24"/>
          <w:lang w:val="sr-Cyrl-CS" w:eastAsia="hi-IN" w:bidi="hi-IN"/>
        </w:rPr>
        <w:t>, али је подсистем MRA био „централни развој</w:t>
      </w:r>
      <w:r w:rsidR="003B3D5D" w:rsidRPr="00677C39">
        <w:rPr>
          <w:rFonts w:ascii="Times New Roman" w:hAnsi="Times New Roman" w:cs="Times New Roman"/>
          <w:bCs/>
          <w:szCs w:val="24"/>
          <w:lang w:val="sr-Cyrl-CS" w:eastAsia="hi-IN" w:bidi="hi-IN"/>
        </w:rPr>
        <w:t>”</w:t>
      </w:r>
      <w:r w:rsidRPr="00677C39">
        <w:rPr>
          <w:rFonts w:ascii="Times New Roman" w:hAnsi="Times New Roman" w:cs="Times New Roman"/>
          <w:bCs/>
          <w:szCs w:val="24"/>
          <w:lang w:val="sr-Cyrl-CS" w:eastAsia="hi-IN" w:bidi="hi-IN"/>
        </w:rPr>
        <w:t>.</w:t>
      </w:r>
    </w:p>
    <w:p w:rsidR="0024005C" w:rsidRPr="00677C39" w:rsidRDefault="0024005C" w:rsidP="004B4FDD">
      <w:pPr>
        <w:spacing w:before="0" w:after="60" w:line="240" w:lineRule="auto"/>
        <w:rPr>
          <w:rFonts w:ascii="Times New Roman" w:hAnsi="Times New Roman" w:cs="Times New Roman"/>
          <w:bCs/>
          <w:szCs w:val="24"/>
          <w:lang w:val="sr-Cyrl-CS" w:eastAsia="hi-IN" w:bidi="hi-IN"/>
        </w:rPr>
      </w:pPr>
    </w:p>
    <w:p w:rsidR="000843E8" w:rsidRPr="00677C39" w:rsidRDefault="006F5E6F"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lastRenderedPageBreak/>
        <w:t>Циљ пројекта „Унапређење овлашћених привредних субјеката (AEO)</w:t>
      </w:r>
      <w:r w:rsidR="009F70E5" w:rsidRPr="00677C39">
        <w:rPr>
          <w:rFonts w:ascii="Times New Roman" w:hAnsi="Times New Roman" w:cs="Times New Roman"/>
          <w:bCs/>
          <w:szCs w:val="24"/>
          <w:lang w:val="sr-Cyrl-CS" w:eastAsia="hi-IN" w:bidi="hi-IN"/>
        </w:rPr>
        <w:t xml:space="preserve"> UCC</w:t>
      </w:r>
      <w:r w:rsidR="003B3D5D" w:rsidRPr="00677C39">
        <w:rPr>
          <w:rFonts w:ascii="Times New Roman" w:hAnsi="Times New Roman" w:cs="Times New Roman"/>
          <w:bCs/>
          <w:szCs w:val="24"/>
          <w:lang w:val="sr-Cyrl-CS" w:eastAsia="hi-IN" w:bidi="hi-IN"/>
        </w:rPr>
        <w:t>”</w:t>
      </w:r>
      <w:r w:rsidR="009F70E5" w:rsidRPr="00677C39">
        <w:rPr>
          <w:rFonts w:ascii="Times New Roman" w:hAnsi="Times New Roman" w:cs="Times New Roman"/>
          <w:bCs/>
          <w:szCs w:val="24"/>
          <w:lang w:val="sr-Cyrl-CS" w:eastAsia="hi-IN" w:bidi="hi-IN"/>
        </w:rPr>
        <w:t xml:space="preserve"> је побољшање пословних процеса који се тичу захтева и овлашћења за AEO узимајући у </w:t>
      </w:r>
      <w:r w:rsidR="008B11BA" w:rsidRPr="00677C39">
        <w:rPr>
          <w:rFonts w:ascii="Times New Roman" w:hAnsi="Times New Roman" w:cs="Times New Roman"/>
          <w:bCs/>
          <w:szCs w:val="24"/>
          <w:lang w:val="sr-Cyrl-CS" w:eastAsia="hi-IN" w:bidi="hi-IN"/>
        </w:rPr>
        <w:t>обзир измене законских одредби Ц</w:t>
      </w:r>
      <w:r w:rsidR="009F70E5" w:rsidRPr="00677C39">
        <w:rPr>
          <w:rFonts w:ascii="Times New Roman" w:hAnsi="Times New Roman" w:cs="Times New Roman"/>
          <w:bCs/>
          <w:szCs w:val="24"/>
          <w:lang w:val="sr-Cyrl-CS" w:eastAsia="hi-IN" w:bidi="hi-IN"/>
        </w:rPr>
        <w:t>аринског закона Уније (</w:t>
      </w:r>
      <w:r w:rsidR="000843E8" w:rsidRPr="00677C39">
        <w:rPr>
          <w:rFonts w:ascii="Times New Roman" w:hAnsi="Times New Roman" w:cs="Times New Roman"/>
          <w:bCs/>
          <w:szCs w:val="24"/>
          <w:lang w:val="sr-Cyrl-CS" w:eastAsia="hi-IN" w:bidi="hi-IN"/>
        </w:rPr>
        <w:t>UCC</w:t>
      </w:r>
      <w:r w:rsidR="009F70E5" w:rsidRPr="00677C39">
        <w:rPr>
          <w:rFonts w:ascii="Times New Roman" w:hAnsi="Times New Roman" w:cs="Times New Roman"/>
          <w:bCs/>
          <w:szCs w:val="24"/>
          <w:lang w:val="sr-Cyrl-CS" w:eastAsia="hi-IN" w:bidi="hi-IN"/>
        </w:rPr>
        <w:t>)</w:t>
      </w:r>
      <w:r w:rsidR="000843E8" w:rsidRPr="00677C39">
        <w:rPr>
          <w:rFonts w:ascii="Times New Roman" w:hAnsi="Times New Roman" w:cs="Times New Roman"/>
          <w:bCs/>
          <w:szCs w:val="24"/>
          <w:lang w:val="sr-Cyrl-CS" w:eastAsia="hi-IN" w:bidi="hi-IN"/>
        </w:rPr>
        <w:t>.</w:t>
      </w:r>
    </w:p>
    <w:p w:rsidR="000843E8" w:rsidRPr="00677C39" w:rsidRDefault="000843E8" w:rsidP="004B4FDD">
      <w:pPr>
        <w:spacing w:before="0" w:after="60" w:line="240" w:lineRule="auto"/>
        <w:rPr>
          <w:rFonts w:ascii="Times New Roman" w:hAnsi="Times New Roman" w:cs="Times New Roman"/>
          <w:bCs/>
          <w:szCs w:val="24"/>
          <w:lang w:val="sr-Cyrl-CS" w:eastAsia="hi-IN" w:bidi="hi-IN"/>
        </w:rPr>
      </w:pPr>
    </w:p>
    <w:p w:rsidR="000843E8" w:rsidRPr="00677C39" w:rsidRDefault="009F70E5"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Систем регистрованих извозника</w:t>
      </w:r>
      <w:r w:rsidR="000843E8" w:rsidRPr="00677C39">
        <w:rPr>
          <w:b/>
          <w:bCs/>
          <w:lang w:val="sr-Cyrl-CS" w:eastAsia="hi-IN" w:bidi="hi-IN"/>
        </w:rPr>
        <w:t xml:space="preserve"> (REX)</w:t>
      </w:r>
    </w:p>
    <w:p w:rsidR="0024005C" w:rsidRPr="00677C39" w:rsidRDefault="0024005C" w:rsidP="004B4FDD">
      <w:pPr>
        <w:spacing w:before="0" w:after="60" w:line="240" w:lineRule="auto"/>
        <w:ind w:firstLine="709"/>
        <w:rPr>
          <w:rFonts w:ascii="Times New Roman" w:hAnsi="Times New Roman" w:cs="Times New Roman"/>
          <w:bCs/>
          <w:szCs w:val="24"/>
          <w:lang w:val="sr-Cyrl-CS" w:eastAsia="hi-IN" w:bidi="hi-IN"/>
        </w:rPr>
      </w:pPr>
    </w:p>
    <w:p w:rsidR="000843E8" w:rsidRPr="00677C39" w:rsidRDefault="009F70E5" w:rsidP="004B4FDD">
      <w:pPr>
        <w:spacing w:before="0" w:after="60" w:line="240" w:lineRule="auto"/>
        <w:ind w:firstLine="709"/>
        <w:rPr>
          <w:rFonts w:ascii="Times New Roman" w:hAnsi="Times New Roman" w:cs="Times New Roman"/>
          <w:bCs/>
          <w:szCs w:val="24"/>
          <w:lang w:val="sr-Cyrl-CS" w:eastAsia="hi-IN" w:bidi="hi-IN"/>
        </w:rPr>
      </w:pPr>
      <w:r w:rsidRPr="00677C39">
        <w:rPr>
          <w:rFonts w:ascii="Times New Roman" w:hAnsi="Times New Roman" w:cs="Times New Roman"/>
          <w:bCs/>
          <w:szCs w:val="24"/>
          <w:lang w:val="sr-Cyrl-CS" w:eastAsia="hi-IN" w:bidi="hi-IN"/>
        </w:rPr>
        <w:t xml:space="preserve">Циљ система регистрованих извозника је </w:t>
      </w:r>
      <w:r w:rsidR="0006281C" w:rsidRPr="00677C39">
        <w:rPr>
          <w:rFonts w:ascii="Times New Roman" w:hAnsi="Times New Roman" w:cs="Times New Roman"/>
          <w:bCs/>
          <w:szCs w:val="24"/>
          <w:lang w:val="sr-Cyrl-CS" w:eastAsia="hi-IN" w:bidi="hi-IN"/>
        </w:rPr>
        <w:t>да учини доступним ажуриране и потпуне</w:t>
      </w:r>
      <w:r w:rsidRPr="00677C39">
        <w:rPr>
          <w:rFonts w:ascii="Times New Roman" w:hAnsi="Times New Roman" w:cs="Times New Roman"/>
          <w:bCs/>
          <w:szCs w:val="24"/>
          <w:lang w:val="sr-Cyrl-CS" w:eastAsia="hi-IN" w:bidi="hi-IN"/>
        </w:rPr>
        <w:t xml:space="preserve"> информ</w:t>
      </w:r>
      <w:r w:rsidR="0006281C" w:rsidRPr="00677C39">
        <w:rPr>
          <w:rFonts w:ascii="Times New Roman" w:hAnsi="Times New Roman" w:cs="Times New Roman"/>
          <w:bCs/>
          <w:szCs w:val="24"/>
          <w:lang w:val="sr-Cyrl-CS" w:eastAsia="hi-IN" w:bidi="hi-IN"/>
        </w:rPr>
        <w:t>ације</w:t>
      </w:r>
      <w:r w:rsidRPr="00677C39">
        <w:rPr>
          <w:rFonts w:ascii="Times New Roman" w:hAnsi="Times New Roman" w:cs="Times New Roman"/>
          <w:bCs/>
          <w:szCs w:val="24"/>
          <w:lang w:val="sr-Cyrl-CS" w:eastAsia="hi-IN" w:bidi="hi-IN"/>
        </w:rPr>
        <w:t xml:space="preserve"> о регистрованим извозницима</w:t>
      </w:r>
      <w:r w:rsidR="0006281C" w:rsidRPr="00677C39">
        <w:rPr>
          <w:rFonts w:ascii="Times New Roman" w:hAnsi="Times New Roman" w:cs="Times New Roman"/>
          <w:bCs/>
          <w:szCs w:val="24"/>
          <w:lang w:val="sr-Cyrl-CS" w:eastAsia="hi-IN" w:bidi="hi-IN"/>
        </w:rPr>
        <w:t xml:space="preserve"> који су установљени у трећим земљама и баве се извозом робе у ЕУ, а уживају преференцијалне тарифне стопе на основу усаглашености са меродавним правилима о пореклу. </w:t>
      </w:r>
      <w:r w:rsidRPr="00677C39">
        <w:rPr>
          <w:rFonts w:ascii="Times New Roman" w:hAnsi="Times New Roman" w:cs="Times New Roman"/>
          <w:bCs/>
          <w:szCs w:val="24"/>
          <w:lang w:val="sr-Cyrl-CS" w:eastAsia="hi-IN" w:bidi="hi-IN"/>
        </w:rPr>
        <w:t xml:space="preserve"> </w:t>
      </w:r>
      <w:r w:rsidR="000843E8" w:rsidRPr="00677C39">
        <w:rPr>
          <w:rFonts w:ascii="Times New Roman" w:hAnsi="Times New Roman" w:cs="Times New Roman"/>
          <w:bCs/>
          <w:szCs w:val="24"/>
          <w:lang w:val="sr-Cyrl-CS" w:eastAsia="hi-IN" w:bidi="hi-IN"/>
        </w:rPr>
        <w:t xml:space="preserve"> </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06281C"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 xml:space="preserve">Земље чланице </w:t>
      </w:r>
      <w:r w:rsidR="009E3FA6" w:rsidRPr="00677C39">
        <w:rPr>
          <w:rFonts w:ascii="Times New Roman" w:hAnsi="Times New Roman" w:cs="Times New Roman"/>
          <w:szCs w:val="24"/>
          <w:lang w:val="sr-Cyrl-CS"/>
        </w:rPr>
        <w:t>комуницирају са системом</w:t>
      </w:r>
      <w:r w:rsidR="000843E8" w:rsidRPr="00677C39">
        <w:rPr>
          <w:rFonts w:ascii="Times New Roman" w:hAnsi="Times New Roman" w:cs="Times New Roman"/>
          <w:szCs w:val="24"/>
          <w:lang w:val="sr-Cyrl-CS"/>
        </w:rPr>
        <w:t xml:space="preserve"> REX </w:t>
      </w:r>
      <w:r w:rsidR="009E3FA6" w:rsidRPr="00677C39">
        <w:rPr>
          <w:rFonts w:ascii="Times New Roman" w:hAnsi="Times New Roman" w:cs="Times New Roman"/>
          <w:szCs w:val="24"/>
          <w:lang w:val="sr-Cyrl-CS"/>
        </w:rPr>
        <w:t>тако што шаљ</w:t>
      </w:r>
      <w:r w:rsidR="00854962" w:rsidRPr="00677C39">
        <w:rPr>
          <w:rFonts w:ascii="Times New Roman" w:hAnsi="Times New Roman" w:cs="Times New Roman"/>
          <w:szCs w:val="24"/>
          <w:lang w:val="sr-Cyrl-CS"/>
        </w:rPr>
        <w:t>у податке о свим изменама својих</w:t>
      </w:r>
      <w:r w:rsidR="009E3FA6" w:rsidRPr="00677C39">
        <w:rPr>
          <w:rFonts w:ascii="Times New Roman" w:hAnsi="Times New Roman" w:cs="Times New Roman"/>
          <w:szCs w:val="24"/>
          <w:lang w:val="sr-Cyrl-CS"/>
        </w:rPr>
        <w:t xml:space="preserve"> локални</w:t>
      </w:r>
      <w:r w:rsidR="00854962" w:rsidRPr="00677C39">
        <w:rPr>
          <w:rFonts w:ascii="Times New Roman" w:hAnsi="Times New Roman" w:cs="Times New Roman"/>
          <w:szCs w:val="24"/>
          <w:lang w:val="sr-Cyrl-CS"/>
        </w:rPr>
        <w:t>х овлашћења</w:t>
      </w:r>
      <w:r w:rsidR="009E3FA6" w:rsidRPr="00677C39">
        <w:rPr>
          <w:rFonts w:ascii="Times New Roman" w:hAnsi="Times New Roman" w:cs="Times New Roman"/>
          <w:szCs w:val="24"/>
          <w:lang w:val="sr-Cyrl-CS"/>
        </w:rPr>
        <w:t xml:space="preserve"> </w:t>
      </w:r>
      <w:r w:rsidR="000843E8" w:rsidRPr="00677C39">
        <w:rPr>
          <w:rFonts w:ascii="Times New Roman" w:hAnsi="Times New Roman" w:cs="Times New Roman"/>
          <w:szCs w:val="24"/>
          <w:lang w:val="sr-Cyrl-CS"/>
        </w:rPr>
        <w:t>REX</w:t>
      </w:r>
      <w:r w:rsidR="009E3FA6" w:rsidRPr="00677C39">
        <w:rPr>
          <w:rFonts w:ascii="Times New Roman" w:hAnsi="Times New Roman" w:cs="Times New Roman"/>
          <w:szCs w:val="24"/>
          <w:lang w:val="sr-Cyrl-CS"/>
        </w:rPr>
        <w:t xml:space="preserve"> и тако што прибављају овлашћења за </w:t>
      </w:r>
      <w:r w:rsidR="000843E8" w:rsidRPr="00677C39">
        <w:rPr>
          <w:rFonts w:ascii="Times New Roman" w:hAnsi="Times New Roman" w:cs="Times New Roman"/>
          <w:szCs w:val="24"/>
          <w:lang w:val="sr-Cyrl-CS"/>
        </w:rPr>
        <w:t xml:space="preserve">REX </w:t>
      </w:r>
      <w:r w:rsidR="009E3FA6" w:rsidRPr="00677C39">
        <w:rPr>
          <w:rFonts w:ascii="Times New Roman" w:hAnsi="Times New Roman" w:cs="Times New Roman"/>
          <w:szCs w:val="24"/>
          <w:lang w:val="sr-Cyrl-CS"/>
        </w:rPr>
        <w:t xml:space="preserve">од држава чланица ЕУ, </w:t>
      </w:r>
      <w:r w:rsidR="007B1224" w:rsidRPr="00677C39">
        <w:rPr>
          <w:rFonts w:ascii="Times New Roman" w:hAnsi="Times New Roman" w:cs="Times New Roman"/>
          <w:szCs w:val="24"/>
          <w:lang w:val="sr-Cyrl-CS"/>
        </w:rPr>
        <w:t>земаља корисница и других партнерских земаља из система ЕУ. Регистровани извозници су евидентирани у једној централној бази података</w:t>
      </w:r>
      <w:r w:rsidR="00AC60B0" w:rsidRPr="00677C39">
        <w:rPr>
          <w:rFonts w:ascii="Times New Roman" w:hAnsi="Times New Roman" w:cs="Times New Roman"/>
          <w:szCs w:val="24"/>
          <w:lang w:val="sr-Cyrl-CS"/>
        </w:rPr>
        <w:t>, која даје могућност</w:t>
      </w:r>
      <w:r w:rsidR="007B1224" w:rsidRPr="00677C39">
        <w:rPr>
          <w:rFonts w:ascii="Times New Roman" w:hAnsi="Times New Roman" w:cs="Times New Roman"/>
          <w:szCs w:val="24"/>
          <w:lang w:val="sr-Cyrl-CS"/>
        </w:rPr>
        <w:t xml:space="preserve"> национални</w:t>
      </w:r>
      <w:r w:rsidR="00AC60B0" w:rsidRPr="00677C39">
        <w:rPr>
          <w:rFonts w:ascii="Times New Roman" w:hAnsi="Times New Roman" w:cs="Times New Roman"/>
          <w:szCs w:val="24"/>
          <w:lang w:val="sr-Cyrl-CS"/>
        </w:rPr>
        <w:t>м</w:t>
      </w:r>
      <w:r w:rsidR="007B1224" w:rsidRPr="00677C39">
        <w:rPr>
          <w:rFonts w:ascii="Times New Roman" w:hAnsi="Times New Roman" w:cs="Times New Roman"/>
          <w:szCs w:val="24"/>
          <w:lang w:val="sr-Cyrl-CS"/>
        </w:rPr>
        <w:t xml:space="preserve"> системи</w:t>
      </w:r>
      <w:r w:rsidR="00AC60B0" w:rsidRPr="00677C39">
        <w:rPr>
          <w:rFonts w:ascii="Times New Roman" w:hAnsi="Times New Roman" w:cs="Times New Roman"/>
          <w:szCs w:val="24"/>
          <w:lang w:val="sr-Cyrl-CS"/>
        </w:rPr>
        <w:t>ма</w:t>
      </w:r>
      <w:r w:rsidR="007B1224" w:rsidRPr="00677C39">
        <w:rPr>
          <w:rFonts w:ascii="Times New Roman" w:hAnsi="Times New Roman" w:cs="Times New Roman"/>
          <w:szCs w:val="24"/>
          <w:lang w:val="sr-Cyrl-CS"/>
        </w:rPr>
        <w:t xml:space="preserve"> за царинске декларације да </w:t>
      </w:r>
      <w:r w:rsidR="00AC60B0" w:rsidRPr="00677C39">
        <w:rPr>
          <w:rFonts w:ascii="Times New Roman" w:hAnsi="Times New Roman" w:cs="Times New Roman"/>
          <w:szCs w:val="24"/>
          <w:lang w:val="sr-Cyrl-CS"/>
        </w:rPr>
        <w:t>аутоматски верификују бројеве REX из декларација провер</w:t>
      </w:r>
      <w:r w:rsidR="00240300">
        <w:rPr>
          <w:rFonts w:ascii="Times New Roman" w:hAnsi="Times New Roman" w:cs="Times New Roman"/>
          <w:szCs w:val="24"/>
          <w:lang w:val="sr-Cyrl-CS"/>
        </w:rPr>
        <w:t>а</w:t>
      </w:r>
      <w:r w:rsidR="00AC60B0" w:rsidRPr="00677C39">
        <w:rPr>
          <w:rFonts w:ascii="Times New Roman" w:hAnsi="Times New Roman" w:cs="Times New Roman"/>
          <w:szCs w:val="24"/>
          <w:lang w:val="sr-Cyrl-CS"/>
        </w:rPr>
        <w:t xml:space="preserve">вајући их у централној бази.  </w:t>
      </w:r>
      <w:r w:rsidR="000843E8" w:rsidRPr="00677C39">
        <w:rPr>
          <w:rFonts w:ascii="Times New Roman" w:hAnsi="Times New Roman" w:cs="Times New Roman"/>
          <w:szCs w:val="24"/>
          <w:lang w:val="sr-Cyrl-CS"/>
        </w:rPr>
        <w:t xml:space="preserve"> </w:t>
      </w:r>
    </w:p>
    <w:p w:rsidR="000843E8" w:rsidRPr="00677C39" w:rsidRDefault="000843E8" w:rsidP="004B4FDD">
      <w:pPr>
        <w:spacing w:before="0" w:after="60" w:line="240" w:lineRule="auto"/>
        <w:rPr>
          <w:rFonts w:ascii="Times New Roman" w:hAnsi="Times New Roman" w:cs="Times New Roman"/>
          <w:bCs/>
          <w:szCs w:val="24"/>
          <w:lang w:val="sr-Cyrl-CS" w:eastAsia="hi-IN" w:bidi="hi-IN"/>
        </w:rPr>
      </w:pPr>
    </w:p>
    <w:p w:rsidR="000843E8" w:rsidRPr="00677C39" w:rsidRDefault="00AC60B0"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Систем царинских одлука </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AC60B0"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 xml:space="preserve">Пројекат има за циљ усаглашавање процеса који се тичу </w:t>
      </w:r>
      <w:r w:rsidR="007B326D" w:rsidRPr="00677C39">
        <w:rPr>
          <w:rFonts w:ascii="Times New Roman" w:hAnsi="Times New Roman" w:cs="Times New Roman"/>
          <w:szCs w:val="24"/>
          <w:lang w:val="sr-Cyrl-CS"/>
        </w:rPr>
        <w:t>пријављивања</w:t>
      </w:r>
      <w:r w:rsidR="00C07064" w:rsidRPr="00677C39">
        <w:rPr>
          <w:rFonts w:ascii="Times New Roman" w:hAnsi="Times New Roman" w:cs="Times New Roman"/>
          <w:szCs w:val="24"/>
          <w:lang w:val="sr-Cyrl-CS"/>
        </w:rPr>
        <w:t xml:space="preserve"> за царинске одлуке, доношења одлука и управљања одлукама путем стандардизовања и електронског управљања пријавама и подацима о одлукама/овлашћењима широм Уније.  Пројекат се односи на националне одлуке и одлуке више држава чланица које су дефинисане царинским законом Уније и обухвата компоненте система централно развијене на нивоу Уније </w:t>
      </w:r>
      <w:r w:rsidR="0039647B" w:rsidRPr="00677C39">
        <w:rPr>
          <w:rFonts w:ascii="Times New Roman" w:hAnsi="Times New Roman" w:cs="Times New Roman"/>
          <w:szCs w:val="24"/>
          <w:lang w:val="sr-Cyrl-CS"/>
        </w:rPr>
        <w:t>и интегрисање са националним компонентама</w:t>
      </w:r>
      <w:r w:rsidR="008E72D4" w:rsidRPr="00677C39">
        <w:rPr>
          <w:rFonts w:ascii="Times New Roman" w:hAnsi="Times New Roman" w:cs="Times New Roman"/>
          <w:szCs w:val="24"/>
          <w:lang w:val="sr-Cyrl-CS"/>
        </w:rPr>
        <w:t xml:space="preserve"> када то изаберу државе чланице. Овај трансевропски систем олакшава консултације током периода доношења одлуке и управљање процесом давања овлашћења. Систем се састоји од </w:t>
      </w:r>
      <w:r w:rsidR="008D4839" w:rsidRPr="00677C39">
        <w:rPr>
          <w:rFonts w:ascii="Times New Roman" w:hAnsi="Times New Roman" w:cs="Times New Roman"/>
          <w:szCs w:val="24"/>
          <w:lang w:val="sr-Cyrl-CS"/>
        </w:rPr>
        <w:t xml:space="preserve">портала трговаца ЕУ, система управљања царинским одлукама и референтног система за клијенте </w:t>
      </w:r>
      <w:r w:rsidR="000843E8" w:rsidRPr="00677C39">
        <w:rPr>
          <w:rFonts w:ascii="Times New Roman" w:hAnsi="Times New Roman" w:cs="Times New Roman"/>
          <w:szCs w:val="24"/>
          <w:lang w:val="sr-Cyrl-CS"/>
        </w:rPr>
        <w:t xml:space="preserve"> </w:t>
      </w:r>
      <w:r w:rsidR="00BC5FE3" w:rsidRPr="00677C39">
        <w:rPr>
          <w:rFonts w:ascii="Times New Roman" w:hAnsi="Times New Roman" w:cs="Times New Roman"/>
          <w:szCs w:val="24"/>
          <w:lang w:val="sr-Cyrl-CS"/>
        </w:rPr>
        <w:t>и био је имплем</w:t>
      </w:r>
      <w:r w:rsidR="008B11BA" w:rsidRPr="00677C39">
        <w:rPr>
          <w:rFonts w:ascii="Times New Roman" w:hAnsi="Times New Roman" w:cs="Times New Roman"/>
          <w:szCs w:val="24"/>
          <w:lang w:val="sr-Cyrl-CS"/>
        </w:rPr>
        <w:t>ентиран као „комбиновани развој”</w:t>
      </w:r>
      <w:r w:rsidR="00BC5FE3" w:rsidRPr="00677C39">
        <w:rPr>
          <w:rFonts w:ascii="Times New Roman" w:hAnsi="Times New Roman" w:cs="Times New Roman"/>
          <w:szCs w:val="24"/>
          <w:lang w:val="sr-Cyrl-CS"/>
        </w:rPr>
        <w:t xml:space="preserve">. </w:t>
      </w:r>
    </w:p>
    <w:p w:rsidR="000843E8" w:rsidRPr="00677C39" w:rsidRDefault="000843E8" w:rsidP="004B4FDD">
      <w:pPr>
        <w:spacing w:before="0" w:after="60" w:line="240" w:lineRule="auto"/>
        <w:rPr>
          <w:rFonts w:ascii="Times New Roman" w:hAnsi="Times New Roman" w:cs="Times New Roman"/>
          <w:szCs w:val="24"/>
          <w:lang w:val="sr-Cyrl-CS"/>
        </w:rPr>
      </w:pPr>
    </w:p>
    <w:p w:rsidR="000843E8" w:rsidRPr="00677C39" w:rsidRDefault="008F229F"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Систем о</w:t>
      </w:r>
      <w:r w:rsidR="00CC3152" w:rsidRPr="00677C39">
        <w:rPr>
          <w:b/>
          <w:bCs/>
          <w:lang w:val="sr-Cyrl-CS" w:eastAsia="hi-IN" w:bidi="hi-IN"/>
        </w:rPr>
        <w:t>бједињено</w:t>
      </w:r>
      <w:r w:rsidRPr="00677C39">
        <w:rPr>
          <w:b/>
          <w:bCs/>
          <w:lang w:val="sr-Cyrl-CS" w:eastAsia="hi-IN" w:bidi="hi-IN"/>
        </w:rPr>
        <w:t>г управљања</w:t>
      </w:r>
      <w:r w:rsidR="00CC3152" w:rsidRPr="00677C39">
        <w:rPr>
          <w:b/>
          <w:bCs/>
          <w:lang w:val="sr-Cyrl-CS" w:eastAsia="hi-IN" w:bidi="hi-IN"/>
        </w:rPr>
        <w:t xml:space="preserve"> за кориснике и дигитално</w:t>
      </w:r>
      <w:r w:rsidRPr="00677C39">
        <w:rPr>
          <w:b/>
          <w:bCs/>
          <w:lang w:val="sr-Cyrl-CS" w:eastAsia="hi-IN" w:bidi="hi-IN"/>
        </w:rPr>
        <w:t>г потписивања</w:t>
      </w:r>
      <w:r w:rsidR="00CC3152" w:rsidRPr="00677C39">
        <w:rPr>
          <w:b/>
          <w:bCs/>
          <w:lang w:val="sr-Cyrl-CS" w:eastAsia="hi-IN" w:bidi="hi-IN"/>
        </w:rPr>
        <w:t xml:space="preserve"> (</w:t>
      </w:r>
      <w:r w:rsidR="000843E8" w:rsidRPr="00677C39">
        <w:rPr>
          <w:b/>
          <w:bCs/>
          <w:lang w:val="sr-Cyrl-CS" w:eastAsia="hi-IN" w:bidi="hi-IN"/>
        </w:rPr>
        <w:t xml:space="preserve">UUM&amp;DS) </w:t>
      </w:r>
    </w:p>
    <w:p w:rsidR="0024005C" w:rsidRPr="00677C39" w:rsidRDefault="0024005C" w:rsidP="004B4FDD">
      <w:pPr>
        <w:spacing w:before="0" w:after="60" w:line="240" w:lineRule="auto"/>
        <w:rPr>
          <w:rFonts w:ascii="Times New Roman" w:hAnsi="Times New Roman" w:cs="Times New Roman"/>
          <w:noProof/>
          <w:szCs w:val="24"/>
          <w:lang w:val="sr-Cyrl-CS"/>
        </w:rPr>
      </w:pPr>
    </w:p>
    <w:p w:rsidR="000843E8" w:rsidRPr="00677C39" w:rsidRDefault="00CC3152"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noProof/>
          <w:szCs w:val="24"/>
          <w:lang w:val="sr-Cyrl-CS"/>
        </w:rPr>
        <w:t xml:space="preserve">Систем </w:t>
      </w:r>
      <w:r w:rsidR="000843E8" w:rsidRPr="00677C39">
        <w:rPr>
          <w:rFonts w:ascii="Times New Roman" w:hAnsi="Times New Roman" w:cs="Times New Roman"/>
          <w:noProof/>
          <w:szCs w:val="24"/>
          <w:lang w:val="sr-Cyrl-CS"/>
        </w:rPr>
        <w:t xml:space="preserve">UUM&amp;DS </w:t>
      </w:r>
      <w:r w:rsidRPr="00677C39">
        <w:rPr>
          <w:rFonts w:ascii="Times New Roman" w:hAnsi="Times New Roman" w:cs="Times New Roman"/>
          <w:noProof/>
          <w:szCs w:val="24"/>
          <w:lang w:val="sr-Cyrl-CS"/>
        </w:rPr>
        <w:t xml:space="preserve">омогућава трговцима да приступе новим сервисима доступним широм ЕУ, укључујући централне сервисе, у складу са политикама безбедности, законским одредбама и пословним одговорностима. Обједињено управљање за кориснике и дигитално потписивање </w:t>
      </w:r>
      <w:r w:rsidR="00A34F7D" w:rsidRPr="00677C39">
        <w:rPr>
          <w:rFonts w:ascii="Times New Roman" w:hAnsi="Times New Roman" w:cs="Times New Roman"/>
          <w:noProof/>
          <w:szCs w:val="24"/>
          <w:lang w:val="sr-Cyrl-CS"/>
        </w:rPr>
        <w:t xml:space="preserve">је интегрисано у портале </w:t>
      </w:r>
      <w:r w:rsidR="00EC5000" w:rsidRPr="00677C39">
        <w:rPr>
          <w:rFonts w:ascii="Times New Roman" w:hAnsi="Times New Roman" w:cs="Times New Roman"/>
          <w:noProof/>
          <w:szCs w:val="24"/>
          <w:lang w:val="sr-Cyrl-CS"/>
        </w:rPr>
        <w:t>одговарајућ</w:t>
      </w:r>
      <w:r w:rsidR="00A34F7D" w:rsidRPr="00677C39">
        <w:rPr>
          <w:rFonts w:ascii="Times New Roman" w:hAnsi="Times New Roman" w:cs="Times New Roman"/>
          <w:noProof/>
          <w:szCs w:val="24"/>
          <w:lang w:val="sr-Cyrl-CS"/>
        </w:rPr>
        <w:t xml:space="preserve">их система и </w:t>
      </w:r>
      <w:r w:rsidR="00A77082" w:rsidRPr="00677C39">
        <w:rPr>
          <w:rFonts w:ascii="Times New Roman" w:hAnsi="Times New Roman" w:cs="Times New Roman"/>
          <w:noProof/>
          <w:szCs w:val="24"/>
          <w:lang w:val="sr-Cyrl-CS"/>
        </w:rPr>
        <w:t xml:space="preserve">обухвата подршку за </w:t>
      </w:r>
      <w:r w:rsidR="008F229F" w:rsidRPr="00677C39">
        <w:rPr>
          <w:rFonts w:ascii="Times New Roman" w:hAnsi="Times New Roman" w:cs="Times New Roman"/>
          <w:noProof/>
          <w:szCs w:val="24"/>
          <w:lang w:val="sr-Cyrl-CS"/>
        </w:rPr>
        <w:t xml:space="preserve">идентификацију, приступ и управљање корисника у складу са неопходним политикама безбедности. </w:t>
      </w:r>
      <w:r w:rsidR="00A77082" w:rsidRPr="00677C39">
        <w:rPr>
          <w:rFonts w:ascii="Times New Roman" w:hAnsi="Times New Roman" w:cs="Times New Roman"/>
          <w:noProof/>
          <w:szCs w:val="24"/>
          <w:lang w:val="sr-Cyrl-CS"/>
        </w:rPr>
        <w:t xml:space="preserve"> </w:t>
      </w:r>
      <w:r w:rsidR="000843E8" w:rsidRPr="00677C39">
        <w:rPr>
          <w:rFonts w:ascii="Times New Roman" w:hAnsi="Times New Roman" w:cs="Times New Roman"/>
          <w:noProof/>
          <w:szCs w:val="24"/>
          <w:lang w:val="sr-Cyrl-CS"/>
        </w:rPr>
        <w:t xml:space="preserve"> </w:t>
      </w:r>
      <w:r w:rsidR="000843E8" w:rsidRPr="00677C39">
        <w:rPr>
          <w:rFonts w:ascii="Times New Roman" w:hAnsi="Times New Roman" w:cs="Times New Roman"/>
          <w:szCs w:val="24"/>
          <w:lang w:val="sr-Cyrl-CS"/>
        </w:rPr>
        <w:t xml:space="preserve"> </w:t>
      </w:r>
    </w:p>
    <w:p w:rsidR="00C660DC" w:rsidRPr="00677C39" w:rsidRDefault="00C660DC" w:rsidP="004B4FDD">
      <w:pPr>
        <w:spacing w:before="0" w:after="60" w:line="240" w:lineRule="auto"/>
        <w:rPr>
          <w:rFonts w:ascii="Times New Roman" w:hAnsi="Times New Roman" w:cs="Times New Roman"/>
          <w:szCs w:val="24"/>
          <w:lang w:val="sr-Cyrl-CS"/>
        </w:rPr>
      </w:pPr>
    </w:p>
    <w:p w:rsidR="000843E8" w:rsidRPr="00677C39" w:rsidRDefault="008F229F"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Систем</w:t>
      </w:r>
      <w:r w:rsidR="000843E8" w:rsidRPr="00677C39">
        <w:rPr>
          <w:rFonts w:ascii="Times New Roman" w:hAnsi="Times New Roman" w:cs="Times New Roman"/>
          <w:szCs w:val="24"/>
          <w:lang w:val="sr-Cyrl-CS"/>
        </w:rPr>
        <w:t xml:space="preserve"> UUM&amp;DS </w:t>
      </w:r>
      <w:r w:rsidRPr="00677C39">
        <w:rPr>
          <w:rFonts w:ascii="Times New Roman" w:hAnsi="Times New Roman" w:cs="Times New Roman"/>
          <w:szCs w:val="24"/>
          <w:lang w:val="sr-Cyrl-CS"/>
        </w:rPr>
        <w:t xml:space="preserve">се имплементира у фазама. Издање 1 система </w:t>
      </w:r>
      <w:r w:rsidR="000843E8" w:rsidRPr="00677C39">
        <w:rPr>
          <w:rFonts w:ascii="Times New Roman" w:hAnsi="Times New Roman" w:cs="Times New Roman"/>
          <w:szCs w:val="24"/>
          <w:lang w:val="sr-Cyrl-CS"/>
        </w:rPr>
        <w:t xml:space="preserve">UUM&amp;DS </w:t>
      </w:r>
      <w:r w:rsidRPr="00677C39">
        <w:rPr>
          <w:rFonts w:ascii="Times New Roman" w:hAnsi="Times New Roman" w:cs="Times New Roman"/>
          <w:szCs w:val="24"/>
          <w:lang w:val="sr-Cyrl-CS"/>
        </w:rPr>
        <w:t>које је тренутно у функцији од октобра 2017. год</w:t>
      </w:r>
      <w:r w:rsidR="00C660DC" w:rsidRPr="00677C39">
        <w:rPr>
          <w:rFonts w:ascii="Times New Roman" w:hAnsi="Times New Roman" w:cs="Times New Roman"/>
          <w:szCs w:val="24"/>
          <w:lang w:val="sr-Cyrl-CS"/>
        </w:rPr>
        <w:t>ине</w:t>
      </w:r>
      <w:r w:rsidRPr="00677C39">
        <w:rPr>
          <w:rFonts w:ascii="Times New Roman" w:hAnsi="Times New Roman" w:cs="Times New Roman"/>
          <w:szCs w:val="24"/>
          <w:lang w:val="sr-Cyrl-CS"/>
        </w:rPr>
        <w:t xml:space="preserve"> је омогућило имплементацију повезаности корисник-систем (U2S) </w:t>
      </w:r>
      <w:r w:rsidR="00944C2F" w:rsidRPr="00677C39">
        <w:rPr>
          <w:rFonts w:ascii="Times New Roman" w:hAnsi="Times New Roman" w:cs="Times New Roman"/>
          <w:szCs w:val="24"/>
          <w:lang w:val="sr-Cyrl-CS"/>
        </w:rPr>
        <w:t xml:space="preserve">између </w:t>
      </w:r>
      <w:r w:rsidRPr="00677C39">
        <w:rPr>
          <w:rFonts w:ascii="Times New Roman" w:hAnsi="Times New Roman" w:cs="Times New Roman"/>
          <w:szCs w:val="24"/>
          <w:lang w:val="sr-Cyrl-CS"/>
        </w:rPr>
        <w:t>привр</w:t>
      </w:r>
      <w:r w:rsidR="00944C2F" w:rsidRPr="00677C39">
        <w:rPr>
          <w:rFonts w:ascii="Times New Roman" w:hAnsi="Times New Roman" w:cs="Times New Roman"/>
          <w:szCs w:val="24"/>
          <w:lang w:val="sr-Cyrl-CS"/>
        </w:rPr>
        <w:t>едних субјеката и царинских информационих система почевши од система царинских одлука.</w:t>
      </w:r>
    </w:p>
    <w:p w:rsidR="0024005C" w:rsidRPr="00677C39" w:rsidRDefault="0024005C" w:rsidP="004B4FDD">
      <w:pPr>
        <w:spacing w:before="0" w:after="60" w:line="240" w:lineRule="auto"/>
        <w:rPr>
          <w:rFonts w:ascii="Times New Roman" w:hAnsi="Times New Roman" w:cs="Times New Roman"/>
          <w:szCs w:val="24"/>
          <w:lang w:val="sr-Cyrl-CS"/>
        </w:rPr>
      </w:pPr>
    </w:p>
    <w:p w:rsidR="008B11BA" w:rsidRPr="00677C39" w:rsidRDefault="008B11BA" w:rsidP="004B4FDD">
      <w:pPr>
        <w:spacing w:before="0" w:after="60" w:line="240" w:lineRule="auto"/>
        <w:rPr>
          <w:rFonts w:ascii="Times New Roman" w:hAnsi="Times New Roman" w:cs="Times New Roman"/>
          <w:szCs w:val="24"/>
          <w:lang w:val="sr-Cyrl-CS"/>
        </w:rPr>
      </w:pPr>
    </w:p>
    <w:p w:rsidR="008B11BA" w:rsidRPr="00677C39" w:rsidRDefault="008B11BA" w:rsidP="004B4FDD">
      <w:pPr>
        <w:spacing w:before="0" w:after="60" w:line="240" w:lineRule="auto"/>
        <w:rPr>
          <w:rFonts w:ascii="Times New Roman" w:hAnsi="Times New Roman" w:cs="Times New Roman"/>
          <w:szCs w:val="24"/>
          <w:lang w:val="sr-Cyrl-CS"/>
        </w:rPr>
      </w:pPr>
    </w:p>
    <w:p w:rsidR="008B11BA" w:rsidRPr="00677C39" w:rsidRDefault="008B11BA" w:rsidP="004B4FDD">
      <w:pPr>
        <w:spacing w:before="0" w:after="60" w:line="240" w:lineRule="auto"/>
        <w:rPr>
          <w:rFonts w:ascii="Times New Roman" w:hAnsi="Times New Roman" w:cs="Times New Roman"/>
          <w:szCs w:val="24"/>
          <w:lang w:val="sr-Cyrl-CS"/>
        </w:rPr>
      </w:pPr>
    </w:p>
    <w:p w:rsidR="000843E8" w:rsidRPr="00677C39" w:rsidRDefault="00944C2F" w:rsidP="004B4FDD">
      <w:pPr>
        <w:pStyle w:val="ListParagraph"/>
        <w:numPr>
          <w:ilvl w:val="1"/>
          <w:numId w:val="51"/>
        </w:numPr>
        <w:suppressAutoHyphens/>
        <w:autoSpaceDN w:val="0"/>
        <w:spacing w:before="0" w:after="60"/>
        <w:ind w:left="709" w:hanging="709"/>
        <w:contextualSpacing w:val="0"/>
        <w:textAlignment w:val="baseline"/>
        <w:rPr>
          <w:rFonts w:eastAsiaTheme="minorHAnsi"/>
          <w:b/>
          <w:lang w:val="sr-Cyrl-CS" w:eastAsia="en-US"/>
        </w:rPr>
      </w:pPr>
      <w:r w:rsidRPr="00677C39">
        <w:rPr>
          <w:rFonts w:eastAsiaTheme="minorHAnsi"/>
          <w:b/>
          <w:lang w:val="sr-Cyrl-CS" w:eastAsia="en-US"/>
        </w:rPr>
        <w:t xml:space="preserve">Системи за контролу и управљање ризиком </w:t>
      </w:r>
    </w:p>
    <w:p w:rsidR="00B201AA" w:rsidRPr="00677C39" w:rsidRDefault="00B201AA" w:rsidP="004B4FDD">
      <w:pPr>
        <w:pStyle w:val="ListParagraph"/>
        <w:suppressAutoHyphens/>
        <w:autoSpaceDN w:val="0"/>
        <w:spacing w:before="0" w:after="60"/>
        <w:ind w:left="709"/>
        <w:contextualSpacing w:val="0"/>
        <w:textAlignment w:val="baseline"/>
        <w:rPr>
          <w:b/>
          <w:bCs/>
          <w:lang w:val="sr-Cyrl-CS" w:eastAsia="hi-IN" w:bidi="hi-IN"/>
        </w:rPr>
      </w:pPr>
    </w:p>
    <w:p w:rsidR="000843E8" w:rsidRPr="00677C39" w:rsidRDefault="00944C2F"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Систем управљања царинским ризиком </w:t>
      </w:r>
      <w:r w:rsidR="000843E8" w:rsidRPr="00677C39">
        <w:rPr>
          <w:b/>
          <w:bCs/>
          <w:lang w:val="sr-Cyrl-CS" w:eastAsia="hi-IN" w:bidi="hi-IN"/>
        </w:rPr>
        <w:t>(CRMS)</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876CAD"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 xml:space="preserve">Крајњи циљ система </w:t>
      </w:r>
      <w:r w:rsidR="000843E8" w:rsidRPr="00677C39">
        <w:rPr>
          <w:rFonts w:ascii="Times New Roman" w:hAnsi="Times New Roman" w:cs="Times New Roman"/>
          <w:szCs w:val="24"/>
          <w:lang w:val="sr-Cyrl-CS"/>
        </w:rPr>
        <w:t>CRMS2</w:t>
      </w:r>
      <w:r w:rsidRPr="00677C39">
        <w:rPr>
          <w:rFonts w:ascii="Times New Roman" w:hAnsi="Times New Roman" w:cs="Times New Roman"/>
          <w:szCs w:val="24"/>
          <w:lang w:val="sr-Cyrl-CS"/>
        </w:rPr>
        <w:t xml:space="preserve"> је да обезбеди интегрисану и функционалну платформу царинским службеницима ЕУ у свим државама чланицама да би лако, брзо и безбедно размењивали информације о потенцијалним ризицима и</w:t>
      </w:r>
      <w:r w:rsidR="00D63630" w:rsidRPr="00677C39">
        <w:rPr>
          <w:rFonts w:ascii="Times New Roman" w:hAnsi="Times New Roman" w:cs="Times New Roman"/>
          <w:szCs w:val="24"/>
          <w:lang w:val="sr-Cyrl-CS"/>
        </w:rPr>
        <w:t xml:space="preserve"> на тај начин били у могућности да предузму неопходне мере. Апликација </w:t>
      </w:r>
      <w:r w:rsidR="000843E8" w:rsidRPr="00677C39">
        <w:rPr>
          <w:rFonts w:ascii="Times New Roman" w:hAnsi="Times New Roman" w:cs="Times New Roman"/>
          <w:szCs w:val="24"/>
          <w:lang w:val="sr-Cyrl-CS"/>
        </w:rPr>
        <w:t>CRMS2</w:t>
      </w:r>
      <w:r w:rsidR="00D63630" w:rsidRPr="00677C39">
        <w:rPr>
          <w:rFonts w:ascii="Times New Roman" w:hAnsi="Times New Roman" w:cs="Times New Roman"/>
          <w:szCs w:val="24"/>
          <w:lang w:val="sr-Cyrl-CS"/>
        </w:rPr>
        <w:t xml:space="preserve"> ће пружити подршку сарадњи међу царинарницама држава чланица и са Европском комисијом у вези са могућим и стварним ризицима и замениће тренутни систем CRMS1</w:t>
      </w:r>
      <w:r w:rsidR="000843E8" w:rsidRPr="00677C39">
        <w:rPr>
          <w:rFonts w:ascii="Times New Roman" w:hAnsi="Times New Roman" w:cs="Times New Roman"/>
          <w:szCs w:val="24"/>
          <w:lang w:val="sr-Cyrl-CS"/>
        </w:rPr>
        <w:t>.</w:t>
      </w:r>
    </w:p>
    <w:p w:rsidR="000843E8" w:rsidRPr="00677C39" w:rsidRDefault="000843E8" w:rsidP="004B4FDD">
      <w:pPr>
        <w:spacing w:before="0" w:after="60" w:line="240" w:lineRule="auto"/>
        <w:rPr>
          <w:rFonts w:ascii="Times New Roman" w:eastAsia="Calibri" w:hAnsi="Times New Roman" w:cs="Times New Roman"/>
          <w:szCs w:val="24"/>
          <w:lang w:val="sr-Cyrl-CS" w:eastAsia="en-US"/>
        </w:rPr>
      </w:pPr>
    </w:p>
    <w:p w:rsidR="000843E8" w:rsidRPr="00677C39" w:rsidRDefault="00CB6347"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Систем заштите права интелектуалне својине </w:t>
      </w:r>
      <w:r w:rsidR="000843E8" w:rsidRPr="00677C39">
        <w:rPr>
          <w:b/>
          <w:bCs/>
          <w:lang w:val="sr-Cyrl-CS" w:eastAsia="hi-IN" w:bidi="hi-IN"/>
        </w:rPr>
        <w:t xml:space="preserve">(COPIS) </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704F17"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Систем</w:t>
      </w:r>
      <w:r w:rsidR="000843E8" w:rsidRPr="00677C39">
        <w:rPr>
          <w:rFonts w:ascii="Times New Roman" w:hAnsi="Times New Roman" w:cs="Times New Roman"/>
          <w:szCs w:val="24"/>
          <w:lang w:val="sr-Cyrl-CS"/>
        </w:rPr>
        <w:t xml:space="preserve"> COPIS (</w:t>
      </w:r>
      <w:r w:rsidRPr="00677C39">
        <w:rPr>
          <w:rFonts w:ascii="Times New Roman" w:hAnsi="Times New Roman" w:cs="Times New Roman"/>
          <w:szCs w:val="24"/>
          <w:lang w:val="sr-Cyrl-CS"/>
        </w:rPr>
        <w:t>централно развијен</w:t>
      </w:r>
      <w:r w:rsidR="000843E8"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је пуштен у рад </w:t>
      </w:r>
      <w:r w:rsidR="00D222D2" w:rsidRPr="00677C39">
        <w:rPr>
          <w:rFonts w:ascii="Times New Roman" w:hAnsi="Times New Roman" w:cs="Times New Roman"/>
          <w:szCs w:val="24"/>
          <w:lang w:val="sr-Cyrl-CS"/>
        </w:rPr>
        <w:t xml:space="preserve">1. јануара </w:t>
      </w:r>
      <w:r w:rsidR="000843E8" w:rsidRPr="00677C39">
        <w:rPr>
          <w:rFonts w:ascii="Times New Roman" w:hAnsi="Times New Roman" w:cs="Times New Roman"/>
          <w:szCs w:val="24"/>
          <w:lang w:val="sr-Cyrl-CS"/>
        </w:rPr>
        <w:t>2014</w:t>
      </w:r>
      <w:r w:rsidRPr="00677C39">
        <w:rPr>
          <w:rFonts w:ascii="Times New Roman" w:hAnsi="Times New Roman" w:cs="Times New Roman"/>
          <w:szCs w:val="24"/>
          <w:lang w:val="sr-Cyrl-CS"/>
        </w:rPr>
        <w:t xml:space="preserve">. </w:t>
      </w:r>
      <w:r w:rsidR="00D222D2" w:rsidRPr="00677C39">
        <w:rPr>
          <w:rFonts w:ascii="Times New Roman" w:hAnsi="Times New Roman" w:cs="Times New Roman"/>
          <w:szCs w:val="24"/>
          <w:lang w:val="sr-Cyrl-CS"/>
        </w:rPr>
        <w:t>године</w:t>
      </w:r>
      <w:r w:rsidR="000843E8"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са циљем унапређења заштите права интелектуалне својине </w:t>
      </w:r>
      <w:r w:rsidR="000843E8" w:rsidRPr="00677C39">
        <w:rPr>
          <w:rFonts w:ascii="Times New Roman" w:hAnsi="Times New Roman" w:cs="Times New Roman"/>
          <w:szCs w:val="24"/>
          <w:lang w:val="sr-Cyrl-CS"/>
        </w:rPr>
        <w:t xml:space="preserve">(IPR) </w:t>
      </w:r>
      <w:r w:rsidRPr="00677C39">
        <w:rPr>
          <w:rFonts w:ascii="Times New Roman" w:hAnsi="Times New Roman" w:cs="Times New Roman"/>
          <w:szCs w:val="24"/>
          <w:lang w:val="sr-Cyrl-CS"/>
        </w:rPr>
        <w:t xml:space="preserve">путем побољшања сарадње и размене информација између носилаца права и царинских органа држава чланица, као и између свих царинарница држава чланица.  Систему могу приступити све државе чланице, чиме се поједностављује и смањује обим послова царинских органа и Европске комисије. </w:t>
      </w:r>
      <w:r w:rsidR="000843E8" w:rsidRPr="00677C39">
        <w:rPr>
          <w:rFonts w:ascii="Times New Roman" w:hAnsi="Times New Roman" w:cs="Times New Roman"/>
          <w:szCs w:val="24"/>
          <w:lang w:val="sr-Cyrl-CS"/>
        </w:rPr>
        <w:t xml:space="preserve"> </w:t>
      </w:r>
    </w:p>
    <w:p w:rsidR="0024005C" w:rsidRPr="00677C39" w:rsidRDefault="0024005C" w:rsidP="004B4FDD">
      <w:pPr>
        <w:pStyle w:val="ListParagraph"/>
        <w:suppressAutoHyphens/>
        <w:autoSpaceDN w:val="0"/>
        <w:spacing w:before="0" w:after="60"/>
        <w:ind w:left="709"/>
        <w:contextualSpacing w:val="0"/>
        <w:textAlignment w:val="baseline"/>
        <w:rPr>
          <w:rFonts w:eastAsiaTheme="minorHAnsi"/>
          <w:b/>
          <w:lang w:val="sr-Cyrl-CS" w:eastAsia="en-US"/>
        </w:rPr>
      </w:pPr>
    </w:p>
    <w:p w:rsidR="00B201AA" w:rsidRPr="00677C39" w:rsidRDefault="00B201AA" w:rsidP="004B4FDD">
      <w:pPr>
        <w:pStyle w:val="ListParagraph"/>
        <w:suppressAutoHyphens/>
        <w:autoSpaceDN w:val="0"/>
        <w:spacing w:before="0" w:after="60"/>
        <w:ind w:left="709"/>
        <w:contextualSpacing w:val="0"/>
        <w:textAlignment w:val="baseline"/>
        <w:rPr>
          <w:rFonts w:eastAsiaTheme="minorHAnsi"/>
          <w:b/>
          <w:lang w:val="sr-Cyrl-CS" w:eastAsia="en-US"/>
        </w:rPr>
      </w:pPr>
    </w:p>
    <w:p w:rsidR="000843E8" w:rsidRPr="00677C39" w:rsidRDefault="00AF1CBB" w:rsidP="004B4FDD">
      <w:pPr>
        <w:pStyle w:val="ListParagraph"/>
        <w:numPr>
          <w:ilvl w:val="1"/>
          <w:numId w:val="51"/>
        </w:numPr>
        <w:suppressAutoHyphens/>
        <w:autoSpaceDN w:val="0"/>
        <w:spacing w:before="0" w:after="60"/>
        <w:ind w:left="709" w:hanging="709"/>
        <w:contextualSpacing w:val="0"/>
        <w:textAlignment w:val="baseline"/>
        <w:rPr>
          <w:rFonts w:eastAsiaTheme="minorHAnsi"/>
          <w:b/>
          <w:lang w:val="sr-Cyrl-CS" w:eastAsia="en-US"/>
        </w:rPr>
      </w:pPr>
      <w:r w:rsidRPr="00677C39">
        <w:rPr>
          <w:rFonts w:eastAsiaTheme="minorHAnsi"/>
          <w:b/>
          <w:lang w:val="sr-Cyrl-CS" w:eastAsia="en-US"/>
        </w:rPr>
        <w:t>Системи за акцизне робе</w:t>
      </w:r>
    </w:p>
    <w:p w:rsidR="0024005C" w:rsidRPr="00677C39" w:rsidRDefault="0024005C" w:rsidP="004B4FDD">
      <w:pPr>
        <w:pStyle w:val="ListParagraph"/>
        <w:suppressAutoHyphens/>
        <w:autoSpaceDN w:val="0"/>
        <w:spacing w:before="0" w:after="60"/>
        <w:ind w:left="709"/>
        <w:contextualSpacing w:val="0"/>
        <w:textAlignment w:val="baseline"/>
        <w:rPr>
          <w:rFonts w:eastAsiaTheme="minorHAnsi"/>
          <w:b/>
          <w:lang w:val="sr-Cyrl-CS" w:eastAsia="en-US"/>
        </w:rPr>
      </w:pPr>
    </w:p>
    <w:p w:rsidR="00C660DC" w:rsidRPr="00677C39" w:rsidRDefault="00C660DC"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 xml:space="preserve">Одговорности везане за акцизе су тренутно подељене између Пореске управе и Управе царина Србије. Када се донесе национална одлука о целокупном управљању активностима везаним за акцизе, укључујући и оне унутар земље, биће потребно да се ажурира овај део.  </w:t>
      </w:r>
    </w:p>
    <w:p w:rsidR="00C660DC" w:rsidRPr="00677C39" w:rsidRDefault="00C660DC" w:rsidP="004B4FDD">
      <w:pPr>
        <w:spacing w:before="0" w:after="60" w:line="240" w:lineRule="auto"/>
        <w:ind w:firstLine="709"/>
        <w:rPr>
          <w:rFonts w:ascii="Times New Roman" w:hAnsi="Times New Roman" w:cs="Times New Roman"/>
          <w:szCs w:val="24"/>
          <w:lang w:val="sr-Cyrl-CS"/>
        </w:rPr>
      </w:pPr>
    </w:p>
    <w:p w:rsidR="000843E8" w:rsidRPr="00677C39" w:rsidRDefault="00AF1CBB"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Систем кретања и контроле акцизних роба </w:t>
      </w:r>
      <w:r w:rsidR="000843E8" w:rsidRPr="00677C39">
        <w:rPr>
          <w:b/>
          <w:bCs/>
          <w:lang w:val="sr-Cyrl-CS" w:eastAsia="hi-IN" w:bidi="hi-IN"/>
        </w:rPr>
        <w:t>(EMCS)</w:t>
      </w:r>
    </w:p>
    <w:p w:rsidR="0024005C" w:rsidRPr="00677C39" w:rsidRDefault="0024005C" w:rsidP="004B4FDD">
      <w:pPr>
        <w:spacing w:before="0" w:after="60" w:line="240" w:lineRule="auto"/>
        <w:rPr>
          <w:rFonts w:ascii="Times New Roman" w:hAnsi="Times New Roman" w:cs="Times New Roman"/>
          <w:szCs w:val="24"/>
          <w:lang w:val="sr-Cyrl-CS"/>
        </w:rPr>
      </w:pPr>
    </w:p>
    <w:p w:rsidR="000843E8" w:rsidRPr="00677C39" w:rsidRDefault="000843E8" w:rsidP="004B4FDD">
      <w:pPr>
        <w:spacing w:before="0" w:after="60" w:line="240" w:lineRule="auto"/>
        <w:ind w:firstLine="709"/>
        <w:rPr>
          <w:rFonts w:ascii="Times New Roman" w:hAnsi="Times New Roman" w:cs="Times New Roman"/>
          <w:szCs w:val="24"/>
          <w:lang w:val="sr-Cyrl-CS" w:eastAsia="en-GB"/>
        </w:rPr>
      </w:pPr>
      <w:r w:rsidRPr="00677C39">
        <w:rPr>
          <w:rFonts w:ascii="Times New Roman" w:hAnsi="Times New Roman" w:cs="Times New Roman"/>
          <w:szCs w:val="24"/>
          <w:lang w:val="sr-Cyrl-CS"/>
        </w:rPr>
        <w:t>EMCS (</w:t>
      </w:r>
      <w:r w:rsidR="00AF1CBB" w:rsidRPr="00677C39">
        <w:rPr>
          <w:rFonts w:ascii="Times New Roman" w:hAnsi="Times New Roman" w:cs="Times New Roman"/>
          <w:szCs w:val="24"/>
          <w:lang w:val="sr-Cyrl-CS"/>
        </w:rPr>
        <w:t>Систем кретања и контроле акцизних роба</w:t>
      </w:r>
      <w:r w:rsidRPr="00677C39">
        <w:rPr>
          <w:rFonts w:ascii="Times New Roman" w:hAnsi="Times New Roman" w:cs="Times New Roman"/>
          <w:szCs w:val="24"/>
          <w:lang w:val="sr-Cyrl-CS"/>
        </w:rPr>
        <w:t xml:space="preserve">) </w:t>
      </w:r>
      <w:r w:rsidR="00AF1CBB" w:rsidRPr="00677C39">
        <w:rPr>
          <w:rFonts w:ascii="Times New Roman" w:hAnsi="Times New Roman" w:cs="Times New Roman"/>
          <w:szCs w:val="24"/>
          <w:lang w:val="sr-Cyrl-CS"/>
        </w:rPr>
        <w:t>је компјутеризовани систем за контролу кретања акцизне робе</w:t>
      </w:r>
      <w:r w:rsidR="00F61F6D" w:rsidRPr="00677C39">
        <w:rPr>
          <w:rFonts w:ascii="Times New Roman" w:hAnsi="Times New Roman" w:cs="Times New Roman"/>
          <w:szCs w:val="24"/>
          <w:lang w:val="sr-Cyrl-CS"/>
        </w:rPr>
        <w:t xml:space="preserve"> која је у систему одложеног плаћања акцизе унутар ЕУ, </w:t>
      </w:r>
      <w:r w:rsidR="007F3C37" w:rsidRPr="00677C39">
        <w:rPr>
          <w:rFonts w:ascii="Times New Roman" w:hAnsi="Times New Roman" w:cs="Times New Roman"/>
          <w:szCs w:val="24"/>
          <w:lang w:val="sr-Cyrl-CS"/>
        </w:rPr>
        <w:t>тј. р</w:t>
      </w:r>
      <w:r w:rsidR="0045406A" w:rsidRPr="00677C39">
        <w:rPr>
          <w:rFonts w:ascii="Times New Roman" w:hAnsi="Times New Roman" w:cs="Times New Roman"/>
          <w:szCs w:val="24"/>
          <w:lang w:val="sr-Cyrl-CS"/>
        </w:rPr>
        <w:t xml:space="preserve">обе за коју акциза још није плаћена. Систем је имплементиран у фазама и његове главне функционалности су: </w:t>
      </w:r>
      <w:r w:rsidR="007F3C37" w:rsidRPr="00677C39">
        <w:rPr>
          <w:rFonts w:ascii="Times New Roman" w:hAnsi="Times New Roman" w:cs="Times New Roman"/>
          <w:szCs w:val="24"/>
          <w:lang w:val="sr-Cyrl-CS"/>
        </w:rPr>
        <w:t xml:space="preserve">електронска </w:t>
      </w:r>
      <w:r w:rsidR="0045406A" w:rsidRPr="00677C39">
        <w:rPr>
          <w:rFonts w:ascii="Times New Roman" w:hAnsi="Times New Roman" w:cs="Times New Roman"/>
          <w:szCs w:val="24"/>
          <w:lang w:val="sr-Cyrl-CS"/>
        </w:rPr>
        <w:t>контрола кретања акцизне робе која је у систему одложеног плаћања; аутоматско прослеђивање информација о кретању од стране пошиљаоца ка примаоцу путем одговарајућих надлежних институција</w:t>
      </w:r>
      <w:r w:rsidRPr="00677C39">
        <w:rPr>
          <w:rFonts w:ascii="Times New Roman" w:hAnsi="Times New Roman" w:cs="Times New Roman"/>
          <w:szCs w:val="24"/>
          <w:lang w:val="sr-Cyrl-CS" w:eastAsia="en-GB"/>
        </w:rPr>
        <w:t xml:space="preserve">; </w:t>
      </w:r>
      <w:r w:rsidR="0045319D" w:rsidRPr="00677C39">
        <w:rPr>
          <w:rFonts w:ascii="Times New Roman" w:hAnsi="Times New Roman" w:cs="Times New Roman"/>
          <w:szCs w:val="24"/>
          <w:lang w:val="sr-Cyrl-CS" w:eastAsia="en-GB"/>
        </w:rPr>
        <w:t>аутоматска размена порука између привредних субјеката и администрација држава чланица у циљу извештавања о  ванредним ситуацијама, аутоматизација захтева за достављање информа</w:t>
      </w:r>
      <w:r w:rsidR="007F3C37" w:rsidRPr="00677C39">
        <w:rPr>
          <w:rFonts w:ascii="Times New Roman" w:hAnsi="Times New Roman" w:cs="Times New Roman"/>
          <w:szCs w:val="24"/>
          <w:lang w:val="sr-Cyrl-CS" w:eastAsia="en-GB"/>
        </w:rPr>
        <w:t>ција, одговора на њих и обавезних и опционалних</w:t>
      </w:r>
      <w:r w:rsidR="0045319D" w:rsidRPr="00677C39">
        <w:rPr>
          <w:rFonts w:ascii="Times New Roman" w:hAnsi="Times New Roman" w:cs="Times New Roman"/>
          <w:szCs w:val="24"/>
          <w:lang w:val="sr-Cyrl-CS" w:eastAsia="en-GB"/>
        </w:rPr>
        <w:t xml:space="preserve"> размена података, интегрисана са процесима и подацима који се односе на </w:t>
      </w:r>
      <w:r w:rsidR="00610168" w:rsidRPr="00677C39">
        <w:rPr>
          <w:rFonts w:ascii="Times New Roman" w:hAnsi="Times New Roman" w:cs="Times New Roman"/>
          <w:szCs w:val="24"/>
          <w:lang w:val="sr-Cyrl-CS" w:eastAsia="en-GB"/>
        </w:rPr>
        <w:t>систем контроле и кретања.</w:t>
      </w:r>
    </w:p>
    <w:p w:rsidR="00C660DC" w:rsidRPr="00677C39" w:rsidRDefault="00C660DC" w:rsidP="004B4FDD">
      <w:pPr>
        <w:spacing w:before="0" w:after="60" w:line="240" w:lineRule="auto"/>
        <w:rPr>
          <w:rFonts w:ascii="Times New Roman" w:hAnsi="Times New Roman" w:cs="Times New Roman"/>
          <w:szCs w:val="24"/>
          <w:lang w:val="sr-Cyrl-CS" w:eastAsia="en-GB"/>
        </w:rPr>
      </w:pPr>
    </w:p>
    <w:p w:rsidR="000843E8" w:rsidRPr="00677C39" w:rsidRDefault="00FB41E2" w:rsidP="004B4FDD">
      <w:pPr>
        <w:spacing w:before="0" w:after="60" w:line="240" w:lineRule="auto"/>
        <w:ind w:firstLine="709"/>
        <w:rPr>
          <w:rFonts w:ascii="Times New Roman" w:hAnsi="Times New Roman" w:cs="Times New Roman"/>
          <w:szCs w:val="24"/>
          <w:lang w:val="sr-Cyrl-CS" w:eastAsia="en-GB"/>
        </w:rPr>
      </w:pPr>
      <w:r w:rsidRPr="00677C39">
        <w:rPr>
          <w:rFonts w:ascii="Times New Roman" w:hAnsi="Times New Roman" w:cs="Times New Roman"/>
          <w:szCs w:val="24"/>
          <w:lang w:val="sr-Cyrl-CS" w:eastAsia="en-GB"/>
        </w:rPr>
        <w:t xml:space="preserve">Дугорочна визија, синхронизација и транспарентност између свих страна укључених у пројекат </w:t>
      </w:r>
      <w:r w:rsidR="000843E8" w:rsidRPr="00677C39">
        <w:rPr>
          <w:rFonts w:ascii="Times New Roman" w:hAnsi="Times New Roman" w:cs="Times New Roman"/>
          <w:szCs w:val="24"/>
          <w:lang w:val="sr-Cyrl-CS" w:eastAsia="en-GB"/>
        </w:rPr>
        <w:t xml:space="preserve">EMCS </w:t>
      </w:r>
      <w:r w:rsidRPr="00677C39">
        <w:rPr>
          <w:rFonts w:ascii="Times New Roman" w:hAnsi="Times New Roman" w:cs="Times New Roman"/>
          <w:szCs w:val="24"/>
          <w:lang w:val="sr-Cyrl-CS" w:eastAsia="en-GB"/>
        </w:rPr>
        <w:t>су пре</w:t>
      </w:r>
      <w:r w:rsidR="00F25A9B" w:rsidRPr="00677C39">
        <w:rPr>
          <w:rFonts w:ascii="Times New Roman" w:hAnsi="Times New Roman" w:cs="Times New Roman"/>
          <w:szCs w:val="24"/>
          <w:lang w:val="sr-Cyrl-CS" w:eastAsia="en-GB"/>
        </w:rPr>
        <w:t>д</w:t>
      </w:r>
      <w:r w:rsidRPr="00677C39">
        <w:rPr>
          <w:rFonts w:ascii="Times New Roman" w:hAnsi="Times New Roman" w:cs="Times New Roman"/>
          <w:szCs w:val="24"/>
          <w:lang w:val="sr-Cyrl-CS" w:eastAsia="en-GB"/>
        </w:rPr>
        <w:t xml:space="preserve">стављени у Мастер плану пројекта. </w:t>
      </w:r>
      <w:r w:rsidR="000843E8" w:rsidRPr="00677C39">
        <w:rPr>
          <w:rFonts w:ascii="Times New Roman" w:hAnsi="Times New Roman" w:cs="Times New Roman"/>
          <w:szCs w:val="24"/>
          <w:lang w:val="sr-Cyrl-CS" w:eastAsia="en-GB"/>
        </w:rPr>
        <w:t xml:space="preserve"> </w:t>
      </w:r>
    </w:p>
    <w:p w:rsidR="000843E8" w:rsidRPr="00677C39" w:rsidRDefault="000843E8" w:rsidP="004B4FDD">
      <w:pPr>
        <w:spacing w:before="0" w:after="60" w:line="240" w:lineRule="auto"/>
        <w:ind w:left="720"/>
        <w:rPr>
          <w:rFonts w:ascii="Times New Roman" w:eastAsia="Calibri" w:hAnsi="Times New Roman" w:cs="Times New Roman"/>
          <w:szCs w:val="24"/>
          <w:u w:val="single"/>
          <w:lang w:val="sr-Cyrl-CS" w:eastAsia="en-US"/>
        </w:rPr>
      </w:pPr>
    </w:p>
    <w:p w:rsidR="000843E8" w:rsidRPr="00677C39" w:rsidRDefault="00A67FEE" w:rsidP="004B4FDD">
      <w:pPr>
        <w:pStyle w:val="ListParagraph"/>
        <w:numPr>
          <w:ilvl w:val="2"/>
          <w:numId w:val="51"/>
        </w:numPr>
        <w:suppressAutoHyphens/>
        <w:autoSpaceDN w:val="0"/>
        <w:spacing w:before="0" w:after="60"/>
        <w:ind w:left="709" w:hanging="709"/>
        <w:contextualSpacing w:val="0"/>
        <w:textAlignment w:val="baseline"/>
        <w:rPr>
          <w:b/>
          <w:bCs/>
          <w:lang w:val="sr-Cyrl-CS" w:eastAsia="hi-IN" w:bidi="hi-IN"/>
        </w:rPr>
      </w:pPr>
      <w:r w:rsidRPr="00677C39">
        <w:rPr>
          <w:b/>
          <w:bCs/>
          <w:lang w:val="sr-Cyrl-CS" w:eastAsia="hi-IN" w:bidi="hi-IN"/>
        </w:rPr>
        <w:t xml:space="preserve">Систем </w:t>
      </w:r>
      <w:r w:rsidR="000E0DC8" w:rsidRPr="00677C39">
        <w:rPr>
          <w:b/>
          <w:bCs/>
          <w:lang w:val="sr-Cyrl-CS" w:eastAsia="hi-IN" w:bidi="hi-IN"/>
        </w:rPr>
        <w:t xml:space="preserve">за </w:t>
      </w:r>
      <w:r w:rsidRPr="00677C39">
        <w:rPr>
          <w:b/>
          <w:bCs/>
          <w:lang w:val="sr-Cyrl-CS" w:eastAsia="hi-IN" w:bidi="hi-IN"/>
        </w:rPr>
        <w:t>раз</w:t>
      </w:r>
      <w:r w:rsidR="000E0DC8" w:rsidRPr="00677C39">
        <w:rPr>
          <w:b/>
          <w:bCs/>
          <w:lang w:val="sr-Cyrl-CS" w:eastAsia="hi-IN" w:bidi="hi-IN"/>
        </w:rPr>
        <w:t>мену</w:t>
      </w:r>
      <w:r w:rsidRPr="00677C39">
        <w:rPr>
          <w:b/>
          <w:bCs/>
          <w:lang w:val="sr-Cyrl-CS" w:eastAsia="hi-IN" w:bidi="hi-IN"/>
        </w:rPr>
        <w:t xml:space="preserve"> података о акцизној роби </w:t>
      </w:r>
      <w:r w:rsidR="000843E8" w:rsidRPr="00677C39">
        <w:rPr>
          <w:b/>
          <w:bCs/>
          <w:lang w:val="sr-Cyrl-CS" w:eastAsia="hi-IN" w:bidi="hi-IN"/>
        </w:rPr>
        <w:t>(SEED)</w:t>
      </w:r>
    </w:p>
    <w:p w:rsidR="0024005C" w:rsidRPr="00677C39" w:rsidRDefault="0024005C" w:rsidP="004B4FDD">
      <w:pPr>
        <w:spacing w:before="0" w:after="60" w:line="240" w:lineRule="auto"/>
        <w:rPr>
          <w:rFonts w:ascii="Times New Roman" w:eastAsia="Calibri" w:hAnsi="Times New Roman" w:cs="Times New Roman"/>
          <w:szCs w:val="24"/>
          <w:lang w:val="sr-Cyrl-CS" w:eastAsia="en-US"/>
        </w:rPr>
      </w:pPr>
    </w:p>
    <w:p w:rsidR="000843E8" w:rsidRPr="00677C39" w:rsidRDefault="000E0DC8" w:rsidP="004B4FDD">
      <w:pPr>
        <w:spacing w:before="0" w:after="60" w:line="240" w:lineRule="auto"/>
        <w:ind w:firstLine="709"/>
        <w:rPr>
          <w:rFonts w:ascii="Times New Roman" w:eastAsia="Calibri" w:hAnsi="Times New Roman" w:cs="Times New Roman"/>
          <w:szCs w:val="24"/>
          <w:lang w:val="sr-Cyrl-CS" w:eastAsia="en-US"/>
        </w:rPr>
      </w:pPr>
      <w:r w:rsidRPr="00677C39">
        <w:rPr>
          <w:rFonts w:ascii="Times New Roman" w:eastAsia="Calibri" w:hAnsi="Times New Roman" w:cs="Times New Roman"/>
          <w:szCs w:val="24"/>
          <w:lang w:val="sr-Cyrl-CS" w:eastAsia="en-US"/>
        </w:rPr>
        <w:lastRenderedPageBreak/>
        <w:t xml:space="preserve">Платформа </w:t>
      </w:r>
      <w:r w:rsidR="000843E8" w:rsidRPr="00677C39">
        <w:rPr>
          <w:rFonts w:ascii="Times New Roman" w:eastAsia="Calibri" w:hAnsi="Times New Roman" w:cs="Times New Roman"/>
          <w:szCs w:val="24"/>
          <w:lang w:val="sr-Cyrl-CS" w:eastAsia="en-US"/>
        </w:rPr>
        <w:t xml:space="preserve">SEED </w:t>
      </w:r>
      <w:r w:rsidRPr="00677C39">
        <w:rPr>
          <w:rFonts w:ascii="Times New Roman" w:eastAsia="Calibri" w:hAnsi="Times New Roman" w:cs="Times New Roman"/>
          <w:szCs w:val="24"/>
          <w:lang w:val="sr-Cyrl-CS" w:eastAsia="en-US"/>
        </w:rPr>
        <w:t xml:space="preserve">се састоји од централних </w:t>
      </w:r>
      <w:r w:rsidR="003C0F03" w:rsidRPr="00677C39">
        <w:rPr>
          <w:rFonts w:ascii="Times New Roman" w:eastAsia="Calibri" w:hAnsi="Times New Roman" w:cs="Times New Roman"/>
          <w:szCs w:val="24"/>
          <w:lang w:val="sr-Cyrl-CS" w:eastAsia="en-US"/>
        </w:rPr>
        <w:t>и националних</w:t>
      </w:r>
      <w:r w:rsidR="000843E8" w:rsidRPr="00677C39">
        <w:rPr>
          <w:rFonts w:ascii="Times New Roman" w:eastAsia="Calibri" w:hAnsi="Times New Roman" w:cs="Times New Roman"/>
          <w:szCs w:val="24"/>
          <w:lang w:val="sr-Cyrl-CS" w:eastAsia="en-US"/>
        </w:rPr>
        <w:t xml:space="preserve"> </w:t>
      </w:r>
      <w:r w:rsidRPr="00677C39">
        <w:rPr>
          <w:rFonts w:ascii="Times New Roman" w:eastAsia="Calibri" w:hAnsi="Times New Roman" w:cs="Times New Roman"/>
          <w:szCs w:val="24"/>
          <w:lang w:val="sr-Cyrl-CS" w:eastAsia="en-US"/>
        </w:rPr>
        <w:t>апликација</w:t>
      </w:r>
      <w:r w:rsidR="003C0F03" w:rsidRPr="00677C39">
        <w:rPr>
          <w:rFonts w:ascii="Times New Roman" w:eastAsia="Calibri" w:hAnsi="Times New Roman" w:cs="Times New Roman"/>
          <w:szCs w:val="24"/>
          <w:lang w:val="sr-Cyrl-CS" w:eastAsia="en-US"/>
        </w:rPr>
        <w:t xml:space="preserve"> SEED</w:t>
      </w:r>
      <w:r w:rsidR="000843E8" w:rsidRPr="00677C39">
        <w:rPr>
          <w:rFonts w:ascii="Times New Roman" w:eastAsia="Calibri" w:hAnsi="Times New Roman" w:cs="Times New Roman"/>
          <w:szCs w:val="24"/>
          <w:lang w:val="sr-Cyrl-CS" w:eastAsia="en-US"/>
        </w:rPr>
        <w:t xml:space="preserve">.  </w:t>
      </w:r>
      <w:r w:rsidRPr="00677C39">
        <w:rPr>
          <w:rFonts w:ascii="Times New Roman" w:eastAsia="Calibri" w:hAnsi="Times New Roman" w:cs="Times New Roman"/>
          <w:szCs w:val="24"/>
          <w:lang w:val="sr-Cyrl-CS" w:eastAsia="en-US"/>
        </w:rPr>
        <w:t>Централни</w:t>
      </w:r>
      <w:r w:rsidR="000843E8" w:rsidRPr="00677C39">
        <w:rPr>
          <w:rFonts w:ascii="Times New Roman" w:eastAsia="Calibri" w:hAnsi="Times New Roman" w:cs="Times New Roman"/>
          <w:szCs w:val="24"/>
          <w:lang w:val="sr-Cyrl-CS" w:eastAsia="en-US"/>
        </w:rPr>
        <w:t xml:space="preserve"> SEED </w:t>
      </w:r>
      <w:r w:rsidRPr="00677C39">
        <w:rPr>
          <w:rFonts w:ascii="Times New Roman" w:eastAsia="Calibri" w:hAnsi="Times New Roman" w:cs="Times New Roman"/>
          <w:szCs w:val="24"/>
          <w:lang w:val="sr-Cyrl-CS" w:eastAsia="en-US"/>
        </w:rPr>
        <w:t>се налази у заједничком домену и обезбеђује сервисе за управљање и ширење података који се односе на информације о евидентирању привредних субјеката и референтних података</w:t>
      </w:r>
      <w:r w:rsidR="00034CB1" w:rsidRPr="00677C39">
        <w:rPr>
          <w:rFonts w:ascii="Times New Roman" w:eastAsia="Calibri" w:hAnsi="Times New Roman" w:cs="Times New Roman"/>
          <w:szCs w:val="24"/>
          <w:lang w:val="sr-Cyrl-CS" w:eastAsia="en-US"/>
        </w:rPr>
        <w:t xml:space="preserve"> EMCS.</w:t>
      </w:r>
      <w:r w:rsidRPr="00677C39">
        <w:rPr>
          <w:rFonts w:ascii="Times New Roman" w:eastAsia="Calibri" w:hAnsi="Times New Roman" w:cs="Times New Roman"/>
          <w:szCs w:val="24"/>
          <w:lang w:val="sr-Cyrl-CS" w:eastAsia="en-US"/>
        </w:rPr>
        <w:t xml:space="preserve">  </w:t>
      </w:r>
    </w:p>
    <w:p w:rsidR="0024005C" w:rsidRPr="00677C39" w:rsidRDefault="0024005C" w:rsidP="004B4FDD">
      <w:pPr>
        <w:spacing w:before="0" w:after="60" w:line="240" w:lineRule="auto"/>
        <w:rPr>
          <w:rFonts w:ascii="Times New Roman" w:eastAsia="Calibri" w:hAnsi="Times New Roman" w:cs="Times New Roman"/>
          <w:szCs w:val="24"/>
          <w:lang w:val="sr-Cyrl-CS" w:eastAsia="en-US"/>
        </w:rPr>
      </w:pPr>
    </w:p>
    <w:p w:rsidR="000843E8" w:rsidRPr="00677C39" w:rsidRDefault="00034CB1" w:rsidP="004B4FDD">
      <w:pPr>
        <w:spacing w:before="0" w:after="60" w:line="240" w:lineRule="auto"/>
        <w:ind w:firstLine="709"/>
        <w:rPr>
          <w:rFonts w:ascii="Times New Roman" w:eastAsia="Calibri" w:hAnsi="Times New Roman" w:cs="Times New Roman"/>
          <w:szCs w:val="24"/>
          <w:lang w:val="sr-Cyrl-CS" w:eastAsia="en-US"/>
        </w:rPr>
      </w:pPr>
      <w:r w:rsidRPr="00677C39">
        <w:rPr>
          <w:rFonts w:ascii="Times New Roman" w:eastAsia="Calibri" w:hAnsi="Times New Roman" w:cs="Times New Roman"/>
          <w:szCs w:val="24"/>
          <w:lang w:val="sr-Cyrl-CS" w:eastAsia="en-US"/>
        </w:rPr>
        <w:t xml:space="preserve">Национални </w:t>
      </w:r>
      <w:r w:rsidR="000843E8" w:rsidRPr="00677C39">
        <w:rPr>
          <w:rFonts w:ascii="Times New Roman" w:eastAsia="Calibri" w:hAnsi="Times New Roman" w:cs="Times New Roman"/>
          <w:szCs w:val="24"/>
          <w:lang w:val="sr-Cyrl-CS" w:eastAsia="en-US"/>
        </w:rPr>
        <w:t xml:space="preserve">SEED </w:t>
      </w:r>
      <w:r w:rsidRPr="00677C39">
        <w:rPr>
          <w:rFonts w:ascii="Times New Roman" w:eastAsia="Calibri" w:hAnsi="Times New Roman" w:cs="Times New Roman"/>
          <w:szCs w:val="24"/>
          <w:lang w:val="sr-Cyrl-CS" w:eastAsia="en-US"/>
        </w:rPr>
        <w:t>се налази у националном домену и омогућава</w:t>
      </w:r>
      <w:r w:rsidR="005029EF" w:rsidRPr="00677C39">
        <w:rPr>
          <w:rFonts w:ascii="Times New Roman" w:eastAsia="Calibri" w:hAnsi="Times New Roman" w:cs="Times New Roman"/>
          <w:szCs w:val="24"/>
          <w:lang w:val="sr-Cyrl-CS" w:eastAsia="en-US"/>
        </w:rPr>
        <w:t xml:space="preserve"> копирање на национални ниво података о привредним субјектима и референтних података EMCS складиштених у централном SEED. Национални </w:t>
      </w:r>
      <w:r w:rsidR="000843E8" w:rsidRPr="00677C39">
        <w:rPr>
          <w:rFonts w:ascii="Times New Roman" w:eastAsia="Calibri" w:hAnsi="Times New Roman" w:cs="Times New Roman"/>
          <w:szCs w:val="24"/>
          <w:lang w:val="sr-Cyrl-CS" w:eastAsia="en-US"/>
        </w:rPr>
        <w:t xml:space="preserve">SEED </w:t>
      </w:r>
      <w:r w:rsidR="005029EF" w:rsidRPr="00677C39">
        <w:rPr>
          <w:rFonts w:ascii="Times New Roman" w:eastAsia="Calibri" w:hAnsi="Times New Roman" w:cs="Times New Roman"/>
          <w:szCs w:val="24"/>
          <w:lang w:val="sr-Cyrl-CS" w:eastAsia="en-US"/>
        </w:rPr>
        <w:t>пружа одговарајуће интерфејсе за приступање овим подацима на националном нивоу.</w:t>
      </w:r>
      <w:r w:rsidR="000843E8" w:rsidRPr="00677C39">
        <w:rPr>
          <w:rFonts w:ascii="Times New Roman" w:eastAsia="Calibri" w:hAnsi="Times New Roman" w:cs="Times New Roman"/>
          <w:szCs w:val="24"/>
          <w:lang w:val="sr-Cyrl-CS" w:eastAsia="en-US"/>
        </w:rPr>
        <w:t xml:space="preserve"> </w:t>
      </w:r>
    </w:p>
    <w:p w:rsidR="00D222D2" w:rsidRPr="00677C39" w:rsidRDefault="00D222D2" w:rsidP="004B4FDD">
      <w:pPr>
        <w:spacing w:before="0" w:after="60" w:line="240" w:lineRule="auto"/>
        <w:rPr>
          <w:rFonts w:ascii="Times New Roman" w:eastAsia="Calibri" w:hAnsi="Times New Roman" w:cs="Times New Roman"/>
          <w:szCs w:val="24"/>
          <w:lang w:val="sr-Cyrl-CS" w:eastAsia="en-US"/>
        </w:rPr>
      </w:pPr>
    </w:p>
    <w:p w:rsidR="000843E8" w:rsidRPr="00677C39" w:rsidRDefault="005029EF" w:rsidP="00D222D2">
      <w:pPr>
        <w:spacing w:before="0" w:after="60" w:line="240" w:lineRule="auto"/>
        <w:ind w:firstLine="568"/>
        <w:rPr>
          <w:rFonts w:ascii="Times New Roman" w:eastAsia="Calibri" w:hAnsi="Times New Roman" w:cs="Times New Roman"/>
          <w:szCs w:val="24"/>
          <w:lang w:val="sr-Cyrl-CS" w:eastAsia="en-US"/>
        </w:rPr>
      </w:pPr>
      <w:r w:rsidRPr="00677C39">
        <w:rPr>
          <w:rFonts w:ascii="Times New Roman" w:eastAsia="Calibri" w:hAnsi="Times New Roman" w:cs="Times New Roman"/>
          <w:szCs w:val="24"/>
          <w:lang w:val="sr-Cyrl-CS" w:eastAsia="en-US"/>
        </w:rPr>
        <w:t xml:space="preserve">Евиденција </w:t>
      </w:r>
      <w:r w:rsidR="000843E8" w:rsidRPr="00677C39">
        <w:rPr>
          <w:rFonts w:ascii="Times New Roman" w:eastAsia="Calibri" w:hAnsi="Times New Roman" w:cs="Times New Roman"/>
          <w:szCs w:val="24"/>
          <w:lang w:val="sr-Cyrl-CS" w:eastAsia="en-US"/>
        </w:rPr>
        <w:t xml:space="preserve">SEED </w:t>
      </w:r>
      <w:r w:rsidRPr="00677C39">
        <w:rPr>
          <w:rFonts w:ascii="Times New Roman" w:eastAsia="Calibri" w:hAnsi="Times New Roman" w:cs="Times New Roman"/>
          <w:szCs w:val="24"/>
          <w:lang w:val="sr-Cyrl-CS" w:eastAsia="en-US"/>
        </w:rPr>
        <w:t xml:space="preserve">обезбеђује начине за очување </w:t>
      </w:r>
      <w:r w:rsidR="00F12E4C" w:rsidRPr="00677C39">
        <w:rPr>
          <w:rFonts w:ascii="Times New Roman" w:eastAsia="Calibri" w:hAnsi="Times New Roman" w:cs="Times New Roman"/>
          <w:szCs w:val="24"/>
          <w:lang w:val="sr-Cyrl-CS" w:eastAsia="en-US"/>
        </w:rPr>
        <w:t xml:space="preserve">стања и историје података у вези са овлашћеним власницима складишта, регистрованим пошиљаоцима, регистрованим примаоцима, складиштима акцизне робе која је у систему одложеног плаћања акцизе и привремених прималаца. </w:t>
      </w:r>
      <w:r w:rsidR="000843E8" w:rsidRPr="00677C39">
        <w:rPr>
          <w:rFonts w:ascii="Times New Roman" w:eastAsia="Calibri" w:hAnsi="Times New Roman" w:cs="Times New Roman"/>
          <w:szCs w:val="24"/>
          <w:lang w:val="sr-Cyrl-CS" w:eastAsia="en-US"/>
        </w:rPr>
        <w:t xml:space="preserve">SEED </w:t>
      </w:r>
      <w:r w:rsidR="00F12E4C" w:rsidRPr="00677C39">
        <w:rPr>
          <w:rFonts w:ascii="Times New Roman" w:eastAsia="Calibri" w:hAnsi="Times New Roman" w:cs="Times New Roman"/>
          <w:szCs w:val="24"/>
          <w:lang w:val="sr-Cyrl-CS" w:eastAsia="en-US"/>
        </w:rPr>
        <w:t xml:space="preserve">одржава стање и историју </w:t>
      </w:r>
      <w:r w:rsidR="00937EF1" w:rsidRPr="00677C39">
        <w:rPr>
          <w:rFonts w:ascii="Times New Roman" w:eastAsia="Calibri" w:hAnsi="Times New Roman" w:cs="Times New Roman"/>
          <w:szCs w:val="24"/>
          <w:lang w:val="sr-Cyrl-CS" w:eastAsia="en-US"/>
        </w:rPr>
        <w:t>категорија акцизне робе и опште ознаке релевантне за акцизе.</w:t>
      </w:r>
    </w:p>
    <w:p w:rsidR="00C660DC" w:rsidRPr="00677C39" w:rsidRDefault="00C660DC" w:rsidP="004B4FDD">
      <w:pPr>
        <w:spacing w:before="0" w:after="60" w:line="240" w:lineRule="auto"/>
        <w:jc w:val="left"/>
        <w:rPr>
          <w:rFonts w:ascii="Times New Roman" w:eastAsia="Times New Roman" w:hAnsi="Times New Roman" w:cs="Times New Roman"/>
          <w:b/>
          <w:bCs/>
          <w:szCs w:val="24"/>
          <w:lang w:val="sr-Cyrl-CS"/>
        </w:rPr>
      </w:pPr>
      <w:bookmarkStart w:id="94" w:name="_Toc523141362"/>
      <w:bookmarkStart w:id="95" w:name="_Toc18276378"/>
      <w:r w:rsidRPr="00677C39">
        <w:rPr>
          <w:rFonts w:ascii="Times New Roman" w:eastAsia="Times New Roman" w:hAnsi="Times New Roman" w:cs="Times New Roman"/>
          <w:b/>
          <w:bCs/>
          <w:szCs w:val="24"/>
          <w:lang w:val="sr-Cyrl-CS"/>
        </w:rPr>
        <w:br w:type="page"/>
      </w:r>
    </w:p>
    <w:p w:rsidR="000843E8" w:rsidRPr="00677C39" w:rsidRDefault="00D87D6A" w:rsidP="00522BC3">
      <w:pPr>
        <w:keepNext/>
        <w:keepLines/>
        <w:spacing w:before="0" w:after="60" w:line="240" w:lineRule="auto"/>
        <w:outlineLvl w:val="0"/>
        <w:rPr>
          <w:rFonts w:ascii="Times New Roman Bold" w:eastAsia="Times New Roman" w:hAnsi="Times New Roman Bold" w:cs="Times New Roman"/>
          <w:b/>
          <w:bCs/>
          <w:caps/>
          <w:szCs w:val="24"/>
          <w:lang w:val="sr-Cyrl-CS"/>
        </w:rPr>
      </w:pPr>
      <w:r w:rsidRPr="00677C39">
        <w:rPr>
          <w:rFonts w:ascii="Times New Roman" w:eastAsia="Times New Roman" w:hAnsi="Times New Roman" w:cs="Times New Roman"/>
          <w:b/>
          <w:bCs/>
          <w:szCs w:val="24"/>
          <w:lang w:val="sr-Cyrl-CS"/>
        </w:rPr>
        <w:lastRenderedPageBreak/>
        <w:t>Анекс</w:t>
      </w:r>
      <w:r w:rsidR="000843E8" w:rsidRPr="00677C39">
        <w:rPr>
          <w:rFonts w:ascii="Times New Roman" w:eastAsia="Times New Roman" w:hAnsi="Times New Roman" w:cs="Times New Roman"/>
          <w:b/>
          <w:bCs/>
          <w:szCs w:val="24"/>
          <w:lang w:val="sr-Cyrl-CS"/>
        </w:rPr>
        <w:t xml:space="preserve"> </w:t>
      </w:r>
      <w:r w:rsidR="000372FF" w:rsidRPr="00677C39">
        <w:rPr>
          <w:rFonts w:ascii="Times New Roman" w:eastAsia="Times New Roman" w:hAnsi="Times New Roman" w:cs="Times New Roman"/>
          <w:b/>
          <w:bCs/>
          <w:szCs w:val="24"/>
          <w:lang w:val="sr-Cyrl-CS"/>
        </w:rPr>
        <w:t>2</w:t>
      </w:r>
      <w:r w:rsidR="000843E8" w:rsidRPr="00677C39">
        <w:rPr>
          <w:rFonts w:ascii="Times New Roman" w:eastAsia="Times New Roman" w:hAnsi="Times New Roman" w:cs="Times New Roman"/>
          <w:b/>
          <w:bCs/>
          <w:szCs w:val="24"/>
          <w:lang w:val="sr-Cyrl-CS"/>
        </w:rPr>
        <w:t>:</w:t>
      </w:r>
      <w:r w:rsidRPr="00677C39">
        <w:rPr>
          <w:rFonts w:ascii="Times New Roman" w:eastAsia="Times New Roman" w:hAnsi="Times New Roman" w:cs="Times New Roman"/>
          <w:b/>
          <w:bCs/>
          <w:szCs w:val="24"/>
          <w:lang w:val="sr-Cyrl-CS"/>
        </w:rPr>
        <w:t xml:space="preserve"> </w:t>
      </w:r>
      <w:r w:rsidRPr="00677C39">
        <w:rPr>
          <w:rFonts w:ascii="Times New Roman Bold" w:eastAsia="Times New Roman" w:hAnsi="Times New Roman Bold" w:cs="Times New Roman"/>
          <w:b/>
          <w:bCs/>
          <w:caps/>
          <w:szCs w:val="24"/>
          <w:lang w:val="sr-Cyrl-CS"/>
        </w:rPr>
        <w:t>Организација и управљање И</w:t>
      </w:r>
      <w:r w:rsidR="00D222D2" w:rsidRPr="00677C39">
        <w:rPr>
          <w:rFonts w:ascii="Times New Roman Bold" w:eastAsia="Times New Roman" w:hAnsi="Times New Roman Bold" w:cs="Times New Roman"/>
          <w:b/>
          <w:bCs/>
          <w:caps/>
          <w:szCs w:val="24"/>
          <w:lang w:val="sr-Cyrl-CS"/>
        </w:rPr>
        <w:t>нформационо – комуникационим технологијама</w:t>
      </w:r>
      <w:r w:rsidRPr="00677C39">
        <w:rPr>
          <w:rFonts w:ascii="Times New Roman Bold" w:eastAsia="Times New Roman" w:hAnsi="Times New Roman Bold" w:cs="Times New Roman"/>
          <w:b/>
          <w:bCs/>
          <w:caps/>
          <w:szCs w:val="24"/>
          <w:lang w:val="sr-Cyrl-CS"/>
        </w:rPr>
        <w:t xml:space="preserve"> </w:t>
      </w:r>
      <w:bookmarkEnd w:id="94"/>
      <w:bookmarkEnd w:id="95"/>
    </w:p>
    <w:p w:rsidR="00B201AA" w:rsidRPr="00677C39" w:rsidRDefault="00B201AA" w:rsidP="004B4FDD">
      <w:pPr>
        <w:keepNext/>
        <w:keepLines/>
        <w:spacing w:before="0" w:after="60" w:line="240" w:lineRule="auto"/>
        <w:ind w:left="568"/>
        <w:outlineLvl w:val="0"/>
        <w:rPr>
          <w:rFonts w:ascii="Times New Roman" w:eastAsia="Times New Roman" w:hAnsi="Times New Roman" w:cs="Times New Roman"/>
          <w:b/>
          <w:bCs/>
          <w:szCs w:val="24"/>
          <w:lang w:val="sr-Cyrl-CS"/>
        </w:rPr>
      </w:pPr>
    </w:p>
    <w:p w:rsidR="00C660DC" w:rsidRPr="00677C39" w:rsidRDefault="00C660DC" w:rsidP="004B4FDD">
      <w:pPr>
        <w:keepNext/>
        <w:keepLines/>
        <w:spacing w:before="0" w:after="60" w:line="240" w:lineRule="auto"/>
        <w:ind w:left="568"/>
        <w:outlineLvl w:val="0"/>
        <w:rPr>
          <w:rFonts w:ascii="Times New Roman" w:eastAsia="Times New Roman" w:hAnsi="Times New Roman" w:cs="Times New Roman"/>
          <w:b/>
          <w:bCs/>
          <w:szCs w:val="24"/>
          <w:lang w:val="sr-Cyrl-CS"/>
        </w:rPr>
      </w:pPr>
    </w:p>
    <w:p w:rsidR="000843E8" w:rsidRPr="00677C39" w:rsidRDefault="00D87D6A" w:rsidP="004B4FDD">
      <w:pPr>
        <w:pStyle w:val="ListParagraph"/>
        <w:keepNext/>
        <w:keepLines/>
        <w:numPr>
          <w:ilvl w:val="0"/>
          <w:numId w:val="47"/>
        </w:numPr>
        <w:spacing w:before="0" w:after="60"/>
        <w:outlineLvl w:val="1"/>
        <w:rPr>
          <w:b/>
          <w:bCs/>
          <w:lang w:val="sr-Cyrl-CS" w:eastAsia="ja-JP"/>
        </w:rPr>
      </w:pPr>
      <w:bookmarkStart w:id="96" w:name="_Toc523141363"/>
      <w:bookmarkStart w:id="97" w:name="_Toc18276379"/>
      <w:r w:rsidRPr="00677C39">
        <w:rPr>
          <w:b/>
          <w:bCs/>
          <w:lang w:val="sr-Cyrl-CS" w:eastAsia="ja-JP"/>
        </w:rPr>
        <w:t xml:space="preserve">Методологија управљања пројектом </w:t>
      </w:r>
      <w:bookmarkEnd w:id="96"/>
      <w:bookmarkEnd w:id="97"/>
    </w:p>
    <w:p w:rsidR="00B201AA" w:rsidRPr="00677C39" w:rsidRDefault="00B201AA" w:rsidP="004B4FDD">
      <w:pPr>
        <w:pStyle w:val="ListParagraph"/>
        <w:keepNext/>
        <w:keepLines/>
        <w:spacing w:before="0" w:after="60"/>
        <w:outlineLvl w:val="1"/>
        <w:rPr>
          <w:b/>
          <w:bCs/>
          <w:lang w:val="sr-Cyrl-CS" w:eastAsia="ja-JP"/>
        </w:rPr>
      </w:pPr>
    </w:p>
    <w:p w:rsidR="000843E8" w:rsidRPr="00677C39" w:rsidRDefault="00D87D6A" w:rsidP="004B4FDD">
      <w:pPr>
        <w:spacing w:before="0" w:after="60" w:line="240" w:lineRule="auto"/>
        <w:ind w:firstLine="720"/>
        <w:rPr>
          <w:rFonts w:ascii="Times New Roman" w:hAnsi="Times New Roman" w:cs="Times New Roman"/>
          <w:iCs/>
          <w:szCs w:val="24"/>
          <w:lang w:val="sr-Cyrl-CS"/>
        </w:rPr>
      </w:pPr>
      <w:r w:rsidRPr="00677C39">
        <w:rPr>
          <w:rFonts w:ascii="Times New Roman" w:hAnsi="Times New Roman" w:cs="Times New Roman"/>
          <w:iCs/>
          <w:szCs w:val="24"/>
          <w:lang w:val="sr-Cyrl-CS"/>
        </w:rPr>
        <w:t>Управљање пројектом представља примену знања, вештина, алата и техника на пројектне активности у циљу испуњења захтева самог пројекта.</w:t>
      </w:r>
      <w:r w:rsidR="00816A47" w:rsidRPr="00677C39">
        <w:rPr>
          <w:rFonts w:ascii="Times New Roman" w:hAnsi="Times New Roman" w:cs="Times New Roman"/>
          <w:iCs/>
          <w:szCs w:val="24"/>
          <w:lang w:val="sr-Cyrl-CS"/>
        </w:rPr>
        <w:t xml:space="preserve"> У случају постојања групе повезаних пројеката управљање пројектом је представљено у ширем контексту и под надзором је управљања програмом.</w:t>
      </w:r>
    </w:p>
    <w:p w:rsidR="00B201AA" w:rsidRPr="00677C39" w:rsidRDefault="00B201AA" w:rsidP="004B4FDD">
      <w:pPr>
        <w:spacing w:before="0" w:after="60" w:line="240" w:lineRule="auto"/>
        <w:rPr>
          <w:rFonts w:ascii="Times New Roman" w:hAnsi="Times New Roman" w:cs="Times New Roman"/>
          <w:szCs w:val="24"/>
          <w:lang w:val="sr-Cyrl-CS"/>
        </w:rPr>
      </w:pPr>
    </w:p>
    <w:p w:rsidR="000843E8" w:rsidRPr="00677C39" w:rsidRDefault="00816A47"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Коришћење одабраних методологија управљања пројектом ће обезбедити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већу контролу ресурса, и мо</w:t>
      </w:r>
      <w:r w:rsidR="00D551A9" w:rsidRPr="00677C39">
        <w:rPr>
          <w:rFonts w:ascii="Times New Roman" w:hAnsi="Times New Roman" w:cs="Times New Roman"/>
          <w:szCs w:val="24"/>
          <w:lang w:val="sr-Cyrl-CS"/>
        </w:rPr>
        <w:t>гућност да ефективније управља пословним и пројектним ризицима. То би треба</w:t>
      </w:r>
      <w:r w:rsidR="00913EDC" w:rsidRPr="00677C39">
        <w:rPr>
          <w:rFonts w:ascii="Times New Roman" w:hAnsi="Times New Roman" w:cs="Times New Roman"/>
          <w:szCs w:val="24"/>
          <w:lang w:val="sr-Cyrl-CS"/>
        </w:rPr>
        <w:t>л</w:t>
      </w:r>
      <w:r w:rsidR="00D551A9" w:rsidRPr="00677C39">
        <w:rPr>
          <w:rFonts w:ascii="Times New Roman" w:hAnsi="Times New Roman" w:cs="Times New Roman"/>
          <w:szCs w:val="24"/>
          <w:lang w:val="sr-Cyrl-CS"/>
        </w:rPr>
        <w:t xml:space="preserve">о да буде генерички, прилагодљив метод, једноставан за праћење, који ће </w:t>
      </w:r>
      <w:r w:rsidR="006C515F" w:rsidRPr="00677C39">
        <w:rPr>
          <w:rFonts w:ascii="Times New Roman" w:hAnsi="Times New Roman" w:cs="Times New Roman"/>
          <w:szCs w:val="24"/>
          <w:lang w:val="sr-Cyrl-CS"/>
        </w:rPr>
        <w:t>обухватити начине организовања, управљања и контроле пројеката</w:t>
      </w:r>
      <w:r w:rsidR="000843E8" w:rsidRPr="00677C39">
        <w:rPr>
          <w:rFonts w:ascii="Times New Roman" w:hAnsi="Times New Roman" w:cs="Times New Roman"/>
          <w:szCs w:val="24"/>
          <w:lang w:val="sr-Cyrl-CS"/>
        </w:rPr>
        <w:t xml:space="preserve">. </w:t>
      </w:r>
      <w:r w:rsidR="00E40D29" w:rsidRPr="00677C39">
        <w:rPr>
          <w:rFonts w:ascii="Times New Roman" w:hAnsi="Times New Roman" w:cs="Times New Roman"/>
          <w:szCs w:val="24"/>
          <w:lang w:val="sr-Cyrl-CS"/>
        </w:rPr>
        <w:t>За циљ треба да има омогућавање успешне испоруке правих резултата, благовремене и у оквиру буџета. Омогућиће управљање ризиком, ефективну контролу квалитета и промена, као и</w:t>
      </w:r>
      <w:r w:rsidR="00260721" w:rsidRPr="00677C39">
        <w:rPr>
          <w:rFonts w:ascii="Times New Roman" w:hAnsi="Times New Roman" w:cs="Times New Roman"/>
          <w:szCs w:val="24"/>
          <w:lang w:val="sr-Cyrl-CS"/>
        </w:rPr>
        <w:t xml:space="preserve"> да се на најбољи начин искористе захтевне ситуације и могућности које настану у оквиру пројекта.  </w:t>
      </w:r>
      <w:r w:rsidR="00E40D29" w:rsidRPr="00677C39">
        <w:rPr>
          <w:rFonts w:ascii="Times New Roman" w:hAnsi="Times New Roman" w:cs="Times New Roman"/>
          <w:szCs w:val="24"/>
          <w:lang w:val="sr-Cyrl-CS"/>
        </w:rPr>
        <w:t xml:space="preserve">  </w:t>
      </w:r>
    </w:p>
    <w:p w:rsidR="000843E8" w:rsidRPr="00677C39" w:rsidRDefault="00B76B65" w:rsidP="004B4FDD">
      <w:pPr>
        <w:spacing w:before="0" w:after="60" w:line="240" w:lineRule="auto"/>
        <w:rPr>
          <w:rFonts w:ascii="Times New Roman" w:hAnsi="Times New Roman" w:cs="Times New Roman"/>
          <w:iCs/>
          <w:szCs w:val="24"/>
          <w:lang w:val="sr-Cyrl-CS"/>
        </w:rPr>
      </w:pPr>
      <w:r w:rsidRPr="00677C39">
        <w:rPr>
          <w:rFonts w:ascii="Times New Roman" w:hAnsi="Times New Roman" w:cs="Times New Roman"/>
          <w:iCs/>
          <w:szCs w:val="24"/>
          <w:lang w:val="sr-Cyrl-CS"/>
        </w:rPr>
        <w:t>УЦ</w:t>
      </w:r>
      <w:r w:rsidR="00260721" w:rsidRPr="00677C39">
        <w:rPr>
          <w:rFonts w:ascii="Times New Roman" w:hAnsi="Times New Roman" w:cs="Times New Roman"/>
          <w:iCs/>
          <w:szCs w:val="24"/>
          <w:lang w:val="sr-Cyrl-CS"/>
        </w:rPr>
        <w:t xml:space="preserve"> ће искористити TEMPO методологију управљања пројектом </w:t>
      </w:r>
      <w:r w:rsidR="00003EF6" w:rsidRPr="00677C39">
        <w:rPr>
          <w:rFonts w:ascii="Times New Roman" w:hAnsi="Times New Roman" w:cs="Times New Roman"/>
          <w:iCs/>
          <w:szCs w:val="24"/>
          <w:lang w:val="sr-Cyrl-CS"/>
        </w:rPr>
        <w:t xml:space="preserve">DG TAXUD. </w:t>
      </w:r>
      <w:r w:rsidRPr="00677C39">
        <w:rPr>
          <w:rFonts w:ascii="Times New Roman" w:hAnsi="Times New Roman" w:cs="Times New Roman"/>
          <w:iCs/>
          <w:szCs w:val="24"/>
          <w:lang w:val="sr-Cyrl-CS"/>
        </w:rPr>
        <w:t>УЦ</w:t>
      </w:r>
      <w:r w:rsidR="00003EF6" w:rsidRPr="00677C39">
        <w:rPr>
          <w:rFonts w:ascii="Times New Roman" w:hAnsi="Times New Roman" w:cs="Times New Roman"/>
          <w:iCs/>
          <w:szCs w:val="24"/>
          <w:lang w:val="sr-Cyrl-CS"/>
        </w:rPr>
        <w:t xml:space="preserve"> нема довољно ресурса да примени методологију у целости, али ће прихватити све кључне компоненте.</w:t>
      </w:r>
    </w:p>
    <w:p w:rsidR="00B201AA" w:rsidRPr="00677C39" w:rsidRDefault="00B201AA" w:rsidP="004B4FDD">
      <w:pPr>
        <w:spacing w:before="0" w:after="60" w:line="240" w:lineRule="auto"/>
        <w:rPr>
          <w:rFonts w:ascii="Times New Roman" w:hAnsi="Times New Roman" w:cs="Times New Roman"/>
          <w:szCs w:val="24"/>
          <w:lang w:val="sr-Cyrl-CS"/>
        </w:rPr>
      </w:pPr>
    </w:p>
    <w:p w:rsidR="000843E8" w:rsidRPr="00677C39" w:rsidRDefault="00195884" w:rsidP="004B4FDD">
      <w:pPr>
        <w:spacing w:before="0" w:after="60" w:line="240" w:lineRule="auto"/>
        <w:ind w:firstLine="360"/>
        <w:rPr>
          <w:rFonts w:ascii="Times New Roman" w:hAnsi="Times New Roman" w:cs="Times New Roman"/>
          <w:szCs w:val="24"/>
          <w:lang w:val="sr-Cyrl-CS"/>
        </w:rPr>
      </w:pPr>
      <w:r w:rsidRPr="00677C39">
        <w:rPr>
          <w:rFonts w:ascii="Times New Roman" w:hAnsi="Times New Roman" w:cs="Times New Roman"/>
          <w:szCs w:val="24"/>
          <w:lang w:val="sr-Cyrl-CS"/>
        </w:rPr>
        <w:t>Пројекат се дели</w:t>
      </w:r>
      <w:r w:rsidR="00003EF6" w:rsidRPr="00677C39">
        <w:rPr>
          <w:rFonts w:ascii="Times New Roman" w:hAnsi="Times New Roman" w:cs="Times New Roman"/>
          <w:szCs w:val="24"/>
          <w:lang w:val="sr-Cyrl-CS"/>
        </w:rPr>
        <w:t xml:space="preserve"> у неколико фаза</w:t>
      </w:r>
      <w:r w:rsidR="000843E8" w:rsidRPr="00677C39">
        <w:rPr>
          <w:rFonts w:ascii="Times New Roman" w:hAnsi="Times New Roman" w:cs="Times New Roman"/>
          <w:szCs w:val="24"/>
          <w:lang w:val="sr-Cyrl-CS"/>
        </w:rPr>
        <w:t>:</w:t>
      </w:r>
    </w:p>
    <w:p w:rsidR="000843E8" w:rsidRPr="00677C39" w:rsidRDefault="00C660DC" w:rsidP="004B4FDD">
      <w:pPr>
        <w:numPr>
          <w:ilvl w:val="0"/>
          <w:numId w:val="34"/>
        </w:numPr>
        <w:spacing w:before="0" w:after="60" w:line="240" w:lineRule="auto"/>
        <w:contextualSpacing/>
        <w:rPr>
          <w:rFonts w:ascii="Times New Roman" w:eastAsia="Times New Roman" w:hAnsi="Times New Roman" w:cs="Times New Roman"/>
          <w:szCs w:val="24"/>
          <w:lang w:val="sr-Cyrl-CS" w:eastAsia="en-CA"/>
        </w:rPr>
      </w:pPr>
      <w:r w:rsidRPr="00677C39">
        <w:rPr>
          <w:rFonts w:ascii="Times New Roman" w:eastAsia="Times New Roman" w:hAnsi="Times New Roman" w:cs="Times New Roman"/>
          <w:szCs w:val="24"/>
          <w:lang w:val="sr-Cyrl-CS" w:eastAsia="en-CA"/>
        </w:rPr>
        <w:t>ф</w:t>
      </w:r>
      <w:r w:rsidR="00003EF6" w:rsidRPr="00677C39">
        <w:rPr>
          <w:rFonts w:ascii="Times New Roman" w:eastAsia="Times New Roman" w:hAnsi="Times New Roman" w:cs="Times New Roman"/>
          <w:szCs w:val="24"/>
          <w:lang w:val="sr-Cyrl-CS" w:eastAsia="en-CA"/>
        </w:rPr>
        <w:t>аза претходног проучавања</w:t>
      </w:r>
      <w:r w:rsidR="000843E8" w:rsidRPr="00677C39">
        <w:rPr>
          <w:rFonts w:ascii="Times New Roman" w:eastAsia="Times New Roman" w:hAnsi="Times New Roman" w:cs="Times New Roman"/>
          <w:szCs w:val="24"/>
          <w:lang w:val="sr-Cyrl-CS" w:eastAsia="en-CA"/>
        </w:rPr>
        <w:t>;</w:t>
      </w:r>
    </w:p>
    <w:p w:rsidR="000843E8" w:rsidRPr="00677C39" w:rsidRDefault="00C660DC" w:rsidP="004B4FDD">
      <w:pPr>
        <w:numPr>
          <w:ilvl w:val="0"/>
          <w:numId w:val="34"/>
        </w:numPr>
        <w:spacing w:before="0" w:after="60" w:line="240" w:lineRule="auto"/>
        <w:contextualSpacing/>
        <w:rPr>
          <w:rFonts w:ascii="Times New Roman" w:eastAsia="Times New Roman" w:hAnsi="Times New Roman" w:cs="Times New Roman"/>
          <w:szCs w:val="24"/>
          <w:lang w:val="sr-Cyrl-CS" w:eastAsia="en-CA"/>
        </w:rPr>
      </w:pPr>
      <w:r w:rsidRPr="00677C39">
        <w:rPr>
          <w:rFonts w:ascii="Times New Roman" w:eastAsia="Times New Roman" w:hAnsi="Times New Roman" w:cs="Times New Roman"/>
          <w:szCs w:val="24"/>
          <w:lang w:val="sr-Cyrl-CS" w:eastAsia="en-CA"/>
        </w:rPr>
        <w:t>ф</w:t>
      </w:r>
      <w:r w:rsidR="00003EF6" w:rsidRPr="00677C39">
        <w:rPr>
          <w:rFonts w:ascii="Times New Roman" w:eastAsia="Times New Roman" w:hAnsi="Times New Roman" w:cs="Times New Roman"/>
          <w:szCs w:val="24"/>
          <w:lang w:val="sr-Cyrl-CS" w:eastAsia="en-CA"/>
        </w:rPr>
        <w:t>аза тендера</w:t>
      </w:r>
      <w:r w:rsidR="000843E8" w:rsidRPr="00677C39">
        <w:rPr>
          <w:rFonts w:ascii="Times New Roman" w:eastAsia="Times New Roman" w:hAnsi="Times New Roman" w:cs="Times New Roman"/>
          <w:szCs w:val="24"/>
          <w:lang w:val="sr-Cyrl-CS" w:eastAsia="en-CA"/>
        </w:rPr>
        <w:t>;</w:t>
      </w:r>
    </w:p>
    <w:p w:rsidR="000843E8" w:rsidRPr="00677C39" w:rsidRDefault="00C660DC" w:rsidP="004B4FDD">
      <w:pPr>
        <w:numPr>
          <w:ilvl w:val="0"/>
          <w:numId w:val="34"/>
        </w:numPr>
        <w:spacing w:before="0" w:after="60" w:line="240" w:lineRule="auto"/>
        <w:contextualSpacing/>
        <w:rPr>
          <w:rFonts w:ascii="Times New Roman" w:eastAsia="Times New Roman" w:hAnsi="Times New Roman" w:cs="Times New Roman"/>
          <w:iCs/>
          <w:szCs w:val="24"/>
          <w:lang w:val="sr-Cyrl-CS" w:eastAsia="en-CA"/>
        </w:rPr>
      </w:pPr>
      <w:r w:rsidRPr="00677C39">
        <w:rPr>
          <w:rFonts w:ascii="Times New Roman" w:eastAsia="Times New Roman" w:hAnsi="Times New Roman" w:cs="Times New Roman"/>
          <w:iCs/>
          <w:szCs w:val="24"/>
          <w:lang w:val="sr-Cyrl-CS" w:eastAsia="en-CA"/>
        </w:rPr>
        <w:t>ф</w:t>
      </w:r>
      <w:r w:rsidR="00003EF6" w:rsidRPr="00677C39">
        <w:rPr>
          <w:rFonts w:ascii="Times New Roman" w:eastAsia="Times New Roman" w:hAnsi="Times New Roman" w:cs="Times New Roman"/>
          <w:iCs/>
          <w:szCs w:val="24"/>
          <w:lang w:val="sr-Cyrl-CS" w:eastAsia="en-CA"/>
        </w:rPr>
        <w:t>аза почетка</w:t>
      </w:r>
      <w:r w:rsidR="000843E8" w:rsidRPr="00677C39">
        <w:rPr>
          <w:rFonts w:ascii="Times New Roman" w:eastAsia="Times New Roman" w:hAnsi="Times New Roman" w:cs="Times New Roman"/>
          <w:iCs/>
          <w:szCs w:val="24"/>
          <w:lang w:val="sr-Cyrl-CS" w:eastAsia="en-CA"/>
        </w:rPr>
        <w:t>;</w:t>
      </w:r>
    </w:p>
    <w:p w:rsidR="000843E8" w:rsidRPr="00677C39" w:rsidRDefault="00C660DC" w:rsidP="004B4FDD">
      <w:pPr>
        <w:numPr>
          <w:ilvl w:val="0"/>
          <w:numId w:val="34"/>
        </w:numPr>
        <w:spacing w:before="0" w:after="60" w:line="240" w:lineRule="auto"/>
        <w:contextualSpacing/>
        <w:rPr>
          <w:rFonts w:ascii="Times New Roman" w:eastAsia="Times New Roman" w:hAnsi="Times New Roman" w:cs="Times New Roman"/>
          <w:iCs/>
          <w:szCs w:val="24"/>
          <w:lang w:val="sr-Cyrl-CS" w:eastAsia="en-CA"/>
        </w:rPr>
      </w:pPr>
      <w:r w:rsidRPr="00677C39">
        <w:rPr>
          <w:rFonts w:ascii="Times New Roman" w:eastAsia="Times New Roman" w:hAnsi="Times New Roman" w:cs="Times New Roman"/>
          <w:iCs/>
          <w:szCs w:val="24"/>
          <w:lang w:val="sr-Cyrl-CS" w:eastAsia="en-CA"/>
        </w:rPr>
        <w:t>ф</w:t>
      </w:r>
      <w:r w:rsidR="003542E1" w:rsidRPr="00677C39">
        <w:rPr>
          <w:rFonts w:ascii="Times New Roman" w:eastAsia="Times New Roman" w:hAnsi="Times New Roman" w:cs="Times New Roman"/>
          <w:iCs/>
          <w:szCs w:val="24"/>
          <w:lang w:val="sr-Cyrl-CS" w:eastAsia="en-CA"/>
        </w:rPr>
        <w:t>аза разраде</w:t>
      </w:r>
      <w:r w:rsidR="000843E8" w:rsidRPr="00677C39">
        <w:rPr>
          <w:rFonts w:ascii="Times New Roman" w:eastAsia="Times New Roman" w:hAnsi="Times New Roman" w:cs="Times New Roman"/>
          <w:iCs/>
          <w:szCs w:val="24"/>
          <w:lang w:val="sr-Cyrl-CS" w:eastAsia="en-CA"/>
        </w:rPr>
        <w:t>;</w:t>
      </w:r>
    </w:p>
    <w:p w:rsidR="000843E8" w:rsidRPr="00677C39" w:rsidRDefault="00C660DC" w:rsidP="004B4FDD">
      <w:pPr>
        <w:numPr>
          <w:ilvl w:val="0"/>
          <w:numId w:val="34"/>
        </w:numPr>
        <w:spacing w:before="0" w:after="60" w:line="240" w:lineRule="auto"/>
        <w:contextualSpacing/>
        <w:rPr>
          <w:rFonts w:ascii="Times New Roman" w:eastAsia="Times New Roman" w:hAnsi="Times New Roman" w:cs="Times New Roman"/>
          <w:iCs/>
          <w:szCs w:val="24"/>
          <w:lang w:val="sr-Cyrl-CS" w:eastAsia="en-CA"/>
        </w:rPr>
      </w:pPr>
      <w:r w:rsidRPr="00677C39">
        <w:rPr>
          <w:rFonts w:ascii="Times New Roman" w:eastAsia="Times New Roman" w:hAnsi="Times New Roman" w:cs="Times New Roman"/>
          <w:iCs/>
          <w:szCs w:val="24"/>
          <w:lang w:val="sr-Cyrl-CS" w:eastAsia="en-CA"/>
        </w:rPr>
        <w:t>ф</w:t>
      </w:r>
      <w:r w:rsidR="003542E1" w:rsidRPr="00677C39">
        <w:rPr>
          <w:rFonts w:ascii="Times New Roman" w:eastAsia="Times New Roman" w:hAnsi="Times New Roman" w:cs="Times New Roman"/>
          <w:iCs/>
          <w:szCs w:val="24"/>
          <w:lang w:val="sr-Cyrl-CS" w:eastAsia="en-CA"/>
        </w:rPr>
        <w:t>аза израде</w:t>
      </w:r>
      <w:r w:rsidR="000843E8" w:rsidRPr="00677C39">
        <w:rPr>
          <w:rFonts w:ascii="Times New Roman" w:eastAsia="Times New Roman" w:hAnsi="Times New Roman" w:cs="Times New Roman"/>
          <w:iCs/>
          <w:szCs w:val="24"/>
          <w:lang w:val="sr-Cyrl-CS" w:eastAsia="en-CA"/>
        </w:rPr>
        <w:t>;</w:t>
      </w:r>
    </w:p>
    <w:p w:rsidR="000843E8" w:rsidRPr="00677C39" w:rsidRDefault="00C660DC" w:rsidP="004B4FDD">
      <w:pPr>
        <w:numPr>
          <w:ilvl w:val="0"/>
          <w:numId w:val="34"/>
        </w:numPr>
        <w:spacing w:before="0" w:after="60" w:line="240" w:lineRule="auto"/>
        <w:contextualSpacing/>
        <w:rPr>
          <w:rFonts w:ascii="Times New Roman" w:eastAsia="Times New Roman" w:hAnsi="Times New Roman" w:cs="Times New Roman"/>
          <w:iCs/>
          <w:szCs w:val="24"/>
          <w:lang w:val="sr-Cyrl-CS" w:eastAsia="en-CA"/>
        </w:rPr>
      </w:pPr>
      <w:r w:rsidRPr="00677C39">
        <w:rPr>
          <w:rFonts w:ascii="Times New Roman" w:eastAsia="Times New Roman" w:hAnsi="Times New Roman" w:cs="Times New Roman"/>
          <w:iCs/>
          <w:szCs w:val="24"/>
          <w:lang w:val="sr-Cyrl-CS" w:eastAsia="en-CA"/>
        </w:rPr>
        <w:t>ф</w:t>
      </w:r>
      <w:r w:rsidR="003542E1" w:rsidRPr="00677C39">
        <w:rPr>
          <w:rFonts w:ascii="Times New Roman" w:eastAsia="Times New Roman" w:hAnsi="Times New Roman" w:cs="Times New Roman"/>
          <w:iCs/>
          <w:szCs w:val="24"/>
          <w:lang w:val="sr-Cyrl-CS" w:eastAsia="en-CA"/>
        </w:rPr>
        <w:t>аза преласка</w:t>
      </w:r>
      <w:r w:rsidR="000843E8" w:rsidRPr="00677C39">
        <w:rPr>
          <w:rFonts w:ascii="Times New Roman" w:eastAsia="Times New Roman" w:hAnsi="Times New Roman" w:cs="Times New Roman"/>
          <w:iCs/>
          <w:szCs w:val="24"/>
          <w:lang w:val="sr-Cyrl-CS" w:eastAsia="en-CA"/>
        </w:rPr>
        <w:t>.</w:t>
      </w:r>
    </w:p>
    <w:p w:rsidR="00B201AA" w:rsidRPr="00677C39" w:rsidRDefault="00B201AA" w:rsidP="004B4FDD">
      <w:pPr>
        <w:spacing w:before="0" w:after="60" w:line="240" w:lineRule="auto"/>
        <w:ind w:left="1080"/>
        <w:contextualSpacing/>
        <w:rPr>
          <w:rFonts w:ascii="Times New Roman" w:eastAsia="Times New Roman" w:hAnsi="Times New Roman" w:cs="Times New Roman"/>
          <w:iCs/>
          <w:szCs w:val="24"/>
          <w:lang w:val="sr-Cyrl-CS" w:eastAsia="en-CA"/>
        </w:rPr>
      </w:pPr>
    </w:p>
    <w:p w:rsidR="000843E8" w:rsidRPr="00677C39" w:rsidRDefault="003542E1"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Фаза претходног проучавања дефинише пословне проблеме којима се треба позабавити и могућа решења високог нивоа, </w:t>
      </w:r>
      <w:r w:rsidR="00C86FCF" w:rsidRPr="00677C39">
        <w:rPr>
          <w:rFonts w:ascii="Times New Roman" w:hAnsi="Times New Roman" w:cs="Times New Roman"/>
          <w:szCs w:val="24"/>
          <w:lang w:val="sr-Cyrl-CS"/>
        </w:rPr>
        <w:t xml:space="preserve">уместо фокусирања на специфична техничка решења. Поред тога, главни </w:t>
      </w:r>
      <w:r w:rsidR="004527BC" w:rsidRPr="00677C39">
        <w:rPr>
          <w:rFonts w:ascii="Times New Roman" w:hAnsi="Times New Roman" w:cs="Times New Roman"/>
          <w:szCs w:val="24"/>
          <w:lang w:val="sr-Cyrl-CS"/>
        </w:rPr>
        <w:t>задаци</w:t>
      </w:r>
      <w:r w:rsidR="00C86FCF" w:rsidRPr="00677C39">
        <w:rPr>
          <w:rFonts w:ascii="Times New Roman" w:hAnsi="Times New Roman" w:cs="Times New Roman"/>
          <w:szCs w:val="24"/>
          <w:lang w:val="sr-Cyrl-CS"/>
        </w:rPr>
        <w:t xml:space="preserve"> ове фазе су утврђивање изводљивости пројекта и (ако је изводљив) креирање јасних</w:t>
      </w:r>
      <w:r w:rsidR="004527BC" w:rsidRPr="00677C39">
        <w:rPr>
          <w:rFonts w:ascii="Times New Roman" w:hAnsi="Times New Roman" w:cs="Times New Roman"/>
          <w:szCs w:val="24"/>
          <w:lang w:val="sr-Cyrl-CS"/>
        </w:rPr>
        <w:t xml:space="preserve"> циљева, обима и </w:t>
      </w:r>
      <w:r w:rsidR="00CF3A16" w:rsidRPr="00677C39">
        <w:rPr>
          <w:rFonts w:ascii="Times New Roman" w:hAnsi="Times New Roman" w:cs="Times New Roman"/>
          <w:szCs w:val="24"/>
          <w:lang w:val="sr-Cyrl-CS"/>
        </w:rPr>
        <w:t>природе задатака и</w:t>
      </w:r>
      <w:r w:rsidR="00726ECC" w:rsidRPr="00677C39">
        <w:rPr>
          <w:rFonts w:ascii="Times New Roman" w:hAnsi="Times New Roman" w:cs="Times New Roman"/>
          <w:szCs w:val="24"/>
          <w:lang w:val="sr-Cyrl-CS"/>
        </w:rPr>
        <w:t xml:space="preserve"> </w:t>
      </w:r>
      <w:r w:rsidR="004527BC" w:rsidRPr="00677C39">
        <w:rPr>
          <w:rFonts w:ascii="Times New Roman" w:hAnsi="Times New Roman" w:cs="Times New Roman"/>
          <w:szCs w:val="24"/>
          <w:lang w:val="sr-Cyrl-CS"/>
        </w:rPr>
        <w:t>ограничења</w:t>
      </w:r>
      <w:r w:rsidR="00CF3A16" w:rsidRPr="00677C39">
        <w:rPr>
          <w:rFonts w:ascii="Times New Roman" w:hAnsi="Times New Roman" w:cs="Times New Roman"/>
          <w:szCs w:val="24"/>
          <w:lang w:val="sr-Cyrl-CS"/>
        </w:rPr>
        <w:t xml:space="preserve"> које ће размотрити пројектни тим и пословно руководство приликом доношења наредних развојних решења. Ова фаза се састоји од Радне групе кој</w:t>
      </w:r>
      <w:r w:rsidR="002828A0" w:rsidRPr="00677C39">
        <w:rPr>
          <w:rFonts w:ascii="Times New Roman" w:hAnsi="Times New Roman" w:cs="Times New Roman"/>
          <w:szCs w:val="24"/>
          <w:lang w:val="sr-Cyrl-CS"/>
        </w:rPr>
        <w:t>а</w:t>
      </w:r>
      <w:r w:rsidR="00CF3A16" w:rsidRPr="00677C39">
        <w:rPr>
          <w:rFonts w:ascii="Times New Roman" w:hAnsi="Times New Roman" w:cs="Times New Roman"/>
          <w:szCs w:val="24"/>
          <w:lang w:val="sr-Cyrl-CS"/>
        </w:rPr>
        <w:t xml:space="preserve"> ће анализирати </w:t>
      </w:r>
      <w:r w:rsidR="002828A0" w:rsidRPr="00677C39">
        <w:rPr>
          <w:rFonts w:ascii="Times New Roman" w:hAnsi="Times New Roman" w:cs="Times New Roman"/>
          <w:szCs w:val="24"/>
          <w:lang w:val="sr-Cyrl-CS"/>
        </w:rPr>
        <w:t>изазове</w:t>
      </w:r>
      <w:r w:rsidR="00A328D3" w:rsidRPr="00677C39">
        <w:rPr>
          <w:rFonts w:ascii="Times New Roman" w:hAnsi="Times New Roman" w:cs="Times New Roman"/>
          <w:szCs w:val="24"/>
          <w:lang w:val="sr-Cyrl-CS"/>
        </w:rPr>
        <w:t xml:space="preserve">, а главни резултати фазе претходног проучавања су Извештај о изводљивости (ако може да се примени) и Извештај о претходном проучавању. </w:t>
      </w:r>
      <w:r w:rsidR="002828A0" w:rsidRPr="00677C39">
        <w:rPr>
          <w:rFonts w:ascii="Times New Roman" w:hAnsi="Times New Roman" w:cs="Times New Roman"/>
          <w:szCs w:val="24"/>
          <w:lang w:val="sr-Cyrl-CS"/>
        </w:rPr>
        <w:t xml:space="preserve"> </w:t>
      </w:r>
    </w:p>
    <w:p w:rsidR="00B201AA" w:rsidRPr="00677C39" w:rsidRDefault="00B201AA" w:rsidP="004B4FDD">
      <w:pPr>
        <w:spacing w:before="0" w:after="60" w:line="240" w:lineRule="auto"/>
        <w:ind w:firstLine="720"/>
        <w:rPr>
          <w:rFonts w:ascii="Times New Roman" w:hAnsi="Times New Roman" w:cs="Times New Roman"/>
          <w:iCs/>
          <w:szCs w:val="24"/>
          <w:u w:val="single"/>
          <w:lang w:val="sr-Cyrl-CS"/>
        </w:rPr>
      </w:pPr>
    </w:p>
    <w:p w:rsidR="000843E8" w:rsidRPr="00677C39" w:rsidRDefault="00A328D3" w:rsidP="004B4FDD">
      <w:pPr>
        <w:spacing w:before="0" w:after="60" w:line="240" w:lineRule="auto"/>
        <w:ind w:firstLine="720"/>
        <w:rPr>
          <w:rFonts w:ascii="Times New Roman" w:hAnsi="Times New Roman" w:cs="Times New Roman"/>
          <w:iCs/>
          <w:szCs w:val="24"/>
          <w:lang w:val="sr-Cyrl-CS"/>
        </w:rPr>
      </w:pPr>
      <w:r w:rsidRPr="00677C39">
        <w:rPr>
          <w:rFonts w:ascii="Times New Roman" w:hAnsi="Times New Roman" w:cs="Times New Roman"/>
          <w:iCs/>
          <w:szCs w:val="24"/>
          <w:lang w:val="sr-Cyrl-CS"/>
        </w:rPr>
        <w:t xml:space="preserve">Фаза тендера </w:t>
      </w:r>
      <w:r w:rsidR="0045641B" w:rsidRPr="00677C39">
        <w:rPr>
          <w:rFonts w:ascii="Times New Roman" w:hAnsi="Times New Roman" w:cs="Times New Roman"/>
          <w:iCs/>
          <w:szCs w:val="24"/>
          <w:lang w:val="sr-Cyrl-CS"/>
        </w:rPr>
        <w:t>ће пратити националну процедуру јавне набавке ако се пројекат финансира из државног буџета. Ако се пројекти фина</w:t>
      </w:r>
      <w:r w:rsidR="00807775">
        <w:rPr>
          <w:rFonts w:ascii="Times New Roman" w:hAnsi="Times New Roman" w:cs="Times New Roman"/>
          <w:iCs/>
          <w:szCs w:val="24"/>
          <w:lang w:val="sr-Cyrl-CS"/>
        </w:rPr>
        <w:t>н</w:t>
      </w:r>
      <w:r w:rsidR="0045641B" w:rsidRPr="00677C39">
        <w:rPr>
          <w:rFonts w:ascii="Times New Roman" w:hAnsi="Times New Roman" w:cs="Times New Roman"/>
          <w:iCs/>
          <w:szCs w:val="24"/>
          <w:lang w:val="sr-Cyrl-CS"/>
        </w:rPr>
        <w:t xml:space="preserve">сирају из програма спољне помоћи процедуре набавке ће пратити тендерски процес тог програма и накнадну процену тендера. </w:t>
      </w:r>
      <w:r w:rsidR="000843E8" w:rsidRPr="00677C39">
        <w:rPr>
          <w:rFonts w:ascii="Times New Roman" w:hAnsi="Times New Roman" w:cs="Times New Roman"/>
          <w:iCs/>
          <w:szCs w:val="24"/>
          <w:lang w:val="sr-Cyrl-CS"/>
        </w:rPr>
        <w:t xml:space="preserve"> </w:t>
      </w:r>
    </w:p>
    <w:p w:rsidR="000843E8" w:rsidRPr="00677C39" w:rsidRDefault="0045641B" w:rsidP="004B4FDD">
      <w:pPr>
        <w:spacing w:before="0" w:after="60" w:line="240" w:lineRule="auto"/>
        <w:rPr>
          <w:rFonts w:ascii="Times New Roman" w:hAnsi="Times New Roman" w:cs="Times New Roman"/>
          <w:iCs/>
          <w:szCs w:val="24"/>
          <w:lang w:val="sr-Cyrl-CS"/>
        </w:rPr>
      </w:pPr>
      <w:r w:rsidRPr="00677C39">
        <w:rPr>
          <w:rFonts w:ascii="Times New Roman" w:hAnsi="Times New Roman" w:cs="Times New Roman"/>
          <w:iCs/>
          <w:szCs w:val="24"/>
          <w:lang w:val="sr-Cyrl-CS"/>
        </w:rPr>
        <w:t xml:space="preserve">У сваком случају, припремиће се неопходна тендерска документација </w:t>
      </w:r>
      <w:r w:rsidR="00431D80" w:rsidRPr="00677C39">
        <w:rPr>
          <w:rFonts w:ascii="Times New Roman" w:hAnsi="Times New Roman" w:cs="Times New Roman"/>
          <w:iCs/>
          <w:szCs w:val="24"/>
          <w:lang w:val="sr-Cyrl-CS"/>
        </w:rPr>
        <w:t>у сврху</w:t>
      </w:r>
      <w:r w:rsidR="00285AA9" w:rsidRPr="00677C39">
        <w:rPr>
          <w:rFonts w:ascii="Times New Roman" w:hAnsi="Times New Roman" w:cs="Times New Roman"/>
          <w:iCs/>
          <w:szCs w:val="24"/>
          <w:lang w:val="sr-Cyrl-CS"/>
        </w:rPr>
        <w:t xml:space="preserve"> опи</w:t>
      </w:r>
      <w:r w:rsidR="00431D80" w:rsidRPr="00677C39">
        <w:rPr>
          <w:rFonts w:ascii="Times New Roman" w:hAnsi="Times New Roman" w:cs="Times New Roman"/>
          <w:iCs/>
          <w:szCs w:val="24"/>
          <w:lang w:val="sr-Cyrl-CS"/>
        </w:rPr>
        <w:t>сивања циљева пројекта, позадине, захтева</w:t>
      </w:r>
      <w:r w:rsidR="00285AA9" w:rsidRPr="00677C39">
        <w:rPr>
          <w:rFonts w:ascii="Times New Roman" w:hAnsi="Times New Roman" w:cs="Times New Roman"/>
          <w:iCs/>
          <w:szCs w:val="24"/>
          <w:lang w:val="sr-Cyrl-CS"/>
        </w:rPr>
        <w:t xml:space="preserve"> и дет</w:t>
      </w:r>
      <w:r w:rsidR="00431D80" w:rsidRPr="00677C39">
        <w:rPr>
          <w:rFonts w:ascii="Times New Roman" w:hAnsi="Times New Roman" w:cs="Times New Roman"/>
          <w:iCs/>
          <w:szCs w:val="24"/>
          <w:lang w:val="sr-Cyrl-CS"/>
        </w:rPr>
        <w:t>аљног</w:t>
      </w:r>
      <w:r w:rsidR="00285AA9" w:rsidRPr="00677C39">
        <w:rPr>
          <w:rFonts w:ascii="Times New Roman" w:hAnsi="Times New Roman" w:cs="Times New Roman"/>
          <w:iCs/>
          <w:szCs w:val="24"/>
          <w:lang w:val="sr-Cyrl-CS"/>
        </w:rPr>
        <w:t xml:space="preserve"> циљ</w:t>
      </w:r>
      <w:r w:rsidR="00431D80" w:rsidRPr="00677C39">
        <w:rPr>
          <w:rFonts w:ascii="Times New Roman" w:hAnsi="Times New Roman" w:cs="Times New Roman"/>
          <w:iCs/>
          <w:szCs w:val="24"/>
          <w:lang w:val="sr-Cyrl-CS"/>
        </w:rPr>
        <w:t>а</w:t>
      </w:r>
      <w:r w:rsidR="00285AA9" w:rsidRPr="00677C39">
        <w:rPr>
          <w:rFonts w:ascii="Times New Roman" w:hAnsi="Times New Roman" w:cs="Times New Roman"/>
          <w:iCs/>
          <w:szCs w:val="24"/>
          <w:lang w:val="sr-Cyrl-CS"/>
        </w:rPr>
        <w:t xml:space="preserve"> тренутне фазе.</w:t>
      </w:r>
    </w:p>
    <w:p w:rsidR="00B201AA" w:rsidRPr="00677C39" w:rsidRDefault="00B201AA" w:rsidP="004B4FDD">
      <w:pPr>
        <w:spacing w:before="0" w:after="60" w:line="240" w:lineRule="auto"/>
        <w:ind w:firstLine="426"/>
        <w:rPr>
          <w:rFonts w:ascii="Times New Roman" w:hAnsi="Times New Roman" w:cs="Times New Roman"/>
          <w:iCs/>
          <w:szCs w:val="24"/>
          <w:lang w:val="sr-Cyrl-CS"/>
        </w:rPr>
      </w:pPr>
    </w:p>
    <w:p w:rsidR="000843E8" w:rsidRPr="00677C39" w:rsidRDefault="008A3349" w:rsidP="004B4FDD">
      <w:pPr>
        <w:spacing w:before="0" w:after="60" w:line="240" w:lineRule="auto"/>
        <w:ind w:firstLine="709"/>
        <w:rPr>
          <w:rFonts w:ascii="Times New Roman" w:hAnsi="Times New Roman" w:cs="Times New Roman"/>
          <w:iCs/>
          <w:szCs w:val="24"/>
          <w:lang w:val="sr-Cyrl-CS"/>
        </w:rPr>
      </w:pPr>
      <w:r w:rsidRPr="00677C39">
        <w:rPr>
          <w:rFonts w:ascii="Times New Roman" w:hAnsi="Times New Roman" w:cs="Times New Roman"/>
          <w:iCs/>
          <w:szCs w:val="24"/>
          <w:lang w:val="sr-Cyrl-CS"/>
        </w:rPr>
        <w:t>У већини пројеката развоја софтвера, животни циклус пројекта се састоји од</w:t>
      </w:r>
      <w:r w:rsidR="004120E4" w:rsidRPr="00677C39">
        <w:rPr>
          <w:rFonts w:ascii="Times New Roman" w:hAnsi="Times New Roman" w:cs="Times New Roman"/>
          <w:iCs/>
          <w:szCs w:val="24"/>
          <w:lang w:val="sr-Cyrl-CS"/>
        </w:rPr>
        <w:t xml:space="preserve"> четири следеће фазе</w:t>
      </w:r>
      <w:r w:rsidR="00EE4E9B" w:rsidRPr="00677C39">
        <w:rPr>
          <w:rFonts w:ascii="Times New Roman" w:hAnsi="Times New Roman" w:cs="Times New Roman"/>
          <w:iCs/>
          <w:szCs w:val="24"/>
          <w:lang w:val="sr-Cyrl-CS"/>
        </w:rPr>
        <w:t xml:space="preserve"> </w:t>
      </w:r>
      <w:r w:rsidR="000843E8" w:rsidRPr="00677C39">
        <w:rPr>
          <w:rFonts w:ascii="Times New Roman" w:hAnsi="Times New Roman" w:cs="Times New Roman"/>
          <w:iCs/>
          <w:szCs w:val="24"/>
          <w:lang w:val="sr-Cyrl-CS"/>
        </w:rPr>
        <w:t xml:space="preserve">– </w:t>
      </w:r>
      <w:r w:rsidR="00EE4E9B" w:rsidRPr="00677C39">
        <w:rPr>
          <w:rFonts w:ascii="Times New Roman" w:hAnsi="Times New Roman" w:cs="Times New Roman"/>
          <w:iCs/>
          <w:szCs w:val="24"/>
          <w:lang w:val="sr-Cyrl-CS"/>
        </w:rPr>
        <w:t xml:space="preserve">почетак, разрада, израда и прелазак: </w:t>
      </w:r>
    </w:p>
    <w:p w:rsidR="00F90027" w:rsidRPr="00677C39" w:rsidRDefault="00F90027" w:rsidP="00F90027">
      <w:pPr>
        <w:suppressAutoHyphens/>
        <w:spacing w:before="0" w:after="60" w:line="240" w:lineRule="auto"/>
        <w:ind w:hanging="851"/>
        <w:rPr>
          <w:rFonts w:ascii="Times New Roman" w:eastAsia="Calibri" w:hAnsi="Times New Roman" w:cs="Times New Roman"/>
          <w:szCs w:val="24"/>
          <w:lang w:val="sr-Cyrl-CS" w:eastAsia="ar-SA"/>
        </w:rPr>
      </w:pPr>
      <w:r w:rsidRPr="00677C39">
        <w:rPr>
          <w:rFonts w:ascii="Times New Roman" w:eastAsia="Calibri" w:hAnsi="Times New Roman" w:cs="Times New Roman"/>
          <w:szCs w:val="24"/>
          <w:lang w:val="sr-Cyrl-CS" w:eastAsia="ar-SA"/>
        </w:rPr>
        <w:lastRenderedPageBreak/>
        <w:tab/>
      </w:r>
      <w:r w:rsidRPr="00677C39">
        <w:rPr>
          <w:rFonts w:ascii="Times New Roman" w:eastAsia="Calibri" w:hAnsi="Times New Roman" w:cs="Times New Roman"/>
          <w:szCs w:val="24"/>
          <w:lang w:val="sr-Cyrl-CS" w:eastAsia="ar-SA"/>
        </w:rPr>
        <w:tab/>
      </w:r>
      <w:r w:rsidR="00EE4E9B" w:rsidRPr="00677C39">
        <w:rPr>
          <w:rFonts w:ascii="Times New Roman" w:eastAsia="Calibri" w:hAnsi="Times New Roman" w:cs="Times New Roman"/>
          <w:szCs w:val="24"/>
          <w:lang w:val="sr-Cyrl-CS" w:eastAsia="ar-SA"/>
        </w:rPr>
        <w:t>Почетак</w:t>
      </w:r>
      <w:r w:rsidRPr="00677C39">
        <w:rPr>
          <w:rFonts w:ascii="Times New Roman" w:eastAsia="Calibri" w:hAnsi="Times New Roman" w:cs="Times New Roman"/>
          <w:szCs w:val="24"/>
          <w:lang w:val="sr-Cyrl-CS" w:eastAsia="ar-SA"/>
        </w:rPr>
        <w:t xml:space="preserve"> </w:t>
      </w:r>
      <w:r w:rsidRPr="00677C39">
        <w:rPr>
          <w:rFonts w:ascii="Times New Roman" w:eastAsia="Calibri" w:hAnsi="Times New Roman" w:cs="Times New Roman"/>
          <w:b/>
          <w:szCs w:val="24"/>
          <w:lang w:val="sr-Cyrl-CS" w:eastAsia="ar-SA"/>
        </w:rPr>
        <w:t>-</w:t>
      </w:r>
      <w:r w:rsidR="000843E8" w:rsidRPr="00677C39">
        <w:rPr>
          <w:rFonts w:ascii="Times New Roman" w:eastAsia="Calibri" w:hAnsi="Times New Roman" w:cs="Times New Roman"/>
          <w:szCs w:val="24"/>
          <w:lang w:val="sr-Cyrl-CS" w:eastAsia="ar-SA"/>
        </w:rPr>
        <w:t xml:space="preserve"> </w:t>
      </w:r>
      <w:r w:rsidRPr="00677C39">
        <w:rPr>
          <w:rFonts w:ascii="Times New Roman" w:eastAsia="Calibri" w:hAnsi="Times New Roman" w:cs="Times New Roman"/>
          <w:szCs w:val="24"/>
          <w:lang w:val="sr-Cyrl-CS" w:eastAsia="ar-SA"/>
        </w:rPr>
        <w:t>ц</w:t>
      </w:r>
      <w:r w:rsidR="00EE4E9B" w:rsidRPr="00677C39">
        <w:rPr>
          <w:rFonts w:ascii="Times New Roman" w:eastAsia="Calibri" w:hAnsi="Times New Roman" w:cs="Times New Roman"/>
          <w:szCs w:val="24"/>
          <w:lang w:val="sr-Cyrl-CS" w:eastAsia="ar-SA"/>
        </w:rPr>
        <w:t xml:space="preserve">иљ је да се идентификује иницијални обим и природа задатака пројекта, потенцијална архитектура система, </w:t>
      </w:r>
      <w:r w:rsidR="00454347" w:rsidRPr="00677C39">
        <w:rPr>
          <w:rFonts w:ascii="Times New Roman" w:eastAsia="Calibri" w:hAnsi="Times New Roman" w:cs="Times New Roman"/>
          <w:szCs w:val="24"/>
          <w:lang w:val="sr-Cyrl-CS" w:eastAsia="ar-SA"/>
        </w:rPr>
        <w:t xml:space="preserve">као и да се </w:t>
      </w:r>
      <w:r w:rsidR="003277FE" w:rsidRPr="00677C39">
        <w:rPr>
          <w:rFonts w:ascii="Times New Roman" w:eastAsia="Calibri" w:hAnsi="Times New Roman" w:cs="Times New Roman"/>
          <w:szCs w:val="24"/>
          <w:lang w:val="sr-Cyrl-CS" w:eastAsia="ar-SA"/>
        </w:rPr>
        <w:t>прибаве</w:t>
      </w:r>
      <w:r w:rsidR="00454347" w:rsidRPr="00677C39">
        <w:rPr>
          <w:rFonts w:ascii="Times New Roman" w:eastAsia="Calibri" w:hAnsi="Times New Roman" w:cs="Times New Roman"/>
          <w:szCs w:val="24"/>
          <w:lang w:val="sr-Cyrl-CS" w:eastAsia="ar-SA"/>
        </w:rPr>
        <w:t xml:space="preserve"> почетна финансијска средства за пројекат</w:t>
      </w:r>
      <w:r w:rsidR="003277FE" w:rsidRPr="00677C39">
        <w:rPr>
          <w:rFonts w:ascii="Times New Roman" w:eastAsia="Calibri" w:hAnsi="Times New Roman" w:cs="Times New Roman"/>
          <w:szCs w:val="24"/>
          <w:lang w:val="sr-Cyrl-CS" w:eastAsia="ar-SA"/>
        </w:rPr>
        <w:t xml:space="preserve"> и пр</w:t>
      </w:r>
      <w:r w:rsidRPr="00677C39">
        <w:rPr>
          <w:rFonts w:ascii="Times New Roman" w:eastAsia="Calibri" w:hAnsi="Times New Roman" w:cs="Times New Roman"/>
          <w:szCs w:val="24"/>
          <w:lang w:val="sr-Cyrl-CS" w:eastAsia="ar-SA"/>
        </w:rPr>
        <w:t>истанак заинтересованих страна;</w:t>
      </w:r>
    </w:p>
    <w:p w:rsidR="00F90027" w:rsidRPr="00677C39" w:rsidRDefault="00F90027" w:rsidP="00F90027">
      <w:pPr>
        <w:suppressAutoHyphens/>
        <w:spacing w:before="0" w:after="60" w:line="240" w:lineRule="auto"/>
        <w:ind w:hanging="851"/>
        <w:jc w:val="left"/>
        <w:rPr>
          <w:rFonts w:ascii="Times New Roman" w:eastAsia="Calibri" w:hAnsi="Times New Roman" w:cs="Times New Roman"/>
          <w:szCs w:val="24"/>
          <w:lang w:val="sr-Cyrl-CS" w:eastAsia="ar-SA"/>
        </w:rPr>
      </w:pPr>
      <w:r w:rsidRPr="00677C39">
        <w:rPr>
          <w:rFonts w:ascii="Times New Roman" w:eastAsia="Calibri" w:hAnsi="Times New Roman" w:cs="Times New Roman"/>
          <w:szCs w:val="24"/>
          <w:lang w:val="sr-Cyrl-CS" w:eastAsia="ar-SA"/>
        </w:rPr>
        <w:tab/>
      </w:r>
      <w:r w:rsidRPr="00677C39">
        <w:rPr>
          <w:rFonts w:ascii="Times New Roman" w:eastAsia="Calibri" w:hAnsi="Times New Roman" w:cs="Times New Roman"/>
          <w:szCs w:val="24"/>
          <w:lang w:val="sr-Cyrl-CS" w:eastAsia="ar-SA"/>
        </w:rPr>
        <w:tab/>
      </w:r>
      <w:r w:rsidR="003277FE" w:rsidRPr="00677C39">
        <w:rPr>
          <w:rFonts w:ascii="Times New Roman" w:eastAsia="Calibri" w:hAnsi="Times New Roman" w:cs="Times New Roman"/>
          <w:szCs w:val="24"/>
          <w:lang w:val="sr-Cyrl-CS" w:eastAsia="ar-SA"/>
        </w:rPr>
        <w:t>Разрада</w:t>
      </w:r>
      <w:r w:rsidRPr="00677C39">
        <w:rPr>
          <w:rFonts w:ascii="Times New Roman" w:eastAsia="Calibri" w:hAnsi="Times New Roman" w:cs="Times New Roman"/>
          <w:szCs w:val="24"/>
          <w:lang w:val="sr-Cyrl-CS" w:eastAsia="ar-SA"/>
        </w:rPr>
        <w:t xml:space="preserve"> -</w:t>
      </w:r>
      <w:r w:rsidR="000843E8" w:rsidRPr="00677C39">
        <w:rPr>
          <w:rFonts w:ascii="Times New Roman" w:eastAsia="Calibri" w:hAnsi="Times New Roman" w:cs="Times New Roman"/>
          <w:szCs w:val="24"/>
          <w:lang w:val="sr-Cyrl-CS" w:eastAsia="ar-SA"/>
        </w:rPr>
        <w:t xml:space="preserve"> </w:t>
      </w:r>
      <w:r w:rsidRPr="00677C39">
        <w:rPr>
          <w:rFonts w:ascii="Times New Roman" w:eastAsia="Calibri" w:hAnsi="Times New Roman" w:cs="Times New Roman"/>
          <w:szCs w:val="24"/>
          <w:lang w:val="sr-Cyrl-CS" w:eastAsia="ar-SA"/>
        </w:rPr>
        <w:t>ц</w:t>
      </w:r>
      <w:r w:rsidR="003277FE" w:rsidRPr="00677C39">
        <w:rPr>
          <w:rFonts w:ascii="Times New Roman" w:eastAsia="Calibri" w:hAnsi="Times New Roman" w:cs="Times New Roman"/>
          <w:szCs w:val="24"/>
          <w:lang w:val="sr-Cyrl-CS" w:eastAsia="ar-SA"/>
        </w:rPr>
        <w:t>иљ је да се потврди архитектура система</w:t>
      </w:r>
      <w:r w:rsidRPr="00677C39">
        <w:rPr>
          <w:rFonts w:ascii="Times New Roman" w:eastAsia="Calibri" w:hAnsi="Times New Roman" w:cs="Times New Roman"/>
          <w:szCs w:val="24"/>
          <w:lang w:val="sr-Cyrl-CS" w:eastAsia="ar-SA"/>
        </w:rPr>
        <w:t>;</w:t>
      </w:r>
    </w:p>
    <w:p w:rsidR="00F90027" w:rsidRPr="00677C39" w:rsidRDefault="00F90027" w:rsidP="00F90027">
      <w:pPr>
        <w:suppressAutoHyphens/>
        <w:spacing w:before="0" w:after="60" w:line="240" w:lineRule="auto"/>
        <w:ind w:hanging="851"/>
        <w:jc w:val="left"/>
        <w:rPr>
          <w:rFonts w:ascii="Times New Roman" w:eastAsia="Calibri" w:hAnsi="Times New Roman" w:cs="Times New Roman"/>
          <w:szCs w:val="24"/>
          <w:lang w:val="sr-Cyrl-CS" w:eastAsia="ar-SA"/>
        </w:rPr>
      </w:pPr>
      <w:r w:rsidRPr="00677C39">
        <w:rPr>
          <w:rFonts w:ascii="Times New Roman" w:eastAsia="Calibri" w:hAnsi="Times New Roman" w:cs="Times New Roman"/>
          <w:szCs w:val="24"/>
          <w:lang w:val="sr-Cyrl-CS" w:eastAsia="ar-SA"/>
        </w:rPr>
        <w:tab/>
      </w:r>
      <w:r w:rsidRPr="00677C39">
        <w:rPr>
          <w:rFonts w:ascii="Times New Roman" w:eastAsia="Calibri" w:hAnsi="Times New Roman" w:cs="Times New Roman"/>
          <w:szCs w:val="24"/>
          <w:lang w:val="sr-Cyrl-CS" w:eastAsia="ar-SA"/>
        </w:rPr>
        <w:tab/>
      </w:r>
      <w:r w:rsidR="003277FE" w:rsidRPr="00677C39">
        <w:rPr>
          <w:rFonts w:ascii="Times New Roman" w:eastAsia="Calibri" w:hAnsi="Times New Roman" w:cs="Times New Roman"/>
          <w:szCs w:val="24"/>
          <w:lang w:val="sr-Cyrl-CS" w:eastAsia="ar-SA"/>
        </w:rPr>
        <w:t>Израда</w:t>
      </w:r>
      <w:r w:rsidRPr="00677C39">
        <w:rPr>
          <w:rFonts w:ascii="Times New Roman" w:eastAsia="Calibri" w:hAnsi="Times New Roman" w:cs="Times New Roman"/>
          <w:b/>
          <w:szCs w:val="24"/>
          <w:lang w:val="sr-Cyrl-CS" w:eastAsia="ar-SA"/>
        </w:rPr>
        <w:t xml:space="preserve"> </w:t>
      </w:r>
      <w:r w:rsidRPr="00677C39">
        <w:rPr>
          <w:rFonts w:ascii="Times New Roman" w:eastAsia="Calibri" w:hAnsi="Times New Roman" w:cs="Times New Roman"/>
          <w:szCs w:val="24"/>
          <w:lang w:val="sr-Cyrl-CS" w:eastAsia="ar-SA"/>
        </w:rPr>
        <w:t>-</w:t>
      </w:r>
      <w:r w:rsidR="000843E8" w:rsidRPr="00677C39">
        <w:rPr>
          <w:rFonts w:ascii="Times New Roman" w:eastAsia="Calibri" w:hAnsi="Times New Roman" w:cs="Times New Roman"/>
          <w:szCs w:val="24"/>
          <w:lang w:val="sr-Cyrl-CS" w:eastAsia="ar-SA"/>
        </w:rPr>
        <w:t xml:space="preserve"> </w:t>
      </w:r>
      <w:r w:rsidRPr="00677C39">
        <w:rPr>
          <w:rFonts w:ascii="Times New Roman" w:eastAsia="Calibri" w:hAnsi="Times New Roman" w:cs="Times New Roman"/>
          <w:szCs w:val="24"/>
          <w:lang w:val="sr-Cyrl-CS" w:eastAsia="ar-SA"/>
        </w:rPr>
        <w:t>ц</w:t>
      </w:r>
      <w:r w:rsidR="003277FE" w:rsidRPr="00677C39">
        <w:rPr>
          <w:rFonts w:ascii="Times New Roman" w:eastAsia="Calibri" w:hAnsi="Times New Roman" w:cs="Times New Roman"/>
          <w:szCs w:val="24"/>
          <w:lang w:val="sr-Cyrl-CS" w:eastAsia="ar-SA"/>
        </w:rPr>
        <w:t xml:space="preserve">иљ је изградња радног софтвера на редовној, </w:t>
      </w:r>
      <w:r w:rsidR="000C67DD" w:rsidRPr="00677C39">
        <w:rPr>
          <w:rFonts w:ascii="Times New Roman" w:eastAsia="Calibri" w:hAnsi="Times New Roman" w:cs="Times New Roman"/>
          <w:szCs w:val="24"/>
          <w:lang w:val="sr-Cyrl-CS" w:eastAsia="ar-SA"/>
        </w:rPr>
        <w:t xml:space="preserve">инкременталној основи чиме се испуњавају потребе </w:t>
      </w:r>
      <w:r w:rsidR="00431D80" w:rsidRPr="00677C39">
        <w:rPr>
          <w:rFonts w:ascii="Times New Roman" w:eastAsia="Calibri" w:hAnsi="Times New Roman" w:cs="Times New Roman"/>
          <w:szCs w:val="24"/>
          <w:lang w:val="sr-Cyrl-CS" w:eastAsia="ar-SA"/>
        </w:rPr>
        <w:t>највишег</w:t>
      </w:r>
      <w:r w:rsidR="000C67DD" w:rsidRPr="00677C39">
        <w:rPr>
          <w:rFonts w:ascii="Times New Roman" w:eastAsia="Calibri" w:hAnsi="Times New Roman" w:cs="Times New Roman"/>
          <w:szCs w:val="24"/>
          <w:lang w:val="sr-Cyrl-CS" w:eastAsia="ar-SA"/>
        </w:rPr>
        <w:t xml:space="preserve"> приоритета заинтересованих страна </w:t>
      </w:r>
      <w:r w:rsidR="00431D80" w:rsidRPr="00677C39">
        <w:rPr>
          <w:rFonts w:ascii="Times New Roman" w:eastAsia="Calibri" w:hAnsi="Times New Roman" w:cs="Times New Roman"/>
          <w:szCs w:val="24"/>
          <w:lang w:val="sr-Cyrl-CS" w:eastAsia="ar-SA"/>
        </w:rPr>
        <w:t>у пројекту</w:t>
      </w:r>
      <w:r w:rsidRPr="00677C39">
        <w:rPr>
          <w:rFonts w:ascii="Times New Roman" w:eastAsia="Calibri" w:hAnsi="Times New Roman" w:cs="Times New Roman"/>
          <w:szCs w:val="24"/>
          <w:lang w:val="sr-Cyrl-CS" w:eastAsia="ar-SA"/>
        </w:rPr>
        <w:t>;</w:t>
      </w:r>
    </w:p>
    <w:p w:rsidR="000843E8" w:rsidRPr="00677C39" w:rsidRDefault="00F90027" w:rsidP="00F90027">
      <w:pPr>
        <w:suppressAutoHyphens/>
        <w:spacing w:before="0" w:after="60" w:line="240" w:lineRule="auto"/>
        <w:ind w:hanging="851"/>
        <w:jc w:val="left"/>
        <w:rPr>
          <w:rFonts w:ascii="Times New Roman" w:eastAsia="Calibri" w:hAnsi="Times New Roman" w:cs="Times New Roman"/>
          <w:szCs w:val="24"/>
          <w:lang w:val="sr-Cyrl-CS" w:eastAsia="ar-SA"/>
        </w:rPr>
      </w:pPr>
      <w:r w:rsidRPr="00677C39">
        <w:rPr>
          <w:rFonts w:ascii="Times New Roman" w:eastAsia="Calibri" w:hAnsi="Times New Roman" w:cs="Times New Roman"/>
          <w:szCs w:val="24"/>
          <w:lang w:val="sr-Cyrl-CS" w:eastAsia="ar-SA"/>
        </w:rPr>
        <w:tab/>
      </w:r>
      <w:r w:rsidRPr="00677C39">
        <w:rPr>
          <w:rFonts w:ascii="Times New Roman" w:eastAsia="Calibri" w:hAnsi="Times New Roman" w:cs="Times New Roman"/>
          <w:szCs w:val="24"/>
          <w:lang w:val="sr-Cyrl-CS" w:eastAsia="ar-SA"/>
        </w:rPr>
        <w:tab/>
      </w:r>
      <w:r w:rsidR="000C67DD" w:rsidRPr="00677C39">
        <w:rPr>
          <w:rFonts w:ascii="Times New Roman" w:eastAsia="Calibri" w:hAnsi="Times New Roman" w:cs="Times New Roman"/>
          <w:szCs w:val="24"/>
          <w:lang w:val="sr-Cyrl-CS" w:eastAsia="ar-SA"/>
        </w:rPr>
        <w:t>Прелазак</w:t>
      </w:r>
      <w:r w:rsidRPr="00677C39">
        <w:rPr>
          <w:rFonts w:ascii="Times New Roman" w:eastAsia="Calibri" w:hAnsi="Times New Roman" w:cs="Times New Roman"/>
          <w:szCs w:val="24"/>
          <w:lang w:val="sr-Cyrl-CS" w:eastAsia="ar-SA"/>
        </w:rPr>
        <w:t xml:space="preserve"> -</w:t>
      </w:r>
      <w:r w:rsidR="000843E8" w:rsidRPr="00677C39">
        <w:rPr>
          <w:rFonts w:ascii="Times New Roman" w:eastAsia="Calibri" w:hAnsi="Times New Roman" w:cs="Times New Roman"/>
          <w:szCs w:val="24"/>
          <w:lang w:val="sr-Cyrl-CS" w:eastAsia="ar-SA"/>
        </w:rPr>
        <w:t xml:space="preserve"> </w:t>
      </w:r>
      <w:r w:rsidRPr="00677C39">
        <w:rPr>
          <w:rFonts w:ascii="Times New Roman" w:eastAsia="Calibri" w:hAnsi="Times New Roman" w:cs="Times New Roman"/>
          <w:szCs w:val="24"/>
          <w:lang w:val="sr-Cyrl-CS" w:eastAsia="ar-SA"/>
        </w:rPr>
        <w:t>ц</w:t>
      </w:r>
      <w:r w:rsidR="000C67DD" w:rsidRPr="00677C39">
        <w:rPr>
          <w:rFonts w:ascii="Times New Roman" w:eastAsia="Calibri" w:hAnsi="Times New Roman" w:cs="Times New Roman"/>
          <w:szCs w:val="24"/>
          <w:lang w:val="sr-Cyrl-CS" w:eastAsia="ar-SA"/>
        </w:rPr>
        <w:t xml:space="preserve">иљ је да се </w:t>
      </w:r>
      <w:r w:rsidR="00431D80" w:rsidRPr="00677C39">
        <w:rPr>
          <w:rFonts w:ascii="Times New Roman" w:eastAsia="Calibri" w:hAnsi="Times New Roman" w:cs="Times New Roman"/>
          <w:szCs w:val="24"/>
          <w:lang w:val="sr-Cyrl-CS" w:eastAsia="ar-SA"/>
        </w:rPr>
        <w:t xml:space="preserve">систем </w:t>
      </w:r>
      <w:r w:rsidR="000C67DD" w:rsidRPr="00677C39">
        <w:rPr>
          <w:rFonts w:ascii="Times New Roman" w:eastAsia="Calibri" w:hAnsi="Times New Roman" w:cs="Times New Roman"/>
          <w:szCs w:val="24"/>
          <w:lang w:val="sr-Cyrl-CS" w:eastAsia="ar-SA"/>
        </w:rPr>
        <w:t xml:space="preserve">потврди </w:t>
      </w:r>
      <w:r w:rsidR="00431D80" w:rsidRPr="00677C39">
        <w:rPr>
          <w:rFonts w:ascii="Times New Roman" w:eastAsia="Calibri" w:hAnsi="Times New Roman" w:cs="Times New Roman"/>
          <w:szCs w:val="24"/>
          <w:lang w:val="sr-Cyrl-CS" w:eastAsia="ar-SA"/>
        </w:rPr>
        <w:t>и</w:t>
      </w:r>
      <w:r w:rsidR="002425AE" w:rsidRPr="00677C39">
        <w:rPr>
          <w:rFonts w:ascii="Times New Roman" w:eastAsia="Calibri" w:hAnsi="Times New Roman" w:cs="Times New Roman"/>
          <w:szCs w:val="24"/>
          <w:lang w:val="sr-Cyrl-CS" w:eastAsia="ar-SA"/>
        </w:rPr>
        <w:t xml:space="preserve"> </w:t>
      </w:r>
      <w:r w:rsidR="00C53D91" w:rsidRPr="00677C39">
        <w:rPr>
          <w:rFonts w:ascii="Times New Roman" w:eastAsia="Calibri" w:hAnsi="Times New Roman" w:cs="Times New Roman"/>
          <w:szCs w:val="24"/>
          <w:lang w:val="sr-Cyrl-CS" w:eastAsia="ar-SA"/>
        </w:rPr>
        <w:t xml:space="preserve">распореди </w:t>
      </w:r>
      <w:r w:rsidR="002425AE" w:rsidRPr="00677C39">
        <w:rPr>
          <w:rFonts w:ascii="Times New Roman" w:eastAsia="Calibri" w:hAnsi="Times New Roman" w:cs="Times New Roman"/>
          <w:szCs w:val="24"/>
          <w:lang w:val="sr-Cyrl-CS" w:eastAsia="ar-SA"/>
        </w:rPr>
        <w:t>у радном окружењу.</w:t>
      </w:r>
      <w:r w:rsidR="000C67DD" w:rsidRPr="00677C39">
        <w:rPr>
          <w:rFonts w:ascii="Times New Roman" w:eastAsia="Calibri" w:hAnsi="Times New Roman" w:cs="Times New Roman"/>
          <w:szCs w:val="24"/>
          <w:lang w:val="sr-Cyrl-CS" w:eastAsia="ar-SA"/>
        </w:rPr>
        <w:t xml:space="preserve">  </w:t>
      </w:r>
      <w:r w:rsidR="000843E8" w:rsidRPr="00677C39">
        <w:rPr>
          <w:rFonts w:ascii="Times New Roman" w:eastAsia="Calibri" w:hAnsi="Times New Roman" w:cs="Times New Roman"/>
          <w:szCs w:val="24"/>
          <w:lang w:val="sr-Cyrl-CS" w:eastAsia="ar-SA"/>
        </w:rPr>
        <w:t> </w:t>
      </w:r>
    </w:p>
    <w:p w:rsidR="00952A0D" w:rsidRPr="00677C39" w:rsidRDefault="00952A0D" w:rsidP="004B4FDD">
      <w:pPr>
        <w:tabs>
          <w:tab w:val="left" w:pos="567"/>
        </w:tabs>
        <w:spacing w:before="0" w:after="60" w:line="240" w:lineRule="auto"/>
        <w:rPr>
          <w:rFonts w:ascii="Times New Roman" w:hAnsi="Times New Roman" w:cs="Times New Roman"/>
          <w:szCs w:val="24"/>
          <w:lang w:val="sr-Cyrl-CS"/>
        </w:rPr>
      </w:pPr>
    </w:p>
    <w:p w:rsidR="000843E8" w:rsidRPr="00677C39" w:rsidRDefault="00952A0D" w:rsidP="004B4FDD">
      <w:pPr>
        <w:tabs>
          <w:tab w:val="left" w:pos="567"/>
        </w:tabs>
        <w:spacing w:before="0" w:after="60" w:line="240" w:lineRule="auto"/>
        <w:rPr>
          <w:rFonts w:ascii="Times New Roman" w:hAnsi="Times New Roman" w:cs="Times New Roman"/>
          <w:szCs w:val="24"/>
          <w:lang w:val="sr-Cyrl-CS"/>
        </w:rPr>
      </w:pPr>
      <w:r w:rsidRPr="00677C39">
        <w:rPr>
          <w:rFonts w:ascii="Times New Roman" w:hAnsi="Times New Roman" w:cs="Times New Roman"/>
          <w:szCs w:val="24"/>
          <w:lang w:val="sr-Cyrl-CS"/>
        </w:rPr>
        <w:tab/>
      </w:r>
      <w:r w:rsidR="002425AE" w:rsidRPr="00677C39">
        <w:rPr>
          <w:rFonts w:ascii="Times New Roman" w:hAnsi="Times New Roman" w:cs="Times New Roman"/>
          <w:szCs w:val="24"/>
          <w:lang w:val="sr-Cyrl-CS"/>
        </w:rPr>
        <w:t xml:space="preserve">Да би се остварио свеобухватни циљ, одређени циљеви и очекивани резултати, </w:t>
      </w:r>
      <w:r w:rsidR="00B76B65" w:rsidRPr="00677C39">
        <w:rPr>
          <w:rFonts w:ascii="Times New Roman" w:hAnsi="Times New Roman" w:cs="Times New Roman"/>
          <w:szCs w:val="24"/>
          <w:lang w:val="sr-Cyrl-CS"/>
        </w:rPr>
        <w:t>УЦ</w:t>
      </w:r>
      <w:r w:rsidR="002425AE" w:rsidRPr="00677C39">
        <w:rPr>
          <w:rFonts w:ascii="Times New Roman" w:hAnsi="Times New Roman" w:cs="Times New Roman"/>
          <w:szCs w:val="24"/>
          <w:lang w:val="sr-Cyrl-CS"/>
        </w:rPr>
        <w:t xml:space="preserve"> треба да примени</w:t>
      </w:r>
      <w:r w:rsidR="00114654" w:rsidRPr="00677C39">
        <w:rPr>
          <w:rFonts w:ascii="Times New Roman" w:hAnsi="Times New Roman" w:cs="Times New Roman"/>
          <w:szCs w:val="24"/>
          <w:lang w:val="sr-Cyrl-CS"/>
        </w:rPr>
        <w:t xml:space="preserve"> механизам</w:t>
      </w:r>
      <w:r w:rsidR="002425AE" w:rsidRPr="00677C39">
        <w:rPr>
          <w:rFonts w:ascii="Times New Roman" w:hAnsi="Times New Roman" w:cs="Times New Roman"/>
          <w:szCs w:val="24"/>
          <w:lang w:val="sr-Cyrl-CS"/>
        </w:rPr>
        <w:t xml:space="preserve"> управљања методолошким оквирима </w:t>
      </w:r>
      <w:r w:rsidR="000843E8" w:rsidRPr="00677C39">
        <w:rPr>
          <w:rFonts w:ascii="Times New Roman" w:hAnsi="Times New Roman" w:cs="Times New Roman"/>
          <w:szCs w:val="24"/>
          <w:lang w:val="sr-Cyrl-CS"/>
        </w:rPr>
        <w:t xml:space="preserve">(TOGAF </w:t>
      </w:r>
      <w:r w:rsidR="00114654" w:rsidRPr="00677C39">
        <w:rPr>
          <w:rFonts w:ascii="Times New Roman" w:hAnsi="Times New Roman" w:cs="Times New Roman"/>
          <w:szCs w:val="24"/>
          <w:lang w:val="sr-Cyrl-CS"/>
        </w:rPr>
        <w:t>и</w:t>
      </w:r>
      <w:r w:rsidR="000843E8" w:rsidRPr="00677C39">
        <w:rPr>
          <w:rFonts w:ascii="Times New Roman" w:hAnsi="Times New Roman" w:cs="Times New Roman"/>
          <w:szCs w:val="24"/>
          <w:lang w:val="sr-Cyrl-CS"/>
        </w:rPr>
        <w:t xml:space="preserve"> TEMPO) </w:t>
      </w:r>
      <w:r w:rsidR="00114654" w:rsidRPr="00677C39">
        <w:rPr>
          <w:rFonts w:ascii="Times New Roman" w:hAnsi="Times New Roman" w:cs="Times New Roman"/>
          <w:szCs w:val="24"/>
          <w:lang w:val="sr-Cyrl-CS"/>
        </w:rPr>
        <w:t xml:space="preserve">који ће обезбедити како прилагођену тако и комбиновану примену </w:t>
      </w:r>
      <w:r w:rsidR="00AE7C6D" w:rsidRPr="00677C39">
        <w:rPr>
          <w:rFonts w:ascii="Times New Roman" w:hAnsi="Times New Roman" w:cs="Times New Roman"/>
          <w:szCs w:val="24"/>
          <w:lang w:val="sr-Cyrl-CS"/>
        </w:rPr>
        <w:t>ова два методолошка</w:t>
      </w:r>
      <w:r w:rsidR="00114654" w:rsidRPr="00677C39">
        <w:rPr>
          <w:rFonts w:ascii="Times New Roman" w:hAnsi="Times New Roman" w:cs="Times New Roman"/>
          <w:szCs w:val="24"/>
          <w:lang w:val="sr-Cyrl-CS"/>
        </w:rPr>
        <w:t xml:space="preserve"> оквира, </w:t>
      </w:r>
      <w:r w:rsidR="0017387F" w:rsidRPr="00677C39">
        <w:rPr>
          <w:rFonts w:ascii="Times New Roman" w:hAnsi="Times New Roman" w:cs="Times New Roman"/>
          <w:szCs w:val="24"/>
          <w:lang w:val="sr-Cyrl-CS"/>
        </w:rPr>
        <w:t xml:space="preserve">и </w:t>
      </w:r>
      <w:r w:rsidR="00114654" w:rsidRPr="00677C39">
        <w:rPr>
          <w:rFonts w:ascii="Times New Roman" w:hAnsi="Times New Roman" w:cs="Times New Roman"/>
          <w:szCs w:val="24"/>
          <w:lang w:val="sr-Cyrl-CS"/>
        </w:rPr>
        <w:t xml:space="preserve">на тај начин избећи могуће колизије у њиховој имплементацији током животног циклуса имплементације одређеног пројекта. </w:t>
      </w:r>
    </w:p>
    <w:p w:rsidR="00B201AA" w:rsidRPr="00677C39" w:rsidRDefault="00B201AA" w:rsidP="004B4FDD">
      <w:pPr>
        <w:tabs>
          <w:tab w:val="left" w:pos="567"/>
        </w:tabs>
        <w:spacing w:before="0" w:after="60" w:line="240" w:lineRule="auto"/>
        <w:rPr>
          <w:rFonts w:ascii="Times New Roman" w:hAnsi="Times New Roman" w:cs="Times New Roman"/>
          <w:szCs w:val="24"/>
          <w:lang w:val="sr-Cyrl-CS"/>
        </w:rPr>
      </w:pPr>
    </w:p>
    <w:p w:rsidR="000843E8" w:rsidRPr="00677C39" w:rsidRDefault="0017387F" w:rsidP="004B4FDD">
      <w:pPr>
        <w:pStyle w:val="ListParagraph"/>
        <w:keepNext/>
        <w:keepLines/>
        <w:numPr>
          <w:ilvl w:val="0"/>
          <w:numId w:val="47"/>
        </w:numPr>
        <w:spacing w:before="0" w:after="60"/>
        <w:outlineLvl w:val="1"/>
        <w:rPr>
          <w:b/>
          <w:bCs/>
          <w:lang w:val="sr-Cyrl-CS" w:eastAsia="ja-JP"/>
        </w:rPr>
      </w:pPr>
      <w:bookmarkStart w:id="98" w:name="_Toc523141364"/>
      <w:bookmarkStart w:id="99" w:name="_Toc18276380"/>
      <w:r w:rsidRPr="00677C39">
        <w:rPr>
          <w:b/>
          <w:bCs/>
          <w:lang w:val="sr-Cyrl-CS" w:eastAsia="ja-JP"/>
        </w:rPr>
        <w:t xml:space="preserve">Методологија архитектуре организације </w:t>
      </w:r>
      <w:bookmarkEnd w:id="98"/>
      <w:bookmarkEnd w:id="99"/>
    </w:p>
    <w:p w:rsidR="00B201AA" w:rsidRPr="00677C39" w:rsidRDefault="00B201AA" w:rsidP="004B4FDD">
      <w:pPr>
        <w:spacing w:before="0" w:after="60" w:line="240" w:lineRule="auto"/>
        <w:rPr>
          <w:rFonts w:ascii="Times New Roman" w:hAnsi="Times New Roman" w:cs="Times New Roman"/>
          <w:szCs w:val="24"/>
          <w:lang w:val="sr-Cyrl-CS"/>
        </w:rPr>
      </w:pPr>
    </w:p>
    <w:p w:rsidR="000843E8" w:rsidRPr="00677C39" w:rsidRDefault="0017387F"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Оквир архитектуре отворене групе </w:t>
      </w:r>
      <w:r w:rsidR="000843E8" w:rsidRPr="00677C39">
        <w:rPr>
          <w:rFonts w:ascii="Times New Roman" w:hAnsi="Times New Roman" w:cs="Times New Roman"/>
          <w:szCs w:val="24"/>
          <w:lang w:val="sr-Cyrl-CS"/>
        </w:rPr>
        <w:t xml:space="preserve">(TOGAF) </w:t>
      </w:r>
      <w:r w:rsidRPr="00677C39">
        <w:rPr>
          <w:rFonts w:ascii="Times New Roman" w:hAnsi="Times New Roman" w:cs="Times New Roman"/>
          <w:szCs w:val="24"/>
          <w:lang w:val="sr-Cyrl-CS"/>
        </w:rPr>
        <w:t xml:space="preserve">је оквир архитектуре организације који обезбеђује приступ за креирање, планирање, имплементирање и управљање архитектуром информационе технологије организације. </w:t>
      </w:r>
      <w:r w:rsidR="00214491" w:rsidRPr="00677C39">
        <w:rPr>
          <w:rFonts w:ascii="Times New Roman" w:hAnsi="Times New Roman" w:cs="Times New Roman"/>
          <w:szCs w:val="24"/>
          <w:lang w:val="sr-Cyrl-CS"/>
        </w:rPr>
        <w:t xml:space="preserve">Коришћење </w:t>
      </w:r>
      <w:r w:rsidR="000843E8" w:rsidRPr="00677C39">
        <w:rPr>
          <w:rFonts w:ascii="Times New Roman" w:hAnsi="Times New Roman" w:cs="Times New Roman"/>
          <w:szCs w:val="24"/>
          <w:lang w:val="sr-Cyrl-CS"/>
        </w:rPr>
        <w:t xml:space="preserve">TOGAF </w:t>
      </w:r>
      <w:r w:rsidR="00214491" w:rsidRPr="00677C39">
        <w:rPr>
          <w:rFonts w:ascii="Times New Roman" w:hAnsi="Times New Roman" w:cs="Times New Roman"/>
          <w:szCs w:val="24"/>
          <w:lang w:val="sr-Cyrl-CS"/>
        </w:rPr>
        <w:t xml:space="preserve">је у потпуности усаглашено са стратешким документима и методологијама </w:t>
      </w:r>
      <w:r w:rsidR="000843E8" w:rsidRPr="00677C39">
        <w:rPr>
          <w:rFonts w:ascii="Times New Roman" w:hAnsi="Times New Roman" w:cs="Times New Roman"/>
          <w:szCs w:val="24"/>
          <w:lang w:val="sr-Cyrl-CS"/>
        </w:rPr>
        <w:t xml:space="preserve">DG TAXUD (CEAF </w:t>
      </w:r>
      <w:r w:rsidR="004B3255" w:rsidRPr="00677C39">
        <w:rPr>
          <w:rFonts w:ascii="Times New Roman" w:hAnsi="Times New Roman" w:cs="Times New Roman"/>
          <w:szCs w:val="24"/>
          <w:lang w:val="sr-Cyrl-CS"/>
        </w:rPr>
        <w:t>Оквир архитектуре ИТ организације</w:t>
      </w:r>
      <w:r w:rsidR="00772975" w:rsidRPr="00677C39">
        <w:rPr>
          <w:rFonts w:ascii="Times New Roman" w:hAnsi="Times New Roman" w:cs="Times New Roman"/>
          <w:szCs w:val="24"/>
          <w:lang w:val="sr-Cyrl-CS"/>
        </w:rPr>
        <w:t xml:space="preserve"> Комисије, Референтна архитектура IPCIS SOA (сервисно оријентисане архитектуре Интероперабилне платформе за корпоративне информационе системе)</w:t>
      </w:r>
      <w:r w:rsidR="000843E8" w:rsidRPr="00677C39">
        <w:rPr>
          <w:rFonts w:ascii="Times New Roman" w:hAnsi="Times New Roman" w:cs="Times New Roman"/>
          <w:szCs w:val="24"/>
          <w:lang w:val="sr-Cyrl-CS"/>
        </w:rPr>
        <w:t xml:space="preserve">, </w:t>
      </w:r>
      <w:r w:rsidR="00984896" w:rsidRPr="00677C39">
        <w:rPr>
          <w:rFonts w:ascii="Times New Roman" w:hAnsi="Times New Roman" w:cs="Times New Roman"/>
          <w:szCs w:val="24"/>
          <w:lang w:val="sr-Cyrl-CS"/>
        </w:rPr>
        <w:t xml:space="preserve">Методологија смерница за нивелисање моделовања пословних процеса </w:t>
      </w:r>
      <w:r w:rsidR="000843E8" w:rsidRPr="00677C39">
        <w:rPr>
          <w:rFonts w:ascii="Times New Roman" w:hAnsi="Times New Roman" w:cs="Times New Roman"/>
          <w:szCs w:val="24"/>
          <w:lang w:val="sr-Cyrl-CS"/>
        </w:rPr>
        <w:t>BPM).</w:t>
      </w:r>
    </w:p>
    <w:p w:rsidR="00952A0D" w:rsidRPr="00677C39" w:rsidRDefault="00952A0D" w:rsidP="004B4FDD">
      <w:pPr>
        <w:spacing w:before="0" w:after="60" w:line="240" w:lineRule="auto"/>
        <w:rPr>
          <w:rFonts w:ascii="Times New Roman" w:hAnsi="Times New Roman" w:cs="Times New Roman"/>
          <w:szCs w:val="24"/>
          <w:lang w:val="sr-Cyrl-CS"/>
        </w:rPr>
      </w:pPr>
    </w:p>
    <w:p w:rsidR="000843E8" w:rsidRPr="00677C39" w:rsidRDefault="00984896" w:rsidP="00952A0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Основни приступ изградње архитектуре организације је имплементација сервисно оријентисане архитектуре </w:t>
      </w:r>
      <w:r w:rsidR="000843E8" w:rsidRPr="00677C39">
        <w:rPr>
          <w:rFonts w:ascii="Times New Roman" w:hAnsi="Times New Roman" w:cs="Times New Roman"/>
          <w:szCs w:val="24"/>
          <w:lang w:val="sr-Cyrl-CS"/>
        </w:rPr>
        <w:t xml:space="preserve">(SOA), </w:t>
      </w:r>
      <w:r w:rsidRPr="00677C39">
        <w:rPr>
          <w:rFonts w:ascii="Times New Roman" w:hAnsi="Times New Roman" w:cs="Times New Roman"/>
          <w:szCs w:val="24"/>
          <w:lang w:val="sr-Cyrl-CS"/>
        </w:rPr>
        <w:t>тј. пословне активности су представљене као сервиси.  Сервиси су пословне функције или компоненте којима се обезбеђује опер</w:t>
      </w:r>
      <w:r w:rsidR="00AE7C6D" w:rsidRPr="00677C39">
        <w:rPr>
          <w:rFonts w:ascii="Times New Roman" w:hAnsi="Times New Roman" w:cs="Times New Roman"/>
          <w:szCs w:val="24"/>
          <w:lang w:val="sr-Cyrl-CS"/>
        </w:rPr>
        <w:t>а</w:t>
      </w:r>
      <w:r w:rsidRPr="00677C39">
        <w:rPr>
          <w:rFonts w:ascii="Times New Roman" w:hAnsi="Times New Roman" w:cs="Times New Roman"/>
          <w:szCs w:val="24"/>
          <w:lang w:val="sr-Cyrl-CS"/>
        </w:rPr>
        <w:t xml:space="preserve">тивност функционално независних елемената пословних процеса, </w:t>
      </w:r>
      <w:r w:rsidR="00812278" w:rsidRPr="00677C39">
        <w:rPr>
          <w:rFonts w:ascii="Times New Roman" w:hAnsi="Times New Roman" w:cs="Times New Roman"/>
          <w:szCs w:val="24"/>
          <w:lang w:val="sr-Cyrl-CS"/>
        </w:rPr>
        <w:t>а који</w:t>
      </w:r>
      <w:r w:rsidRPr="00677C39">
        <w:rPr>
          <w:rFonts w:ascii="Times New Roman" w:hAnsi="Times New Roman" w:cs="Times New Roman"/>
          <w:szCs w:val="24"/>
          <w:lang w:val="sr-Cyrl-CS"/>
        </w:rPr>
        <w:t xml:space="preserve"> представљају пословну</w:t>
      </w:r>
      <w:r w:rsidR="00812278" w:rsidRPr="00677C39">
        <w:rPr>
          <w:rFonts w:ascii="Times New Roman" w:hAnsi="Times New Roman" w:cs="Times New Roman"/>
          <w:szCs w:val="24"/>
          <w:lang w:val="sr-Cyrl-CS"/>
        </w:rPr>
        <w:t xml:space="preserve"> логику. </w:t>
      </w:r>
      <w:r w:rsidRPr="00677C39">
        <w:rPr>
          <w:rFonts w:ascii="Times New Roman" w:hAnsi="Times New Roman" w:cs="Times New Roman"/>
          <w:szCs w:val="24"/>
          <w:lang w:val="sr-Cyrl-CS"/>
        </w:rPr>
        <w:t xml:space="preserve"> </w:t>
      </w:r>
    </w:p>
    <w:p w:rsidR="00B201AA" w:rsidRPr="00677C39" w:rsidRDefault="00B201AA" w:rsidP="004B4FDD">
      <w:pPr>
        <w:spacing w:before="0" w:after="60" w:line="240" w:lineRule="auto"/>
        <w:rPr>
          <w:rFonts w:ascii="Times New Roman" w:hAnsi="Times New Roman" w:cs="Times New Roman"/>
          <w:szCs w:val="24"/>
          <w:lang w:val="sr-Cyrl-CS"/>
        </w:rPr>
      </w:pPr>
    </w:p>
    <w:p w:rsidR="00B201AA" w:rsidRPr="00677C39" w:rsidRDefault="00812278"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 xml:space="preserve">Дефиниција архитектуре организације ће створити темељ портфолиа информационих система </w:t>
      </w:r>
      <w:r w:rsidR="00B76B65" w:rsidRPr="00677C39">
        <w:rPr>
          <w:rFonts w:ascii="Times New Roman" w:hAnsi="Times New Roman" w:cs="Times New Roman"/>
          <w:szCs w:val="24"/>
          <w:lang w:val="sr-Cyrl-CS"/>
        </w:rPr>
        <w:t>УЦ</w:t>
      </w:r>
      <w:r w:rsidRPr="00677C39">
        <w:rPr>
          <w:rFonts w:ascii="Times New Roman" w:hAnsi="Times New Roman" w:cs="Times New Roman"/>
          <w:szCs w:val="24"/>
          <w:lang w:val="sr-Cyrl-CS"/>
        </w:rPr>
        <w:t xml:space="preserve">, који се састоји од </w:t>
      </w:r>
      <w:r w:rsidR="00B27A78" w:rsidRPr="00677C39">
        <w:rPr>
          <w:rFonts w:ascii="Times New Roman" w:hAnsi="Times New Roman" w:cs="Times New Roman"/>
          <w:szCs w:val="24"/>
          <w:lang w:val="sr-Cyrl-CS"/>
        </w:rPr>
        <w:t xml:space="preserve">слабо спрегнутих </w:t>
      </w:r>
      <w:r w:rsidR="00625147">
        <w:rPr>
          <w:rFonts w:ascii="Times New Roman" w:hAnsi="Times New Roman" w:cs="Times New Roman"/>
          <w:szCs w:val="24"/>
          <w:lang w:val="sr-Cyrl-CS"/>
        </w:rPr>
        <w:t>компоненти т</w:t>
      </w:r>
      <w:r w:rsidR="00927848" w:rsidRPr="00677C39">
        <w:rPr>
          <w:rFonts w:ascii="Times New Roman" w:hAnsi="Times New Roman" w:cs="Times New Roman"/>
          <w:szCs w:val="24"/>
          <w:lang w:val="sr-Cyrl-CS"/>
        </w:rPr>
        <w:t xml:space="preserve">ј. модула архитектуре и модула сервиса. У складу са </w:t>
      </w:r>
      <w:r w:rsidR="00BA4E5B" w:rsidRPr="00677C39">
        <w:rPr>
          <w:rFonts w:ascii="Times New Roman" w:hAnsi="Times New Roman" w:cs="Times New Roman"/>
          <w:szCs w:val="24"/>
          <w:lang w:val="sr-Cyrl-CS"/>
        </w:rPr>
        <w:t xml:space="preserve">обрасцем </w:t>
      </w:r>
      <w:r w:rsidR="000843E8" w:rsidRPr="00677C39">
        <w:rPr>
          <w:rFonts w:ascii="Times New Roman" w:hAnsi="Times New Roman" w:cs="Times New Roman"/>
          <w:szCs w:val="24"/>
          <w:lang w:val="sr-Cyrl-CS"/>
        </w:rPr>
        <w:t xml:space="preserve">SOA </w:t>
      </w:r>
      <w:r w:rsidR="00BA4E5B" w:rsidRPr="00677C39">
        <w:rPr>
          <w:rFonts w:ascii="Times New Roman" w:hAnsi="Times New Roman" w:cs="Times New Roman"/>
          <w:szCs w:val="24"/>
          <w:lang w:val="sr-Cyrl-CS"/>
        </w:rPr>
        <w:t xml:space="preserve">било који сервис креиран за функционалност система у будућности може бити поново искоришћен и проширен да би пружио подршку и националном </w:t>
      </w:r>
      <w:r w:rsidR="004F0A93" w:rsidRPr="00677C39">
        <w:rPr>
          <w:rFonts w:ascii="Times New Roman" w:hAnsi="Times New Roman" w:cs="Times New Roman"/>
          <w:szCs w:val="24"/>
          <w:lang w:val="sr-Cyrl-CS"/>
        </w:rPr>
        <w:t xml:space="preserve">систему </w:t>
      </w:r>
      <w:r w:rsidR="000843E8" w:rsidRPr="00677C39">
        <w:rPr>
          <w:rFonts w:ascii="Times New Roman" w:hAnsi="Times New Roman" w:cs="Times New Roman"/>
          <w:szCs w:val="24"/>
          <w:lang w:val="sr-Cyrl-CS"/>
        </w:rPr>
        <w:t xml:space="preserve">CDPS </w:t>
      </w:r>
      <w:r w:rsidR="004F0A93" w:rsidRPr="00677C39">
        <w:rPr>
          <w:rFonts w:ascii="Times New Roman" w:hAnsi="Times New Roman" w:cs="Times New Roman"/>
          <w:szCs w:val="24"/>
          <w:lang w:val="sr-Cyrl-CS"/>
        </w:rPr>
        <w:t xml:space="preserve">и другим системима електронске царине. Архитектура слабо спрегнутих модуларних компоненти сваког од поменутих система биће технички независна, </w:t>
      </w:r>
      <w:r w:rsidR="00152B75" w:rsidRPr="00677C39">
        <w:rPr>
          <w:rFonts w:ascii="Times New Roman" w:hAnsi="Times New Roman" w:cs="Times New Roman"/>
          <w:szCs w:val="24"/>
          <w:lang w:val="sr-Cyrl-CS"/>
        </w:rPr>
        <w:t>комуницираће између себе и са</w:t>
      </w:r>
      <w:r w:rsidR="004B1853" w:rsidRPr="00677C39">
        <w:rPr>
          <w:rFonts w:ascii="Times New Roman" w:hAnsi="Times New Roman" w:cs="Times New Roman"/>
          <w:szCs w:val="24"/>
          <w:lang w:val="sr-Cyrl-CS"/>
        </w:rPr>
        <w:t xml:space="preserve"> </w:t>
      </w:r>
      <w:r w:rsidR="009E0043" w:rsidRPr="00677C39">
        <w:rPr>
          <w:rFonts w:ascii="Times New Roman" w:hAnsi="Times New Roman" w:cs="Times New Roman"/>
          <w:szCs w:val="24"/>
          <w:lang w:val="sr-Cyrl-CS"/>
        </w:rPr>
        <w:t>претходн</w:t>
      </w:r>
      <w:r w:rsidR="004B1853" w:rsidRPr="00677C39">
        <w:rPr>
          <w:rFonts w:ascii="Times New Roman" w:hAnsi="Times New Roman" w:cs="Times New Roman"/>
          <w:szCs w:val="24"/>
          <w:lang w:val="sr-Cyrl-CS"/>
        </w:rPr>
        <w:t>им царинским информационим системима</w:t>
      </w:r>
      <w:r w:rsidR="00022EC1" w:rsidRPr="00677C39">
        <w:rPr>
          <w:rFonts w:ascii="Times New Roman" w:hAnsi="Times New Roman" w:cs="Times New Roman"/>
          <w:szCs w:val="24"/>
          <w:lang w:val="sr-Cyrl-CS"/>
        </w:rPr>
        <w:t xml:space="preserve"> помоћу</w:t>
      </w:r>
      <w:r w:rsidR="004B1853" w:rsidRPr="00677C39">
        <w:rPr>
          <w:rFonts w:ascii="Times New Roman" w:hAnsi="Times New Roman" w:cs="Times New Roman"/>
          <w:szCs w:val="24"/>
          <w:lang w:val="sr-Cyrl-CS"/>
        </w:rPr>
        <w:t xml:space="preserve"> платформе магистрале сервиса</w:t>
      </w:r>
      <w:r w:rsidR="00022EC1" w:rsidRPr="00677C39">
        <w:rPr>
          <w:rFonts w:ascii="Times New Roman" w:hAnsi="Times New Roman" w:cs="Times New Roman"/>
          <w:szCs w:val="24"/>
          <w:lang w:val="sr-Cyrl-CS"/>
        </w:rPr>
        <w:t xml:space="preserve"> са XML порукама, користећи стандардизоване формате података. Дизајн решења имплементације мора осигурати да ће се у будућности сваки систем (компонента) моћи заменити новим технолошким решењима</w:t>
      </w:r>
      <w:r w:rsidR="003B2D9C" w:rsidRPr="00677C39">
        <w:rPr>
          <w:rFonts w:ascii="Times New Roman" w:hAnsi="Times New Roman" w:cs="Times New Roman"/>
          <w:szCs w:val="24"/>
          <w:lang w:val="sr-Cyrl-CS"/>
        </w:rPr>
        <w:t xml:space="preserve">, при чему ће се задржати све друге, постојеће компоненте. </w:t>
      </w:r>
      <w:r w:rsidR="00022EC1" w:rsidRPr="00677C39">
        <w:rPr>
          <w:rFonts w:ascii="Times New Roman" w:hAnsi="Times New Roman" w:cs="Times New Roman"/>
          <w:szCs w:val="24"/>
          <w:lang w:val="sr-Cyrl-CS"/>
        </w:rPr>
        <w:t xml:space="preserve">  </w:t>
      </w:r>
      <w:r w:rsidR="003B2D9C" w:rsidRPr="00677C39">
        <w:rPr>
          <w:rFonts w:ascii="Times New Roman" w:hAnsi="Times New Roman" w:cs="Times New Roman"/>
          <w:szCs w:val="24"/>
          <w:lang w:val="sr-Cyrl-CS"/>
        </w:rPr>
        <w:t xml:space="preserve">Ове слабо спрегнуте компоненте (сервиси) биће регистровани у складишту података о сервисима, са дефиницијом сваког сервиса у складу са спецификацијом архитектуре организације  </w:t>
      </w:r>
      <w:r w:rsidR="000843E8" w:rsidRPr="00677C39">
        <w:rPr>
          <w:rFonts w:ascii="Times New Roman" w:hAnsi="Times New Roman" w:cs="Times New Roman"/>
          <w:szCs w:val="24"/>
          <w:lang w:val="sr-Cyrl-CS"/>
        </w:rPr>
        <w:t>(TOGAF).</w:t>
      </w:r>
    </w:p>
    <w:p w:rsidR="000843E8" w:rsidRPr="00677C39" w:rsidRDefault="00B201AA" w:rsidP="004B4FDD">
      <w:pPr>
        <w:spacing w:before="0" w:after="60" w:line="240" w:lineRule="auto"/>
        <w:ind w:firstLine="720"/>
        <w:rPr>
          <w:rFonts w:ascii="Times New Roman" w:hAnsi="Times New Roman" w:cs="Times New Roman"/>
          <w:szCs w:val="24"/>
          <w:lang w:val="sr-Cyrl-CS"/>
        </w:rPr>
      </w:pPr>
      <w:r w:rsidRPr="00677C39">
        <w:rPr>
          <w:rFonts w:ascii="Times New Roman" w:hAnsi="Times New Roman" w:cs="Times New Roman"/>
          <w:szCs w:val="24"/>
          <w:lang w:val="sr-Cyrl-CS"/>
        </w:rPr>
        <w:tab/>
      </w:r>
      <w:r w:rsidR="000843E8" w:rsidRPr="00677C39">
        <w:rPr>
          <w:rFonts w:ascii="Times New Roman" w:hAnsi="Times New Roman" w:cs="Times New Roman"/>
          <w:szCs w:val="24"/>
          <w:lang w:val="sr-Cyrl-CS"/>
        </w:rPr>
        <w:t xml:space="preserve"> </w:t>
      </w:r>
    </w:p>
    <w:p w:rsidR="00357B17" w:rsidRPr="00677C39" w:rsidRDefault="00357B17" w:rsidP="004B4FDD">
      <w:pPr>
        <w:spacing w:before="0" w:after="60" w:line="240" w:lineRule="auto"/>
        <w:ind w:firstLine="720"/>
        <w:rPr>
          <w:rFonts w:ascii="Times New Roman" w:hAnsi="Times New Roman" w:cs="Times New Roman"/>
          <w:szCs w:val="24"/>
          <w:lang w:val="sr-Cyrl-CS"/>
        </w:rPr>
      </w:pPr>
    </w:p>
    <w:p w:rsidR="00357B17" w:rsidRPr="00677C39" w:rsidRDefault="00357B17" w:rsidP="004B4FDD">
      <w:pPr>
        <w:spacing w:before="0" w:after="60" w:line="240" w:lineRule="auto"/>
        <w:ind w:firstLine="720"/>
        <w:rPr>
          <w:rFonts w:ascii="Times New Roman" w:hAnsi="Times New Roman" w:cs="Times New Roman"/>
          <w:szCs w:val="24"/>
          <w:lang w:val="sr-Cyrl-CS"/>
        </w:rPr>
      </w:pPr>
    </w:p>
    <w:p w:rsidR="000843E8" w:rsidRPr="00677C39" w:rsidRDefault="00C908E7" w:rsidP="004B4FDD">
      <w:pPr>
        <w:pStyle w:val="ListParagraph"/>
        <w:keepNext/>
        <w:keepLines/>
        <w:numPr>
          <w:ilvl w:val="0"/>
          <w:numId w:val="47"/>
        </w:numPr>
        <w:spacing w:before="0" w:after="60"/>
        <w:outlineLvl w:val="1"/>
        <w:rPr>
          <w:b/>
          <w:bCs/>
          <w:lang w:val="sr-Cyrl-CS" w:eastAsia="ja-JP"/>
        </w:rPr>
      </w:pPr>
      <w:bookmarkStart w:id="100" w:name="_Toc523141365"/>
      <w:bookmarkStart w:id="101" w:name="_Toc18276381"/>
      <w:r w:rsidRPr="00677C39">
        <w:rPr>
          <w:b/>
          <w:bCs/>
          <w:lang w:val="sr-Cyrl-CS" w:eastAsia="ja-JP"/>
        </w:rPr>
        <w:lastRenderedPageBreak/>
        <w:t>Методологија управљања сервисима</w:t>
      </w:r>
      <w:r w:rsidR="000B5CDC" w:rsidRPr="00677C39">
        <w:rPr>
          <w:b/>
          <w:bCs/>
          <w:lang w:val="sr-Cyrl-CS" w:eastAsia="ja-JP"/>
        </w:rPr>
        <w:t xml:space="preserve"> ИТ</w:t>
      </w:r>
      <w:r w:rsidR="00603169" w:rsidRPr="00677C39">
        <w:rPr>
          <w:b/>
          <w:bCs/>
          <w:lang w:val="sr-Cyrl-CS" w:eastAsia="ja-JP"/>
        </w:rPr>
        <w:t xml:space="preserve"> </w:t>
      </w:r>
      <w:r w:rsidRPr="00677C39">
        <w:rPr>
          <w:b/>
          <w:bCs/>
          <w:lang w:val="sr-Cyrl-CS" w:eastAsia="ja-JP"/>
        </w:rPr>
        <w:t xml:space="preserve"> </w:t>
      </w:r>
      <w:bookmarkEnd w:id="100"/>
      <w:bookmarkEnd w:id="101"/>
    </w:p>
    <w:p w:rsidR="00C660DC" w:rsidRPr="00677C39" w:rsidRDefault="00C660DC" w:rsidP="004B4FDD">
      <w:pPr>
        <w:spacing w:before="0" w:after="60" w:line="240" w:lineRule="auto"/>
        <w:rPr>
          <w:rFonts w:ascii="Times New Roman" w:hAnsi="Times New Roman" w:cs="Times New Roman"/>
          <w:szCs w:val="24"/>
          <w:lang w:val="sr-Cyrl-CS"/>
        </w:rPr>
      </w:pPr>
    </w:p>
    <w:p w:rsidR="000843E8" w:rsidRPr="00677C39" w:rsidRDefault="00DD7864" w:rsidP="004B4FDD">
      <w:pPr>
        <w:spacing w:before="0" w:after="60" w:line="240" w:lineRule="auto"/>
        <w:ind w:firstLine="709"/>
        <w:rPr>
          <w:rFonts w:ascii="Times New Roman" w:hAnsi="Times New Roman" w:cs="Times New Roman"/>
          <w:szCs w:val="24"/>
          <w:lang w:val="sr-Cyrl-CS"/>
        </w:rPr>
      </w:pPr>
      <w:r w:rsidRPr="00677C39">
        <w:rPr>
          <w:rFonts w:ascii="Times New Roman" w:hAnsi="Times New Roman" w:cs="Times New Roman"/>
          <w:szCs w:val="24"/>
          <w:lang w:val="sr-Cyrl-CS"/>
        </w:rPr>
        <w:t xml:space="preserve">Библиотека инфраструктуре ИТ (ITIL) је </w:t>
      </w:r>
      <w:r w:rsidR="0034032F" w:rsidRPr="00677C39">
        <w:rPr>
          <w:rFonts w:ascii="Times New Roman" w:hAnsi="Times New Roman" w:cs="Times New Roman"/>
          <w:szCs w:val="24"/>
          <w:lang w:val="sr-Cyrl-CS"/>
        </w:rPr>
        <w:t>у свету нај</w:t>
      </w:r>
      <w:r w:rsidRPr="00677C39">
        <w:rPr>
          <w:rFonts w:ascii="Times New Roman" w:hAnsi="Times New Roman" w:cs="Times New Roman"/>
          <w:szCs w:val="24"/>
          <w:lang w:val="sr-Cyrl-CS"/>
        </w:rPr>
        <w:t>прихваћен</w:t>
      </w:r>
      <w:r w:rsidR="0034032F" w:rsidRPr="00677C39">
        <w:rPr>
          <w:rFonts w:ascii="Times New Roman" w:hAnsi="Times New Roman" w:cs="Times New Roman"/>
          <w:szCs w:val="24"/>
          <w:lang w:val="sr-Cyrl-CS"/>
        </w:rPr>
        <w:t>ији</w:t>
      </w:r>
      <w:r w:rsidRPr="00677C39">
        <w:rPr>
          <w:rFonts w:ascii="Times New Roman" w:hAnsi="Times New Roman" w:cs="Times New Roman"/>
          <w:szCs w:val="24"/>
          <w:lang w:val="sr-Cyrl-CS"/>
        </w:rPr>
        <w:t xml:space="preserve"> приступ управљању сервисима</w:t>
      </w:r>
      <w:r w:rsidR="0034032F" w:rsidRPr="00677C39">
        <w:rPr>
          <w:rFonts w:ascii="Times New Roman" w:hAnsi="Times New Roman" w:cs="Times New Roman"/>
          <w:szCs w:val="24"/>
          <w:lang w:val="sr-Cyrl-CS"/>
        </w:rPr>
        <w:t xml:space="preserve"> </w:t>
      </w:r>
      <w:r w:rsidR="0034032F" w:rsidRPr="00D561CF">
        <w:rPr>
          <w:rFonts w:ascii="Times New Roman" w:hAnsi="Times New Roman" w:cs="Times New Roman"/>
          <w:szCs w:val="24"/>
          <w:lang w:val="sr-Cyrl-CS"/>
        </w:rPr>
        <w:t>ИТ</w:t>
      </w:r>
      <w:r w:rsidR="000843E8" w:rsidRPr="00D561CF">
        <w:rPr>
          <w:rFonts w:ascii="Times New Roman" w:hAnsi="Times New Roman" w:cs="Times New Roman"/>
          <w:szCs w:val="24"/>
          <w:lang w:val="sr-Cyrl-CS"/>
        </w:rPr>
        <w:t xml:space="preserve"> </w:t>
      </w:r>
      <w:r w:rsidR="008E4DC0">
        <w:rPr>
          <w:rFonts w:ascii="Times New Roman" w:hAnsi="Times New Roman" w:cs="Times New Roman"/>
          <w:szCs w:val="24"/>
          <w:lang w:val="sr-Cyrl-RS"/>
        </w:rPr>
        <w:t>(</w:t>
      </w:r>
      <w:r w:rsidR="000843E8" w:rsidRPr="00D561CF">
        <w:rPr>
          <w:rFonts w:ascii="Times New Roman" w:hAnsi="Times New Roman" w:cs="Times New Roman"/>
          <w:szCs w:val="24"/>
          <w:lang w:val="sr-Cyrl-CS"/>
        </w:rPr>
        <w:t>ITIL</w:t>
      </w:r>
      <w:r w:rsidR="008E4DC0">
        <w:rPr>
          <w:rFonts w:ascii="Times New Roman" w:hAnsi="Times New Roman" w:cs="Times New Roman"/>
          <w:szCs w:val="24"/>
          <w:lang w:val="sr-Cyrl-CS"/>
        </w:rPr>
        <w:t>)</w:t>
      </w:r>
      <w:r w:rsidR="000843E8" w:rsidRPr="00677C39">
        <w:rPr>
          <w:rFonts w:ascii="Times New Roman" w:hAnsi="Times New Roman" w:cs="Times New Roman"/>
          <w:szCs w:val="24"/>
          <w:lang w:val="sr-Cyrl-CS"/>
        </w:rPr>
        <w:t xml:space="preserve"> </w:t>
      </w:r>
      <w:r w:rsidRPr="00677C39">
        <w:rPr>
          <w:rFonts w:ascii="Times New Roman" w:hAnsi="Times New Roman" w:cs="Times New Roman"/>
          <w:szCs w:val="24"/>
          <w:lang w:val="sr-Cyrl-CS"/>
        </w:rPr>
        <w:t xml:space="preserve">пружа кохерентан сет најбољих пракси, </w:t>
      </w:r>
      <w:r w:rsidR="000B3685" w:rsidRPr="00677C39">
        <w:rPr>
          <w:rFonts w:ascii="Times New Roman" w:hAnsi="Times New Roman" w:cs="Times New Roman"/>
          <w:szCs w:val="24"/>
          <w:lang w:val="sr-Cyrl-CS"/>
        </w:rPr>
        <w:t>узетих из јавног и приватног сектора на међународном нивоу.  То је конзистентна и свеобухватна документација најбољих пракси за управљање сервисима</w:t>
      </w:r>
      <w:r w:rsidR="0034032F" w:rsidRPr="00677C39">
        <w:rPr>
          <w:rFonts w:ascii="Times New Roman" w:hAnsi="Times New Roman" w:cs="Times New Roman"/>
          <w:szCs w:val="24"/>
          <w:lang w:val="sr-Cyrl-CS"/>
        </w:rPr>
        <w:t xml:space="preserve"> ИТ</w:t>
      </w:r>
      <w:r w:rsidR="000B3685" w:rsidRPr="00677C39">
        <w:rPr>
          <w:rFonts w:ascii="Times New Roman" w:hAnsi="Times New Roman" w:cs="Times New Roman"/>
          <w:szCs w:val="24"/>
          <w:lang w:val="sr-Cyrl-CS"/>
        </w:rPr>
        <w:t xml:space="preserve">. </w:t>
      </w:r>
      <w:r w:rsidR="0034032F" w:rsidRPr="00677C39">
        <w:rPr>
          <w:rFonts w:ascii="Times New Roman" w:hAnsi="Times New Roman" w:cs="Times New Roman"/>
          <w:szCs w:val="24"/>
          <w:lang w:val="sr-Cyrl-CS"/>
        </w:rPr>
        <w:t>Коришћена од стране хиљада</w:t>
      </w:r>
      <w:r w:rsidR="000B3685" w:rsidRPr="00677C39">
        <w:rPr>
          <w:rFonts w:ascii="Times New Roman" w:hAnsi="Times New Roman" w:cs="Times New Roman"/>
          <w:szCs w:val="24"/>
          <w:lang w:val="sr-Cyrl-CS"/>
        </w:rPr>
        <w:t xml:space="preserve"> организације широм света, цела филозофија </w:t>
      </w:r>
      <w:r w:rsidR="000843E8" w:rsidRPr="00677C39">
        <w:rPr>
          <w:rFonts w:ascii="Times New Roman" w:hAnsi="Times New Roman" w:cs="Times New Roman"/>
          <w:szCs w:val="24"/>
          <w:lang w:val="sr-Cyrl-CS"/>
        </w:rPr>
        <w:t xml:space="preserve"> ITIL </w:t>
      </w:r>
      <w:r w:rsidR="006B15B8" w:rsidRPr="00677C39">
        <w:rPr>
          <w:rFonts w:ascii="Times New Roman" w:hAnsi="Times New Roman" w:cs="Times New Roman"/>
          <w:szCs w:val="24"/>
          <w:lang w:val="sr-Cyrl-CS"/>
        </w:rPr>
        <w:t xml:space="preserve">је израсла око смерница садржаних у књигама </w:t>
      </w:r>
      <w:r w:rsidR="000843E8" w:rsidRPr="00677C39">
        <w:rPr>
          <w:rFonts w:ascii="Times New Roman" w:hAnsi="Times New Roman" w:cs="Times New Roman"/>
          <w:szCs w:val="24"/>
          <w:lang w:val="sr-Cyrl-CS"/>
        </w:rPr>
        <w:t xml:space="preserve">ITIL </w:t>
      </w:r>
      <w:r w:rsidR="006B15B8" w:rsidRPr="00677C39">
        <w:rPr>
          <w:rFonts w:ascii="Times New Roman" w:hAnsi="Times New Roman" w:cs="Times New Roman"/>
          <w:szCs w:val="24"/>
          <w:lang w:val="sr-Cyrl-CS"/>
        </w:rPr>
        <w:t>и пратећој шем</w:t>
      </w:r>
      <w:r w:rsidR="00613F4A" w:rsidRPr="00677C39">
        <w:rPr>
          <w:rFonts w:ascii="Times New Roman" w:hAnsi="Times New Roman" w:cs="Times New Roman"/>
          <w:szCs w:val="24"/>
          <w:lang w:val="sr-Cyrl-CS"/>
        </w:rPr>
        <w:t xml:space="preserve">и професионалних квалификација. </w:t>
      </w:r>
      <w:r w:rsidR="006B15B8" w:rsidRPr="00677C39">
        <w:rPr>
          <w:rFonts w:ascii="Times New Roman" w:hAnsi="Times New Roman" w:cs="Times New Roman"/>
          <w:szCs w:val="24"/>
          <w:lang w:val="sr-Cyrl-CS"/>
        </w:rPr>
        <w:t>Она обезбеђује систематски и  професионални приступ</w:t>
      </w:r>
      <w:r w:rsidR="00613F4A" w:rsidRPr="00677C39">
        <w:rPr>
          <w:rFonts w:ascii="Times New Roman" w:hAnsi="Times New Roman" w:cs="Times New Roman"/>
          <w:szCs w:val="24"/>
          <w:lang w:val="sr-Cyrl-CS"/>
        </w:rPr>
        <w:t xml:space="preserve"> управљању </w:t>
      </w:r>
      <w:r w:rsidR="0034032F" w:rsidRPr="00677C39">
        <w:rPr>
          <w:rFonts w:ascii="Times New Roman" w:hAnsi="Times New Roman" w:cs="Times New Roman"/>
          <w:szCs w:val="24"/>
          <w:lang w:val="sr-Cyrl-CS"/>
        </w:rPr>
        <w:t xml:space="preserve">сервиса </w:t>
      </w:r>
      <w:r w:rsidR="00613F4A" w:rsidRPr="00677C39">
        <w:rPr>
          <w:rFonts w:ascii="Times New Roman" w:hAnsi="Times New Roman" w:cs="Times New Roman"/>
          <w:szCs w:val="24"/>
          <w:lang w:val="sr-Cyrl-CS"/>
        </w:rPr>
        <w:t xml:space="preserve">ИТ. </w:t>
      </w:r>
      <w:r w:rsidR="006B15B8" w:rsidRPr="00677C39">
        <w:rPr>
          <w:rFonts w:ascii="Times New Roman" w:hAnsi="Times New Roman" w:cs="Times New Roman"/>
          <w:szCs w:val="24"/>
          <w:lang w:val="sr-Cyrl-CS"/>
        </w:rPr>
        <w:t xml:space="preserve"> </w:t>
      </w:r>
      <w:r w:rsidR="00613F4A" w:rsidRPr="00677C39">
        <w:rPr>
          <w:rFonts w:ascii="Times New Roman" w:hAnsi="Times New Roman" w:cs="Times New Roman"/>
          <w:szCs w:val="24"/>
          <w:lang w:val="sr-Cyrl-CS"/>
        </w:rPr>
        <w:t xml:space="preserve">Усвајање ових смерница корисницима пружа широк спектар </w:t>
      </w:r>
      <w:r w:rsidR="0034032F" w:rsidRPr="00677C39">
        <w:rPr>
          <w:rFonts w:ascii="Times New Roman" w:hAnsi="Times New Roman" w:cs="Times New Roman"/>
          <w:szCs w:val="24"/>
          <w:lang w:val="sr-Cyrl-CS"/>
        </w:rPr>
        <w:t>погодности</w:t>
      </w:r>
      <w:r w:rsidR="00613F4A" w:rsidRPr="00677C39">
        <w:rPr>
          <w:rFonts w:ascii="Times New Roman" w:hAnsi="Times New Roman" w:cs="Times New Roman"/>
          <w:szCs w:val="24"/>
          <w:lang w:val="sr-Cyrl-CS"/>
        </w:rPr>
        <w:t>, које укључују:</w:t>
      </w:r>
    </w:p>
    <w:p w:rsidR="000843E8" w:rsidRPr="00677C39" w:rsidRDefault="00C660DC" w:rsidP="004B4FDD">
      <w:pPr>
        <w:numPr>
          <w:ilvl w:val="0"/>
          <w:numId w:val="24"/>
        </w:numPr>
        <w:tabs>
          <w:tab w:val="clear" w:pos="360"/>
        </w:tabs>
        <w:spacing w:before="0" w:after="60" w:line="240" w:lineRule="auto"/>
        <w:ind w:left="709" w:hanging="283"/>
        <w:rPr>
          <w:rFonts w:ascii="Times New Roman" w:hAnsi="Times New Roman" w:cs="Times New Roman"/>
          <w:szCs w:val="24"/>
          <w:lang w:val="sr-Cyrl-CS"/>
        </w:rPr>
      </w:pPr>
      <w:r w:rsidRPr="00677C39">
        <w:rPr>
          <w:rFonts w:ascii="Times New Roman" w:hAnsi="Times New Roman" w:cs="Times New Roman"/>
          <w:szCs w:val="24"/>
          <w:lang w:val="sr-Cyrl-CS"/>
        </w:rPr>
        <w:t>с</w:t>
      </w:r>
      <w:r w:rsidR="00613F4A" w:rsidRPr="00677C39">
        <w:rPr>
          <w:rFonts w:ascii="Times New Roman" w:hAnsi="Times New Roman" w:cs="Times New Roman"/>
          <w:szCs w:val="24"/>
          <w:lang w:val="sr-Cyrl-CS"/>
        </w:rPr>
        <w:t>мањене трошкове</w:t>
      </w:r>
      <w:r w:rsidR="008B11BA" w:rsidRPr="00677C39">
        <w:rPr>
          <w:rFonts w:ascii="Times New Roman" w:hAnsi="Times New Roman" w:cs="Times New Roman"/>
          <w:szCs w:val="24"/>
          <w:lang w:val="sr-Cyrl-CS"/>
        </w:rPr>
        <w:t>;</w:t>
      </w:r>
    </w:p>
    <w:p w:rsidR="000843E8" w:rsidRPr="00677C39" w:rsidRDefault="00C660DC" w:rsidP="004B4FDD">
      <w:pPr>
        <w:numPr>
          <w:ilvl w:val="0"/>
          <w:numId w:val="24"/>
        </w:numPr>
        <w:tabs>
          <w:tab w:val="clear" w:pos="360"/>
        </w:tabs>
        <w:spacing w:before="0" w:after="60" w:line="240" w:lineRule="auto"/>
        <w:ind w:left="709" w:hanging="283"/>
        <w:rPr>
          <w:rFonts w:ascii="Times New Roman" w:hAnsi="Times New Roman" w:cs="Times New Roman"/>
          <w:szCs w:val="24"/>
          <w:lang w:val="sr-Cyrl-CS"/>
        </w:rPr>
      </w:pPr>
      <w:r w:rsidRPr="00677C39">
        <w:rPr>
          <w:rFonts w:ascii="Times New Roman" w:hAnsi="Times New Roman" w:cs="Times New Roman"/>
          <w:szCs w:val="24"/>
          <w:lang w:val="sr-Cyrl-CS"/>
        </w:rPr>
        <w:t>п</w:t>
      </w:r>
      <w:r w:rsidR="00613F4A" w:rsidRPr="00677C39">
        <w:rPr>
          <w:rFonts w:ascii="Times New Roman" w:hAnsi="Times New Roman" w:cs="Times New Roman"/>
          <w:szCs w:val="24"/>
          <w:lang w:val="sr-Cyrl-CS"/>
        </w:rPr>
        <w:t>обољшане сервисе</w:t>
      </w:r>
      <w:r w:rsidR="0034032F" w:rsidRPr="00677C39">
        <w:rPr>
          <w:rFonts w:ascii="Times New Roman" w:hAnsi="Times New Roman" w:cs="Times New Roman"/>
          <w:szCs w:val="24"/>
          <w:lang w:val="sr-Cyrl-CS"/>
        </w:rPr>
        <w:t xml:space="preserve"> ИТ</w:t>
      </w:r>
      <w:r w:rsidR="00613F4A" w:rsidRPr="00677C39">
        <w:rPr>
          <w:rFonts w:ascii="Times New Roman" w:hAnsi="Times New Roman" w:cs="Times New Roman"/>
          <w:szCs w:val="24"/>
          <w:lang w:val="sr-Cyrl-CS"/>
        </w:rPr>
        <w:t xml:space="preserve"> путем коришћења </w:t>
      </w:r>
      <w:r w:rsidR="007A6A2A" w:rsidRPr="00677C39">
        <w:rPr>
          <w:rFonts w:ascii="Times New Roman" w:hAnsi="Times New Roman" w:cs="Times New Roman"/>
          <w:szCs w:val="24"/>
          <w:lang w:val="sr-Cyrl-CS"/>
        </w:rPr>
        <w:t xml:space="preserve">процеса </w:t>
      </w:r>
      <w:r w:rsidR="00613F4A" w:rsidRPr="00677C39">
        <w:rPr>
          <w:rFonts w:ascii="Times New Roman" w:hAnsi="Times New Roman" w:cs="Times New Roman"/>
          <w:szCs w:val="24"/>
          <w:lang w:val="sr-Cyrl-CS"/>
        </w:rPr>
        <w:t xml:space="preserve">доказано </w:t>
      </w:r>
      <w:r w:rsidR="007A6A2A" w:rsidRPr="00677C39">
        <w:rPr>
          <w:rFonts w:ascii="Times New Roman" w:hAnsi="Times New Roman" w:cs="Times New Roman"/>
          <w:szCs w:val="24"/>
          <w:lang w:val="sr-Cyrl-CS"/>
        </w:rPr>
        <w:t>најбољих пракси</w:t>
      </w:r>
      <w:r w:rsidR="008B11BA" w:rsidRPr="00677C39">
        <w:rPr>
          <w:rFonts w:ascii="Times New Roman" w:hAnsi="Times New Roman" w:cs="Times New Roman"/>
          <w:szCs w:val="24"/>
          <w:lang w:val="sr-Cyrl-CS"/>
        </w:rPr>
        <w:t>;</w:t>
      </w:r>
      <w:r w:rsidR="007A6A2A" w:rsidRPr="00677C39">
        <w:rPr>
          <w:rFonts w:ascii="Times New Roman" w:hAnsi="Times New Roman" w:cs="Times New Roman"/>
          <w:szCs w:val="24"/>
          <w:lang w:val="sr-Cyrl-CS"/>
        </w:rPr>
        <w:t xml:space="preserve"> </w:t>
      </w:r>
    </w:p>
    <w:p w:rsidR="000843E8" w:rsidRPr="00677C39" w:rsidRDefault="00C660DC" w:rsidP="004B4FDD">
      <w:pPr>
        <w:numPr>
          <w:ilvl w:val="0"/>
          <w:numId w:val="24"/>
        </w:numPr>
        <w:tabs>
          <w:tab w:val="clear" w:pos="360"/>
        </w:tabs>
        <w:spacing w:before="0" w:after="60" w:line="240" w:lineRule="auto"/>
        <w:ind w:left="709" w:hanging="283"/>
        <w:rPr>
          <w:rFonts w:ascii="Times New Roman" w:hAnsi="Times New Roman" w:cs="Times New Roman"/>
          <w:szCs w:val="24"/>
          <w:lang w:val="sr-Cyrl-CS"/>
        </w:rPr>
      </w:pPr>
      <w:r w:rsidRPr="00677C39">
        <w:rPr>
          <w:rFonts w:ascii="Times New Roman" w:hAnsi="Times New Roman" w:cs="Times New Roman"/>
          <w:szCs w:val="24"/>
          <w:lang w:val="sr-Cyrl-CS"/>
        </w:rPr>
        <w:t>п</w:t>
      </w:r>
      <w:r w:rsidR="007A6A2A" w:rsidRPr="00677C39">
        <w:rPr>
          <w:rFonts w:ascii="Times New Roman" w:hAnsi="Times New Roman" w:cs="Times New Roman"/>
          <w:szCs w:val="24"/>
          <w:lang w:val="sr-Cyrl-CS"/>
        </w:rPr>
        <w:t>обољшано задовољство кори</w:t>
      </w:r>
      <w:r w:rsidR="00957481" w:rsidRPr="00677C39">
        <w:rPr>
          <w:rFonts w:ascii="Times New Roman" w:hAnsi="Times New Roman" w:cs="Times New Roman"/>
          <w:szCs w:val="24"/>
          <w:lang w:val="sr-Cyrl-CS"/>
        </w:rPr>
        <w:t>с</w:t>
      </w:r>
      <w:r w:rsidR="007A6A2A" w:rsidRPr="00677C39">
        <w:rPr>
          <w:rFonts w:ascii="Times New Roman" w:hAnsi="Times New Roman" w:cs="Times New Roman"/>
          <w:szCs w:val="24"/>
          <w:lang w:val="sr-Cyrl-CS"/>
        </w:rPr>
        <w:t>ника путем професионалнијег приступа испоруци сервиса</w:t>
      </w:r>
      <w:r w:rsidR="008B11BA" w:rsidRPr="00677C39">
        <w:rPr>
          <w:rFonts w:ascii="Times New Roman" w:hAnsi="Times New Roman" w:cs="Times New Roman"/>
          <w:szCs w:val="24"/>
          <w:lang w:val="sr-Cyrl-CS"/>
        </w:rPr>
        <w:t>;</w:t>
      </w:r>
      <w:r w:rsidR="007A6A2A" w:rsidRPr="00677C39">
        <w:rPr>
          <w:rFonts w:ascii="Times New Roman" w:hAnsi="Times New Roman" w:cs="Times New Roman"/>
          <w:szCs w:val="24"/>
          <w:lang w:val="sr-Cyrl-CS"/>
        </w:rPr>
        <w:t xml:space="preserve"> </w:t>
      </w:r>
    </w:p>
    <w:p w:rsidR="000843E8" w:rsidRPr="00677C39" w:rsidRDefault="00C660DC" w:rsidP="004B4FDD">
      <w:pPr>
        <w:numPr>
          <w:ilvl w:val="0"/>
          <w:numId w:val="24"/>
        </w:numPr>
        <w:tabs>
          <w:tab w:val="clear" w:pos="360"/>
        </w:tabs>
        <w:spacing w:before="0" w:after="60" w:line="240" w:lineRule="auto"/>
        <w:ind w:left="709" w:hanging="283"/>
        <w:rPr>
          <w:rFonts w:ascii="Times New Roman" w:hAnsi="Times New Roman" w:cs="Times New Roman"/>
          <w:szCs w:val="24"/>
          <w:lang w:val="sr-Cyrl-CS"/>
        </w:rPr>
      </w:pPr>
      <w:r w:rsidRPr="00677C39">
        <w:rPr>
          <w:rFonts w:ascii="Times New Roman" w:hAnsi="Times New Roman" w:cs="Times New Roman"/>
          <w:szCs w:val="24"/>
          <w:lang w:val="sr-Cyrl-CS"/>
        </w:rPr>
        <w:t>с</w:t>
      </w:r>
      <w:r w:rsidR="007A6A2A" w:rsidRPr="00677C39">
        <w:rPr>
          <w:rFonts w:ascii="Times New Roman" w:hAnsi="Times New Roman" w:cs="Times New Roman"/>
          <w:szCs w:val="24"/>
          <w:lang w:val="sr-Cyrl-CS"/>
        </w:rPr>
        <w:t>танд</w:t>
      </w:r>
      <w:r w:rsidR="0057785F" w:rsidRPr="00677C39">
        <w:rPr>
          <w:rFonts w:ascii="Times New Roman" w:hAnsi="Times New Roman" w:cs="Times New Roman"/>
          <w:szCs w:val="24"/>
          <w:lang w:val="sr-Cyrl-CS"/>
        </w:rPr>
        <w:t>арде</w:t>
      </w:r>
      <w:r w:rsidR="007A6A2A" w:rsidRPr="00677C39">
        <w:rPr>
          <w:rFonts w:ascii="Times New Roman" w:hAnsi="Times New Roman" w:cs="Times New Roman"/>
          <w:szCs w:val="24"/>
          <w:lang w:val="sr-Cyrl-CS"/>
        </w:rPr>
        <w:t xml:space="preserve"> и смернице</w:t>
      </w:r>
      <w:r w:rsidR="008B11BA" w:rsidRPr="00677C39">
        <w:rPr>
          <w:rFonts w:ascii="Times New Roman" w:hAnsi="Times New Roman" w:cs="Times New Roman"/>
          <w:szCs w:val="24"/>
          <w:lang w:val="sr-Cyrl-CS"/>
        </w:rPr>
        <w:t>;</w:t>
      </w:r>
    </w:p>
    <w:p w:rsidR="000843E8" w:rsidRPr="00677C39" w:rsidRDefault="00C660DC" w:rsidP="004B4FDD">
      <w:pPr>
        <w:numPr>
          <w:ilvl w:val="0"/>
          <w:numId w:val="24"/>
        </w:numPr>
        <w:tabs>
          <w:tab w:val="clear" w:pos="360"/>
        </w:tabs>
        <w:spacing w:before="0" w:after="60" w:line="240" w:lineRule="auto"/>
        <w:ind w:left="709" w:hanging="283"/>
        <w:rPr>
          <w:rFonts w:ascii="Times New Roman" w:hAnsi="Times New Roman" w:cs="Times New Roman"/>
          <w:szCs w:val="24"/>
          <w:lang w:val="sr-Cyrl-CS"/>
        </w:rPr>
      </w:pPr>
      <w:r w:rsidRPr="00677C39">
        <w:rPr>
          <w:rFonts w:ascii="Times New Roman" w:hAnsi="Times New Roman" w:cs="Times New Roman"/>
          <w:szCs w:val="24"/>
          <w:lang w:val="sr-Cyrl-CS"/>
        </w:rPr>
        <w:t>п</w:t>
      </w:r>
      <w:r w:rsidR="0057785F" w:rsidRPr="00677C39">
        <w:rPr>
          <w:rFonts w:ascii="Times New Roman" w:hAnsi="Times New Roman" w:cs="Times New Roman"/>
          <w:szCs w:val="24"/>
          <w:lang w:val="sr-Cyrl-CS"/>
        </w:rPr>
        <w:t>обољшану</w:t>
      </w:r>
      <w:r w:rsidR="007A6A2A" w:rsidRPr="00677C39">
        <w:rPr>
          <w:rFonts w:ascii="Times New Roman" w:hAnsi="Times New Roman" w:cs="Times New Roman"/>
          <w:szCs w:val="24"/>
          <w:lang w:val="sr-Cyrl-CS"/>
        </w:rPr>
        <w:t xml:space="preserve"> продуктивност</w:t>
      </w:r>
      <w:r w:rsidR="008B11BA" w:rsidRPr="00677C39">
        <w:rPr>
          <w:rFonts w:ascii="Times New Roman" w:hAnsi="Times New Roman" w:cs="Times New Roman"/>
          <w:szCs w:val="24"/>
          <w:lang w:val="sr-Cyrl-CS"/>
        </w:rPr>
        <w:t>;</w:t>
      </w:r>
    </w:p>
    <w:p w:rsidR="000843E8" w:rsidRPr="00677C39" w:rsidRDefault="00C660DC" w:rsidP="004B4FDD">
      <w:pPr>
        <w:numPr>
          <w:ilvl w:val="0"/>
          <w:numId w:val="24"/>
        </w:numPr>
        <w:tabs>
          <w:tab w:val="clear" w:pos="360"/>
        </w:tabs>
        <w:spacing w:before="0" w:after="60" w:line="240" w:lineRule="auto"/>
        <w:ind w:left="709" w:hanging="283"/>
        <w:rPr>
          <w:rFonts w:ascii="Times New Roman" w:hAnsi="Times New Roman" w:cs="Times New Roman"/>
          <w:szCs w:val="24"/>
          <w:lang w:val="sr-Cyrl-CS"/>
        </w:rPr>
      </w:pPr>
      <w:r w:rsidRPr="00677C39">
        <w:rPr>
          <w:rFonts w:ascii="Times New Roman" w:hAnsi="Times New Roman" w:cs="Times New Roman"/>
          <w:szCs w:val="24"/>
          <w:lang w:val="sr-Cyrl-CS"/>
        </w:rPr>
        <w:t>у</w:t>
      </w:r>
      <w:r w:rsidR="0057785F" w:rsidRPr="00677C39">
        <w:rPr>
          <w:rFonts w:ascii="Times New Roman" w:hAnsi="Times New Roman" w:cs="Times New Roman"/>
          <w:szCs w:val="24"/>
          <w:lang w:val="sr-Cyrl-CS"/>
        </w:rPr>
        <w:t>напређену</w:t>
      </w:r>
      <w:r w:rsidR="007A6A2A" w:rsidRPr="00677C39">
        <w:rPr>
          <w:rFonts w:ascii="Times New Roman" w:hAnsi="Times New Roman" w:cs="Times New Roman"/>
          <w:szCs w:val="24"/>
          <w:lang w:val="sr-Cyrl-CS"/>
        </w:rPr>
        <w:t xml:space="preserve"> искоришћеност вештина и искуства</w:t>
      </w:r>
      <w:r w:rsidR="008B11BA" w:rsidRPr="00677C39">
        <w:rPr>
          <w:rFonts w:ascii="Times New Roman" w:hAnsi="Times New Roman" w:cs="Times New Roman"/>
          <w:szCs w:val="24"/>
          <w:lang w:val="sr-Cyrl-CS"/>
        </w:rPr>
        <w:t>;</w:t>
      </w:r>
    </w:p>
    <w:p w:rsidR="000843E8" w:rsidRPr="00677C39" w:rsidRDefault="00C660DC" w:rsidP="004B4FDD">
      <w:pPr>
        <w:numPr>
          <w:ilvl w:val="0"/>
          <w:numId w:val="24"/>
        </w:numPr>
        <w:tabs>
          <w:tab w:val="clear" w:pos="360"/>
        </w:tabs>
        <w:spacing w:before="0" w:after="60" w:line="240" w:lineRule="auto"/>
        <w:ind w:left="709" w:hanging="283"/>
        <w:rPr>
          <w:rFonts w:ascii="Times New Roman" w:hAnsi="Times New Roman" w:cs="Times New Roman"/>
          <w:szCs w:val="24"/>
          <w:lang w:val="sr-Cyrl-CS"/>
        </w:rPr>
      </w:pPr>
      <w:r w:rsidRPr="00677C39">
        <w:rPr>
          <w:rFonts w:ascii="Times New Roman" w:hAnsi="Times New Roman" w:cs="Times New Roman"/>
          <w:szCs w:val="24"/>
          <w:lang w:val="sr-Cyrl-CS"/>
        </w:rPr>
        <w:t>п</w:t>
      </w:r>
      <w:r w:rsidR="0057785F" w:rsidRPr="00677C39">
        <w:rPr>
          <w:rFonts w:ascii="Times New Roman" w:hAnsi="Times New Roman" w:cs="Times New Roman"/>
          <w:szCs w:val="24"/>
          <w:lang w:val="sr-Cyrl-CS"/>
        </w:rPr>
        <w:t>обољшану испоруку</w:t>
      </w:r>
      <w:r w:rsidR="007A6A2A" w:rsidRPr="00677C39">
        <w:rPr>
          <w:rFonts w:ascii="Times New Roman" w:hAnsi="Times New Roman" w:cs="Times New Roman"/>
          <w:szCs w:val="24"/>
          <w:lang w:val="sr-Cyrl-CS"/>
        </w:rPr>
        <w:t xml:space="preserve"> сервиса трећих страна путем спецификације </w:t>
      </w:r>
      <w:r w:rsidR="000843E8" w:rsidRPr="00677C39">
        <w:rPr>
          <w:rFonts w:ascii="Times New Roman" w:hAnsi="Times New Roman" w:cs="Times New Roman"/>
          <w:szCs w:val="24"/>
          <w:lang w:val="sr-Cyrl-CS"/>
        </w:rPr>
        <w:t xml:space="preserve">ITIL </w:t>
      </w:r>
      <w:r w:rsidR="007A6A2A" w:rsidRPr="00677C39">
        <w:rPr>
          <w:rFonts w:ascii="Times New Roman" w:hAnsi="Times New Roman" w:cs="Times New Roman"/>
          <w:szCs w:val="24"/>
          <w:lang w:val="sr-Cyrl-CS"/>
        </w:rPr>
        <w:t>или</w:t>
      </w:r>
      <w:r w:rsidR="00650F12" w:rsidRPr="00677C39">
        <w:rPr>
          <w:rFonts w:ascii="Times New Roman" w:hAnsi="Times New Roman" w:cs="Times New Roman"/>
          <w:szCs w:val="24"/>
          <w:lang w:val="sr-Cyrl-CS"/>
        </w:rPr>
        <w:t xml:space="preserve"> SRPS</w:t>
      </w:r>
      <w:r w:rsidR="000843E8" w:rsidRPr="00677C39">
        <w:rPr>
          <w:rFonts w:ascii="Times New Roman" w:hAnsi="Times New Roman" w:cs="Times New Roman"/>
          <w:szCs w:val="24"/>
          <w:lang w:val="sr-Cyrl-CS"/>
        </w:rPr>
        <w:t xml:space="preserve"> ISO 20000 </w:t>
      </w:r>
      <w:r w:rsidR="00855B08" w:rsidRPr="00677C39">
        <w:rPr>
          <w:rFonts w:ascii="Times New Roman" w:hAnsi="Times New Roman" w:cs="Times New Roman"/>
          <w:szCs w:val="24"/>
          <w:lang w:val="sr-Cyrl-CS"/>
        </w:rPr>
        <w:t xml:space="preserve">као стандарда за испоруку сервиса у набавкама сервиса. </w:t>
      </w:r>
    </w:p>
    <w:p w:rsidR="00C660DC" w:rsidRPr="00677C39" w:rsidRDefault="00C660DC" w:rsidP="004B4FDD">
      <w:pPr>
        <w:pStyle w:val="ListParagraph"/>
        <w:keepNext/>
        <w:keepLines/>
        <w:spacing w:before="0" w:after="60"/>
        <w:outlineLvl w:val="1"/>
        <w:rPr>
          <w:b/>
          <w:bCs/>
          <w:lang w:val="sr-Cyrl-CS" w:eastAsia="ja-JP"/>
        </w:rPr>
      </w:pPr>
      <w:bookmarkStart w:id="102" w:name="_Toc523141366"/>
      <w:bookmarkStart w:id="103" w:name="_Toc18276382"/>
    </w:p>
    <w:p w:rsidR="00C660DC" w:rsidRPr="00677C39" w:rsidRDefault="00C660DC" w:rsidP="004B4FDD">
      <w:pPr>
        <w:pStyle w:val="ListParagraph"/>
        <w:keepNext/>
        <w:keepLines/>
        <w:spacing w:before="0" w:after="60"/>
        <w:outlineLvl w:val="1"/>
        <w:rPr>
          <w:b/>
          <w:bCs/>
          <w:lang w:val="sr-Cyrl-CS" w:eastAsia="ja-JP"/>
        </w:rPr>
      </w:pPr>
    </w:p>
    <w:p w:rsidR="000843E8" w:rsidRPr="00677C39" w:rsidRDefault="00855B08" w:rsidP="004B4FDD">
      <w:pPr>
        <w:pStyle w:val="ListParagraph"/>
        <w:keepNext/>
        <w:keepLines/>
        <w:numPr>
          <w:ilvl w:val="0"/>
          <w:numId w:val="47"/>
        </w:numPr>
        <w:spacing w:before="0" w:after="60"/>
        <w:outlineLvl w:val="1"/>
        <w:rPr>
          <w:b/>
          <w:bCs/>
          <w:lang w:val="sr-Cyrl-CS" w:eastAsia="ja-JP"/>
        </w:rPr>
      </w:pPr>
      <w:r w:rsidRPr="00677C39">
        <w:rPr>
          <w:b/>
          <w:bCs/>
          <w:lang w:val="sr-Cyrl-CS" w:eastAsia="ja-JP"/>
        </w:rPr>
        <w:t>Стандарди и методологије</w:t>
      </w:r>
      <w:bookmarkEnd w:id="102"/>
      <w:bookmarkEnd w:id="103"/>
    </w:p>
    <w:p w:rsidR="00C660DC" w:rsidRPr="00677C39" w:rsidRDefault="00C660DC" w:rsidP="004B4FDD">
      <w:pPr>
        <w:spacing w:before="0" w:after="60" w:line="240" w:lineRule="auto"/>
        <w:contextualSpacing/>
        <w:rPr>
          <w:rFonts w:ascii="Times New Roman" w:hAnsi="Times New Roman" w:cs="Times New Roman"/>
          <w:szCs w:val="24"/>
          <w:lang w:val="sr-Cyrl-CS"/>
        </w:rPr>
      </w:pPr>
    </w:p>
    <w:p w:rsidR="000843E8" w:rsidRPr="00677C39" w:rsidRDefault="002009D7" w:rsidP="004B4FDD">
      <w:pPr>
        <w:spacing w:before="0" w:after="60" w:line="240" w:lineRule="auto"/>
        <w:ind w:firstLine="720"/>
        <w:contextualSpacing/>
        <w:rPr>
          <w:rFonts w:ascii="Times New Roman" w:hAnsi="Times New Roman" w:cs="Times New Roman"/>
          <w:szCs w:val="24"/>
          <w:lang w:val="sr-Cyrl-CS"/>
        </w:rPr>
      </w:pPr>
      <w:r w:rsidRPr="00677C39">
        <w:rPr>
          <w:rFonts w:ascii="Times New Roman" w:hAnsi="Times New Roman" w:cs="Times New Roman"/>
          <w:szCs w:val="24"/>
          <w:lang w:val="sr-Cyrl-CS"/>
        </w:rPr>
        <w:t xml:space="preserve">Следећи стандарди се сматрају примењивим за коришћење у пројектима, </w:t>
      </w:r>
      <w:r w:rsidR="004A3022" w:rsidRPr="00677C39">
        <w:rPr>
          <w:rFonts w:ascii="Times New Roman" w:hAnsi="Times New Roman" w:cs="Times New Roman"/>
          <w:szCs w:val="24"/>
          <w:lang w:val="sr-Cyrl-CS"/>
        </w:rPr>
        <w:t xml:space="preserve">којима управља </w:t>
      </w:r>
      <w:r w:rsidR="00B76B65" w:rsidRPr="00677C39">
        <w:rPr>
          <w:rFonts w:ascii="Times New Roman" w:hAnsi="Times New Roman" w:cs="Times New Roman"/>
          <w:szCs w:val="24"/>
          <w:lang w:val="sr-Cyrl-CS"/>
        </w:rPr>
        <w:t>УЦ</w:t>
      </w:r>
      <w:r w:rsidR="000843E8" w:rsidRPr="00677C39">
        <w:rPr>
          <w:rFonts w:ascii="Times New Roman" w:hAnsi="Times New Roman" w:cs="Times New Roman"/>
          <w:szCs w:val="24"/>
          <w:lang w:val="sr-Cyrl-CS"/>
        </w:rPr>
        <w:t xml:space="preserve">: </w:t>
      </w:r>
    </w:p>
    <w:p w:rsidR="000843E8" w:rsidRPr="00677C39" w:rsidRDefault="00650F12"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szCs w:val="24"/>
          <w:lang w:val="sr-Cyrl-CS"/>
        </w:rPr>
        <w:t xml:space="preserve">SRPS </w:t>
      </w:r>
      <w:r w:rsidR="000843E8" w:rsidRPr="00677C39">
        <w:rPr>
          <w:rFonts w:ascii="Times New Roman" w:hAnsi="Times New Roman" w:cs="Times New Roman"/>
          <w:bCs/>
          <w:szCs w:val="24"/>
          <w:lang w:val="sr-Cyrl-CS"/>
        </w:rPr>
        <w:t xml:space="preserve">ISO 9001:2008 </w:t>
      </w:r>
      <w:r w:rsidR="004A3022" w:rsidRPr="00677C39">
        <w:rPr>
          <w:rFonts w:ascii="Times New Roman" w:hAnsi="Times New Roman" w:cs="Times New Roman"/>
          <w:bCs/>
          <w:szCs w:val="24"/>
          <w:lang w:val="sr-Cyrl-CS"/>
        </w:rPr>
        <w:t>–</w:t>
      </w:r>
      <w:r w:rsidR="000843E8" w:rsidRPr="00677C39">
        <w:rPr>
          <w:rFonts w:ascii="Times New Roman" w:hAnsi="Times New Roman" w:cs="Times New Roman"/>
          <w:bCs/>
          <w:szCs w:val="24"/>
          <w:lang w:val="sr-Cyrl-CS"/>
        </w:rPr>
        <w:t xml:space="preserve"> </w:t>
      </w:r>
      <w:r w:rsidR="004A3022" w:rsidRPr="00677C39">
        <w:rPr>
          <w:rFonts w:ascii="Times New Roman" w:hAnsi="Times New Roman" w:cs="Times New Roman"/>
          <w:bCs/>
          <w:szCs w:val="24"/>
          <w:lang w:val="sr-Cyrl-CS"/>
        </w:rPr>
        <w:t>Системи управљања квалитетом</w:t>
      </w:r>
      <w:r w:rsidR="000843E8" w:rsidRPr="00677C39">
        <w:rPr>
          <w:rFonts w:ascii="Times New Roman" w:hAnsi="Times New Roman" w:cs="Times New Roman"/>
          <w:bCs/>
          <w:szCs w:val="24"/>
          <w:lang w:val="sr-Cyrl-CS"/>
        </w:rPr>
        <w:t xml:space="preserve"> – </w:t>
      </w:r>
      <w:r w:rsidR="004A3022" w:rsidRPr="00677C39">
        <w:rPr>
          <w:rFonts w:ascii="Times New Roman" w:hAnsi="Times New Roman" w:cs="Times New Roman"/>
          <w:bCs/>
          <w:szCs w:val="24"/>
          <w:lang w:val="sr-Cyrl-CS"/>
        </w:rPr>
        <w:t>захтеви</w:t>
      </w:r>
      <w:r w:rsidR="000843E8" w:rsidRPr="00677C39">
        <w:rPr>
          <w:rFonts w:ascii="Times New Roman" w:hAnsi="Times New Roman" w:cs="Times New Roman"/>
          <w:bCs/>
          <w:szCs w:val="24"/>
          <w:lang w:val="sr-Cyrl-CS"/>
        </w:rPr>
        <w:t xml:space="preserve">; </w:t>
      </w:r>
    </w:p>
    <w:p w:rsidR="000843E8" w:rsidRPr="00677C39" w:rsidRDefault="00650F12"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szCs w:val="24"/>
          <w:lang w:val="sr-Cyrl-CS"/>
        </w:rPr>
        <w:t xml:space="preserve">SRPS </w:t>
      </w:r>
      <w:r w:rsidR="000843E8" w:rsidRPr="00677C39">
        <w:rPr>
          <w:rFonts w:ascii="Times New Roman" w:hAnsi="Times New Roman" w:cs="Times New Roman"/>
          <w:bCs/>
          <w:szCs w:val="24"/>
          <w:lang w:val="sr-Cyrl-CS"/>
        </w:rPr>
        <w:t xml:space="preserve">ISO 19011:2011 </w:t>
      </w:r>
      <w:r w:rsidR="004A3022" w:rsidRPr="00677C39">
        <w:rPr>
          <w:rFonts w:ascii="Times New Roman" w:hAnsi="Times New Roman" w:cs="Times New Roman"/>
          <w:bCs/>
          <w:szCs w:val="24"/>
          <w:lang w:val="sr-Cyrl-CS"/>
        </w:rPr>
        <w:t>–</w:t>
      </w:r>
      <w:r w:rsidR="000843E8" w:rsidRPr="00677C39">
        <w:rPr>
          <w:rFonts w:ascii="Times New Roman" w:hAnsi="Times New Roman" w:cs="Times New Roman"/>
          <w:bCs/>
          <w:szCs w:val="24"/>
          <w:lang w:val="sr-Cyrl-CS"/>
        </w:rPr>
        <w:t xml:space="preserve"> </w:t>
      </w:r>
      <w:r w:rsidR="004A3022" w:rsidRPr="00677C39">
        <w:rPr>
          <w:rFonts w:ascii="Times New Roman" w:hAnsi="Times New Roman" w:cs="Times New Roman"/>
          <w:bCs/>
          <w:szCs w:val="24"/>
          <w:lang w:val="sr-Cyrl-CS"/>
        </w:rPr>
        <w:t>Упутство за проверавање система управљања</w:t>
      </w:r>
      <w:r w:rsidR="000843E8" w:rsidRPr="00677C39">
        <w:rPr>
          <w:rFonts w:ascii="Times New Roman" w:hAnsi="Times New Roman" w:cs="Times New Roman"/>
          <w:bCs/>
          <w:szCs w:val="24"/>
          <w:lang w:val="sr-Cyrl-CS"/>
        </w:rPr>
        <w:t xml:space="preserve">; </w:t>
      </w:r>
    </w:p>
    <w:p w:rsidR="000843E8" w:rsidRPr="00677C39" w:rsidRDefault="00650F12"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szCs w:val="24"/>
          <w:lang w:val="sr-Cyrl-CS"/>
        </w:rPr>
        <w:t xml:space="preserve">SRPS </w:t>
      </w:r>
      <w:r w:rsidR="000843E8" w:rsidRPr="00677C39">
        <w:rPr>
          <w:rFonts w:ascii="Times New Roman" w:hAnsi="Times New Roman" w:cs="Times New Roman"/>
          <w:bCs/>
          <w:szCs w:val="24"/>
          <w:lang w:val="sr-Cyrl-CS"/>
        </w:rPr>
        <w:t xml:space="preserve">ISO 20000-1:2011 </w:t>
      </w:r>
      <w:r w:rsidR="004A3022" w:rsidRPr="00677C39">
        <w:rPr>
          <w:rFonts w:ascii="Times New Roman" w:hAnsi="Times New Roman" w:cs="Times New Roman"/>
          <w:bCs/>
          <w:szCs w:val="24"/>
          <w:lang w:val="sr-Cyrl-CS"/>
        </w:rPr>
        <w:t>–</w:t>
      </w:r>
      <w:r w:rsidR="000843E8" w:rsidRPr="00677C39">
        <w:rPr>
          <w:rFonts w:ascii="Times New Roman" w:hAnsi="Times New Roman" w:cs="Times New Roman"/>
          <w:bCs/>
          <w:szCs w:val="24"/>
          <w:lang w:val="sr-Cyrl-CS"/>
        </w:rPr>
        <w:t xml:space="preserve"> </w:t>
      </w:r>
      <w:r w:rsidR="004A3022" w:rsidRPr="00677C39">
        <w:rPr>
          <w:rFonts w:ascii="Times New Roman" w:hAnsi="Times New Roman" w:cs="Times New Roman"/>
          <w:bCs/>
          <w:szCs w:val="24"/>
          <w:lang w:val="sr-Cyrl-CS"/>
        </w:rPr>
        <w:t>Информационе технологије</w:t>
      </w:r>
      <w:r w:rsidR="000843E8" w:rsidRPr="00677C39">
        <w:rPr>
          <w:rFonts w:ascii="Times New Roman" w:hAnsi="Times New Roman" w:cs="Times New Roman"/>
          <w:bCs/>
          <w:szCs w:val="24"/>
          <w:lang w:val="sr-Cyrl-CS"/>
        </w:rPr>
        <w:t xml:space="preserve"> </w:t>
      </w:r>
      <w:r w:rsidR="004A3022" w:rsidRPr="00677C39">
        <w:rPr>
          <w:rFonts w:ascii="Times New Roman" w:hAnsi="Times New Roman" w:cs="Times New Roman"/>
          <w:bCs/>
          <w:szCs w:val="24"/>
          <w:lang w:val="sr-Cyrl-CS"/>
        </w:rPr>
        <w:t>–</w:t>
      </w:r>
      <w:r w:rsidR="000843E8" w:rsidRPr="00677C39">
        <w:rPr>
          <w:rFonts w:ascii="Times New Roman" w:hAnsi="Times New Roman" w:cs="Times New Roman"/>
          <w:bCs/>
          <w:szCs w:val="24"/>
          <w:lang w:val="sr-Cyrl-CS"/>
        </w:rPr>
        <w:t xml:space="preserve"> </w:t>
      </w:r>
      <w:r w:rsidR="004A3022" w:rsidRPr="00677C39">
        <w:rPr>
          <w:rFonts w:ascii="Times New Roman" w:hAnsi="Times New Roman" w:cs="Times New Roman"/>
          <w:bCs/>
          <w:szCs w:val="24"/>
          <w:lang w:val="sr-Cyrl-CS"/>
        </w:rPr>
        <w:t>управљање сервисима</w:t>
      </w:r>
      <w:r w:rsidR="00C660DC" w:rsidRPr="00677C39">
        <w:rPr>
          <w:rFonts w:ascii="Times New Roman" w:hAnsi="Times New Roman" w:cs="Times New Roman"/>
          <w:bCs/>
          <w:szCs w:val="24"/>
          <w:lang w:val="sr-Cyrl-CS"/>
        </w:rPr>
        <w:t xml:space="preserve"> -</w:t>
      </w:r>
      <w:r w:rsidR="000843E8" w:rsidRPr="00677C39">
        <w:rPr>
          <w:rFonts w:ascii="Times New Roman" w:hAnsi="Times New Roman" w:cs="Times New Roman"/>
          <w:bCs/>
          <w:szCs w:val="24"/>
          <w:lang w:val="sr-Cyrl-CS"/>
        </w:rPr>
        <w:t xml:space="preserve"> </w:t>
      </w:r>
      <w:r w:rsidR="004A3022" w:rsidRPr="00677C39">
        <w:rPr>
          <w:rFonts w:ascii="Times New Roman" w:hAnsi="Times New Roman" w:cs="Times New Roman"/>
          <w:bCs/>
          <w:szCs w:val="24"/>
          <w:lang w:val="sr-Cyrl-CS"/>
        </w:rPr>
        <w:t>Део</w:t>
      </w:r>
      <w:r w:rsidR="000843E8" w:rsidRPr="00677C39">
        <w:rPr>
          <w:rFonts w:ascii="Times New Roman" w:hAnsi="Times New Roman" w:cs="Times New Roman"/>
          <w:bCs/>
          <w:szCs w:val="24"/>
          <w:lang w:val="sr-Cyrl-CS"/>
        </w:rPr>
        <w:t xml:space="preserve"> 1: </w:t>
      </w:r>
      <w:r w:rsidR="004A3022" w:rsidRPr="00677C39">
        <w:rPr>
          <w:rFonts w:ascii="Times New Roman" w:hAnsi="Times New Roman" w:cs="Times New Roman"/>
          <w:bCs/>
          <w:szCs w:val="24"/>
          <w:lang w:val="sr-Cyrl-CS"/>
        </w:rPr>
        <w:t>Захтеви система управљања сервисима</w:t>
      </w:r>
      <w:r w:rsidR="000843E8" w:rsidRPr="00677C39">
        <w:rPr>
          <w:rFonts w:ascii="Times New Roman" w:hAnsi="Times New Roman" w:cs="Times New Roman"/>
          <w:bCs/>
          <w:szCs w:val="24"/>
          <w:lang w:val="sr-Cyrl-CS"/>
        </w:rPr>
        <w:t xml:space="preserve">; </w:t>
      </w:r>
    </w:p>
    <w:p w:rsidR="000843E8" w:rsidRPr="00677C39" w:rsidRDefault="00650F12"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szCs w:val="24"/>
          <w:lang w:val="sr-Cyrl-CS"/>
        </w:rPr>
        <w:t xml:space="preserve">SRPS </w:t>
      </w:r>
      <w:r w:rsidR="000843E8" w:rsidRPr="00677C39">
        <w:rPr>
          <w:rFonts w:ascii="Times New Roman" w:hAnsi="Times New Roman" w:cs="Times New Roman"/>
          <w:bCs/>
          <w:szCs w:val="24"/>
          <w:lang w:val="sr-Cyrl-CS"/>
        </w:rPr>
        <w:t xml:space="preserve">ISO 20000-2:2012 - </w:t>
      </w:r>
      <w:r w:rsidR="004A3022" w:rsidRPr="00677C39">
        <w:rPr>
          <w:rFonts w:ascii="Times New Roman" w:hAnsi="Times New Roman" w:cs="Times New Roman"/>
          <w:bCs/>
          <w:szCs w:val="24"/>
          <w:lang w:val="sr-Cyrl-CS"/>
        </w:rPr>
        <w:t>Информационе технологије – управљање сервисима</w:t>
      </w:r>
      <w:r w:rsidR="00C660DC" w:rsidRPr="00677C39">
        <w:rPr>
          <w:rFonts w:ascii="Times New Roman" w:hAnsi="Times New Roman" w:cs="Times New Roman"/>
          <w:bCs/>
          <w:szCs w:val="24"/>
          <w:lang w:val="sr-Cyrl-CS"/>
        </w:rPr>
        <w:t xml:space="preserve"> - </w:t>
      </w:r>
      <w:r w:rsidR="004A3022" w:rsidRPr="00677C39">
        <w:rPr>
          <w:rFonts w:ascii="Times New Roman" w:hAnsi="Times New Roman" w:cs="Times New Roman"/>
          <w:bCs/>
          <w:szCs w:val="24"/>
          <w:lang w:val="sr-Cyrl-CS"/>
        </w:rPr>
        <w:t>Део</w:t>
      </w:r>
      <w:r w:rsidR="000843E8" w:rsidRPr="00677C39">
        <w:rPr>
          <w:rFonts w:ascii="Times New Roman" w:hAnsi="Times New Roman" w:cs="Times New Roman"/>
          <w:bCs/>
          <w:szCs w:val="24"/>
          <w:lang w:val="sr-Cyrl-CS"/>
        </w:rPr>
        <w:t xml:space="preserve"> 2: </w:t>
      </w:r>
      <w:r w:rsidR="00BF289F" w:rsidRPr="00677C39">
        <w:rPr>
          <w:rFonts w:ascii="Times New Roman" w:hAnsi="Times New Roman" w:cs="Times New Roman"/>
          <w:bCs/>
          <w:szCs w:val="24"/>
          <w:lang w:val="sr-Cyrl-CS"/>
        </w:rPr>
        <w:t>Упутство за примену система за управљање сервисима</w:t>
      </w:r>
      <w:r w:rsidR="000843E8" w:rsidRPr="00677C39">
        <w:rPr>
          <w:rFonts w:ascii="Times New Roman" w:hAnsi="Times New Roman" w:cs="Times New Roman"/>
          <w:bCs/>
          <w:szCs w:val="24"/>
          <w:lang w:val="sr-Cyrl-CS"/>
        </w:rPr>
        <w:t xml:space="preserve">; </w:t>
      </w:r>
    </w:p>
    <w:p w:rsidR="000843E8" w:rsidRPr="00677C39" w:rsidRDefault="00650F12"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szCs w:val="24"/>
          <w:lang w:val="sr-Cyrl-CS"/>
        </w:rPr>
        <w:t xml:space="preserve">SRPS </w:t>
      </w:r>
      <w:r w:rsidR="000843E8" w:rsidRPr="00677C39">
        <w:rPr>
          <w:rFonts w:ascii="Times New Roman" w:hAnsi="Times New Roman" w:cs="Times New Roman"/>
          <w:bCs/>
          <w:szCs w:val="24"/>
          <w:lang w:val="sr-Cyrl-CS"/>
        </w:rPr>
        <w:t xml:space="preserve">ISO 27001:2005 - </w:t>
      </w:r>
      <w:r w:rsidR="00BF289F" w:rsidRPr="00677C39">
        <w:rPr>
          <w:rFonts w:ascii="Times New Roman" w:hAnsi="Times New Roman" w:cs="Times New Roman"/>
          <w:bCs/>
          <w:szCs w:val="24"/>
          <w:lang w:val="sr-Cyrl-CS"/>
        </w:rPr>
        <w:t>Информационе технологије –</w:t>
      </w:r>
      <w:r w:rsidR="000843E8" w:rsidRPr="00677C39">
        <w:rPr>
          <w:rFonts w:ascii="Times New Roman" w:hAnsi="Times New Roman" w:cs="Times New Roman"/>
          <w:bCs/>
          <w:szCs w:val="24"/>
          <w:lang w:val="sr-Cyrl-CS"/>
        </w:rPr>
        <w:t xml:space="preserve"> </w:t>
      </w:r>
      <w:r w:rsidR="00BF289F" w:rsidRPr="00677C39">
        <w:rPr>
          <w:rFonts w:ascii="Times New Roman" w:hAnsi="Times New Roman" w:cs="Times New Roman"/>
          <w:bCs/>
          <w:szCs w:val="24"/>
          <w:lang w:val="sr-Cyrl-CS"/>
        </w:rPr>
        <w:t>технике безбедности</w:t>
      </w:r>
      <w:r w:rsidR="000843E8" w:rsidRPr="00677C39">
        <w:rPr>
          <w:rFonts w:ascii="Times New Roman" w:hAnsi="Times New Roman" w:cs="Times New Roman"/>
          <w:bCs/>
          <w:szCs w:val="24"/>
          <w:lang w:val="sr-Cyrl-CS"/>
        </w:rPr>
        <w:t xml:space="preserve"> </w:t>
      </w:r>
      <w:r w:rsidR="00BF289F" w:rsidRPr="00677C39">
        <w:rPr>
          <w:rFonts w:ascii="Times New Roman" w:hAnsi="Times New Roman" w:cs="Times New Roman"/>
          <w:bCs/>
          <w:szCs w:val="24"/>
          <w:lang w:val="sr-Cyrl-CS"/>
        </w:rPr>
        <w:t xml:space="preserve">– системи управљања безбедношћу информација </w:t>
      </w:r>
      <w:r w:rsidR="000843E8" w:rsidRPr="00677C39">
        <w:rPr>
          <w:rFonts w:ascii="Times New Roman" w:hAnsi="Times New Roman" w:cs="Times New Roman"/>
          <w:bCs/>
          <w:szCs w:val="24"/>
          <w:lang w:val="sr-Cyrl-CS"/>
        </w:rPr>
        <w:t xml:space="preserve">– </w:t>
      </w:r>
      <w:r w:rsidR="00BF289F" w:rsidRPr="00677C39">
        <w:rPr>
          <w:rFonts w:ascii="Times New Roman" w:hAnsi="Times New Roman" w:cs="Times New Roman"/>
          <w:bCs/>
          <w:szCs w:val="24"/>
          <w:lang w:val="sr-Cyrl-CS"/>
        </w:rPr>
        <w:t>захтеви</w:t>
      </w:r>
      <w:r w:rsidR="000843E8" w:rsidRPr="00677C39">
        <w:rPr>
          <w:rFonts w:ascii="Times New Roman" w:hAnsi="Times New Roman" w:cs="Times New Roman"/>
          <w:bCs/>
          <w:szCs w:val="24"/>
          <w:lang w:val="sr-Cyrl-CS"/>
        </w:rPr>
        <w:t>;</w:t>
      </w:r>
    </w:p>
    <w:p w:rsidR="000843E8" w:rsidRPr="00677C39" w:rsidRDefault="00650F12"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szCs w:val="24"/>
          <w:lang w:val="sr-Cyrl-CS"/>
        </w:rPr>
        <w:t xml:space="preserve">SRPS </w:t>
      </w:r>
      <w:r w:rsidR="000843E8" w:rsidRPr="00677C39">
        <w:rPr>
          <w:rFonts w:ascii="Times New Roman" w:hAnsi="Times New Roman" w:cs="Times New Roman"/>
          <w:bCs/>
          <w:szCs w:val="24"/>
          <w:lang w:val="sr-Cyrl-CS"/>
        </w:rPr>
        <w:t xml:space="preserve">ISO 27002:2005 - </w:t>
      </w:r>
      <w:r w:rsidR="00BF289F" w:rsidRPr="00677C39">
        <w:rPr>
          <w:rFonts w:ascii="Times New Roman" w:hAnsi="Times New Roman" w:cs="Times New Roman"/>
          <w:bCs/>
          <w:szCs w:val="24"/>
          <w:lang w:val="sr-Cyrl-CS"/>
        </w:rPr>
        <w:t xml:space="preserve">Информационе технологије – технике безбедности </w:t>
      </w:r>
      <w:r w:rsidR="000843E8" w:rsidRPr="00677C39">
        <w:rPr>
          <w:rFonts w:ascii="Times New Roman" w:hAnsi="Times New Roman" w:cs="Times New Roman"/>
          <w:bCs/>
          <w:szCs w:val="24"/>
          <w:lang w:val="sr-Cyrl-CS"/>
        </w:rPr>
        <w:t xml:space="preserve">– </w:t>
      </w:r>
      <w:r w:rsidR="00BF289F" w:rsidRPr="00677C39">
        <w:rPr>
          <w:rFonts w:ascii="Times New Roman" w:hAnsi="Times New Roman" w:cs="Times New Roman"/>
          <w:bCs/>
          <w:szCs w:val="24"/>
          <w:lang w:val="sr-Cyrl-CS"/>
        </w:rPr>
        <w:t>Правила праксе за управљање безбедношћу информација</w:t>
      </w:r>
      <w:r w:rsidR="000843E8" w:rsidRPr="00677C39">
        <w:rPr>
          <w:rFonts w:ascii="Times New Roman" w:hAnsi="Times New Roman" w:cs="Times New Roman"/>
          <w:bCs/>
          <w:szCs w:val="24"/>
          <w:lang w:val="sr-Cyrl-CS"/>
        </w:rPr>
        <w:t xml:space="preserve">; </w:t>
      </w:r>
    </w:p>
    <w:p w:rsidR="000843E8" w:rsidRPr="00677C39" w:rsidRDefault="00650F12"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szCs w:val="24"/>
          <w:lang w:val="sr-Cyrl-CS"/>
        </w:rPr>
        <w:t xml:space="preserve">SRPS </w:t>
      </w:r>
      <w:r w:rsidR="000843E8" w:rsidRPr="00677C39">
        <w:rPr>
          <w:rFonts w:ascii="Times New Roman" w:hAnsi="Times New Roman" w:cs="Times New Roman"/>
          <w:bCs/>
          <w:szCs w:val="24"/>
          <w:lang w:val="sr-Cyrl-CS"/>
        </w:rPr>
        <w:t xml:space="preserve">ISO 27005:2011 - </w:t>
      </w:r>
      <w:r w:rsidR="00E225CC" w:rsidRPr="00677C39">
        <w:rPr>
          <w:rFonts w:ascii="Times New Roman" w:hAnsi="Times New Roman" w:cs="Times New Roman"/>
          <w:bCs/>
          <w:szCs w:val="24"/>
          <w:lang w:val="sr-Cyrl-CS"/>
        </w:rPr>
        <w:t>Информационе технологије -</w:t>
      </w:r>
      <w:r w:rsidR="000843E8" w:rsidRPr="00677C39">
        <w:rPr>
          <w:rFonts w:ascii="Times New Roman" w:hAnsi="Times New Roman" w:cs="Times New Roman"/>
          <w:bCs/>
          <w:szCs w:val="24"/>
          <w:lang w:val="sr-Cyrl-CS"/>
        </w:rPr>
        <w:t xml:space="preserve"> </w:t>
      </w:r>
      <w:r w:rsidR="00E225CC" w:rsidRPr="00677C39">
        <w:rPr>
          <w:rFonts w:ascii="Times New Roman" w:hAnsi="Times New Roman" w:cs="Times New Roman"/>
          <w:bCs/>
          <w:szCs w:val="24"/>
          <w:lang w:val="sr-Cyrl-CS"/>
        </w:rPr>
        <w:t>технике безбедности –</w:t>
      </w:r>
      <w:r w:rsidR="000843E8" w:rsidRPr="00677C39">
        <w:rPr>
          <w:rFonts w:ascii="Times New Roman" w:hAnsi="Times New Roman" w:cs="Times New Roman"/>
          <w:bCs/>
          <w:szCs w:val="24"/>
          <w:lang w:val="sr-Cyrl-CS"/>
        </w:rPr>
        <w:t xml:space="preserve"> </w:t>
      </w:r>
      <w:r w:rsidR="00E225CC" w:rsidRPr="00677C39">
        <w:rPr>
          <w:rFonts w:ascii="Times New Roman" w:hAnsi="Times New Roman" w:cs="Times New Roman"/>
          <w:bCs/>
          <w:szCs w:val="24"/>
          <w:lang w:val="sr-Cyrl-CS"/>
        </w:rPr>
        <w:t>Управљање ризиком по безбедност информација</w:t>
      </w:r>
      <w:r w:rsidR="000843E8" w:rsidRPr="00677C39">
        <w:rPr>
          <w:rFonts w:ascii="Times New Roman" w:hAnsi="Times New Roman" w:cs="Times New Roman"/>
          <w:bCs/>
          <w:szCs w:val="24"/>
          <w:lang w:val="sr-Cyrl-CS"/>
        </w:rPr>
        <w:t>;</w:t>
      </w:r>
    </w:p>
    <w:p w:rsidR="000843E8" w:rsidRPr="00677C39" w:rsidRDefault="000843E8"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bCs/>
          <w:szCs w:val="24"/>
          <w:lang w:val="sr-Cyrl-CS"/>
        </w:rPr>
        <w:t>CEAF (</w:t>
      </w:r>
      <w:r w:rsidR="00E225CC" w:rsidRPr="00677C39">
        <w:rPr>
          <w:rFonts w:ascii="Times New Roman" w:hAnsi="Times New Roman" w:cs="Times New Roman"/>
          <w:bCs/>
          <w:szCs w:val="24"/>
          <w:lang w:val="sr-Cyrl-CS"/>
        </w:rPr>
        <w:t>Оквир архитектуре организације Комисије</w:t>
      </w:r>
      <w:r w:rsidRPr="00677C39">
        <w:rPr>
          <w:rFonts w:ascii="Times New Roman" w:hAnsi="Times New Roman" w:cs="Times New Roman"/>
          <w:bCs/>
          <w:szCs w:val="24"/>
          <w:lang w:val="sr-Cyrl-CS"/>
        </w:rPr>
        <w:t>);</w:t>
      </w:r>
    </w:p>
    <w:p w:rsidR="000843E8" w:rsidRPr="00677C39" w:rsidRDefault="000843E8"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bCs/>
          <w:szCs w:val="24"/>
          <w:lang w:val="sr-Cyrl-CS"/>
        </w:rPr>
        <w:t xml:space="preserve">BPM@EC </w:t>
      </w:r>
      <w:r w:rsidR="00E225CC" w:rsidRPr="00677C39">
        <w:rPr>
          <w:rFonts w:ascii="Times New Roman" w:hAnsi="Times New Roman" w:cs="Times New Roman"/>
          <w:bCs/>
          <w:szCs w:val="24"/>
          <w:lang w:val="sr-Cyrl-CS"/>
        </w:rPr>
        <w:t>Конвенција о моделовању</w:t>
      </w:r>
      <w:r w:rsidRPr="00677C39">
        <w:rPr>
          <w:rFonts w:ascii="Times New Roman" w:hAnsi="Times New Roman" w:cs="Times New Roman"/>
          <w:bCs/>
          <w:szCs w:val="24"/>
          <w:lang w:val="sr-Cyrl-CS"/>
        </w:rPr>
        <w:t>;</w:t>
      </w:r>
    </w:p>
    <w:p w:rsidR="000843E8" w:rsidRPr="00677C39" w:rsidRDefault="000843E8"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bCs/>
          <w:szCs w:val="24"/>
          <w:lang w:val="sr-Cyrl-CS"/>
        </w:rPr>
        <w:t xml:space="preserve">SMP </w:t>
      </w:r>
      <w:r w:rsidR="00AE7BBC" w:rsidRPr="00677C39">
        <w:rPr>
          <w:rFonts w:ascii="Times New Roman" w:hAnsi="Times New Roman" w:cs="Times New Roman"/>
          <w:bCs/>
          <w:szCs w:val="24"/>
          <w:lang w:val="sr-Cyrl-CS"/>
        </w:rPr>
        <w:t>Практично упутство за моделовање сервиса за Европску комисију;</w:t>
      </w:r>
    </w:p>
    <w:p w:rsidR="000843E8" w:rsidRPr="00677C39" w:rsidRDefault="00AE7BBC"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bCs/>
          <w:szCs w:val="24"/>
          <w:lang w:val="sr-Cyrl-CS"/>
        </w:rPr>
        <w:t>Референтна архитектура IPCIS SOA</w:t>
      </w:r>
      <w:r w:rsidR="000843E8" w:rsidRPr="00677C39">
        <w:rPr>
          <w:rFonts w:ascii="Times New Roman" w:hAnsi="Times New Roman" w:cs="Times New Roman"/>
          <w:bCs/>
          <w:szCs w:val="24"/>
          <w:lang w:val="sr-Cyrl-CS"/>
        </w:rPr>
        <w:t>;</w:t>
      </w:r>
    </w:p>
    <w:p w:rsidR="000843E8" w:rsidRPr="00677C39" w:rsidRDefault="000843E8"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bCs/>
          <w:szCs w:val="24"/>
          <w:lang w:val="sr-Cyrl-CS"/>
        </w:rPr>
        <w:t xml:space="preserve">TOGAF </w:t>
      </w:r>
      <w:r w:rsidR="00AE7BBC" w:rsidRPr="00677C39">
        <w:rPr>
          <w:rFonts w:ascii="Times New Roman" w:hAnsi="Times New Roman" w:cs="Times New Roman"/>
          <w:bCs/>
          <w:szCs w:val="24"/>
          <w:lang w:val="sr-Cyrl-CS"/>
        </w:rPr>
        <w:t>–</w:t>
      </w:r>
      <w:r w:rsidRPr="00677C39">
        <w:rPr>
          <w:rFonts w:ascii="Times New Roman" w:hAnsi="Times New Roman" w:cs="Times New Roman"/>
          <w:bCs/>
          <w:szCs w:val="24"/>
          <w:lang w:val="sr-Cyrl-CS"/>
        </w:rPr>
        <w:t xml:space="preserve"> </w:t>
      </w:r>
      <w:r w:rsidR="00AE7BBC" w:rsidRPr="00677C39">
        <w:rPr>
          <w:rFonts w:ascii="Times New Roman" w:hAnsi="Times New Roman" w:cs="Times New Roman"/>
          <w:bCs/>
          <w:szCs w:val="24"/>
          <w:lang w:val="sr-Cyrl-CS"/>
        </w:rPr>
        <w:t>Оквир архитектуре отворене групе</w:t>
      </w:r>
      <w:r w:rsidRPr="00677C39">
        <w:rPr>
          <w:rFonts w:ascii="Times New Roman" w:hAnsi="Times New Roman" w:cs="Times New Roman"/>
          <w:bCs/>
          <w:szCs w:val="24"/>
          <w:lang w:val="sr-Cyrl-CS"/>
        </w:rPr>
        <w:t>;</w:t>
      </w:r>
    </w:p>
    <w:p w:rsidR="000843E8" w:rsidRPr="00677C39" w:rsidRDefault="00AE7BBC" w:rsidP="004B4FDD">
      <w:pPr>
        <w:numPr>
          <w:ilvl w:val="0"/>
          <w:numId w:val="35"/>
        </w:numPr>
        <w:spacing w:before="0" w:after="60" w:line="240" w:lineRule="auto"/>
        <w:rPr>
          <w:rFonts w:ascii="Times New Roman" w:hAnsi="Times New Roman" w:cs="Times New Roman"/>
          <w:bCs/>
          <w:szCs w:val="24"/>
          <w:lang w:val="sr-Cyrl-CS"/>
        </w:rPr>
      </w:pPr>
      <w:r w:rsidRPr="00677C39">
        <w:rPr>
          <w:rFonts w:ascii="Times New Roman" w:hAnsi="Times New Roman" w:cs="Times New Roman"/>
          <w:bCs/>
          <w:szCs w:val="24"/>
          <w:lang w:val="sr-Cyrl-CS"/>
        </w:rPr>
        <w:t xml:space="preserve">Онлајн електронско управљање пројектима </w:t>
      </w:r>
      <w:r w:rsidR="000843E8" w:rsidRPr="00677C39">
        <w:rPr>
          <w:rFonts w:ascii="Times New Roman" w:hAnsi="Times New Roman" w:cs="Times New Roman"/>
          <w:bCs/>
          <w:szCs w:val="24"/>
          <w:lang w:val="sr-Cyrl-CS"/>
        </w:rPr>
        <w:t>T</w:t>
      </w:r>
      <w:r w:rsidRPr="00677C39">
        <w:rPr>
          <w:rFonts w:ascii="Times New Roman" w:hAnsi="Times New Roman" w:cs="Times New Roman"/>
          <w:bCs/>
          <w:szCs w:val="24"/>
          <w:lang w:val="sr-Cyrl-CS"/>
        </w:rPr>
        <w:t>EMPO - TAXUD</w:t>
      </w:r>
      <w:r w:rsidR="000843E8" w:rsidRPr="00677C39">
        <w:rPr>
          <w:rFonts w:ascii="Times New Roman" w:hAnsi="Times New Roman" w:cs="Times New Roman"/>
          <w:bCs/>
          <w:szCs w:val="24"/>
          <w:lang w:val="sr-Cyrl-CS"/>
        </w:rPr>
        <w:t>.</w:t>
      </w:r>
    </w:p>
    <w:p w:rsidR="00C660DC" w:rsidRPr="00677C39" w:rsidRDefault="00C660DC" w:rsidP="004B4FDD">
      <w:pPr>
        <w:spacing w:before="0" w:after="60" w:line="240" w:lineRule="auto"/>
        <w:rPr>
          <w:rFonts w:ascii="Times New Roman" w:hAnsi="Times New Roman" w:cs="Times New Roman"/>
          <w:bCs/>
          <w:szCs w:val="24"/>
          <w:lang w:val="sr-Cyrl-CS"/>
        </w:rPr>
      </w:pPr>
    </w:p>
    <w:p w:rsidR="00C660DC" w:rsidRPr="00677C39" w:rsidRDefault="00C660DC" w:rsidP="004B4FDD">
      <w:pPr>
        <w:spacing w:before="0" w:after="60" w:line="240" w:lineRule="auto"/>
        <w:rPr>
          <w:rFonts w:ascii="Times New Roman" w:hAnsi="Times New Roman" w:cs="Times New Roman"/>
          <w:bCs/>
          <w:szCs w:val="24"/>
          <w:lang w:val="sr-Cyrl-CS"/>
        </w:rPr>
      </w:pPr>
    </w:p>
    <w:p w:rsidR="000843E8" w:rsidRPr="00677C39" w:rsidRDefault="00C826E2" w:rsidP="004B4FDD">
      <w:pPr>
        <w:pStyle w:val="ListParagraph"/>
        <w:keepNext/>
        <w:keepLines/>
        <w:numPr>
          <w:ilvl w:val="0"/>
          <w:numId w:val="47"/>
        </w:numPr>
        <w:spacing w:before="0" w:after="60"/>
        <w:outlineLvl w:val="1"/>
        <w:rPr>
          <w:b/>
          <w:bCs/>
          <w:lang w:val="sr-Cyrl-CS" w:eastAsia="ja-JP"/>
        </w:rPr>
      </w:pPr>
      <w:bookmarkStart w:id="104" w:name="_Toc523141367"/>
      <w:bookmarkStart w:id="105" w:name="_Toc18276383"/>
      <w:r w:rsidRPr="00677C39">
        <w:rPr>
          <w:b/>
          <w:bCs/>
          <w:lang w:val="sr-Cyrl-CS" w:eastAsia="ja-JP"/>
        </w:rPr>
        <w:lastRenderedPageBreak/>
        <w:t xml:space="preserve">Организација програма и пројекта </w:t>
      </w:r>
      <w:bookmarkEnd w:id="104"/>
      <w:bookmarkEnd w:id="105"/>
    </w:p>
    <w:p w:rsidR="00C660DC" w:rsidRPr="00677C39" w:rsidRDefault="00C660DC" w:rsidP="004B4FDD">
      <w:pPr>
        <w:spacing w:before="0" w:after="60" w:line="240" w:lineRule="auto"/>
        <w:rPr>
          <w:rFonts w:ascii="Times New Roman" w:hAnsi="Times New Roman" w:cs="Times New Roman"/>
          <w:iCs/>
          <w:szCs w:val="24"/>
          <w:lang w:val="sr-Cyrl-CS"/>
        </w:rPr>
      </w:pPr>
    </w:p>
    <w:p w:rsidR="00385D2B" w:rsidRPr="00677C39" w:rsidRDefault="00C826E2" w:rsidP="004B4FDD">
      <w:pPr>
        <w:spacing w:before="0" w:after="60" w:line="240" w:lineRule="auto"/>
        <w:ind w:firstLine="720"/>
        <w:rPr>
          <w:rFonts w:ascii="Times New Roman" w:hAnsi="Times New Roman" w:cs="Times New Roman"/>
          <w:iCs/>
          <w:szCs w:val="24"/>
          <w:lang w:val="sr-Cyrl-CS"/>
        </w:rPr>
      </w:pPr>
      <w:r w:rsidRPr="00677C39">
        <w:rPr>
          <w:rFonts w:ascii="Times New Roman" w:hAnsi="Times New Roman" w:cs="Times New Roman"/>
          <w:iCs/>
          <w:szCs w:val="24"/>
          <w:lang w:val="sr-Cyrl-CS"/>
        </w:rPr>
        <w:t>Надгледањем и координацијом свих пре</w:t>
      </w:r>
      <w:r w:rsidR="00957481" w:rsidRPr="00677C39">
        <w:rPr>
          <w:rFonts w:ascii="Times New Roman" w:hAnsi="Times New Roman" w:cs="Times New Roman"/>
          <w:iCs/>
          <w:szCs w:val="24"/>
          <w:lang w:val="sr-Cyrl-CS"/>
        </w:rPr>
        <w:t>т</w:t>
      </w:r>
      <w:r w:rsidRPr="00677C39">
        <w:rPr>
          <w:rFonts w:ascii="Times New Roman" w:hAnsi="Times New Roman" w:cs="Times New Roman"/>
          <w:iCs/>
          <w:szCs w:val="24"/>
          <w:lang w:val="sr-Cyrl-CS"/>
        </w:rPr>
        <w:t>приступних процеса и одговарајућих ИТ пројеката у циљу испуњавања з</w:t>
      </w:r>
      <w:r w:rsidR="008B7319" w:rsidRPr="00677C39">
        <w:rPr>
          <w:rFonts w:ascii="Times New Roman" w:hAnsi="Times New Roman" w:cs="Times New Roman"/>
          <w:iCs/>
          <w:szCs w:val="24"/>
          <w:lang w:val="sr-Cyrl-CS"/>
        </w:rPr>
        <w:t>ахтева ЕУ и неопходним националним</w:t>
      </w:r>
      <w:r w:rsidRPr="00677C39">
        <w:rPr>
          <w:rFonts w:ascii="Times New Roman" w:hAnsi="Times New Roman" w:cs="Times New Roman"/>
          <w:iCs/>
          <w:szCs w:val="24"/>
          <w:lang w:val="sr-Cyrl-CS"/>
        </w:rPr>
        <w:t xml:space="preserve"> активности</w:t>
      </w:r>
      <w:r w:rsidR="008B7319" w:rsidRPr="00677C39">
        <w:rPr>
          <w:rFonts w:ascii="Times New Roman" w:hAnsi="Times New Roman" w:cs="Times New Roman"/>
          <w:iCs/>
          <w:szCs w:val="24"/>
          <w:lang w:val="sr-Cyrl-CS"/>
        </w:rPr>
        <w:t>ма</w:t>
      </w:r>
      <w:r w:rsidRPr="00677C39">
        <w:rPr>
          <w:rFonts w:ascii="Times New Roman" w:hAnsi="Times New Roman" w:cs="Times New Roman"/>
          <w:iCs/>
          <w:szCs w:val="24"/>
          <w:lang w:val="sr-Cyrl-CS"/>
        </w:rPr>
        <w:t xml:space="preserve"> </w:t>
      </w:r>
      <w:r w:rsidR="008B7319" w:rsidRPr="00677C39">
        <w:rPr>
          <w:rFonts w:ascii="Times New Roman" w:hAnsi="Times New Roman" w:cs="Times New Roman"/>
          <w:iCs/>
          <w:szCs w:val="24"/>
          <w:lang w:val="sr-Cyrl-CS"/>
        </w:rPr>
        <w:t>руководи</w:t>
      </w:r>
      <w:r w:rsidRPr="00677C39">
        <w:rPr>
          <w:rFonts w:ascii="Times New Roman" w:hAnsi="Times New Roman" w:cs="Times New Roman"/>
          <w:iCs/>
          <w:szCs w:val="24"/>
          <w:lang w:val="sr-Cyrl-CS"/>
        </w:rPr>
        <w:t xml:space="preserve">ће Управни одбор програма. </w:t>
      </w:r>
      <w:r w:rsidR="008B7319" w:rsidRPr="00677C39">
        <w:rPr>
          <w:rFonts w:ascii="Times New Roman" w:hAnsi="Times New Roman" w:cs="Times New Roman"/>
          <w:iCs/>
          <w:szCs w:val="24"/>
          <w:lang w:val="sr-Cyrl-CS"/>
        </w:rPr>
        <w:t>Организација и управљање одређеним пројектом биће под Управним одбором програма.</w:t>
      </w:r>
    </w:p>
    <w:p w:rsidR="00C660DC" w:rsidRPr="00677C39" w:rsidRDefault="00C660DC" w:rsidP="004B4FDD">
      <w:pPr>
        <w:spacing w:before="0" w:after="60" w:line="240" w:lineRule="auto"/>
        <w:rPr>
          <w:rFonts w:ascii="Times New Roman" w:hAnsi="Times New Roman" w:cs="Times New Roman"/>
          <w:iCs/>
          <w:szCs w:val="24"/>
          <w:lang w:val="sr-Cyrl-CS"/>
        </w:rPr>
      </w:pPr>
    </w:p>
    <w:p w:rsidR="00FE08BF" w:rsidRPr="00677C39" w:rsidRDefault="008B7319" w:rsidP="004B4FDD">
      <w:pPr>
        <w:spacing w:before="0" w:after="60" w:line="240" w:lineRule="auto"/>
        <w:ind w:firstLine="720"/>
        <w:rPr>
          <w:rFonts w:ascii="Times New Roman" w:hAnsi="Times New Roman" w:cs="Times New Roman"/>
          <w:iCs/>
          <w:szCs w:val="24"/>
          <w:lang w:val="sr-Cyrl-CS"/>
        </w:rPr>
      </w:pPr>
      <w:r w:rsidRPr="00677C39">
        <w:rPr>
          <w:rFonts w:ascii="Times New Roman" w:hAnsi="Times New Roman" w:cs="Times New Roman"/>
          <w:iCs/>
          <w:szCs w:val="24"/>
          <w:lang w:val="sr-Cyrl-CS"/>
        </w:rPr>
        <w:t xml:space="preserve">Више детаља у вези са организацијом и управљањем програмом и пројектом, као и опис улога и надлежности може се наћи у </w:t>
      </w:r>
      <w:r w:rsidR="00C660DC" w:rsidRPr="00677C39">
        <w:rPr>
          <w:rFonts w:ascii="Times New Roman" w:hAnsi="Times New Roman" w:cs="Times New Roman"/>
          <w:iCs/>
          <w:szCs w:val="24"/>
          <w:lang w:val="sr-Cyrl-CS"/>
        </w:rPr>
        <w:t>П</w:t>
      </w:r>
      <w:r w:rsidR="00BB1C2B" w:rsidRPr="00677C39">
        <w:rPr>
          <w:rFonts w:ascii="Times New Roman" w:hAnsi="Times New Roman" w:cs="Times New Roman"/>
          <w:iCs/>
          <w:szCs w:val="24"/>
          <w:lang w:val="sr-Cyrl-CS"/>
        </w:rPr>
        <w:t>риручнику</w:t>
      </w:r>
      <w:r w:rsidR="00C660DC" w:rsidRPr="00677C39">
        <w:rPr>
          <w:rFonts w:ascii="Times New Roman" w:hAnsi="Times New Roman" w:cs="Times New Roman"/>
          <w:iCs/>
          <w:szCs w:val="24"/>
          <w:lang w:val="sr-Cyrl-CS"/>
        </w:rPr>
        <w:t xml:space="preserve"> за управљање</w:t>
      </w:r>
      <w:r w:rsidR="00C660DC" w:rsidRPr="00677C39">
        <w:rPr>
          <w:rStyle w:val="FootnoteReference"/>
          <w:rFonts w:ascii="Times New Roman" w:hAnsi="Times New Roman" w:cs="Times New Roman"/>
          <w:iCs/>
          <w:szCs w:val="24"/>
          <w:lang w:val="sr-Cyrl-CS"/>
        </w:rPr>
        <w:footnoteReference w:id="27"/>
      </w:r>
      <w:r w:rsidR="00385D2B" w:rsidRPr="00677C39">
        <w:rPr>
          <w:rFonts w:ascii="Times New Roman" w:hAnsi="Times New Roman" w:cs="Times New Roman"/>
          <w:iCs/>
          <w:szCs w:val="24"/>
          <w:lang w:val="sr-Cyrl-CS"/>
        </w:rPr>
        <w:t>.</w:t>
      </w:r>
    </w:p>
    <w:p w:rsidR="00522BC3" w:rsidRPr="00677C39" w:rsidRDefault="00522BC3" w:rsidP="004B4FDD">
      <w:pPr>
        <w:spacing w:before="0" w:after="60" w:line="240" w:lineRule="auto"/>
        <w:ind w:firstLine="720"/>
        <w:rPr>
          <w:rFonts w:ascii="Times New Roman" w:hAnsi="Times New Roman" w:cs="Times New Roman"/>
          <w:iCs/>
          <w:szCs w:val="24"/>
          <w:lang w:val="sr-Cyrl-CS"/>
        </w:rPr>
      </w:pPr>
    </w:p>
    <w:p w:rsidR="000843E8" w:rsidRPr="00677C39" w:rsidRDefault="000843E8" w:rsidP="004B4FDD">
      <w:pPr>
        <w:spacing w:before="0" w:after="60" w:line="240" w:lineRule="auto"/>
        <w:rPr>
          <w:rFonts w:ascii="Times New Roman" w:hAnsi="Times New Roman" w:cs="Times New Roman"/>
          <w:szCs w:val="24"/>
          <w:lang w:val="sr-Cyrl-CS"/>
        </w:rPr>
      </w:pPr>
    </w:p>
    <w:p w:rsidR="000843E8" w:rsidRPr="00677C39" w:rsidRDefault="000372FF" w:rsidP="004B4FDD">
      <w:pPr>
        <w:pStyle w:val="ListParagraph"/>
        <w:keepNext/>
        <w:keepLines/>
        <w:numPr>
          <w:ilvl w:val="0"/>
          <w:numId w:val="47"/>
        </w:numPr>
        <w:spacing w:before="0" w:after="60"/>
        <w:outlineLvl w:val="1"/>
        <w:rPr>
          <w:b/>
          <w:bCs/>
          <w:lang w:val="sr-Cyrl-CS" w:eastAsia="ja-JP"/>
        </w:rPr>
      </w:pPr>
      <w:r w:rsidRPr="00677C39">
        <w:rPr>
          <w:b/>
          <w:bCs/>
          <w:lang w:val="sr-Cyrl-CS" w:eastAsia="ja-JP"/>
        </w:rPr>
        <w:t>Организациона структура Сектора за информационо-комуникационе технологије УЦ</w:t>
      </w:r>
    </w:p>
    <w:p w:rsidR="000843E8" w:rsidRPr="00677C39" w:rsidRDefault="000843E8" w:rsidP="004B4FDD">
      <w:pPr>
        <w:spacing w:before="0" w:after="60" w:line="240" w:lineRule="auto"/>
        <w:jc w:val="left"/>
        <w:rPr>
          <w:rFonts w:ascii="Times New Roman" w:hAnsi="Times New Roman" w:cs="Times New Roman"/>
          <w:szCs w:val="24"/>
          <w:u w:val="single"/>
          <w:lang w:val="sr-Cyrl-CS"/>
        </w:rPr>
      </w:pPr>
    </w:p>
    <w:p w:rsidR="000843E8" w:rsidRPr="00677C39" w:rsidRDefault="00A30B64" w:rsidP="004B4FDD">
      <w:pPr>
        <w:spacing w:before="0" w:after="60" w:line="240" w:lineRule="auto"/>
        <w:jc w:val="left"/>
        <w:rPr>
          <w:rFonts w:ascii="Times New Roman" w:eastAsiaTheme="minorHAnsi" w:hAnsi="Times New Roman" w:cs="Times New Roman"/>
          <w:szCs w:val="24"/>
          <w:u w:val="single"/>
          <w:lang w:val="sr-Cyrl-CS" w:eastAsia="en-US"/>
        </w:rPr>
      </w:pPr>
      <w:r w:rsidRPr="00677C39">
        <w:rPr>
          <w:rFonts w:ascii="Times New Roman" w:hAnsi="Times New Roman" w:cs="Times New Roman"/>
          <w:noProof/>
          <w:szCs w:val="24"/>
          <w:lang w:val="en-US" w:eastAsia="en-US"/>
        </w:rPr>
        <w:drawing>
          <wp:inline distT="0" distB="0" distL="0" distR="0" wp14:anchorId="639F683C" wp14:editId="756EAB52">
            <wp:extent cx="5885234" cy="33528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08713" cy="3366176"/>
                    </a:xfrm>
                    <a:prstGeom prst="rect">
                      <a:avLst/>
                    </a:prstGeom>
                  </pic:spPr>
                </pic:pic>
              </a:graphicData>
            </a:graphic>
          </wp:inline>
        </w:drawing>
      </w:r>
      <w:r w:rsidR="000843E8" w:rsidRPr="00677C39">
        <w:rPr>
          <w:rFonts w:ascii="Times New Roman" w:eastAsiaTheme="minorHAnsi" w:hAnsi="Times New Roman" w:cs="Times New Roman"/>
          <w:szCs w:val="24"/>
          <w:u w:val="single"/>
          <w:lang w:val="sr-Cyrl-CS" w:eastAsia="en-US"/>
        </w:rPr>
        <w:br w:type="page"/>
      </w:r>
    </w:p>
    <w:p w:rsidR="00D35E50" w:rsidRPr="00677C39" w:rsidRDefault="00BB1C2B">
      <w:pPr>
        <w:rPr>
          <w:rFonts w:ascii="Times New Roman Bold" w:eastAsiaTheme="minorHAnsi" w:hAnsi="Times New Roman Bold" w:cs="Times New Roman"/>
          <w:b/>
          <w:caps/>
          <w:szCs w:val="24"/>
          <w:lang w:val="sr-Cyrl-CS" w:eastAsia="en-US"/>
        </w:rPr>
      </w:pPr>
      <w:bookmarkStart w:id="106" w:name="_Toc523141370"/>
      <w:bookmarkStart w:id="107" w:name="_Toc18276385"/>
      <w:r w:rsidRPr="00677C39">
        <w:rPr>
          <w:rFonts w:ascii="Times New Roman" w:eastAsiaTheme="minorHAnsi" w:hAnsi="Times New Roman" w:cs="Times New Roman"/>
          <w:b/>
          <w:szCs w:val="24"/>
          <w:lang w:val="sr-Cyrl-CS" w:eastAsia="en-US"/>
        </w:rPr>
        <w:lastRenderedPageBreak/>
        <w:t>Анекс</w:t>
      </w:r>
      <w:r w:rsidR="000843E8" w:rsidRPr="00677C39">
        <w:rPr>
          <w:rFonts w:ascii="Times New Roman" w:eastAsiaTheme="minorHAnsi" w:hAnsi="Times New Roman" w:cs="Times New Roman"/>
          <w:b/>
          <w:szCs w:val="24"/>
          <w:lang w:val="sr-Cyrl-CS" w:eastAsia="en-US"/>
        </w:rPr>
        <w:t xml:space="preserve"> </w:t>
      </w:r>
      <w:r w:rsidR="000372FF" w:rsidRPr="00677C39">
        <w:rPr>
          <w:rFonts w:ascii="Times New Roman" w:eastAsiaTheme="minorHAnsi" w:hAnsi="Times New Roman" w:cs="Times New Roman"/>
          <w:b/>
          <w:szCs w:val="24"/>
          <w:lang w:val="sr-Cyrl-CS" w:eastAsia="en-US"/>
        </w:rPr>
        <w:t>3</w:t>
      </w:r>
      <w:r w:rsidR="000843E8" w:rsidRPr="00677C39">
        <w:rPr>
          <w:rFonts w:ascii="Times New Roman" w:eastAsiaTheme="minorHAnsi" w:hAnsi="Times New Roman" w:cs="Times New Roman"/>
          <w:b/>
          <w:szCs w:val="24"/>
          <w:lang w:val="sr-Cyrl-CS" w:eastAsia="en-US"/>
        </w:rPr>
        <w:t xml:space="preserve">: </w:t>
      </w:r>
      <w:r w:rsidRPr="00677C39">
        <w:rPr>
          <w:rFonts w:ascii="Times New Roman Bold" w:eastAsiaTheme="minorHAnsi" w:hAnsi="Times New Roman Bold" w:cs="Times New Roman"/>
          <w:b/>
          <w:caps/>
          <w:szCs w:val="24"/>
          <w:lang w:val="sr-Cyrl-CS" w:eastAsia="en-US"/>
        </w:rPr>
        <w:t xml:space="preserve">Гантов дијаграм </w:t>
      </w:r>
      <w:bookmarkEnd w:id="106"/>
      <w:bookmarkEnd w:id="107"/>
      <w:r w:rsidR="00D35E50" w:rsidRPr="00677C39">
        <w:rPr>
          <w:rFonts w:ascii="Times New Roman Bold" w:eastAsiaTheme="minorHAnsi" w:hAnsi="Times New Roman Bold" w:cs="Times New Roman"/>
          <w:b/>
          <w:caps/>
          <w:szCs w:val="24"/>
          <w:lang w:val="sr-Cyrl-CS" w:eastAsia="en-US"/>
        </w:rPr>
        <w:t>ПРЕГЛЕДА МЕРА И АКТИВНОСТИ за спровођење Плана рада за развој и коришћење електронских система царинске службе Министарства финансија за период 2020-2024. године</w:t>
      </w:r>
    </w:p>
    <w:p w:rsidR="00C660DC" w:rsidRPr="00677C39" w:rsidRDefault="00C660DC" w:rsidP="004B4FDD">
      <w:pPr>
        <w:spacing w:before="0" w:after="60" w:line="240" w:lineRule="auto"/>
        <w:rPr>
          <w:lang w:val="sr-Cyrl-CS" w:eastAsia="en-US"/>
        </w:rPr>
      </w:pPr>
    </w:p>
    <w:p w:rsidR="000843E8" w:rsidRPr="00677C39" w:rsidRDefault="00E4248A" w:rsidP="004B4FDD">
      <w:pPr>
        <w:spacing w:before="0" w:after="60" w:line="240" w:lineRule="auto"/>
        <w:rPr>
          <w:rFonts w:ascii="Times New Roman" w:eastAsiaTheme="minorHAnsi" w:hAnsi="Times New Roman" w:cs="Times New Roman"/>
          <w:szCs w:val="24"/>
          <w:u w:val="single"/>
          <w:lang w:val="sr-Cyrl-CS" w:eastAsia="en-US"/>
        </w:rPr>
      </w:pPr>
      <w:r w:rsidRPr="00677C39">
        <w:rPr>
          <w:rFonts w:ascii="Times New Roman" w:eastAsiaTheme="minorHAnsi" w:hAnsi="Times New Roman" w:cs="Times New Roman"/>
          <w:noProof/>
          <w:szCs w:val="24"/>
          <w:u w:val="single"/>
          <w:lang w:val="en-US" w:eastAsia="en-US"/>
        </w:rPr>
        <w:drawing>
          <wp:inline distT="0" distB="0" distL="0" distR="0" wp14:anchorId="31AF6DB7" wp14:editId="3210C1F3">
            <wp:extent cx="6106795" cy="278511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 Strategy_Annex_4-Gantt-New Systems to be developed-RS-v0.0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06795" cy="2785110"/>
                    </a:xfrm>
                    <a:prstGeom prst="rect">
                      <a:avLst/>
                    </a:prstGeom>
                  </pic:spPr>
                </pic:pic>
              </a:graphicData>
            </a:graphic>
          </wp:inline>
        </w:drawing>
      </w:r>
    </w:p>
    <w:sectPr w:rsidR="000843E8" w:rsidRPr="00677C39" w:rsidSect="00900A78">
      <w:footerReference w:type="default" r:id="rId22"/>
      <w:pgSz w:w="11906" w:h="16838" w:code="9"/>
      <w:pgMar w:top="1134" w:right="1134" w:bottom="1134" w:left="1440" w:header="709"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C5C" w:rsidRDefault="00A84C5C" w:rsidP="00182CE3">
      <w:r>
        <w:separator/>
      </w:r>
    </w:p>
  </w:endnote>
  <w:endnote w:type="continuationSeparator" w:id="0">
    <w:p w:rsidR="00A84C5C" w:rsidRDefault="00A84C5C" w:rsidP="0018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935470"/>
      <w:docPartObj>
        <w:docPartGallery w:val="Page Numbers (Bottom of Page)"/>
        <w:docPartUnique/>
      </w:docPartObj>
    </w:sdtPr>
    <w:sdtEndPr>
      <w:rPr>
        <w:noProof/>
      </w:rPr>
    </w:sdtEndPr>
    <w:sdtContent>
      <w:p w:rsidR="00F8280F" w:rsidRDefault="00F8280F">
        <w:pPr>
          <w:pStyle w:val="Footer"/>
          <w:jc w:val="center"/>
        </w:pPr>
        <w:r>
          <w:fldChar w:fldCharType="begin"/>
        </w:r>
        <w:r>
          <w:instrText xml:space="preserve"> PAGE   \* MERGEFORMAT </w:instrText>
        </w:r>
        <w:r>
          <w:fldChar w:fldCharType="separate"/>
        </w:r>
        <w:r w:rsidR="00B3283F">
          <w:rPr>
            <w:noProof/>
          </w:rPr>
          <w:t>4</w:t>
        </w:r>
        <w:r>
          <w:rPr>
            <w:noProof/>
          </w:rPr>
          <w:fldChar w:fldCharType="end"/>
        </w:r>
      </w:p>
    </w:sdtContent>
  </w:sdt>
  <w:p w:rsidR="00F8280F" w:rsidRPr="00FE0651" w:rsidRDefault="00F8280F" w:rsidP="00FE0651">
    <w:pPr>
      <w:pStyle w:val="Footer"/>
      <w:jc w:val="center"/>
      <w:rPr>
        <w:rFonts w:ascii="Times New Roman" w:eastAsiaTheme="majorEastAsia" w:hAnsi="Times New Roman" w:cs="Times New Roman"/>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C5C" w:rsidRDefault="00A84C5C" w:rsidP="00182CE3">
      <w:r>
        <w:separator/>
      </w:r>
    </w:p>
  </w:footnote>
  <w:footnote w:type="continuationSeparator" w:id="0">
    <w:p w:rsidR="00A84C5C" w:rsidRDefault="00A84C5C" w:rsidP="00182CE3">
      <w:r>
        <w:continuationSeparator/>
      </w:r>
    </w:p>
  </w:footnote>
  <w:footnote w:id="1">
    <w:p w:rsidR="00F8280F" w:rsidRPr="00C524AD" w:rsidRDefault="00F8280F">
      <w:pPr>
        <w:pStyle w:val="FootnoteText"/>
        <w:rPr>
          <w:lang w:val="sr-Latn-RS"/>
        </w:rPr>
      </w:pPr>
      <w:r>
        <w:rPr>
          <w:rStyle w:val="FootnoteReference"/>
        </w:rPr>
        <w:footnoteRef/>
      </w:r>
      <w:r>
        <w:t xml:space="preserve"> </w:t>
      </w:r>
      <w:r>
        <w:rPr>
          <w:sz w:val="24"/>
        </w:rPr>
        <w:t>И</w:t>
      </w:r>
      <w:r w:rsidRPr="005651F5">
        <w:rPr>
          <w:sz w:val="24"/>
        </w:rPr>
        <w:t>нтерфејс</w:t>
      </w:r>
      <w:r>
        <w:rPr>
          <w:sz w:val="24"/>
        </w:rPr>
        <w:t xml:space="preserve"> </w:t>
      </w:r>
      <w:r w:rsidRPr="00C524AD">
        <w:rPr>
          <w:sz w:val="24"/>
        </w:rPr>
        <w:t xml:space="preserve">(енг. </w:t>
      </w:r>
      <w:r>
        <w:rPr>
          <w:i/>
          <w:sz w:val="24"/>
          <w:lang w:val="en-US"/>
        </w:rPr>
        <w:t>i</w:t>
      </w:r>
      <w:r w:rsidRPr="00522BC3">
        <w:rPr>
          <w:i/>
          <w:sz w:val="24"/>
        </w:rPr>
        <w:t>nterface</w:t>
      </w:r>
      <w:r w:rsidRPr="00C524AD">
        <w:rPr>
          <w:sz w:val="24"/>
        </w:rPr>
        <w:t>)</w:t>
      </w:r>
      <w:r w:rsidRPr="005651F5">
        <w:rPr>
          <w:sz w:val="24"/>
        </w:rPr>
        <w:t xml:space="preserve"> је заједничка дељива граница, посредством које две или више компоненти рачунарског система врше размену информација.</w:t>
      </w:r>
    </w:p>
  </w:footnote>
  <w:footnote w:id="2">
    <w:p w:rsidR="00F8280F" w:rsidRPr="004B4FDD" w:rsidRDefault="00F8280F" w:rsidP="00650F12">
      <w:pPr>
        <w:spacing w:before="0" w:after="120" w:line="240" w:lineRule="auto"/>
        <w:ind w:left="170" w:hanging="170"/>
        <w:rPr>
          <w:rFonts w:ascii="Times New Roman" w:eastAsia="Times New Roman" w:hAnsi="Times New Roman" w:cs="Times New Roman"/>
          <w:szCs w:val="24"/>
          <w:lang w:val="sr-Cyrl-RS" w:eastAsia="de-DE"/>
        </w:rPr>
      </w:pPr>
      <w:r w:rsidRPr="00FE0651">
        <w:rPr>
          <w:rStyle w:val="FootnoteReference"/>
          <w:rFonts w:ascii="Times New Roman" w:hAnsi="Times New Roman" w:cs="Times New Roman"/>
          <w:sz w:val="20"/>
        </w:rPr>
        <w:footnoteRef/>
      </w:r>
      <w:r w:rsidRPr="00FE0651">
        <w:rPr>
          <w:rFonts w:ascii="Times New Roman" w:hAnsi="Times New Roman" w:cs="Times New Roman"/>
          <w:sz w:val="20"/>
        </w:rPr>
        <w:t xml:space="preserve"> </w:t>
      </w:r>
      <w:r w:rsidRPr="004B4FDD">
        <w:rPr>
          <w:rFonts w:ascii="Times New Roman" w:eastAsia="Times New Roman" w:hAnsi="Times New Roman" w:cs="Times New Roman"/>
          <w:szCs w:val="24"/>
          <w:lang w:val="sr-Cyrl-RS" w:eastAsia="de-DE"/>
        </w:rPr>
        <w:t>Одлука бр. 70/2008/EC Европског парламента и Комисије од 15. јануара 2008. године о беспапирном окружењу за царину и трговину, „Службени лист ЕУ”, број L23/2008, стр. 21.</w:t>
      </w:r>
    </w:p>
  </w:footnote>
  <w:footnote w:id="3">
    <w:p w:rsidR="00F8280F" w:rsidRPr="004B4FDD" w:rsidRDefault="00F8280F" w:rsidP="00650F12">
      <w:pPr>
        <w:spacing w:before="0" w:after="120" w:line="240" w:lineRule="auto"/>
        <w:rPr>
          <w:rFonts w:ascii="Times New Roman" w:hAnsi="Times New Roman" w:cs="Times New Roman"/>
          <w:szCs w:val="24"/>
          <w:lang w:val="sr-Latn-RS"/>
        </w:rPr>
      </w:pPr>
      <w:r w:rsidRPr="00144A43">
        <w:rPr>
          <w:rFonts w:ascii="Times New Roman" w:eastAsia="Times New Roman" w:hAnsi="Times New Roman" w:cs="Times New Roman"/>
          <w:sz w:val="20"/>
          <w:vertAlign w:val="superscript"/>
          <w:lang w:val="sr-Cyrl-RS" w:eastAsia="de-DE"/>
        </w:rPr>
        <w:footnoteRef/>
      </w:r>
      <w:r w:rsidRPr="00144A43">
        <w:rPr>
          <w:rFonts w:ascii="Times New Roman" w:eastAsia="Times New Roman" w:hAnsi="Times New Roman" w:cs="Times New Roman"/>
          <w:sz w:val="20"/>
          <w:vertAlign w:val="superscript"/>
          <w:lang w:val="sr-Cyrl-RS" w:eastAsia="de-DE"/>
        </w:rPr>
        <w:t xml:space="preserve"> </w:t>
      </w:r>
      <w:r w:rsidRPr="004B4FDD">
        <w:rPr>
          <w:rFonts w:ascii="Times New Roman" w:eastAsia="Times New Roman" w:hAnsi="Times New Roman" w:cs="Times New Roman"/>
          <w:szCs w:val="24"/>
          <w:lang w:val="sr-Cyrl-RS" w:eastAsia="de-DE"/>
        </w:rPr>
        <w:t>Списак система је дат у Акционом плану за спровођење Плана развоја електронских система царинске службе, који се саставни део овог документа – референтни документ R016</w:t>
      </w:r>
      <w:r>
        <w:rPr>
          <w:rFonts w:ascii="Times New Roman" w:eastAsia="Times New Roman" w:hAnsi="Times New Roman" w:cs="Times New Roman"/>
          <w:szCs w:val="24"/>
          <w:lang w:val="sr-Cyrl-RS" w:eastAsia="de-DE"/>
        </w:rPr>
        <w:t>.</w:t>
      </w:r>
    </w:p>
  </w:footnote>
  <w:footnote w:id="4">
    <w:p w:rsidR="00F8280F" w:rsidRPr="004B4FDD" w:rsidRDefault="00F8280F" w:rsidP="00650F12">
      <w:pPr>
        <w:pStyle w:val="FootnoteText"/>
        <w:spacing w:before="0" w:after="120"/>
        <w:rPr>
          <w:sz w:val="24"/>
          <w:szCs w:val="24"/>
          <w:lang w:val="sr-Cyrl-RS"/>
        </w:rPr>
      </w:pPr>
      <w:r w:rsidRPr="00FE0651">
        <w:rPr>
          <w:rStyle w:val="FootnoteReference"/>
          <w:rFonts w:eastAsia="Century Schoolbook"/>
        </w:rPr>
        <w:footnoteRef/>
      </w:r>
      <w:r w:rsidRPr="00FF10EE">
        <w:t xml:space="preserve"> </w:t>
      </w:r>
      <w:r w:rsidRPr="004B4FDD">
        <w:rPr>
          <w:sz w:val="24"/>
          <w:szCs w:val="24"/>
          <w:lang w:val="sr-Cyrl-RS"/>
        </w:rPr>
        <w:t xml:space="preserve">Имплементирајућа одлука Комисије </w:t>
      </w:r>
      <w:r w:rsidRPr="004B4FDD">
        <w:rPr>
          <w:sz w:val="24"/>
          <w:szCs w:val="24"/>
        </w:rPr>
        <w:t xml:space="preserve">(EU) 2016/578 oд 11. </w:t>
      </w:r>
      <w:r w:rsidRPr="004B4FDD">
        <w:rPr>
          <w:sz w:val="24"/>
          <w:szCs w:val="24"/>
          <w:lang w:val="sr-Cyrl-RS"/>
        </w:rPr>
        <w:t>а</w:t>
      </w:r>
      <w:r w:rsidRPr="004B4FDD">
        <w:rPr>
          <w:sz w:val="24"/>
          <w:szCs w:val="24"/>
        </w:rPr>
        <w:t xml:space="preserve">прила 2016. </w:t>
      </w:r>
      <w:r w:rsidRPr="004B4FDD">
        <w:rPr>
          <w:sz w:val="24"/>
          <w:szCs w:val="24"/>
          <w:lang w:val="sr-Cyrl-RS"/>
        </w:rPr>
        <w:t>г</w:t>
      </w:r>
      <w:r w:rsidRPr="004B4FDD">
        <w:rPr>
          <w:sz w:val="24"/>
          <w:szCs w:val="24"/>
        </w:rPr>
        <w:t xml:space="preserve">одине </w:t>
      </w:r>
      <w:r w:rsidRPr="004B4FDD">
        <w:rPr>
          <w:sz w:val="24"/>
          <w:szCs w:val="24"/>
          <w:lang w:val="sr-Cyrl-RS"/>
        </w:rPr>
        <w:t>о успостављању Програма рада у вези са развијањем и увођењем електронских си</w:t>
      </w:r>
      <w:r>
        <w:rPr>
          <w:sz w:val="24"/>
          <w:szCs w:val="24"/>
          <w:lang w:val="sr-Cyrl-RS"/>
        </w:rPr>
        <w:t>стема из Царинског закона Уније.</w:t>
      </w:r>
    </w:p>
    <w:p w:rsidR="00F8280F" w:rsidRPr="00442337" w:rsidRDefault="00F8280F" w:rsidP="00FE0651">
      <w:pPr>
        <w:pStyle w:val="FootnoteText"/>
        <w:rPr>
          <w:lang w:val="en-US"/>
        </w:rPr>
      </w:pPr>
    </w:p>
  </w:footnote>
  <w:footnote w:id="5">
    <w:p w:rsidR="00F8280F" w:rsidRPr="00F8280F" w:rsidRDefault="00F8280F" w:rsidP="006B4D91">
      <w:pPr>
        <w:pStyle w:val="EndnoteText"/>
        <w:rPr>
          <w:rFonts w:ascii="Times New Roman" w:eastAsia="Times New Roman" w:hAnsi="Times New Roman" w:cs="Times New Roman"/>
          <w:sz w:val="24"/>
          <w:szCs w:val="24"/>
          <w:lang w:val="sr-Cyrl-RS" w:eastAsia="de-DE"/>
        </w:rPr>
      </w:pPr>
      <w:r w:rsidRPr="007F225D">
        <w:rPr>
          <w:rStyle w:val="FootnoteReference"/>
          <w:rFonts w:ascii="Times New Roman" w:hAnsi="Times New Roman" w:cs="Times New Roman"/>
        </w:rPr>
        <w:footnoteRef/>
      </w:r>
      <w:r w:rsidRPr="007F225D">
        <w:rPr>
          <w:rFonts w:ascii="Times New Roman" w:hAnsi="Times New Roman" w:cs="Times New Roman"/>
        </w:rPr>
        <w:t xml:space="preserve"> </w:t>
      </w:r>
      <w:r w:rsidRPr="004B4FDD">
        <w:rPr>
          <w:rFonts w:ascii="Times New Roman" w:eastAsia="Times New Roman" w:hAnsi="Times New Roman" w:cs="Times New Roman"/>
          <w:sz w:val="24"/>
          <w:szCs w:val="24"/>
          <w:lang w:val="sr-Cyrl-RS" w:eastAsia="de-DE"/>
        </w:rPr>
        <w:t>Одлука</w:t>
      </w:r>
      <w:r>
        <w:rPr>
          <w:rFonts w:ascii="Times New Roman" w:eastAsia="Times New Roman" w:hAnsi="Times New Roman" w:cs="Times New Roman"/>
          <w:sz w:val="24"/>
          <w:szCs w:val="24"/>
          <w:lang w:val="en-US" w:eastAsia="de-DE"/>
        </w:rPr>
        <w:t xml:space="preserve"> </w:t>
      </w:r>
      <w:r>
        <w:rPr>
          <w:rFonts w:ascii="Times New Roman" w:eastAsia="Times New Roman" w:hAnsi="Times New Roman" w:cs="Times New Roman"/>
          <w:sz w:val="24"/>
          <w:szCs w:val="24"/>
          <w:lang w:val="sr-Cyrl-RS" w:eastAsia="de-DE"/>
        </w:rPr>
        <w:t>директора којом се усваја С</w:t>
      </w:r>
      <w:r w:rsidRPr="004B4FDD">
        <w:rPr>
          <w:rFonts w:ascii="Times New Roman" w:eastAsia="Times New Roman" w:hAnsi="Times New Roman" w:cs="Times New Roman"/>
          <w:sz w:val="24"/>
          <w:szCs w:val="24"/>
          <w:lang w:val="sr-Cyrl-RS" w:eastAsia="de-DE"/>
        </w:rPr>
        <w:t>тратегија развоја информационог система Управе царина Републ</w:t>
      </w:r>
      <w:r>
        <w:rPr>
          <w:rFonts w:ascii="Times New Roman" w:eastAsia="Times New Roman" w:hAnsi="Times New Roman" w:cs="Times New Roman"/>
          <w:sz w:val="24"/>
          <w:szCs w:val="24"/>
          <w:lang w:val="sr-Cyrl-RS" w:eastAsia="de-DE"/>
        </w:rPr>
        <w:t>ике Србије за перииод 2011-2020</w:t>
      </w:r>
      <w:r>
        <w:rPr>
          <w:rFonts w:ascii="Times New Roman" w:eastAsia="Times New Roman" w:hAnsi="Times New Roman" w:cs="Times New Roman"/>
          <w:sz w:val="24"/>
          <w:szCs w:val="24"/>
          <w:lang w:val="en-US" w:eastAsia="de-DE"/>
        </w:rPr>
        <w:t xml:space="preserve">. </w:t>
      </w:r>
      <w:r w:rsidRPr="004B4FDD">
        <w:rPr>
          <w:rFonts w:ascii="Times New Roman" w:eastAsia="Times New Roman" w:hAnsi="Times New Roman" w:cs="Times New Roman"/>
          <w:sz w:val="24"/>
          <w:szCs w:val="24"/>
          <w:lang w:val="sr-Cyrl-RS" w:eastAsia="de-DE"/>
        </w:rPr>
        <w:t>године (документ број 148-VI-091-01-19/2011 од 7.</w:t>
      </w:r>
      <w:r>
        <w:rPr>
          <w:rFonts w:ascii="Times New Roman" w:eastAsia="Times New Roman" w:hAnsi="Times New Roman" w:cs="Times New Roman"/>
          <w:sz w:val="24"/>
          <w:szCs w:val="24"/>
          <w:lang w:val="en-US" w:eastAsia="de-DE"/>
        </w:rPr>
        <w:t xml:space="preserve"> </w:t>
      </w:r>
      <w:r w:rsidRPr="004B4FDD">
        <w:rPr>
          <w:rFonts w:ascii="Times New Roman" w:eastAsia="Times New Roman" w:hAnsi="Times New Roman" w:cs="Times New Roman"/>
          <w:sz w:val="24"/>
          <w:szCs w:val="24"/>
          <w:lang w:val="sr-Cyrl-RS" w:eastAsia="de-DE"/>
        </w:rPr>
        <w:t>октобра 2011. године)</w:t>
      </w:r>
      <w:r>
        <w:rPr>
          <w:rFonts w:ascii="Times New Roman" w:eastAsia="Times New Roman" w:hAnsi="Times New Roman" w:cs="Times New Roman"/>
          <w:sz w:val="24"/>
          <w:szCs w:val="24"/>
          <w:lang w:val="sr-Cyrl-RS" w:eastAsia="de-DE"/>
        </w:rPr>
        <w:t>.</w:t>
      </w:r>
    </w:p>
    <w:p w:rsidR="00F8280F" w:rsidRPr="002712BA" w:rsidRDefault="00F8280F">
      <w:pPr>
        <w:pStyle w:val="FootnoteText"/>
        <w:rPr>
          <w:lang w:val="sr-Cyrl-RS"/>
        </w:rPr>
      </w:pPr>
    </w:p>
  </w:footnote>
  <w:footnote w:id="6">
    <w:p w:rsidR="00F8280F" w:rsidRPr="002712BA" w:rsidRDefault="00F8280F" w:rsidP="006B4D91">
      <w:pPr>
        <w:pStyle w:val="FootnoteText"/>
        <w:rPr>
          <w:lang w:val="sr-Cyrl-RS"/>
        </w:rPr>
      </w:pPr>
      <w:r>
        <w:rPr>
          <w:rStyle w:val="FootnoteReference"/>
        </w:rPr>
        <w:footnoteRef/>
      </w:r>
      <w:r>
        <w:t xml:space="preserve"> </w:t>
      </w:r>
      <w:r w:rsidR="00D37AB7">
        <w:rPr>
          <w:sz w:val="24"/>
          <w:szCs w:val="24"/>
          <w:lang w:val="sr-Cyrl-RS"/>
        </w:rPr>
        <w:t>Р</w:t>
      </w:r>
      <w:r w:rsidRPr="004B4FDD">
        <w:rPr>
          <w:sz w:val="24"/>
          <w:szCs w:val="24"/>
          <w:lang w:val="sr-Cyrl-RS"/>
        </w:rPr>
        <w:t xml:space="preserve">еферентни документ </w:t>
      </w:r>
      <w:r w:rsidRPr="004B4FDD">
        <w:rPr>
          <w:sz w:val="24"/>
          <w:szCs w:val="24"/>
          <w:lang w:val="sr-Latn-RS"/>
        </w:rPr>
        <w:t>R</w:t>
      </w:r>
      <w:r w:rsidRPr="004B4FDD">
        <w:rPr>
          <w:sz w:val="24"/>
          <w:szCs w:val="24"/>
          <w:lang w:val="sr-Cyrl-RS"/>
        </w:rPr>
        <w:t>02</w:t>
      </w:r>
      <w:r>
        <w:rPr>
          <w:sz w:val="24"/>
          <w:szCs w:val="24"/>
          <w:lang w:val="sr-Cyrl-RS"/>
        </w:rPr>
        <w:t>.</w:t>
      </w:r>
    </w:p>
  </w:footnote>
  <w:footnote w:id="7">
    <w:p w:rsidR="00F8280F" w:rsidRPr="00B04A5D" w:rsidRDefault="00F8280F">
      <w:pPr>
        <w:pStyle w:val="FootnoteText"/>
        <w:rPr>
          <w:lang w:val="sr-Cyrl-RS"/>
        </w:rPr>
      </w:pPr>
      <w:r>
        <w:rPr>
          <w:rStyle w:val="FootnoteReference"/>
        </w:rPr>
        <w:footnoteRef/>
      </w:r>
      <w:r>
        <w:t xml:space="preserve"> </w:t>
      </w:r>
      <w:r>
        <w:rPr>
          <w:lang w:val="sr-Cyrl-RS"/>
        </w:rPr>
        <w:t>Општа позиција Европске уније о приступним преговорима са Републиком Србијом (Брисел, 9. јануар 2014.)</w:t>
      </w:r>
      <w:r w:rsidRPr="00B12BFD">
        <w:t>http://eupregovori.bos.rs/progovori-o-pregovorima/uploaded/General%20EU%20position_EN_2.pdf</w:t>
      </w:r>
      <w:r>
        <w:rPr>
          <w:lang w:val="sr-Cyrl-RS"/>
        </w:rPr>
        <w:t>.</w:t>
      </w:r>
    </w:p>
  </w:footnote>
  <w:footnote w:id="8">
    <w:p w:rsidR="00F8280F" w:rsidRPr="00FD3374" w:rsidRDefault="00F8280F" w:rsidP="006B4D91">
      <w:pPr>
        <w:pStyle w:val="FootnoteText"/>
        <w:rPr>
          <w:lang w:val="sr-Cyrl-RS"/>
        </w:rPr>
      </w:pPr>
      <w:r>
        <w:rPr>
          <w:rStyle w:val="FootnoteReference"/>
        </w:rPr>
        <w:footnoteRef/>
      </w:r>
      <w:r>
        <w:t xml:space="preserve"> </w:t>
      </w:r>
      <w:r>
        <w:rPr>
          <w:lang w:val="sr-Cyrl-RS"/>
        </w:rPr>
        <w:t>Закључ</w:t>
      </w:r>
      <w:r>
        <w:rPr>
          <w:lang w:val="en-US"/>
        </w:rPr>
        <w:t>aк</w:t>
      </w:r>
      <w:r w:rsidRPr="00FD3374">
        <w:rPr>
          <w:lang w:val="sr-Cyrl-RS"/>
        </w:rPr>
        <w:t xml:space="preserve"> </w:t>
      </w:r>
      <w:r>
        <w:rPr>
          <w:lang w:val="sr-Cyrl-RS"/>
        </w:rPr>
        <w:t>Владе 05 Број:</w:t>
      </w:r>
      <w:r w:rsidRPr="00FD3374">
        <w:rPr>
          <w:lang w:val="sr-Cyrl-RS"/>
        </w:rPr>
        <w:t xml:space="preserve"> 021-11436/2017</w:t>
      </w:r>
      <w:r>
        <w:rPr>
          <w:lang w:val="sr-Cyrl-RS"/>
        </w:rPr>
        <w:t xml:space="preserve"> </w:t>
      </w:r>
      <w:r w:rsidRPr="00970CBF">
        <w:rPr>
          <w:lang w:val="sr-Cyrl-RS"/>
        </w:rPr>
        <w:t>(</w:t>
      </w:r>
      <w:r>
        <w:rPr>
          <w:lang w:val="sr-Cyrl-RS"/>
        </w:rPr>
        <w:t>„</w:t>
      </w:r>
      <w:r w:rsidRPr="00970CBF">
        <w:rPr>
          <w:lang w:val="sr-Cyrl-RS"/>
        </w:rPr>
        <w:t xml:space="preserve">Службени гласник </w:t>
      </w:r>
      <w:r>
        <w:rPr>
          <w:lang w:val="sr-Cyrl-RS"/>
        </w:rPr>
        <w:t xml:space="preserve">РСˮ, </w:t>
      </w:r>
      <w:r w:rsidRPr="00970CBF">
        <w:rPr>
          <w:lang w:val="sr-Cyrl-RS"/>
        </w:rPr>
        <w:t xml:space="preserve"> бр</w:t>
      </w:r>
      <w:r>
        <w:rPr>
          <w:lang w:val="sr-Cyrl-RS"/>
        </w:rPr>
        <w:t xml:space="preserve">ој </w:t>
      </w:r>
      <w:r w:rsidRPr="00FD3374">
        <w:rPr>
          <w:lang w:val="sr-Cyrl-RS"/>
        </w:rPr>
        <w:t>108/17</w:t>
      </w:r>
      <w:r w:rsidRPr="00970CBF">
        <w:rPr>
          <w:lang w:val="sr-Cyrl-RS"/>
        </w:rPr>
        <w:t>)</w:t>
      </w:r>
      <w:r>
        <w:rPr>
          <w:lang w:val="sr-Cyrl-RS"/>
        </w:rPr>
        <w:t>.</w:t>
      </w:r>
    </w:p>
  </w:footnote>
  <w:footnote w:id="9">
    <w:p w:rsidR="00F8280F" w:rsidRPr="00FD3374" w:rsidRDefault="00F8280F" w:rsidP="006B4D91">
      <w:pPr>
        <w:pStyle w:val="FootnoteText"/>
        <w:rPr>
          <w:lang w:val="sr-Cyrl-RS"/>
        </w:rPr>
      </w:pPr>
      <w:r>
        <w:rPr>
          <w:rStyle w:val="FootnoteReference"/>
        </w:rPr>
        <w:footnoteRef/>
      </w:r>
      <w:r>
        <w:t xml:space="preserve"> </w:t>
      </w:r>
      <w:r>
        <w:rPr>
          <w:lang w:val="sr-Cyrl-RS"/>
        </w:rPr>
        <w:t>Закључaк</w:t>
      </w:r>
      <w:r w:rsidRPr="00970CBF">
        <w:rPr>
          <w:lang w:val="sr-Cyrl-RS"/>
        </w:rPr>
        <w:t xml:space="preserve"> Владе 05 </w:t>
      </w:r>
      <w:r>
        <w:rPr>
          <w:lang w:val="sr-Cyrl-RS"/>
        </w:rPr>
        <w:t>Број:</w:t>
      </w:r>
      <w:r w:rsidRPr="00970CBF">
        <w:rPr>
          <w:lang w:val="sr-Cyrl-RS"/>
        </w:rPr>
        <w:t xml:space="preserve"> 483-12607</w:t>
      </w:r>
      <w:r w:rsidR="00614FE2">
        <w:rPr>
          <w:lang w:val="sr-Cyrl-RS"/>
        </w:rPr>
        <w:t>/2017</w:t>
      </w:r>
      <w:r w:rsidRPr="00970CBF">
        <w:rPr>
          <w:lang w:val="sr-Cyrl-RS"/>
        </w:rPr>
        <w:t xml:space="preserve"> (</w:t>
      </w:r>
      <w:r>
        <w:rPr>
          <w:lang w:val="sr-Cyrl-RS"/>
        </w:rPr>
        <w:t>„</w:t>
      </w:r>
      <w:r w:rsidRPr="00970CBF">
        <w:rPr>
          <w:lang w:val="sr-Cyrl-RS"/>
        </w:rPr>
        <w:t xml:space="preserve">Службени гласник </w:t>
      </w:r>
      <w:r>
        <w:rPr>
          <w:lang w:val="sr-Cyrl-RS"/>
        </w:rPr>
        <w:t>РСˮ,</w:t>
      </w:r>
      <w:r w:rsidRPr="00970CBF">
        <w:rPr>
          <w:lang w:val="sr-Cyrl-RS"/>
        </w:rPr>
        <w:t xml:space="preserve"> бр</w:t>
      </w:r>
      <w:r>
        <w:rPr>
          <w:lang w:val="sr-Cyrl-RS"/>
        </w:rPr>
        <w:t>ој</w:t>
      </w:r>
      <w:r w:rsidRPr="00970CBF">
        <w:rPr>
          <w:lang w:val="sr-Cyrl-RS"/>
        </w:rPr>
        <w:t xml:space="preserve"> 116/17)</w:t>
      </w:r>
      <w:r>
        <w:rPr>
          <w:lang w:val="sr-Cyrl-RS"/>
        </w:rPr>
        <w:t>.</w:t>
      </w:r>
    </w:p>
  </w:footnote>
  <w:footnote w:id="10">
    <w:p w:rsidR="00F8280F" w:rsidRPr="00CE14ED" w:rsidRDefault="00F8280F" w:rsidP="00FE0651">
      <w:pPr>
        <w:pStyle w:val="FootnoteText"/>
        <w:rPr>
          <w:sz w:val="24"/>
          <w:szCs w:val="24"/>
          <w:lang w:val="en-US"/>
        </w:rPr>
      </w:pPr>
      <w:r w:rsidRPr="007F225D">
        <w:rPr>
          <w:rStyle w:val="FootnoteReference"/>
        </w:rPr>
        <w:footnoteRef/>
      </w:r>
      <w:r w:rsidRPr="007F225D">
        <w:t xml:space="preserve"> </w:t>
      </w:r>
      <w:r w:rsidRPr="00CE14ED">
        <w:rPr>
          <w:sz w:val="24"/>
          <w:szCs w:val="24"/>
          <w:lang w:val="sr-Cyrl-RS"/>
        </w:rPr>
        <w:t>Извештај анализе тренутног стања</w:t>
      </w:r>
      <w:r w:rsidRPr="00CE14ED">
        <w:rPr>
          <w:sz w:val="24"/>
          <w:szCs w:val="24"/>
        </w:rPr>
        <w:t xml:space="preserve"> (AS-IS), </w:t>
      </w:r>
      <w:r w:rsidRPr="00CE14ED">
        <w:rPr>
          <w:sz w:val="24"/>
          <w:szCs w:val="24"/>
          <w:lang w:val="sr-Cyrl-RS"/>
        </w:rPr>
        <w:t xml:space="preserve">документа у вези са развијем ИКТ УЦ из </w:t>
      </w:r>
      <w:r w:rsidRPr="00CE14ED">
        <w:rPr>
          <w:sz w:val="24"/>
          <w:szCs w:val="24"/>
        </w:rPr>
        <w:t>2011</w:t>
      </w:r>
      <w:r w:rsidRPr="00CE14ED">
        <w:rPr>
          <w:sz w:val="24"/>
          <w:szCs w:val="24"/>
          <w:lang w:val="sr-Cyrl-RS"/>
        </w:rPr>
        <w:t>. и</w:t>
      </w:r>
      <w:r w:rsidRPr="00CE14ED">
        <w:rPr>
          <w:sz w:val="24"/>
          <w:szCs w:val="24"/>
        </w:rPr>
        <w:t xml:space="preserve"> 2016</w:t>
      </w:r>
      <w:r w:rsidRPr="00CE14ED">
        <w:rPr>
          <w:sz w:val="24"/>
          <w:szCs w:val="24"/>
          <w:lang w:val="sr-Cyrl-RS"/>
        </w:rPr>
        <w:t>. године</w:t>
      </w:r>
      <w:r w:rsidRPr="00CE14ED">
        <w:rPr>
          <w:sz w:val="24"/>
          <w:szCs w:val="24"/>
        </w:rPr>
        <w:t xml:space="preserve"> и </w:t>
      </w:r>
      <w:r w:rsidRPr="00CE14ED">
        <w:rPr>
          <w:sz w:val="24"/>
          <w:szCs w:val="24"/>
          <w:lang w:val="sr-Cyrl-RS"/>
        </w:rPr>
        <w:t>Фунционална анализа</w:t>
      </w:r>
      <w:r w:rsidRPr="00CE14ED">
        <w:rPr>
          <w:sz w:val="24"/>
          <w:szCs w:val="24"/>
        </w:rPr>
        <w:t xml:space="preserve"> </w:t>
      </w:r>
      <w:r w:rsidRPr="00CE14ED">
        <w:rPr>
          <w:sz w:val="24"/>
          <w:szCs w:val="24"/>
          <w:lang w:val="sr-Cyrl-RS"/>
        </w:rPr>
        <w:t>МФ из 2016. године</w:t>
      </w:r>
      <w:r>
        <w:rPr>
          <w:sz w:val="24"/>
          <w:szCs w:val="24"/>
          <w:lang w:val="sr-Cyrl-RS"/>
        </w:rPr>
        <w:t>.</w:t>
      </w:r>
    </w:p>
  </w:footnote>
  <w:footnote w:id="11">
    <w:p w:rsidR="00F8280F" w:rsidRPr="000F7B43" w:rsidRDefault="00F8280F">
      <w:pPr>
        <w:pStyle w:val="FootnoteText"/>
        <w:rPr>
          <w:lang w:val="sr-Cyrl-RS"/>
        </w:rPr>
      </w:pPr>
      <w:r>
        <w:rPr>
          <w:rStyle w:val="FootnoteReference"/>
        </w:rPr>
        <w:footnoteRef/>
      </w:r>
      <w:r>
        <w:t xml:space="preserve"> </w:t>
      </w:r>
      <w:r w:rsidRPr="003C7BEF">
        <w:rPr>
          <w:sz w:val="24"/>
          <w:lang w:val="sr-Cyrl-RS"/>
        </w:rPr>
        <w:t xml:space="preserve">Хостинг </w:t>
      </w:r>
      <w:r w:rsidRPr="000F7B43">
        <w:rPr>
          <w:sz w:val="24"/>
          <w:lang w:val="sr-Cyrl-RS"/>
        </w:rPr>
        <w:t xml:space="preserve">(енг. </w:t>
      </w:r>
      <w:r w:rsidRPr="004B4FDD">
        <w:rPr>
          <w:i/>
          <w:sz w:val="24"/>
          <w:lang w:val="sr-Cyrl-RS"/>
        </w:rPr>
        <w:t>hosting</w:t>
      </w:r>
      <w:r w:rsidRPr="000F7B43">
        <w:rPr>
          <w:sz w:val="24"/>
          <w:lang w:val="sr-Cyrl-RS"/>
        </w:rPr>
        <w:t xml:space="preserve">) </w:t>
      </w:r>
      <w:r w:rsidRPr="003C7BEF">
        <w:rPr>
          <w:sz w:val="24"/>
          <w:lang w:val="sr-Cyrl-RS"/>
        </w:rPr>
        <w:t>дозвољава организацијама и физичким лицима да направе свој веб сајт или апликацију, коме се може приступити преко веба или преко других протокола. Хостинг се односи за простор на серверу који клиенти могу да користе.</w:t>
      </w:r>
    </w:p>
  </w:footnote>
  <w:footnote w:id="12">
    <w:p w:rsidR="00F8280F" w:rsidRPr="00C524AD" w:rsidRDefault="00F8280F">
      <w:pPr>
        <w:pStyle w:val="FootnoteText"/>
        <w:rPr>
          <w:lang w:val="sr-Latn-RS"/>
        </w:rPr>
      </w:pPr>
      <w:r>
        <w:rPr>
          <w:rStyle w:val="FootnoteReference"/>
        </w:rPr>
        <w:footnoteRef/>
      </w:r>
      <w:r>
        <w:t xml:space="preserve"> </w:t>
      </w:r>
      <w:r w:rsidRPr="005651F5">
        <w:rPr>
          <w:sz w:val="24"/>
        </w:rPr>
        <w:t>Архитектура (софтверска) се односи на фундаменталне структуре софтверског система и представља дисциплина за креирање таквих структура и система. Свака структура преставља софтверски елемент, релацију измећу њих, и атрибута за елементе и релације.</w:t>
      </w:r>
      <w:r>
        <w:rPr>
          <w:sz w:val="24"/>
          <w:lang w:val="sr-Cyrl-RS"/>
        </w:rPr>
        <w:t xml:space="preserve"> (апликацијска,техничка, итд)</w:t>
      </w:r>
      <w:r>
        <w:rPr>
          <w:sz w:val="24"/>
          <w:lang w:val="sr-Latn-RS"/>
        </w:rPr>
        <w:t>.</w:t>
      </w:r>
    </w:p>
  </w:footnote>
  <w:footnote w:id="13">
    <w:p w:rsidR="00F8280F" w:rsidRPr="00C524AD" w:rsidRDefault="00F8280F">
      <w:pPr>
        <w:pStyle w:val="FootnoteText"/>
        <w:rPr>
          <w:lang w:val="sr-Latn-RS"/>
        </w:rPr>
      </w:pPr>
      <w:r>
        <w:rPr>
          <w:rStyle w:val="FootnoteReference"/>
        </w:rPr>
        <w:footnoteRef/>
      </w:r>
      <w:r>
        <w:t xml:space="preserve"> </w:t>
      </w:r>
      <w:r w:rsidRPr="005651F5">
        <w:rPr>
          <w:sz w:val="24"/>
        </w:rPr>
        <w:t>Дебели клиент</w:t>
      </w:r>
      <w:r>
        <w:rPr>
          <w:sz w:val="24"/>
        </w:rPr>
        <w:t xml:space="preserve"> (</w:t>
      </w:r>
      <w:r>
        <w:rPr>
          <w:sz w:val="24"/>
          <w:lang w:val="sr-Cyrl-RS"/>
        </w:rPr>
        <w:t xml:space="preserve">енг. </w:t>
      </w:r>
      <w:r w:rsidRPr="004B4FDD">
        <w:rPr>
          <w:i/>
          <w:sz w:val="24"/>
          <w:lang w:val="sr-Latn-RS"/>
        </w:rPr>
        <w:t>fat client</w:t>
      </w:r>
      <w:r>
        <w:rPr>
          <w:sz w:val="24"/>
          <w:lang w:val="sr-Latn-RS"/>
        </w:rPr>
        <w:t>)</w:t>
      </w:r>
      <w:r w:rsidRPr="005651F5">
        <w:rPr>
          <w:sz w:val="24"/>
        </w:rPr>
        <w:t xml:space="preserve"> је рачунар (кли</w:t>
      </w:r>
      <w:r>
        <w:rPr>
          <w:sz w:val="24"/>
        </w:rPr>
        <w:t>j</w:t>
      </w:r>
      <w:r w:rsidRPr="005651F5">
        <w:rPr>
          <w:sz w:val="24"/>
        </w:rPr>
        <w:t>ент) у клијент-серверским архитектурама или мрежама, који пружа доступност свих потребних функционалности на централном рачунару.</w:t>
      </w:r>
    </w:p>
  </w:footnote>
  <w:footnote w:id="14">
    <w:p w:rsidR="00F8280F" w:rsidRPr="007F225D" w:rsidRDefault="00F8280F" w:rsidP="00FE0651">
      <w:pPr>
        <w:pStyle w:val="FootnoteText"/>
        <w:rPr>
          <w:lang w:val="sr-Cyrl-RS"/>
        </w:rPr>
      </w:pPr>
      <w:r w:rsidRPr="007F225D">
        <w:rPr>
          <w:vertAlign w:val="superscript"/>
        </w:rPr>
        <w:footnoteRef/>
      </w:r>
      <w:r w:rsidRPr="00FF10EE">
        <w:t xml:space="preserve"> </w:t>
      </w:r>
      <w:r w:rsidRPr="003B3D5D">
        <w:rPr>
          <w:sz w:val="24"/>
          <w:szCs w:val="24"/>
          <w:lang w:val="sr-Cyrl-RS"/>
        </w:rPr>
        <w:t xml:space="preserve">У складу са Делом 6. („Организација и управљање </w:t>
      </w:r>
      <w:r>
        <w:rPr>
          <w:sz w:val="24"/>
          <w:szCs w:val="24"/>
          <w:lang w:val="sr-Cyrl-RS"/>
        </w:rPr>
        <w:t>информационо – комуникационим технологијама</w:t>
      </w:r>
      <w:r w:rsidRPr="003B3D5D">
        <w:rPr>
          <w:sz w:val="24"/>
          <w:szCs w:val="24"/>
          <w:lang w:val="sr-Cyrl-RS"/>
        </w:rPr>
        <w:t>”) овог документа</w:t>
      </w:r>
      <w:r>
        <w:rPr>
          <w:sz w:val="24"/>
          <w:szCs w:val="24"/>
          <w:lang w:val="sr-Cyrl-RS"/>
        </w:rPr>
        <w:t>.</w:t>
      </w:r>
    </w:p>
  </w:footnote>
  <w:footnote w:id="15">
    <w:p w:rsidR="00F8280F" w:rsidRPr="005B2141" w:rsidRDefault="00F8280F" w:rsidP="00FE0651">
      <w:pPr>
        <w:pStyle w:val="FootnoteText"/>
        <w:rPr>
          <w:sz w:val="24"/>
          <w:szCs w:val="24"/>
          <w:lang w:val="sr-Cyrl-RS"/>
        </w:rPr>
      </w:pPr>
      <w:r>
        <w:rPr>
          <w:rStyle w:val="FootnoteReference"/>
        </w:rPr>
        <w:footnoteRef/>
      </w:r>
      <w:r>
        <w:t xml:space="preserve"> </w:t>
      </w:r>
      <w:r w:rsidRPr="0030373C">
        <w:rPr>
          <w:sz w:val="24"/>
          <w:szCs w:val="24"/>
          <w:lang w:val="sr-Cyrl-RS"/>
        </w:rPr>
        <w:t>Члан</w:t>
      </w:r>
      <w:r w:rsidRPr="0030373C">
        <w:rPr>
          <w:sz w:val="24"/>
          <w:szCs w:val="24"/>
        </w:rPr>
        <w:t xml:space="preserve"> 8 (2) </w:t>
      </w:r>
      <w:r w:rsidRPr="0030373C">
        <w:rPr>
          <w:sz w:val="24"/>
          <w:szCs w:val="24"/>
          <w:lang w:val="sr-Cyrl-RS"/>
        </w:rPr>
        <w:t>Одлуке бр.</w:t>
      </w:r>
      <w:r w:rsidRPr="0030373C">
        <w:rPr>
          <w:sz w:val="24"/>
          <w:szCs w:val="24"/>
        </w:rPr>
        <w:t xml:space="preserve"> 70/2008/EC </w:t>
      </w:r>
      <w:r w:rsidRPr="0030373C">
        <w:rPr>
          <w:sz w:val="24"/>
          <w:szCs w:val="24"/>
          <w:lang w:val="sr-Cyrl-RS"/>
        </w:rPr>
        <w:t xml:space="preserve">Европског парламента и Савета од 15. јануара 2008. </w:t>
      </w:r>
      <w:r>
        <w:rPr>
          <w:sz w:val="24"/>
          <w:szCs w:val="24"/>
          <w:lang w:val="sr-Cyrl-RS"/>
        </w:rPr>
        <w:t>године</w:t>
      </w:r>
      <w:r w:rsidRPr="0030373C">
        <w:rPr>
          <w:sz w:val="24"/>
          <w:szCs w:val="24"/>
          <w:lang w:val="sr-Cyrl-RS"/>
        </w:rPr>
        <w:t xml:space="preserve"> о беспапирном царинском окружењу за царину и трговину, </w:t>
      </w:r>
      <w:r w:rsidRPr="0030373C">
        <w:rPr>
          <w:sz w:val="24"/>
          <w:szCs w:val="24"/>
        </w:rPr>
        <w:t>„</w:t>
      </w:r>
      <w:r>
        <w:rPr>
          <w:sz w:val="24"/>
          <w:szCs w:val="24"/>
          <w:lang w:val="sr-Cyrl-RS"/>
        </w:rPr>
        <w:t>Службени лист ЕУ</w:t>
      </w:r>
      <w:r w:rsidRPr="0030373C">
        <w:rPr>
          <w:sz w:val="24"/>
          <w:szCs w:val="24"/>
        </w:rPr>
        <w:t xml:space="preserve">”, </w:t>
      </w:r>
      <w:r>
        <w:rPr>
          <w:sz w:val="24"/>
          <w:szCs w:val="24"/>
          <w:lang w:val="sr-Cyrl-RS"/>
        </w:rPr>
        <w:t>број</w:t>
      </w:r>
      <w:r w:rsidRPr="0030373C">
        <w:rPr>
          <w:sz w:val="24"/>
          <w:szCs w:val="24"/>
        </w:rPr>
        <w:t xml:space="preserve">  L23/2008, стр. 21</w:t>
      </w:r>
      <w:r>
        <w:rPr>
          <w:sz w:val="24"/>
          <w:szCs w:val="24"/>
          <w:lang w:val="sr-Cyrl-RS"/>
        </w:rPr>
        <w:t>.</w:t>
      </w:r>
    </w:p>
  </w:footnote>
  <w:footnote w:id="16">
    <w:p w:rsidR="00F8280F" w:rsidRPr="005B2141" w:rsidRDefault="00F8280F" w:rsidP="000843E8">
      <w:pPr>
        <w:rPr>
          <w:rFonts w:ascii="Times New Roman" w:eastAsia="Times New Roman" w:hAnsi="Times New Roman" w:cs="Times New Roman"/>
          <w:szCs w:val="24"/>
          <w:lang w:val="sr-Cyrl-RS" w:eastAsia="de-DE"/>
        </w:rPr>
      </w:pPr>
      <w:r w:rsidRPr="007F225D">
        <w:rPr>
          <w:rStyle w:val="FootnoteReference"/>
          <w:rFonts w:ascii="Times New Roman" w:hAnsi="Times New Roman" w:cs="Times New Roman"/>
          <w:sz w:val="20"/>
        </w:rPr>
        <w:footnoteRef/>
      </w:r>
      <w:r w:rsidRPr="007F225D">
        <w:rPr>
          <w:rFonts w:ascii="Times New Roman" w:hAnsi="Times New Roman" w:cs="Times New Roman"/>
          <w:sz w:val="20"/>
        </w:rPr>
        <w:t xml:space="preserve"> </w:t>
      </w:r>
      <w:r w:rsidRPr="003B3D5D">
        <w:rPr>
          <w:rFonts w:ascii="Times New Roman" w:eastAsia="Times New Roman" w:hAnsi="Times New Roman" w:cs="Times New Roman"/>
          <w:szCs w:val="24"/>
          <w:lang w:val="sr-Cyrl-RS" w:eastAsia="de-DE"/>
        </w:rPr>
        <w:t xml:space="preserve">Члан 280 </w:t>
      </w:r>
      <w:r w:rsidRPr="003B3D5D">
        <w:rPr>
          <w:rFonts w:ascii="Times New Roman" w:eastAsia="Times New Roman" w:hAnsi="Times New Roman" w:cs="Times New Roman"/>
          <w:szCs w:val="24"/>
          <w:lang w:val="en-US" w:eastAsia="de-DE"/>
        </w:rPr>
        <w:t>UCC</w:t>
      </w:r>
    </w:p>
  </w:footnote>
  <w:footnote w:id="17">
    <w:p w:rsidR="00F8280F" w:rsidRPr="005B2141" w:rsidRDefault="00F8280F">
      <w:pPr>
        <w:pStyle w:val="FootnoteText"/>
        <w:rPr>
          <w:lang w:val="sr-Cyrl-RS"/>
        </w:rPr>
      </w:pPr>
      <w:r>
        <w:rPr>
          <w:rStyle w:val="FootnoteReference"/>
        </w:rPr>
        <w:footnoteRef/>
      </w:r>
      <w:r>
        <w:t xml:space="preserve"> </w:t>
      </w:r>
      <w:hyperlink r:id="rId1" w:history="1">
        <w:r w:rsidRPr="0030373C">
          <w:rPr>
            <w:rStyle w:val="Hyperlink"/>
            <w:sz w:val="24"/>
            <w:szCs w:val="24"/>
            <w:lang w:val="sr-Latn-RS"/>
          </w:rPr>
          <w:t>https://eur-lex.europa.eu</w:t>
        </w:r>
        <w:r w:rsidRPr="0030373C">
          <w:rPr>
            <w:rStyle w:val="Hyperlink"/>
            <w:rFonts w:eastAsiaTheme="minorHAnsi"/>
            <w:sz w:val="24"/>
            <w:szCs w:val="24"/>
            <w:lang w:val="sr-Latn-RS" w:eastAsia="en-US"/>
          </w:rPr>
          <w:t>/legal-content/EN/TXT/?uri=CELEX%3A51997IP0060</w:t>
        </w:r>
      </w:hyperlink>
      <w:r w:rsidRPr="0030373C">
        <w:rPr>
          <w:rFonts w:eastAsiaTheme="minorHAnsi"/>
          <w:sz w:val="24"/>
          <w:szCs w:val="24"/>
          <w:lang w:val="sr-Latn-RS" w:eastAsia="en-US"/>
        </w:rPr>
        <w:t xml:space="preserve"> (pdf)</w:t>
      </w:r>
      <w:r>
        <w:rPr>
          <w:rFonts w:eastAsiaTheme="minorHAnsi"/>
          <w:sz w:val="24"/>
          <w:szCs w:val="24"/>
          <w:lang w:val="sr-Cyrl-RS" w:eastAsia="en-US"/>
        </w:rPr>
        <w:t>.</w:t>
      </w:r>
    </w:p>
  </w:footnote>
  <w:footnote w:id="18">
    <w:p w:rsidR="00F8280F" w:rsidRPr="0030373C" w:rsidRDefault="00F8280F" w:rsidP="00FE0651">
      <w:pPr>
        <w:pStyle w:val="FootnoteText"/>
        <w:rPr>
          <w:sz w:val="24"/>
          <w:szCs w:val="24"/>
          <w:lang w:val="en-US"/>
        </w:rPr>
      </w:pPr>
      <w:r>
        <w:rPr>
          <w:rStyle w:val="FootnoteReference"/>
        </w:rPr>
        <w:footnoteRef/>
      </w:r>
      <w:r>
        <w:t xml:space="preserve"> </w:t>
      </w:r>
      <w:r w:rsidRPr="0030373C">
        <w:rPr>
          <w:sz w:val="24"/>
          <w:szCs w:val="24"/>
          <w:lang w:val="en-US"/>
        </w:rPr>
        <w:t xml:space="preserve">EA: </w:t>
      </w:r>
      <w:r w:rsidRPr="0030373C">
        <w:rPr>
          <w:sz w:val="24"/>
          <w:szCs w:val="24"/>
          <w:lang w:val="sr-Cyrl-RS"/>
        </w:rPr>
        <w:t>Имплементирајући и миграциони план</w:t>
      </w:r>
      <w:r w:rsidRPr="0030373C">
        <w:rPr>
          <w:sz w:val="24"/>
          <w:szCs w:val="24"/>
          <w:lang w:val="en-US"/>
        </w:rPr>
        <w:t xml:space="preserve">, </w:t>
      </w:r>
      <w:r w:rsidRPr="0030373C">
        <w:rPr>
          <w:sz w:val="24"/>
          <w:szCs w:val="24"/>
          <w:lang w:val="sr-Cyrl-RS"/>
        </w:rPr>
        <w:t>модули решења и модули архитектуре</w:t>
      </w:r>
    </w:p>
  </w:footnote>
  <w:footnote w:id="19">
    <w:p w:rsidR="00F8280F" w:rsidRPr="005B2141" w:rsidRDefault="00F8280F" w:rsidP="00FE0651">
      <w:pPr>
        <w:pStyle w:val="FootnoteText"/>
        <w:rPr>
          <w:sz w:val="24"/>
          <w:lang w:val="sr-Cyrl-RS"/>
        </w:rPr>
      </w:pPr>
      <w:r>
        <w:rPr>
          <w:rStyle w:val="FootnoteReference"/>
        </w:rPr>
        <w:footnoteRef/>
      </w:r>
      <w:r>
        <w:rPr>
          <w:lang w:val="sr-Cyrl-RS"/>
        </w:rPr>
        <w:t xml:space="preserve"> </w:t>
      </w:r>
      <w:r>
        <w:rPr>
          <w:sz w:val="24"/>
          <w:lang w:val="sr-Cyrl-RS"/>
        </w:rPr>
        <w:t>И</w:t>
      </w:r>
      <w:r w:rsidRPr="007F225D">
        <w:rPr>
          <w:sz w:val="24"/>
        </w:rPr>
        <w:t>звештај</w:t>
      </w:r>
      <w:r>
        <w:rPr>
          <w:sz w:val="24"/>
          <w:lang w:val="sr-Cyrl-RS"/>
        </w:rPr>
        <w:t xml:space="preserve"> анализе</w:t>
      </w:r>
      <w:r w:rsidRPr="007F225D">
        <w:rPr>
          <w:sz w:val="24"/>
        </w:rPr>
        <w:t xml:space="preserve"> тренутног стања (AS-IS) </w:t>
      </w:r>
      <w:r>
        <w:rPr>
          <w:sz w:val="24"/>
        </w:rPr>
        <w:t>–</w:t>
      </w:r>
      <w:r>
        <w:rPr>
          <w:sz w:val="24"/>
          <w:lang w:val="sr-Cyrl-RS"/>
        </w:rPr>
        <w:t xml:space="preserve"> референтни документ </w:t>
      </w:r>
      <w:r>
        <w:rPr>
          <w:sz w:val="24"/>
          <w:lang w:val="en-US"/>
        </w:rPr>
        <w:t>RO2</w:t>
      </w:r>
      <w:r>
        <w:rPr>
          <w:sz w:val="24"/>
          <w:lang w:val="sr-Cyrl-RS"/>
        </w:rPr>
        <w:t>.</w:t>
      </w:r>
    </w:p>
  </w:footnote>
  <w:footnote w:id="20">
    <w:p w:rsidR="00F8280F" w:rsidRPr="00C524AD" w:rsidRDefault="00F8280F">
      <w:pPr>
        <w:pStyle w:val="FootnoteText"/>
        <w:rPr>
          <w:lang w:val="sr-Latn-RS"/>
        </w:rPr>
      </w:pPr>
      <w:r>
        <w:rPr>
          <w:rStyle w:val="FootnoteReference"/>
        </w:rPr>
        <w:footnoteRef/>
      </w:r>
      <w:r>
        <w:t xml:space="preserve"> </w:t>
      </w:r>
      <w:r w:rsidRPr="005651F5">
        <w:rPr>
          <w:sz w:val="24"/>
        </w:rPr>
        <w:t>Скалабилност је атрибут система ко</w:t>
      </w:r>
      <w:r>
        <w:rPr>
          <w:sz w:val="24"/>
        </w:rPr>
        <w:t>j</w:t>
      </w:r>
      <w:r w:rsidRPr="005651F5">
        <w:rPr>
          <w:sz w:val="24"/>
        </w:rPr>
        <w:t>и омогућава да систем може да обради већи број информација са додавањем више ресурса системом.</w:t>
      </w:r>
    </w:p>
  </w:footnote>
  <w:footnote w:id="21">
    <w:p w:rsidR="00F8280F" w:rsidRPr="004A5EA1" w:rsidRDefault="00F8280F">
      <w:pPr>
        <w:pStyle w:val="FootnoteText"/>
        <w:rPr>
          <w:sz w:val="24"/>
          <w:szCs w:val="24"/>
          <w:lang w:val="sr-Cyrl-RS"/>
        </w:rPr>
      </w:pPr>
      <w:r>
        <w:rPr>
          <w:rStyle w:val="FootnoteReference"/>
        </w:rPr>
        <w:footnoteRef/>
      </w:r>
      <w:r>
        <w:t xml:space="preserve"> </w:t>
      </w:r>
      <w:r w:rsidRPr="004A5EA1">
        <w:rPr>
          <w:sz w:val="24"/>
          <w:szCs w:val="24"/>
          <w:lang w:val="sr-Cyrl-RS"/>
        </w:rPr>
        <w:t xml:space="preserve">Закон о потврђивању Конвенције о </w:t>
      </w:r>
      <w:r>
        <w:rPr>
          <w:sz w:val="24"/>
          <w:szCs w:val="24"/>
          <w:lang w:val="sr-Cyrl-RS"/>
        </w:rPr>
        <w:t>заједничком транзивном поступку (</w:t>
      </w:r>
      <w:r w:rsidRPr="004A5EA1">
        <w:rPr>
          <w:sz w:val="24"/>
          <w:szCs w:val="24"/>
          <w:lang w:val="sr-Cyrl-RS"/>
        </w:rPr>
        <w:t>„Службени гласник РС – Међународни уговори”, број 13/15</w:t>
      </w:r>
      <w:r>
        <w:rPr>
          <w:sz w:val="24"/>
          <w:szCs w:val="24"/>
          <w:lang w:val="sr-Cyrl-RS"/>
        </w:rPr>
        <w:t>)</w:t>
      </w:r>
    </w:p>
  </w:footnote>
  <w:footnote w:id="22">
    <w:p w:rsidR="00F8280F" w:rsidRPr="0030373C" w:rsidRDefault="00F8280F" w:rsidP="0030373C">
      <w:pPr>
        <w:pStyle w:val="FootnoteText"/>
        <w:rPr>
          <w:sz w:val="24"/>
          <w:szCs w:val="24"/>
          <w:lang w:val="en-US"/>
        </w:rPr>
      </w:pPr>
      <w:r>
        <w:rPr>
          <w:rStyle w:val="FootnoteReference"/>
        </w:rPr>
        <w:footnoteRef/>
      </w:r>
      <w:r>
        <w:t xml:space="preserve"> </w:t>
      </w:r>
      <w:r w:rsidRPr="0030373C">
        <w:rPr>
          <w:sz w:val="24"/>
          <w:szCs w:val="24"/>
          <w:lang w:val="sr-Cyrl-RS"/>
        </w:rPr>
        <w:t>Уредба (ЕУ) број 2016/679 (</w:t>
      </w:r>
      <w:r w:rsidRPr="004B4FDD">
        <w:rPr>
          <w:i/>
          <w:sz w:val="24"/>
          <w:szCs w:val="24"/>
          <w:lang w:val="en-US"/>
        </w:rPr>
        <w:t>General Data Protection Regulation</w:t>
      </w:r>
      <w:r w:rsidRPr="0030373C">
        <w:rPr>
          <w:sz w:val="24"/>
          <w:szCs w:val="24"/>
          <w:lang w:val="sr-Cyrl-RS"/>
        </w:rPr>
        <w:t>)</w:t>
      </w:r>
      <w:r w:rsidRPr="0030373C">
        <w:rPr>
          <w:sz w:val="24"/>
          <w:szCs w:val="24"/>
          <w:lang w:val="en-US"/>
        </w:rPr>
        <w:t xml:space="preserve">, </w:t>
      </w:r>
      <w:r w:rsidRPr="0030373C">
        <w:rPr>
          <w:sz w:val="24"/>
          <w:szCs w:val="24"/>
        </w:rPr>
        <w:t>„</w:t>
      </w:r>
      <w:r>
        <w:rPr>
          <w:sz w:val="24"/>
          <w:szCs w:val="24"/>
          <w:lang w:val="sr-Cyrl-RS"/>
        </w:rPr>
        <w:t>Службени лист ЕУ</w:t>
      </w:r>
      <w:r w:rsidRPr="0030373C">
        <w:rPr>
          <w:sz w:val="24"/>
          <w:szCs w:val="24"/>
        </w:rPr>
        <w:t xml:space="preserve">”, </w:t>
      </w:r>
      <w:r>
        <w:rPr>
          <w:sz w:val="24"/>
          <w:szCs w:val="24"/>
          <w:lang w:val="sr-Cyrl-RS"/>
        </w:rPr>
        <w:t>број</w:t>
      </w:r>
      <w:r w:rsidRPr="0030373C">
        <w:rPr>
          <w:sz w:val="24"/>
          <w:szCs w:val="24"/>
        </w:rPr>
        <w:t xml:space="preserve">  L</w:t>
      </w:r>
      <w:r>
        <w:rPr>
          <w:sz w:val="24"/>
          <w:szCs w:val="24"/>
          <w:lang w:val="sr-Cyrl-RS"/>
        </w:rPr>
        <w:t>119</w:t>
      </w:r>
      <w:r>
        <w:rPr>
          <w:sz w:val="24"/>
          <w:szCs w:val="24"/>
        </w:rPr>
        <w:t>/201</w:t>
      </w:r>
      <w:r>
        <w:rPr>
          <w:sz w:val="24"/>
          <w:szCs w:val="24"/>
          <w:lang w:val="sr-Cyrl-RS"/>
        </w:rPr>
        <w:t>6.</w:t>
      </w:r>
    </w:p>
  </w:footnote>
  <w:footnote w:id="23">
    <w:p w:rsidR="00F8280F" w:rsidRPr="000F7B43" w:rsidRDefault="00F8280F">
      <w:pPr>
        <w:pStyle w:val="FootnoteText"/>
        <w:rPr>
          <w:lang w:val="sr-Cyrl-RS"/>
        </w:rPr>
      </w:pPr>
      <w:r>
        <w:rPr>
          <w:rStyle w:val="FootnoteReference"/>
        </w:rPr>
        <w:footnoteRef/>
      </w:r>
      <w:r>
        <w:t xml:space="preserve"> </w:t>
      </w:r>
      <w:r>
        <w:rPr>
          <w:sz w:val="24"/>
        </w:rPr>
        <w:t>Платф</w:t>
      </w:r>
      <w:r w:rsidRPr="00425E3A">
        <w:rPr>
          <w:sz w:val="24"/>
        </w:rPr>
        <w:t>о</w:t>
      </w:r>
      <w:r>
        <w:rPr>
          <w:sz w:val="24"/>
          <w:lang w:val="sr-Cyrl-RS"/>
        </w:rPr>
        <w:t>р</w:t>
      </w:r>
      <w:r w:rsidRPr="00425E3A">
        <w:rPr>
          <w:sz w:val="24"/>
        </w:rPr>
        <w:t>ма (софтверска платформа) је главни елемент у софтверском развоју. Типична платформа укључује архитектура рачунара, оп</w:t>
      </w:r>
      <w:r>
        <w:rPr>
          <w:sz w:val="24"/>
        </w:rPr>
        <w:t>еративног система, програмских јез</w:t>
      </w:r>
      <w:r w:rsidRPr="00425E3A">
        <w:rPr>
          <w:sz w:val="24"/>
        </w:rPr>
        <w:t>ика и повезаног интерфејса.</w:t>
      </w:r>
    </w:p>
  </w:footnote>
  <w:footnote w:id="24">
    <w:p w:rsidR="00F8280F" w:rsidRPr="0030373C" w:rsidRDefault="00F8280F">
      <w:pPr>
        <w:pStyle w:val="FootnoteText"/>
        <w:rPr>
          <w:sz w:val="24"/>
          <w:szCs w:val="24"/>
          <w:lang w:val="sr-Cyrl-RS"/>
        </w:rPr>
      </w:pPr>
      <w:r>
        <w:rPr>
          <w:rStyle w:val="FootnoteReference"/>
        </w:rPr>
        <w:footnoteRef/>
      </w:r>
      <w:r>
        <w:t xml:space="preserve"> </w:t>
      </w:r>
      <w:r w:rsidRPr="0030373C">
        <w:rPr>
          <w:sz w:val="24"/>
          <w:szCs w:val="24"/>
          <w:lang w:val="sr-Cyrl-RS"/>
        </w:rPr>
        <w:t xml:space="preserve">Референтни </w:t>
      </w:r>
      <w:r>
        <w:rPr>
          <w:sz w:val="24"/>
          <w:szCs w:val="24"/>
          <w:lang w:val="sr-Cyrl-RS"/>
        </w:rPr>
        <w:t>д</w:t>
      </w:r>
      <w:r w:rsidRPr="0030373C">
        <w:rPr>
          <w:sz w:val="24"/>
          <w:szCs w:val="24"/>
          <w:lang w:val="sr-Cyrl-RS"/>
        </w:rPr>
        <w:t>окументи R04, R05, R06, R07, R08, R09 и R10</w:t>
      </w:r>
      <w:r>
        <w:rPr>
          <w:sz w:val="24"/>
          <w:szCs w:val="24"/>
          <w:lang w:val="sr-Cyrl-RS"/>
        </w:rPr>
        <w:t>.</w:t>
      </w:r>
    </w:p>
  </w:footnote>
  <w:footnote w:id="25">
    <w:p w:rsidR="00F8280F" w:rsidRPr="00C524AD" w:rsidRDefault="00F8280F">
      <w:pPr>
        <w:pStyle w:val="FootnoteText"/>
        <w:rPr>
          <w:lang w:val="sr-Latn-RS"/>
        </w:rPr>
      </w:pPr>
      <w:r>
        <w:rPr>
          <w:rStyle w:val="FootnoteReference"/>
        </w:rPr>
        <w:footnoteRef/>
      </w:r>
      <w:r>
        <w:t xml:space="preserve"> </w:t>
      </w:r>
      <w:r w:rsidRPr="001B20C7">
        <w:rPr>
          <w:sz w:val="24"/>
        </w:rPr>
        <w:t>Управљање ИКТ сервисима се односи на листу активности, дефинисани полисама, организираним и структурираним процесима и подржани процедрама, који се изводе у организацији за дизајнирање, планирање, имплементацију, контролу и оперативни рад ИКТ система.</w:t>
      </w:r>
    </w:p>
  </w:footnote>
  <w:footnote w:id="26">
    <w:p w:rsidR="00F8280F" w:rsidRPr="008B11BA" w:rsidRDefault="00F8280F">
      <w:pPr>
        <w:pStyle w:val="FootnoteText"/>
        <w:rPr>
          <w:lang w:val="sr-Cyrl-RS"/>
        </w:rPr>
      </w:pPr>
      <w:r>
        <w:rPr>
          <w:rStyle w:val="FootnoteReference"/>
        </w:rPr>
        <w:footnoteRef/>
      </w:r>
      <w:r>
        <w:t xml:space="preserve"> </w:t>
      </w:r>
      <w:r w:rsidRPr="0030373C">
        <w:rPr>
          <w:sz w:val="24"/>
          <w:szCs w:val="24"/>
          <w:lang w:val="sr-Cyrl-RS"/>
        </w:rPr>
        <w:t xml:space="preserve">Референтни документ </w:t>
      </w:r>
      <w:r w:rsidRPr="0030373C">
        <w:rPr>
          <w:sz w:val="24"/>
          <w:szCs w:val="24"/>
          <w:lang w:val="sr-Latn-RS"/>
        </w:rPr>
        <w:t>RO1</w:t>
      </w:r>
      <w:r>
        <w:rPr>
          <w:sz w:val="24"/>
          <w:szCs w:val="24"/>
          <w:lang w:val="sr-Cyrl-RS"/>
        </w:rPr>
        <w:t>.</w:t>
      </w:r>
    </w:p>
  </w:footnote>
  <w:footnote w:id="27">
    <w:p w:rsidR="00F8280F" w:rsidRPr="00C660DC" w:rsidRDefault="00F8280F">
      <w:pPr>
        <w:pStyle w:val="FootnoteText"/>
        <w:rPr>
          <w:lang w:val="sr-Cyrl-RS"/>
        </w:rPr>
      </w:pPr>
      <w:r>
        <w:rPr>
          <w:rStyle w:val="FootnoteReference"/>
        </w:rPr>
        <w:footnoteRef/>
      </w:r>
      <w:r>
        <w:t xml:space="preserve"> </w:t>
      </w:r>
      <w:r>
        <w:rPr>
          <w:lang w:val="sr-Cyrl-RS"/>
        </w:rPr>
        <w:t xml:space="preserve">Референтни документ </w:t>
      </w:r>
      <w:r w:rsidRPr="00C660DC">
        <w:rPr>
          <w:lang w:val="sr-Cyrl-RS"/>
        </w:rPr>
        <w:t>R01</w:t>
      </w:r>
      <w:r>
        <w:rPr>
          <w:lang w:val="sr-Cyrl-R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1151"/>
    <w:multiLevelType w:val="hybridMultilevel"/>
    <w:tmpl w:val="6F40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rPr>
        <w:bdr w:val="none" w:sz="0" w:space="0" w:color="auto"/>
      </w:rPr>
    </w:lvl>
  </w:abstractNum>
  <w:abstractNum w:abstractNumId="2" w15:restartNumberingAfterBreak="0">
    <w:nsid w:val="06731322"/>
    <w:multiLevelType w:val="hybridMultilevel"/>
    <w:tmpl w:val="511A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21293"/>
    <w:multiLevelType w:val="multilevel"/>
    <w:tmpl w:val="9C4A2C7A"/>
    <w:lvl w:ilvl="0">
      <w:start w:val="1"/>
      <w:numFmt w:val="decimal"/>
      <w:lvlText w:val="%1."/>
      <w:lvlJc w:val="left"/>
      <w:pPr>
        <w:ind w:left="720" w:hanging="360"/>
      </w:pPr>
    </w:lvl>
    <w:lvl w:ilvl="1">
      <w:start w:val="8"/>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A63D9F"/>
    <w:multiLevelType w:val="hybridMultilevel"/>
    <w:tmpl w:val="5940587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0C327F85"/>
    <w:multiLevelType w:val="multilevel"/>
    <w:tmpl w:val="F0BA94F0"/>
    <w:lvl w:ilvl="0">
      <w:start w:val="3"/>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EC5B11"/>
    <w:multiLevelType w:val="hybridMultilevel"/>
    <w:tmpl w:val="CA4C636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0DDA0C78"/>
    <w:multiLevelType w:val="multilevel"/>
    <w:tmpl w:val="ADA64322"/>
    <w:lvl w:ilvl="0">
      <w:start w:val="4"/>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E56291F"/>
    <w:multiLevelType w:val="multilevel"/>
    <w:tmpl w:val="7E6C8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B431D5"/>
    <w:multiLevelType w:val="multilevel"/>
    <w:tmpl w:val="8692112A"/>
    <w:lvl w:ilvl="0">
      <w:start w:val="5"/>
      <w:numFmt w:val="decimal"/>
      <w:lvlText w:val="%1."/>
      <w:lvlJc w:val="left"/>
      <w:pPr>
        <w:ind w:left="585" w:hanging="585"/>
      </w:pPr>
      <w:rPr>
        <w:rFonts w:asciiTheme="minorHAnsi" w:hAnsiTheme="minorHAnsi" w:cstheme="minorHAnsi" w:hint="default"/>
      </w:rPr>
    </w:lvl>
    <w:lvl w:ilvl="1">
      <w:start w:val="3"/>
      <w:numFmt w:val="decimal"/>
      <w:lvlText w:val="%1.%2."/>
      <w:lvlJc w:val="left"/>
      <w:pPr>
        <w:ind w:left="765" w:hanging="585"/>
      </w:pPr>
      <w:rPr>
        <w:rFonts w:asciiTheme="minorHAnsi" w:hAnsiTheme="minorHAnsi" w:cstheme="minorHAnsi" w:hint="default"/>
      </w:rPr>
    </w:lvl>
    <w:lvl w:ilvl="2">
      <w:start w:val="1"/>
      <w:numFmt w:val="decimal"/>
      <w:lvlText w:val="%1.%2.%3."/>
      <w:lvlJc w:val="left"/>
      <w:pPr>
        <w:ind w:left="1080" w:hanging="720"/>
      </w:pPr>
      <w:rPr>
        <w:rFonts w:asciiTheme="minorHAnsi" w:hAnsiTheme="minorHAnsi" w:cstheme="minorHAnsi" w:hint="default"/>
        <w:b w:val="0"/>
      </w:rPr>
    </w:lvl>
    <w:lvl w:ilvl="3">
      <w:start w:val="1"/>
      <w:numFmt w:val="decimal"/>
      <w:lvlText w:val="%1.%2.%3.%4."/>
      <w:lvlJc w:val="left"/>
      <w:pPr>
        <w:ind w:left="1260" w:hanging="720"/>
      </w:pPr>
      <w:rPr>
        <w:rFonts w:asciiTheme="minorHAnsi" w:hAnsiTheme="minorHAnsi" w:cstheme="minorHAnsi" w:hint="default"/>
      </w:rPr>
    </w:lvl>
    <w:lvl w:ilvl="4">
      <w:start w:val="1"/>
      <w:numFmt w:val="decimal"/>
      <w:lvlText w:val="%1.%2.%3.%4.%5."/>
      <w:lvlJc w:val="left"/>
      <w:pPr>
        <w:ind w:left="1800" w:hanging="1080"/>
      </w:pPr>
      <w:rPr>
        <w:rFonts w:asciiTheme="minorHAnsi" w:hAnsiTheme="minorHAnsi" w:cstheme="minorHAnsi" w:hint="default"/>
      </w:rPr>
    </w:lvl>
    <w:lvl w:ilvl="5">
      <w:start w:val="1"/>
      <w:numFmt w:val="decimal"/>
      <w:lvlText w:val="%1.%2.%3.%4.%5.%6."/>
      <w:lvlJc w:val="left"/>
      <w:pPr>
        <w:ind w:left="1980" w:hanging="1080"/>
      </w:pPr>
      <w:rPr>
        <w:rFonts w:asciiTheme="minorHAnsi" w:hAnsiTheme="minorHAnsi" w:cstheme="minorHAnsi" w:hint="default"/>
      </w:rPr>
    </w:lvl>
    <w:lvl w:ilvl="6">
      <w:start w:val="1"/>
      <w:numFmt w:val="decimal"/>
      <w:lvlText w:val="%1.%2.%3.%4.%5.%6.%7."/>
      <w:lvlJc w:val="left"/>
      <w:pPr>
        <w:ind w:left="2520" w:hanging="1440"/>
      </w:pPr>
      <w:rPr>
        <w:rFonts w:asciiTheme="minorHAnsi" w:hAnsiTheme="minorHAnsi" w:cstheme="minorHAnsi" w:hint="default"/>
      </w:rPr>
    </w:lvl>
    <w:lvl w:ilvl="7">
      <w:start w:val="1"/>
      <w:numFmt w:val="decimal"/>
      <w:lvlText w:val="%1.%2.%3.%4.%5.%6.%7.%8."/>
      <w:lvlJc w:val="left"/>
      <w:pPr>
        <w:ind w:left="2700" w:hanging="1440"/>
      </w:pPr>
      <w:rPr>
        <w:rFonts w:asciiTheme="minorHAnsi" w:hAnsiTheme="minorHAnsi" w:cstheme="minorHAnsi" w:hint="default"/>
      </w:rPr>
    </w:lvl>
    <w:lvl w:ilvl="8">
      <w:start w:val="1"/>
      <w:numFmt w:val="decimal"/>
      <w:lvlText w:val="%1.%2.%3.%4.%5.%6.%7.%8.%9."/>
      <w:lvlJc w:val="left"/>
      <w:pPr>
        <w:ind w:left="3240" w:hanging="1800"/>
      </w:pPr>
      <w:rPr>
        <w:rFonts w:asciiTheme="minorHAnsi" w:hAnsiTheme="minorHAnsi" w:cstheme="minorHAnsi" w:hint="default"/>
      </w:rPr>
    </w:lvl>
  </w:abstractNum>
  <w:abstractNum w:abstractNumId="10" w15:restartNumberingAfterBreak="0">
    <w:nsid w:val="0EB577D4"/>
    <w:multiLevelType w:val="multilevel"/>
    <w:tmpl w:val="D174DD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F8C20D7"/>
    <w:multiLevelType w:val="multilevel"/>
    <w:tmpl w:val="31E694C0"/>
    <w:styleLink w:val="LFO1"/>
    <w:lvl w:ilvl="0">
      <w:numFmt w:val="bullet"/>
      <w:lvlText w:val=""/>
      <w:lvlJc w:val="left"/>
      <w:pPr>
        <w:ind w:left="1440" w:hanging="360"/>
      </w:pPr>
      <w:rPr>
        <w:rFonts w:ascii="Symbol" w:hAnsi="Symbol"/>
      </w:rPr>
    </w:lvl>
    <w:lvl w:ilvl="1">
      <w:start w:val="1"/>
      <w:numFmt w:val="none"/>
      <w:lvlText w:val="5.%2"/>
      <w:lvlJc w:val="left"/>
      <w:pPr>
        <w:ind w:left="2160" w:hanging="360"/>
      </w:p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0FB378B2"/>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AC2327"/>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F739D8"/>
    <w:multiLevelType w:val="multilevel"/>
    <w:tmpl w:val="7DDA91EA"/>
    <w:lvl w:ilvl="0">
      <w:start w:val="4"/>
      <w:numFmt w:val="decimal"/>
      <w:lvlText w:val="%1."/>
      <w:lvlJc w:val="left"/>
      <w:pPr>
        <w:ind w:left="360" w:hanging="360"/>
      </w:pPr>
      <w:rPr>
        <w:rFonts w:hint="default"/>
      </w:rPr>
    </w:lvl>
    <w:lvl w:ilvl="1">
      <w:start w:val="1"/>
      <w:numFmt w:val="decimal"/>
      <w:lvlText w:val="5.%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1BBA5F79"/>
    <w:multiLevelType w:val="hybridMultilevel"/>
    <w:tmpl w:val="A28AFCBC"/>
    <w:lvl w:ilvl="0" w:tplc="2BD2967C">
      <w:start w:val="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B73538"/>
    <w:multiLevelType w:val="hybridMultilevel"/>
    <w:tmpl w:val="01347BDE"/>
    <w:lvl w:ilvl="0" w:tplc="E85CBA36">
      <w:start w:val="1"/>
      <w:numFmt w:val="bullet"/>
      <w:pStyle w:val="bull"/>
      <w:lvlText w:val=""/>
      <w:lvlJc w:val="left"/>
      <w:pPr>
        <w:ind w:left="1440" w:hanging="360"/>
      </w:pPr>
      <w:rPr>
        <w:rFonts w:ascii="Symbol" w:hAnsi="Symbol" w:hint="default"/>
      </w:rPr>
    </w:lvl>
    <w:lvl w:ilvl="1" w:tplc="F478388E">
      <w:start w:val="1"/>
      <w:numFmt w:val="none"/>
      <w:lvlText w:val="5."/>
      <w:lvlJc w:val="left"/>
      <w:pPr>
        <w:tabs>
          <w:tab w:val="num" w:pos="2160"/>
        </w:tabs>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2A26F8"/>
    <w:multiLevelType w:val="hybridMultilevel"/>
    <w:tmpl w:val="3ED605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03D742F"/>
    <w:multiLevelType w:val="multilevel"/>
    <w:tmpl w:val="10B67E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0F17D74"/>
    <w:multiLevelType w:val="multilevel"/>
    <w:tmpl w:val="311EC97C"/>
    <w:lvl w:ilvl="0">
      <w:start w:val="5"/>
      <w:numFmt w:val="decimal"/>
      <w:lvlText w:val="%1."/>
      <w:lvlJc w:val="left"/>
      <w:pPr>
        <w:ind w:left="360" w:hanging="360"/>
      </w:pPr>
      <w:rPr>
        <w:rFonts w:hint="default"/>
      </w:rPr>
    </w:lvl>
    <w:lvl w:ilvl="1">
      <w:start w:val="5"/>
      <w:numFmt w:val="decimal"/>
      <w:lvlText w:val="%1.%2."/>
      <w:lvlJc w:val="left"/>
      <w:pPr>
        <w:ind w:left="1320" w:hanging="360"/>
      </w:pPr>
      <w:rPr>
        <w:rFonts w:hint="default"/>
      </w:rPr>
    </w:lvl>
    <w:lvl w:ilvl="2">
      <w:start w:val="1"/>
      <w:numFmt w:val="lowerLetter"/>
      <w:lvlText w:val="%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0" w15:restartNumberingAfterBreak="0">
    <w:nsid w:val="24C70FB1"/>
    <w:multiLevelType w:val="multilevel"/>
    <w:tmpl w:val="40DCB39A"/>
    <w:lvl w:ilvl="0">
      <w:start w:val="8"/>
      <w:numFmt w:val="decimal"/>
      <w:lvlText w:val="%1."/>
      <w:lvlJc w:val="left"/>
      <w:pPr>
        <w:ind w:left="928"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56A1756"/>
    <w:multiLevelType w:val="hybridMultilevel"/>
    <w:tmpl w:val="CC429F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26C21694"/>
    <w:multiLevelType w:val="hybridMultilevel"/>
    <w:tmpl w:val="CAE42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8341AF8"/>
    <w:multiLevelType w:val="multilevel"/>
    <w:tmpl w:val="C7EAF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7263C3"/>
    <w:multiLevelType w:val="multilevel"/>
    <w:tmpl w:val="D5ACB362"/>
    <w:lvl w:ilvl="0">
      <w:start w:val="5"/>
      <w:numFmt w:val="decimal"/>
      <w:lvlText w:val="%1."/>
      <w:lvlJc w:val="left"/>
      <w:pPr>
        <w:ind w:left="585" w:hanging="585"/>
      </w:pPr>
      <w:rPr>
        <w:rFonts w:asciiTheme="minorHAnsi" w:hAnsiTheme="minorHAnsi" w:cstheme="minorHAnsi" w:hint="default"/>
      </w:rPr>
    </w:lvl>
    <w:lvl w:ilvl="1">
      <w:start w:val="3"/>
      <w:numFmt w:val="decimal"/>
      <w:lvlText w:val="%1.%2."/>
      <w:lvlJc w:val="left"/>
      <w:pPr>
        <w:ind w:left="765" w:hanging="585"/>
      </w:pPr>
      <w:rPr>
        <w:rFonts w:asciiTheme="minorHAnsi" w:hAnsiTheme="minorHAnsi" w:cstheme="minorHAnsi" w:hint="default"/>
      </w:rPr>
    </w:lvl>
    <w:lvl w:ilvl="2">
      <w:start w:val="1"/>
      <w:numFmt w:val="decimal"/>
      <w:lvlText w:val="%1.%2.%3."/>
      <w:lvlJc w:val="left"/>
      <w:pPr>
        <w:ind w:left="1080" w:hanging="720"/>
      </w:pPr>
      <w:rPr>
        <w:rFonts w:asciiTheme="minorHAnsi" w:hAnsiTheme="minorHAnsi" w:cstheme="minorHAnsi" w:hint="default"/>
      </w:rPr>
    </w:lvl>
    <w:lvl w:ilvl="3">
      <w:start w:val="1"/>
      <w:numFmt w:val="decimal"/>
      <w:lvlText w:val="%1.%2.%3.%4."/>
      <w:lvlJc w:val="left"/>
      <w:pPr>
        <w:ind w:left="1260" w:hanging="720"/>
      </w:pPr>
      <w:rPr>
        <w:rFonts w:asciiTheme="minorHAnsi" w:hAnsiTheme="minorHAnsi" w:cstheme="minorHAnsi" w:hint="default"/>
      </w:rPr>
    </w:lvl>
    <w:lvl w:ilvl="4">
      <w:start w:val="1"/>
      <w:numFmt w:val="decimal"/>
      <w:lvlText w:val="%1.%2.%3.%4.%5."/>
      <w:lvlJc w:val="left"/>
      <w:pPr>
        <w:ind w:left="1800" w:hanging="1080"/>
      </w:pPr>
      <w:rPr>
        <w:rFonts w:asciiTheme="minorHAnsi" w:hAnsiTheme="minorHAnsi" w:cstheme="minorHAnsi" w:hint="default"/>
      </w:rPr>
    </w:lvl>
    <w:lvl w:ilvl="5">
      <w:start w:val="1"/>
      <w:numFmt w:val="decimal"/>
      <w:lvlText w:val="%6."/>
      <w:lvlJc w:val="left"/>
      <w:pPr>
        <w:ind w:left="1980" w:hanging="1080"/>
      </w:pPr>
      <w:rPr>
        <w:rFonts w:hint="default"/>
      </w:rPr>
    </w:lvl>
    <w:lvl w:ilvl="6">
      <w:start w:val="1"/>
      <w:numFmt w:val="decimal"/>
      <w:lvlText w:val="%1.%2.%3.%4.%5.%6.%7."/>
      <w:lvlJc w:val="left"/>
      <w:pPr>
        <w:ind w:left="2520" w:hanging="1440"/>
      </w:pPr>
      <w:rPr>
        <w:rFonts w:asciiTheme="minorHAnsi" w:hAnsiTheme="minorHAnsi" w:cstheme="minorHAnsi" w:hint="default"/>
      </w:rPr>
    </w:lvl>
    <w:lvl w:ilvl="7">
      <w:start w:val="1"/>
      <w:numFmt w:val="decimal"/>
      <w:lvlText w:val="%1.%2.%3.%4.%5.%6.%7.%8."/>
      <w:lvlJc w:val="left"/>
      <w:pPr>
        <w:ind w:left="2700" w:hanging="1440"/>
      </w:pPr>
      <w:rPr>
        <w:rFonts w:asciiTheme="minorHAnsi" w:hAnsiTheme="minorHAnsi" w:cstheme="minorHAnsi" w:hint="default"/>
      </w:rPr>
    </w:lvl>
    <w:lvl w:ilvl="8">
      <w:start w:val="1"/>
      <w:numFmt w:val="decimal"/>
      <w:lvlText w:val="%1.%2.%3.%4.%5.%6.%7.%8.%9."/>
      <w:lvlJc w:val="left"/>
      <w:pPr>
        <w:ind w:left="3240" w:hanging="1800"/>
      </w:pPr>
      <w:rPr>
        <w:rFonts w:asciiTheme="minorHAnsi" w:hAnsiTheme="minorHAnsi" w:cstheme="minorHAnsi" w:hint="default"/>
      </w:rPr>
    </w:lvl>
  </w:abstractNum>
  <w:abstractNum w:abstractNumId="25" w15:restartNumberingAfterBreak="0">
    <w:nsid w:val="2A024040"/>
    <w:multiLevelType w:val="hybridMultilevel"/>
    <w:tmpl w:val="82DA59F4"/>
    <w:lvl w:ilvl="0" w:tplc="6C38155A">
      <w:start w:val="1"/>
      <w:numFmt w:val="bullet"/>
      <w:pStyle w:val="AAMTableBullet"/>
      <w:lvlText w:val=""/>
      <w:lvlJc w:val="left"/>
      <w:pPr>
        <w:ind w:left="777" w:hanging="360"/>
      </w:pPr>
      <w:rPr>
        <w:rFonts w:ascii="Symbol" w:hAnsi="Symbol" w:hint="default"/>
      </w:rPr>
    </w:lvl>
    <w:lvl w:ilvl="1" w:tplc="040E0019" w:tentative="1">
      <w:start w:val="1"/>
      <w:numFmt w:val="bullet"/>
      <w:lvlText w:val="o"/>
      <w:lvlJc w:val="left"/>
      <w:pPr>
        <w:ind w:left="1497" w:hanging="360"/>
      </w:pPr>
      <w:rPr>
        <w:rFonts w:ascii="Courier New" w:hAnsi="Courier New" w:cs="Courier New" w:hint="default"/>
      </w:rPr>
    </w:lvl>
    <w:lvl w:ilvl="2" w:tplc="040E001B" w:tentative="1">
      <w:start w:val="1"/>
      <w:numFmt w:val="bullet"/>
      <w:lvlText w:val=""/>
      <w:lvlJc w:val="left"/>
      <w:pPr>
        <w:ind w:left="2217" w:hanging="360"/>
      </w:pPr>
      <w:rPr>
        <w:rFonts w:ascii="Wingdings" w:hAnsi="Wingdings" w:hint="default"/>
      </w:rPr>
    </w:lvl>
    <w:lvl w:ilvl="3" w:tplc="040E000F" w:tentative="1">
      <w:start w:val="1"/>
      <w:numFmt w:val="bullet"/>
      <w:lvlText w:val=""/>
      <w:lvlJc w:val="left"/>
      <w:pPr>
        <w:ind w:left="2937" w:hanging="360"/>
      </w:pPr>
      <w:rPr>
        <w:rFonts w:ascii="Symbol" w:hAnsi="Symbol" w:hint="default"/>
      </w:rPr>
    </w:lvl>
    <w:lvl w:ilvl="4" w:tplc="040E0019" w:tentative="1">
      <w:start w:val="1"/>
      <w:numFmt w:val="bullet"/>
      <w:lvlText w:val="o"/>
      <w:lvlJc w:val="left"/>
      <w:pPr>
        <w:ind w:left="3657" w:hanging="360"/>
      </w:pPr>
      <w:rPr>
        <w:rFonts w:ascii="Courier New" w:hAnsi="Courier New" w:cs="Courier New" w:hint="default"/>
      </w:rPr>
    </w:lvl>
    <w:lvl w:ilvl="5" w:tplc="040E001B" w:tentative="1">
      <w:start w:val="1"/>
      <w:numFmt w:val="bullet"/>
      <w:lvlText w:val=""/>
      <w:lvlJc w:val="left"/>
      <w:pPr>
        <w:ind w:left="4377" w:hanging="360"/>
      </w:pPr>
      <w:rPr>
        <w:rFonts w:ascii="Wingdings" w:hAnsi="Wingdings" w:hint="default"/>
      </w:rPr>
    </w:lvl>
    <w:lvl w:ilvl="6" w:tplc="040E000F" w:tentative="1">
      <w:start w:val="1"/>
      <w:numFmt w:val="bullet"/>
      <w:lvlText w:val=""/>
      <w:lvlJc w:val="left"/>
      <w:pPr>
        <w:ind w:left="5097" w:hanging="360"/>
      </w:pPr>
      <w:rPr>
        <w:rFonts w:ascii="Symbol" w:hAnsi="Symbol" w:hint="default"/>
      </w:rPr>
    </w:lvl>
    <w:lvl w:ilvl="7" w:tplc="040E0019" w:tentative="1">
      <w:start w:val="1"/>
      <w:numFmt w:val="bullet"/>
      <w:lvlText w:val="o"/>
      <w:lvlJc w:val="left"/>
      <w:pPr>
        <w:ind w:left="5817" w:hanging="360"/>
      </w:pPr>
      <w:rPr>
        <w:rFonts w:ascii="Courier New" w:hAnsi="Courier New" w:cs="Courier New" w:hint="default"/>
      </w:rPr>
    </w:lvl>
    <w:lvl w:ilvl="8" w:tplc="040E001B" w:tentative="1">
      <w:start w:val="1"/>
      <w:numFmt w:val="bullet"/>
      <w:lvlText w:val=""/>
      <w:lvlJc w:val="left"/>
      <w:pPr>
        <w:ind w:left="6537" w:hanging="360"/>
      </w:pPr>
      <w:rPr>
        <w:rFonts w:ascii="Wingdings" w:hAnsi="Wingdings" w:hint="default"/>
      </w:rPr>
    </w:lvl>
  </w:abstractNum>
  <w:abstractNum w:abstractNumId="26" w15:restartNumberingAfterBreak="0">
    <w:nsid w:val="2B645B59"/>
    <w:multiLevelType w:val="multilevel"/>
    <w:tmpl w:val="04C2DCAC"/>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E426744"/>
    <w:multiLevelType w:val="hybridMultilevel"/>
    <w:tmpl w:val="DB42120A"/>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28" w15:restartNumberingAfterBreak="0">
    <w:nsid w:val="3001488F"/>
    <w:multiLevelType w:val="hybridMultilevel"/>
    <w:tmpl w:val="A132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695660"/>
    <w:multiLevelType w:val="multilevel"/>
    <w:tmpl w:val="51D83050"/>
    <w:lvl w:ilvl="0">
      <w:start w:val="3"/>
      <w:numFmt w:val="decimal"/>
      <w:lvlText w:val="%1."/>
      <w:lvlJc w:val="left"/>
      <w:pPr>
        <w:ind w:left="360" w:hanging="360"/>
      </w:pPr>
      <w:rPr>
        <w:rFonts w:hint="default"/>
      </w:rPr>
    </w:lvl>
    <w:lvl w:ilvl="1">
      <w:start w:val="1"/>
      <w:numFmt w:val="decimal"/>
      <w:lvlText w:val="2.%2"/>
      <w:lvlJc w:val="left"/>
      <w:pPr>
        <w:ind w:left="212" w:hanging="420"/>
      </w:pPr>
      <w:rPr>
        <w:rFonts w:hint="default"/>
      </w:rPr>
    </w:lvl>
    <w:lvl w:ilvl="2">
      <w:start w:val="1"/>
      <w:numFmt w:val="decimal"/>
      <w:isLgl/>
      <w:lvlText w:val="%1.%2.%3."/>
      <w:lvlJc w:val="left"/>
      <w:pPr>
        <w:ind w:left="512" w:hanging="720"/>
      </w:pPr>
      <w:rPr>
        <w:rFonts w:hint="default"/>
      </w:rPr>
    </w:lvl>
    <w:lvl w:ilvl="3">
      <w:start w:val="1"/>
      <w:numFmt w:val="decimal"/>
      <w:isLgl/>
      <w:lvlText w:val="%1.%2.%3.%4."/>
      <w:lvlJc w:val="left"/>
      <w:pPr>
        <w:ind w:left="512" w:hanging="720"/>
      </w:pPr>
      <w:rPr>
        <w:rFonts w:hint="default"/>
      </w:rPr>
    </w:lvl>
    <w:lvl w:ilvl="4">
      <w:start w:val="1"/>
      <w:numFmt w:val="decimal"/>
      <w:isLgl/>
      <w:lvlText w:val="%1.%2.%3.%4.%5."/>
      <w:lvlJc w:val="left"/>
      <w:pPr>
        <w:ind w:left="872" w:hanging="1080"/>
      </w:pPr>
      <w:rPr>
        <w:rFonts w:hint="default"/>
      </w:rPr>
    </w:lvl>
    <w:lvl w:ilvl="5">
      <w:start w:val="1"/>
      <w:numFmt w:val="decimal"/>
      <w:isLgl/>
      <w:lvlText w:val="%1.%2.%3.%4.%5.%6."/>
      <w:lvlJc w:val="left"/>
      <w:pPr>
        <w:ind w:left="872" w:hanging="1080"/>
      </w:pPr>
      <w:rPr>
        <w:rFonts w:hint="default"/>
      </w:rPr>
    </w:lvl>
    <w:lvl w:ilvl="6">
      <w:start w:val="1"/>
      <w:numFmt w:val="decimal"/>
      <w:isLgl/>
      <w:lvlText w:val="%1.%2.%3.%4.%5.%6.%7."/>
      <w:lvlJc w:val="left"/>
      <w:pPr>
        <w:ind w:left="1232" w:hanging="1440"/>
      </w:pPr>
      <w:rPr>
        <w:rFonts w:hint="default"/>
      </w:rPr>
    </w:lvl>
    <w:lvl w:ilvl="7">
      <w:start w:val="1"/>
      <w:numFmt w:val="decimal"/>
      <w:isLgl/>
      <w:lvlText w:val="%1.%2.%3.%4.%5.%6.%7.%8."/>
      <w:lvlJc w:val="left"/>
      <w:pPr>
        <w:ind w:left="1232" w:hanging="1440"/>
      </w:pPr>
      <w:rPr>
        <w:rFonts w:hint="default"/>
      </w:rPr>
    </w:lvl>
    <w:lvl w:ilvl="8">
      <w:start w:val="1"/>
      <w:numFmt w:val="decimal"/>
      <w:isLgl/>
      <w:lvlText w:val="%1.%2.%3.%4.%5.%6.%7.%8.%9."/>
      <w:lvlJc w:val="left"/>
      <w:pPr>
        <w:ind w:left="1592" w:hanging="1800"/>
      </w:pPr>
      <w:rPr>
        <w:rFonts w:hint="default"/>
      </w:rPr>
    </w:lvl>
  </w:abstractNum>
  <w:abstractNum w:abstractNumId="30" w15:restartNumberingAfterBreak="0">
    <w:nsid w:val="36161573"/>
    <w:multiLevelType w:val="hybridMultilevel"/>
    <w:tmpl w:val="E7E49C1C"/>
    <w:lvl w:ilvl="0" w:tplc="A61C28FA">
      <w:start w:val="1"/>
      <w:numFmt w:val="bullet"/>
      <w:pStyle w:val="Style1"/>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362D0C8C"/>
    <w:multiLevelType w:val="hybridMultilevel"/>
    <w:tmpl w:val="05DE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967F8F"/>
    <w:multiLevelType w:val="hybridMultilevel"/>
    <w:tmpl w:val="D870F7E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391D3B7A"/>
    <w:multiLevelType w:val="hybridMultilevel"/>
    <w:tmpl w:val="DDA49D4C"/>
    <w:lvl w:ilvl="0" w:tplc="D30AD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99E30A5"/>
    <w:multiLevelType w:val="hybridMultilevel"/>
    <w:tmpl w:val="F638581E"/>
    <w:lvl w:ilvl="0" w:tplc="9C6EA0B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BE91C81"/>
    <w:multiLevelType w:val="hybridMultilevel"/>
    <w:tmpl w:val="6F02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895FA6"/>
    <w:multiLevelType w:val="multilevel"/>
    <w:tmpl w:val="7C728AD8"/>
    <w:lvl w:ilvl="0">
      <w:start w:val="5"/>
      <w:numFmt w:val="decimal"/>
      <w:lvlText w:val="%1."/>
      <w:lvlJc w:val="left"/>
      <w:pPr>
        <w:ind w:left="360" w:hanging="360"/>
      </w:pPr>
      <w:rPr>
        <w:rFonts w:hint="default"/>
      </w:rPr>
    </w:lvl>
    <w:lvl w:ilvl="1">
      <w:start w:val="5"/>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7" w15:restartNumberingAfterBreak="0">
    <w:nsid w:val="3FBD7603"/>
    <w:multiLevelType w:val="multilevel"/>
    <w:tmpl w:val="124687B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69A4D3F"/>
    <w:multiLevelType w:val="hybridMultilevel"/>
    <w:tmpl w:val="412A44B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9" w15:restartNumberingAfterBreak="0">
    <w:nsid w:val="48564967"/>
    <w:multiLevelType w:val="multilevel"/>
    <w:tmpl w:val="FF52B2E6"/>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9C96F34"/>
    <w:multiLevelType w:val="hybridMultilevel"/>
    <w:tmpl w:val="4F20E216"/>
    <w:lvl w:ilvl="0" w:tplc="C86682C6">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9EC2BF3"/>
    <w:multiLevelType w:val="hybridMultilevel"/>
    <w:tmpl w:val="63EA5CA2"/>
    <w:lvl w:ilvl="0" w:tplc="97CE2330">
      <w:start w:val="1"/>
      <w:numFmt w:val="decimal"/>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2" w15:restartNumberingAfterBreak="0">
    <w:nsid w:val="53257C59"/>
    <w:multiLevelType w:val="hybridMultilevel"/>
    <w:tmpl w:val="4A24C2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583A70CA"/>
    <w:multiLevelType w:val="hybridMultilevel"/>
    <w:tmpl w:val="35405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F27D7D"/>
    <w:multiLevelType w:val="hybridMultilevel"/>
    <w:tmpl w:val="BE565948"/>
    <w:lvl w:ilvl="0" w:tplc="C4207C82">
      <w:start w:val="1"/>
      <w:numFmt w:val="bullet"/>
      <w:pStyle w:val="Bullets"/>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A467928"/>
    <w:multiLevelType w:val="hybridMultilevel"/>
    <w:tmpl w:val="F0F6BC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BC13C95"/>
    <w:multiLevelType w:val="multilevel"/>
    <w:tmpl w:val="BC2C8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F2A1908"/>
    <w:multiLevelType w:val="multilevel"/>
    <w:tmpl w:val="1CB0F5E4"/>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8" w15:restartNumberingAfterBreak="0">
    <w:nsid w:val="5F3707B1"/>
    <w:multiLevelType w:val="hybridMultilevel"/>
    <w:tmpl w:val="95F2073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15:restartNumberingAfterBreak="0">
    <w:nsid w:val="63D5335C"/>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57748F1"/>
    <w:multiLevelType w:val="hybridMultilevel"/>
    <w:tmpl w:val="0100B640"/>
    <w:lvl w:ilvl="0" w:tplc="CA56E20E">
      <w:start w:val="1"/>
      <w:numFmt w:val="decimal"/>
      <w:pStyle w:val="AAMListNumber1"/>
      <w:lvlText w:val="%1."/>
      <w:lvlJc w:val="left"/>
      <w:pPr>
        <w:ind w:left="720" w:hanging="360"/>
      </w:pPr>
    </w:lvl>
    <w:lvl w:ilvl="1" w:tplc="08090003" w:tentative="1">
      <w:start w:val="1"/>
      <w:numFmt w:val="lowerLetter"/>
      <w:lvlText w:val="%2."/>
      <w:lvlJc w:val="left"/>
      <w:pPr>
        <w:ind w:left="1440" w:hanging="360"/>
      </w:pPr>
    </w:lvl>
    <w:lvl w:ilvl="2" w:tplc="08090005">
      <w:start w:val="1"/>
      <w:numFmt w:val="lowerRoman"/>
      <w:lvlText w:val="%3."/>
      <w:lvlJc w:val="right"/>
      <w:pPr>
        <w:ind w:left="2160" w:hanging="180"/>
      </w:pPr>
    </w:lvl>
    <w:lvl w:ilvl="3" w:tplc="0809000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1" w15:restartNumberingAfterBreak="0">
    <w:nsid w:val="6AF50CA2"/>
    <w:multiLevelType w:val="hybridMultilevel"/>
    <w:tmpl w:val="C142A8F6"/>
    <w:lvl w:ilvl="0" w:tplc="3E78D81E">
      <w:start w:val="1"/>
      <w:numFmt w:val="bullet"/>
      <w:pStyle w:val="AAMBullet1"/>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CB364A8"/>
    <w:multiLevelType w:val="multilevel"/>
    <w:tmpl w:val="B6D223D2"/>
    <w:lvl w:ilvl="0">
      <w:start w:val="5"/>
      <w:numFmt w:val="decimal"/>
      <w:lvlText w:val="%1."/>
      <w:lvlJc w:val="left"/>
      <w:pPr>
        <w:ind w:left="585" w:hanging="585"/>
      </w:pPr>
      <w:rPr>
        <w:rFonts w:asciiTheme="minorHAnsi" w:hAnsiTheme="minorHAnsi" w:cstheme="minorHAnsi" w:hint="default"/>
      </w:rPr>
    </w:lvl>
    <w:lvl w:ilvl="1">
      <w:start w:val="3"/>
      <w:numFmt w:val="decimal"/>
      <w:lvlText w:val="%1.%2."/>
      <w:lvlJc w:val="left"/>
      <w:pPr>
        <w:ind w:left="765" w:hanging="585"/>
      </w:pPr>
      <w:rPr>
        <w:rFonts w:asciiTheme="minorHAnsi" w:hAnsiTheme="minorHAnsi" w:cstheme="minorHAnsi"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asciiTheme="minorHAnsi" w:hAnsiTheme="minorHAnsi" w:cstheme="minorHAnsi" w:hint="default"/>
      </w:rPr>
    </w:lvl>
    <w:lvl w:ilvl="4">
      <w:start w:val="1"/>
      <w:numFmt w:val="decimal"/>
      <w:lvlText w:val="%1.%2.%3.%4.%5."/>
      <w:lvlJc w:val="left"/>
      <w:pPr>
        <w:ind w:left="1800" w:hanging="1080"/>
      </w:pPr>
      <w:rPr>
        <w:rFonts w:asciiTheme="minorHAnsi" w:hAnsiTheme="minorHAnsi" w:cstheme="minorHAnsi" w:hint="default"/>
      </w:rPr>
    </w:lvl>
    <w:lvl w:ilvl="5">
      <w:start w:val="1"/>
      <w:numFmt w:val="decimal"/>
      <w:lvlText w:val="%6."/>
      <w:lvlJc w:val="left"/>
      <w:pPr>
        <w:ind w:left="1980" w:hanging="1080"/>
      </w:pPr>
      <w:rPr>
        <w:rFonts w:hint="default"/>
      </w:rPr>
    </w:lvl>
    <w:lvl w:ilvl="6">
      <w:start w:val="1"/>
      <w:numFmt w:val="decimal"/>
      <w:lvlText w:val="%1.%2.%3.%4.%5.%6.%7."/>
      <w:lvlJc w:val="left"/>
      <w:pPr>
        <w:ind w:left="2520" w:hanging="1440"/>
      </w:pPr>
      <w:rPr>
        <w:rFonts w:asciiTheme="minorHAnsi" w:hAnsiTheme="minorHAnsi" w:cstheme="minorHAnsi" w:hint="default"/>
      </w:rPr>
    </w:lvl>
    <w:lvl w:ilvl="7">
      <w:start w:val="1"/>
      <w:numFmt w:val="decimal"/>
      <w:lvlText w:val="%1.%2.%3.%4.%5.%6.%7.%8."/>
      <w:lvlJc w:val="left"/>
      <w:pPr>
        <w:ind w:left="2700" w:hanging="1440"/>
      </w:pPr>
      <w:rPr>
        <w:rFonts w:asciiTheme="minorHAnsi" w:hAnsiTheme="minorHAnsi" w:cstheme="minorHAnsi" w:hint="default"/>
      </w:rPr>
    </w:lvl>
    <w:lvl w:ilvl="8">
      <w:start w:val="1"/>
      <w:numFmt w:val="decimal"/>
      <w:lvlText w:val="%1.%2.%3.%4.%5.%6.%7.%8.%9."/>
      <w:lvlJc w:val="left"/>
      <w:pPr>
        <w:ind w:left="3240" w:hanging="1800"/>
      </w:pPr>
      <w:rPr>
        <w:rFonts w:asciiTheme="minorHAnsi" w:hAnsiTheme="minorHAnsi" w:cstheme="minorHAnsi" w:hint="default"/>
      </w:rPr>
    </w:lvl>
  </w:abstractNum>
  <w:abstractNum w:abstractNumId="53" w15:restartNumberingAfterBreak="0">
    <w:nsid w:val="6D3A18E4"/>
    <w:multiLevelType w:val="multilevel"/>
    <w:tmpl w:val="564E5AEC"/>
    <w:lvl w:ilvl="0">
      <w:start w:val="3"/>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E910999"/>
    <w:multiLevelType w:val="hybridMultilevel"/>
    <w:tmpl w:val="D062D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ACA5F48"/>
    <w:multiLevelType w:val="hybridMultilevel"/>
    <w:tmpl w:val="0C3CD244"/>
    <w:lvl w:ilvl="0" w:tplc="8C1A5AF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2057BF"/>
    <w:multiLevelType w:val="hybridMultilevel"/>
    <w:tmpl w:val="FCB444A0"/>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7624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F7F7718"/>
    <w:multiLevelType w:val="hybridMultilevel"/>
    <w:tmpl w:val="5F3ABF40"/>
    <w:lvl w:ilvl="0" w:tplc="D29AF77C">
      <w:start w:val="1"/>
      <w:numFmt w:val="lowerLetter"/>
      <w:pStyle w:val="AAMAlphabeticallist1"/>
      <w:lvlText w:val="%1)"/>
      <w:lvlJc w:val="left"/>
      <w:pPr>
        <w:ind w:left="720" w:hanging="360"/>
      </w:p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num w:numId="1">
    <w:abstractNumId w:val="42"/>
  </w:num>
  <w:num w:numId="2">
    <w:abstractNumId w:val="29"/>
  </w:num>
  <w:num w:numId="3">
    <w:abstractNumId w:val="1"/>
  </w:num>
  <w:num w:numId="4">
    <w:abstractNumId w:val="30"/>
  </w:num>
  <w:num w:numId="5">
    <w:abstractNumId w:val="26"/>
  </w:num>
  <w:num w:numId="6">
    <w:abstractNumId w:val="51"/>
  </w:num>
  <w:num w:numId="7">
    <w:abstractNumId w:val="58"/>
  </w:num>
  <w:num w:numId="8">
    <w:abstractNumId w:val="50"/>
  </w:num>
  <w:num w:numId="9">
    <w:abstractNumId w:val="3"/>
  </w:num>
  <w:num w:numId="10">
    <w:abstractNumId w:val="48"/>
  </w:num>
  <w:num w:numId="11">
    <w:abstractNumId w:val="32"/>
  </w:num>
  <w:num w:numId="12">
    <w:abstractNumId w:val="5"/>
  </w:num>
  <w:num w:numId="13">
    <w:abstractNumId w:val="13"/>
  </w:num>
  <w:num w:numId="14">
    <w:abstractNumId w:val="49"/>
  </w:num>
  <w:num w:numId="15">
    <w:abstractNumId w:val="12"/>
  </w:num>
  <w:num w:numId="16">
    <w:abstractNumId w:val="53"/>
  </w:num>
  <w:num w:numId="17">
    <w:abstractNumId w:val="36"/>
  </w:num>
  <w:num w:numId="18">
    <w:abstractNumId w:val="19"/>
  </w:num>
  <w:num w:numId="19">
    <w:abstractNumId w:val="9"/>
  </w:num>
  <w:num w:numId="20">
    <w:abstractNumId w:val="25"/>
  </w:num>
  <w:num w:numId="21">
    <w:abstractNumId w:val="16"/>
  </w:num>
  <w:num w:numId="22">
    <w:abstractNumId w:val="17"/>
  </w:num>
  <w:num w:numId="23">
    <w:abstractNumId w:val="44"/>
  </w:num>
  <w:num w:numId="24">
    <w:abstractNumId w:val="57"/>
  </w:num>
  <w:num w:numId="25">
    <w:abstractNumId w:val="21"/>
  </w:num>
  <w:num w:numId="26">
    <w:abstractNumId w:val="35"/>
  </w:num>
  <w:num w:numId="27">
    <w:abstractNumId w:val="45"/>
  </w:num>
  <w:num w:numId="28">
    <w:abstractNumId w:val="40"/>
  </w:num>
  <w:num w:numId="29">
    <w:abstractNumId w:val="38"/>
  </w:num>
  <w:num w:numId="30">
    <w:abstractNumId w:val="4"/>
  </w:num>
  <w:num w:numId="31">
    <w:abstractNumId w:val="7"/>
  </w:num>
  <w:num w:numId="32">
    <w:abstractNumId w:val="20"/>
  </w:num>
  <w:num w:numId="33">
    <w:abstractNumId w:val="37"/>
  </w:num>
  <w:num w:numId="34">
    <w:abstractNumId w:val="55"/>
  </w:num>
  <w:num w:numId="35">
    <w:abstractNumId w:val="23"/>
  </w:num>
  <w:num w:numId="36">
    <w:abstractNumId w:val="22"/>
  </w:num>
  <w:num w:numId="37">
    <w:abstractNumId w:val="41"/>
  </w:num>
  <w:num w:numId="38">
    <w:abstractNumId w:val="33"/>
  </w:num>
  <w:num w:numId="39">
    <w:abstractNumId w:val="34"/>
  </w:num>
  <w:num w:numId="40">
    <w:abstractNumId w:val="6"/>
  </w:num>
  <w:num w:numId="41">
    <w:abstractNumId w:val="28"/>
  </w:num>
  <w:num w:numId="42">
    <w:abstractNumId w:val="27"/>
  </w:num>
  <w:num w:numId="43">
    <w:abstractNumId w:val="24"/>
  </w:num>
  <w:num w:numId="44">
    <w:abstractNumId w:val="52"/>
  </w:num>
  <w:num w:numId="45">
    <w:abstractNumId w:val="39"/>
  </w:num>
  <w:num w:numId="46">
    <w:abstractNumId w:val="31"/>
  </w:num>
  <w:num w:numId="47">
    <w:abstractNumId w:val="56"/>
  </w:num>
  <w:num w:numId="48">
    <w:abstractNumId w:val="0"/>
  </w:num>
  <w:num w:numId="49">
    <w:abstractNumId w:val="11"/>
  </w:num>
  <w:num w:numId="50">
    <w:abstractNumId w:val="46"/>
  </w:num>
  <w:num w:numId="51">
    <w:abstractNumId w:val="47"/>
  </w:num>
  <w:num w:numId="52">
    <w:abstractNumId w:val="18"/>
  </w:num>
  <w:num w:numId="53">
    <w:abstractNumId w:val="2"/>
  </w:num>
  <w:num w:numId="54">
    <w:abstractNumId w:val="43"/>
  </w:num>
  <w:num w:numId="55">
    <w:abstractNumId w:val="54"/>
  </w:num>
  <w:num w:numId="56">
    <w:abstractNumId w:val="8"/>
  </w:num>
  <w:num w:numId="57">
    <w:abstractNumId w:val="10"/>
  </w:num>
  <w:num w:numId="58">
    <w:abstractNumId w:val="15"/>
  </w:num>
  <w:num w:numId="59">
    <w:abstractNumId w:val="14"/>
  </w:num>
  <w:num w:numId="60">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F72"/>
    <w:rsid w:val="00003AB4"/>
    <w:rsid w:val="00003ED4"/>
    <w:rsid w:val="00003EF6"/>
    <w:rsid w:val="000053E8"/>
    <w:rsid w:val="00005E9B"/>
    <w:rsid w:val="000127CB"/>
    <w:rsid w:val="0001445D"/>
    <w:rsid w:val="00016A9F"/>
    <w:rsid w:val="00017F92"/>
    <w:rsid w:val="00021568"/>
    <w:rsid w:val="00022C7B"/>
    <w:rsid w:val="00022EC1"/>
    <w:rsid w:val="00025488"/>
    <w:rsid w:val="000276A3"/>
    <w:rsid w:val="00034CB1"/>
    <w:rsid w:val="0003697F"/>
    <w:rsid w:val="000372FF"/>
    <w:rsid w:val="00042B2B"/>
    <w:rsid w:val="000435D8"/>
    <w:rsid w:val="0004371F"/>
    <w:rsid w:val="000437AF"/>
    <w:rsid w:val="00043EC3"/>
    <w:rsid w:val="0004442F"/>
    <w:rsid w:val="0004544E"/>
    <w:rsid w:val="00045D9F"/>
    <w:rsid w:val="00046CEC"/>
    <w:rsid w:val="00053A2C"/>
    <w:rsid w:val="000550C5"/>
    <w:rsid w:val="00056582"/>
    <w:rsid w:val="00056A23"/>
    <w:rsid w:val="00060A2F"/>
    <w:rsid w:val="00060E64"/>
    <w:rsid w:val="00061B9A"/>
    <w:rsid w:val="0006281C"/>
    <w:rsid w:val="0006415B"/>
    <w:rsid w:val="00064BDC"/>
    <w:rsid w:val="000654F5"/>
    <w:rsid w:val="00066F63"/>
    <w:rsid w:val="0007286B"/>
    <w:rsid w:val="000729C9"/>
    <w:rsid w:val="00074C48"/>
    <w:rsid w:val="0007671C"/>
    <w:rsid w:val="00077DD7"/>
    <w:rsid w:val="00080917"/>
    <w:rsid w:val="00081FF9"/>
    <w:rsid w:val="00082137"/>
    <w:rsid w:val="00082898"/>
    <w:rsid w:val="00083FD6"/>
    <w:rsid w:val="000843E8"/>
    <w:rsid w:val="00084853"/>
    <w:rsid w:val="0008679B"/>
    <w:rsid w:val="000878B0"/>
    <w:rsid w:val="00087AB6"/>
    <w:rsid w:val="00092225"/>
    <w:rsid w:val="00092C62"/>
    <w:rsid w:val="00093292"/>
    <w:rsid w:val="0009499D"/>
    <w:rsid w:val="00095F2B"/>
    <w:rsid w:val="000968DD"/>
    <w:rsid w:val="0009732C"/>
    <w:rsid w:val="000A0204"/>
    <w:rsid w:val="000A04DC"/>
    <w:rsid w:val="000A24A6"/>
    <w:rsid w:val="000A306A"/>
    <w:rsid w:val="000A468E"/>
    <w:rsid w:val="000A4F45"/>
    <w:rsid w:val="000B06A2"/>
    <w:rsid w:val="000B1777"/>
    <w:rsid w:val="000B3300"/>
    <w:rsid w:val="000B3685"/>
    <w:rsid w:val="000B3BFA"/>
    <w:rsid w:val="000B42FD"/>
    <w:rsid w:val="000B4F2D"/>
    <w:rsid w:val="000B56F5"/>
    <w:rsid w:val="000B5BF1"/>
    <w:rsid w:val="000B5CDC"/>
    <w:rsid w:val="000B65CC"/>
    <w:rsid w:val="000B6B3C"/>
    <w:rsid w:val="000B6CFD"/>
    <w:rsid w:val="000B7267"/>
    <w:rsid w:val="000C04A1"/>
    <w:rsid w:val="000C1339"/>
    <w:rsid w:val="000C2612"/>
    <w:rsid w:val="000C2C5B"/>
    <w:rsid w:val="000C36C3"/>
    <w:rsid w:val="000C5E94"/>
    <w:rsid w:val="000C60E8"/>
    <w:rsid w:val="000C67DD"/>
    <w:rsid w:val="000C79E6"/>
    <w:rsid w:val="000D52AB"/>
    <w:rsid w:val="000D6984"/>
    <w:rsid w:val="000D743D"/>
    <w:rsid w:val="000D7C2C"/>
    <w:rsid w:val="000E07D3"/>
    <w:rsid w:val="000E0DC8"/>
    <w:rsid w:val="000E2882"/>
    <w:rsid w:val="000E373C"/>
    <w:rsid w:val="000E4090"/>
    <w:rsid w:val="000F0EC1"/>
    <w:rsid w:val="000F567C"/>
    <w:rsid w:val="000F7B43"/>
    <w:rsid w:val="00100519"/>
    <w:rsid w:val="0010252A"/>
    <w:rsid w:val="001030CE"/>
    <w:rsid w:val="001039E5"/>
    <w:rsid w:val="00106573"/>
    <w:rsid w:val="001109B2"/>
    <w:rsid w:val="00111412"/>
    <w:rsid w:val="00112AD4"/>
    <w:rsid w:val="00114654"/>
    <w:rsid w:val="001150A3"/>
    <w:rsid w:val="00115EDD"/>
    <w:rsid w:val="001209DF"/>
    <w:rsid w:val="001214DD"/>
    <w:rsid w:val="001232BD"/>
    <w:rsid w:val="001250D1"/>
    <w:rsid w:val="00126431"/>
    <w:rsid w:val="0012661B"/>
    <w:rsid w:val="0012661C"/>
    <w:rsid w:val="00126A14"/>
    <w:rsid w:val="00126FC9"/>
    <w:rsid w:val="0012721C"/>
    <w:rsid w:val="0012724E"/>
    <w:rsid w:val="0012731B"/>
    <w:rsid w:val="0013029D"/>
    <w:rsid w:val="0013042D"/>
    <w:rsid w:val="00133CC5"/>
    <w:rsid w:val="001379D1"/>
    <w:rsid w:val="001405A0"/>
    <w:rsid w:val="00140F40"/>
    <w:rsid w:val="00144A43"/>
    <w:rsid w:val="00144D5C"/>
    <w:rsid w:val="00145218"/>
    <w:rsid w:val="0014794C"/>
    <w:rsid w:val="001513C0"/>
    <w:rsid w:val="0015231F"/>
    <w:rsid w:val="00152B75"/>
    <w:rsid w:val="00153EED"/>
    <w:rsid w:val="00155204"/>
    <w:rsid w:val="00155474"/>
    <w:rsid w:val="00155707"/>
    <w:rsid w:val="00156EFF"/>
    <w:rsid w:val="00161451"/>
    <w:rsid w:val="00166160"/>
    <w:rsid w:val="00166411"/>
    <w:rsid w:val="00166B9B"/>
    <w:rsid w:val="00166D71"/>
    <w:rsid w:val="00167D63"/>
    <w:rsid w:val="001705A7"/>
    <w:rsid w:val="00171C0E"/>
    <w:rsid w:val="0017387F"/>
    <w:rsid w:val="00176946"/>
    <w:rsid w:val="00177D0D"/>
    <w:rsid w:val="00182AFB"/>
    <w:rsid w:val="00182CE3"/>
    <w:rsid w:val="001841C1"/>
    <w:rsid w:val="00184377"/>
    <w:rsid w:val="00184635"/>
    <w:rsid w:val="00187862"/>
    <w:rsid w:val="00187D68"/>
    <w:rsid w:val="00192B6E"/>
    <w:rsid w:val="00195884"/>
    <w:rsid w:val="00195E4D"/>
    <w:rsid w:val="001A06B8"/>
    <w:rsid w:val="001A2A53"/>
    <w:rsid w:val="001A3EB0"/>
    <w:rsid w:val="001A45B5"/>
    <w:rsid w:val="001A6D45"/>
    <w:rsid w:val="001B189E"/>
    <w:rsid w:val="001B20C7"/>
    <w:rsid w:val="001B238A"/>
    <w:rsid w:val="001B3733"/>
    <w:rsid w:val="001B5DF3"/>
    <w:rsid w:val="001B66C0"/>
    <w:rsid w:val="001B6DA0"/>
    <w:rsid w:val="001C13D6"/>
    <w:rsid w:val="001C370F"/>
    <w:rsid w:val="001C6B2A"/>
    <w:rsid w:val="001C7F30"/>
    <w:rsid w:val="001D3101"/>
    <w:rsid w:val="001D3E91"/>
    <w:rsid w:val="001D43AA"/>
    <w:rsid w:val="001D55B7"/>
    <w:rsid w:val="001D74D8"/>
    <w:rsid w:val="001E1DFD"/>
    <w:rsid w:val="001E2BEF"/>
    <w:rsid w:val="001E2F8A"/>
    <w:rsid w:val="001E6747"/>
    <w:rsid w:val="001E6B4D"/>
    <w:rsid w:val="001E6EA2"/>
    <w:rsid w:val="001E6F18"/>
    <w:rsid w:val="001E7832"/>
    <w:rsid w:val="001F1231"/>
    <w:rsid w:val="001F6E9D"/>
    <w:rsid w:val="002003CB"/>
    <w:rsid w:val="002009D7"/>
    <w:rsid w:val="0021233B"/>
    <w:rsid w:val="002127FB"/>
    <w:rsid w:val="00214491"/>
    <w:rsid w:val="00215E46"/>
    <w:rsid w:val="0021631D"/>
    <w:rsid w:val="0022186D"/>
    <w:rsid w:val="0022237D"/>
    <w:rsid w:val="00222BB5"/>
    <w:rsid w:val="002231DF"/>
    <w:rsid w:val="0022341A"/>
    <w:rsid w:val="00223F44"/>
    <w:rsid w:val="00225823"/>
    <w:rsid w:val="002262B7"/>
    <w:rsid w:val="002277F4"/>
    <w:rsid w:val="0023102C"/>
    <w:rsid w:val="00231B54"/>
    <w:rsid w:val="00233E83"/>
    <w:rsid w:val="0023482D"/>
    <w:rsid w:val="00234CA9"/>
    <w:rsid w:val="00234CEB"/>
    <w:rsid w:val="00235D9B"/>
    <w:rsid w:val="0023658A"/>
    <w:rsid w:val="00236A99"/>
    <w:rsid w:val="0024005C"/>
    <w:rsid w:val="002401EE"/>
    <w:rsid w:val="00240300"/>
    <w:rsid w:val="00242185"/>
    <w:rsid w:val="002425AE"/>
    <w:rsid w:val="002426C8"/>
    <w:rsid w:val="00242F15"/>
    <w:rsid w:val="00243179"/>
    <w:rsid w:val="0024478F"/>
    <w:rsid w:val="00245E9C"/>
    <w:rsid w:val="002467B8"/>
    <w:rsid w:val="00252F5F"/>
    <w:rsid w:val="00255C60"/>
    <w:rsid w:val="00255F3F"/>
    <w:rsid w:val="00257106"/>
    <w:rsid w:val="00257BC5"/>
    <w:rsid w:val="0026013E"/>
    <w:rsid w:val="00260721"/>
    <w:rsid w:val="0026081D"/>
    <w:rsid w:val="002616DD"/>
    <w:rsid w:val="00263CC3"/>
    <w:rsid w:val="00266038"/>
    <w:rsid w:val="00267468"/>
    <w:rsid w:val="00267653"/>
    <w:rsid w:val="002712BA"/>
    <w:rsid w:val="00273866"/>
    <w:rsid w:val="00273EE9"/>
    <w:rsid w:val="00274132"/>
    <w:rsid w:val="002760E1"/>
    <w:rsid w:val="002771E7"/>
    <w:rsid w:val="0028051C"/>
    <w:rsid w:val="002809AE"/>
    <w:rsid w:val="00280B77"/>
    <w:rsid w:val="002810C8"/>
    <w:rsid w:val="002818FF"/>
    <w:rsid w:val="002828A0"/>
    <w:rsid w:val="0028323F"/>
    <w:rsid w:val="00285AA9"/>
    <w:rsid w:val="00286F8E"/>
    <w:rsid w:val="0029032E"/>
    <w:rsid w:val="00290946"/>
    <w:rsid w:val="00290B3C"/>
    <w:rsid w:val="002921A9"/>
    <w:rsid w:val="00292D6F"/>
    <w:rsid w:val="00294453"/>
    <w:rsid w:val="00294918"/>
    <w:rsid w:val="002970C6"/>
    <w:rsid w:val="00297627"/>
    <w:rsid w:val="002A2BF5"/>
    <w:rsid w:val="002A30ED"/>
    <w:rsid w:val="002A5089"/>
    <w:rsid w:val="002A53B1"/>
    <w:rsid w:val="002A661D"/>
    <w:rsid w:val="002B0798"/>
    <w:rsid w:val="002B141F"/>
    <w:rsid w:val="002B2174"/>
    <w:rsid w:val="002B2329"/>
    <w:rsid w:val="002B4E80"/>
    <w:rsid w:val="002B6242"/>
    <w:rsid w:val="002B67FC"/>
    <w:rsid w:val="002C2107"/>
    <w:rsid w:val="002C4CAE"/>
    <w:rsid w:val="002C5925"/>
    <w:rsid w:val="002C79B1"/>
    <w:rsid w:val="002D0570"/>
    <w:rsid w:val="002D2E8F"/>
    <w:rsid w:val="002D3191"/>
    <w:rsid w:val="002D3623"/>
    <w:rsid w:val="002D3768"/>
    <w:rsid w:val="002D6F53"/>
    <w:rsid w:val="002D799F"/>
    <w:rsid w:val="002D7B1C"/>
    <w:rsid w:val="002E01D0"/>
    <w:rsid w:val="002E1E35"/>
    <w:rsid w:val="002E2842"/>
    <w:rsid w:val="002E528B"/>
    <w:rsid w:val="002E6084"/>
    <w:rsid w:val="002E6164"/>
    <w:rsid w:val="002E6874"/>
    <w:rsid w:val="002F028A"/>
    <w:rsid w:val="002F1748"/>
    <w:rsid w:val="002F3F13"/>
    <w:rsid w:val="002F41F7"/>
    <w:rsid w:val="002F60EB"/>
    <w:rsid w:val="002F666B"/>
    <w:rsid w:val="002F7E91"/>
    <w:rsid w:val="00301272"/>
    <w:rsid w:val="00302930"/>
    <w:rsid w:val="0030373C"/>
    <w:rsid w:val="003046C6"/>
    <w:rsid w:val="00310342"/>
    <w:rsid w:val="003115DB"/>
    <w:rsid w:val="0031189F"/>
    <w:rsid w:val="00312638"/>
    <w:rsid w:val="00312F17"/>
    <w:rsid w:val="0031310C"/>
    <w:rsid w:val="00313FE7"/>
    <w:rsid w:val="00315C8B"/>
    <w:rsid w:val="00320455"/>
    <w:rsid w:val="00320AB6"/>
    <w:rsid w:val="00321689"/>
    <w:rsid w:val="00323125"/>
    <w:rsid w:val="0032321E"/>
    <w:rsid w:val="003236D3"/>
    <w:rsid w:val="00323E52"/>
    <w:rsid w:val="00323ECE"/>
    <w:rsid w:val="00326EBF"/>
    <w:rsid w:val="003270B8"/>
    <w:rsid w:val="003277FE"/>
    <w:rsid w:val="00330A62"/>
    <w:rsid w:val="003326A1"/>
    <w:rsid w:val="00333FD0"/>
    <w:rsid w:val="00334067"/>
    <w:rsid w:val="00334524"/>
    <w:rsid w:val="0034032F"/>
    <w:rsid w:val="003403CA"/>
    <w:rsid w:val="00344E90"/>
    <w:rsid w:val="00346D8D"/>
    <w:rsid w:val="003471D5"/>
    <w:rsid w:val="003531EA"/>
    <w:rsid w:val="0035371E"/>
    <w:rsid w:val="003542E1"/>
    <w:rsid w:val="0035586B"/>
    <w:rsid w:val="00356697"/>
    <w:rsid w:val="00356742"/>
    <w:rsid w:val="003577C8"/>
    <w:rsid w:val="00357A44"/>
    <w:rsid w:val="00357B17"/>
    <w:rsid w:val="00357C4B"/>
    <w:rsid w:val="0036048D"/>
    <w:rsid w:val="00361E18"/>
    <w:rsid w:val="0036305A"/>
    <w:rsid w:val="00364F3E"/>
    <w:rsid w:val="00365122"/>
    <w:rsid w:val="00365A5E"/>
    <w:rsid w:val="00366EC9"/>
    <w:rsid w:val="00376A2E"/>
    <w:rsid w:val="00376EC5"/>
    <w:rsid w:val="003774E5"/>
    <w:rsid w:val="00384899"/>
    <w:rsid w:val="003851D0"/>
    <w:rsid w:val="0038596C"/>
    <w:rsid w:val="00385D2B"/>
    <w:rsid w:val="00386B65"/>
    <w:rsid w:val="00387BA0"/>
    <w:rsid w:val="003906BA"/>
    <w:rsid w:val="00390B45"/>
    <w:rsid w:val="00392F65"/>
    <w:rsid w:val="003957B0"/>
    <w:rsid w:val="00395DB4"/>
    <w:rsid w:val="0039647B"/>
    <w:rsid w:val="003965C7"/>
    <w:rsid w:val="003A12E8"/>
    <w:rsid w:val="003A3CA0"/>
    <w:rsid w:val="003A5631"/>
    <w:rsid w:val="003A6907"/>
    <w:rsid w:val="003A710F"/>
    <w:rsid w:val="003B0C35"/>
    <w:rsid w:val="003B2D9C"/>
    <w:rsid w:val="003B3D5D"/>
    <w:rsid w:val="003B780E"/>
    <w:rsid w:val="003C0F03"/>
    <w:rsid w:val="003C3C13"/>
    <w:rsid w:val="003C4FDE"/>
    <w:rsid w:val="003C5695"/>
    <w:rsid w:val="003C7BEF"/>
    <w:rsid w:val="003C7E99"/>
    <w:rsid w:val="003D4A4E"/>
    <w:rsid w:val="003D4C75"/>
    <w:rsid w:val="003D5626"/>
    <w:rsid w:val="003E2EDD"/>
    <w:rsid w:val="003E487B"/>
    <w:rsid w:val="003F01FC"/>
    <w:rsid w:val="003F4A58"/>
    <w:rsid w:val="003F5DD2"/>
    <w:rsid w:val="004008FB"/>
    <w:rsid w:val="0040142E"/>
    <w:rsid w:val="00404615"/>
    <w:rsid w:val="004046AD"/>
    <w:rsid w:val="004049A0"/>
    <w:rsid w:val="00405189"/>
    <w:rsid w:val="0040551D"/>
    <w:rsid w:val="004120E4"/>
    <w:rsid w:val="004129D4"/>
    <w:rsid w:val="00412E07"/>
    <w:rsid w:val="00414094"/>
    <w:rsid w:val="00414796"/>
    <w:rsid w:val="004220B8"/>
    <w:rsid w:val="00423FAE"/>
    <w:rsid w:val="004241EB"/>
    <w:rsid w:val="0042540C"/>
    <w:rsid w:val="0042579E"/>
    <w:rsid w:val="00425E3A"/>
    <w:rsid w:val="00430993"/>
    <w:rsid w:val="00431D80"/>
    <w:rsid w:val="0043322C"/>
    <w:rsid w:val="00434724"/>
    <w:rsid w:val="00434811"/>
    <w:rsid w:val="00441D6A"/>
    <w:rsid w:val="00442919"/>
    <w:rsid w:val="00442BFC"/>
    <w:rsid w:val="0044705B"/>
    <w:rsid w:val="0044712D"/>
    <w:rsid w:val="00447F8F"/>
    <w:rsid w:val="00451BCF"/>
    <w:rsid w:val="004527BC"/>
    <w:rsid w:val="00452A4A"/>
    <w:rsid w:val="0045319D"/>
    <w:rsid w:val="0045406A"/>
    <w:rsid w:val="00454347"/>
    <w:rsid w:val="004548EB"/>
    <w:rsid w:val="004552D0"/>
    <w:rsid w:val="0045641B"/>
    <w:rsid w:val="00457693"/>
    <w:rsid w:val="00457E66"/>
    <w:rsid w:val="0046001D"/>
    <w:rsid w:val="004622B5"/>
    <w:rsid w:val="0046629E"/>
    <w:rsid w:val="00466692"/>
    <w:rsid w:val="00466D20"/>
    <w:rsid w:val="0046796A"/>
    <w:rsid w:val="00472CC0"/>
    <w:rsid w:val="00473581"/>
    <w:rsid w:val="00474101"/>
    <w:rsid w:val="00474A89"/>
    <w:rsid w:val="00476327"/>
    <w:rsid w:val="00482952"/>
    <w:rsid w:val="004835ED"/>
    <w:rsid w:val="00483ECD"/>
    <w:rsid w:val="00491C38"/>
    <w:rsid w:val="0049250B"/>
    <w:rsid w:val="00492DE5"/>
    <w:rsid w:val="00493B43"/>
    <w:rsid w:val="00493E2B"/>
    <w:rsid w:val="004A013D"/>
    <w:rsid w:val="004A0C91"/>
    <w:rsid w:val="004A1A32"/>
    <w:rsid w:val="004A1C60"/>
    <w:rsid w:val="004A2F78"/>
    <w:rsid w:val="004A3022"/>
    <w:rsid w:val="004A38A8"/>
    <w:rsid w:val="004A38EC"/>
    <w:rsid w:val="004A3F27"/>
    <w:rsid w:val="004A553B"/>
    <w:rsid w:val="004A5EA1"/>
    <w:rsid w:val="004B03B8"/>
    <w:rsid w:val="004B0516"/>
    <w:rsid w:val="004B1853"/>
    <w:rsid w:val="004B22FC"/>
    <w:rsid w:val="004B2FB7"/>
    <w:rsid w:val="004B3255"/>
    <w:rsid w:val="004B344E"/>
    <w:rsid w:val="004B4DC4"/>
    <w:rsid w:val="004B4FDD"/>
    <w:rsid w:val="004B55AD"/>
    <w:rsid w:val="004B5D75"/>
    <w:rsid w:val="004B5E17"/>
    <w:rsid w:val="004B713E"/>
    <w:rsid w:val="004B7A74"/>
    <w:rsid w:val="004C3882"/>
    <w:rsid w:val="004C4875"/>
    <w:rsid w:val="004C648E"/>
    <w:rsid w:val="004C71E1"/>
    <w:rsid w:val="004D4001"/>
    <w:rsid w:val="004E3016"/>
    <w:rsid w:val="004E44D9"/>
    <w:rsid w:val="004E4A1E"/>
    <w:rsid w:val="004E4EF8"/>
    <w:rsid w:val="004E5424"/>
    <w:rsid w:val="004E5632"/>
    <w:rsid w:val="004E6828"/>
    <w:rsid w:val="004E6A6B"/>
    <w:rsid w:val="004E7932"/>
    <w:rsid w:val="004F0105"/>
    <w:rsid w:val="004F0344"/>
    <w:rsid w:val="004F0A93"/>
    <w:rsid w:val="004F3914"/>
    <w:rsid w:val="004F5671"/>
    <w:rsid w:val="004F5A03"/>
    <w:rsid w:val="004F694D"/>
    <w:rsid w:val="004F738A"/>
    <w:rsid w:val="005029EF"/>
    <w:rsid w:val="00503CF5"/>
    <w:rsid w:val="00507EC6"/>
    <w:rsid w:val="00510539"/>
    <w:rsid w:val="00512862"/>
    <w:rsid w:val="00515671"/>
    <w:rsid w:val="00516A14"/>
    <w:rsid w:val="00516B93"/>
    <w:rsid w:val="00517E22"/>
    <w:rsid w:val="00517E3F"/>
    <w:rsid w:val="00522BC3"/>
    <w:rsid w:val="00526214"/>
    <w:rsid w:val="005266E6"/>
    <w:rsid w:val="00527F26"/>
    <w:rsid w:val="00530CEA"/>
    <w:rsid w:val="00531ECF"/>
    <w:rsid w:val="00533EE7"/>
    <w:rsid w:val="005341AA"/>
    <w:rsid w:val="00535366"/>
    <w:rsid w:val="00535718"/>
    <w:rsid w:val="00535FB3"/>
    <w:rsid w:val="00537A62"/>
    <w:rsid w:val="00537F20"/>
    <w:rsid w:val="00540803"/>
    <w:rsid w:val="00540C3B"/>
    <w:rsid w:val="005418A8"/>
    <w:rsid w:val="0054212A"/>
    <w:rsid w:val="00543E74"/>
    <w:rsid w:val="0054694E"/>
    <w:rsid w:val="0055072E"/>
    <w:rsid w:val="00553591"/>
    <w:rsid w:val="0055521D"/>
    <w:rsid w:val="005563B8"/>
    <w:rsid w:val="005646F6"/>
    <w:rsid w:val="005651F5"/>
    <w:rsid w:val="00565FF1"/>
    <w:rsid w:val="00566CE7"/>
    <w:rsid w:val="005734C3"/>
    <w:rsid w:val="00573D3D"/>
    <w:rsid w:val="00573EB6"/>
    <w:rsid w:val="005748CD"/>
    <w:rsid w:val="00574AAE"/>
    <w:rsid w:val="00574C2E"/>
    <w:rsid w:val="00576B76"/>
    <w:rsid w:val="0057785F"/>
    <w:rsid w:val="00577AAC"/>
    <w:rsid w:val="005801D5"/>
    <w:rsid w:val="00580652"/>
    <w:rsid w:val="00580E19"/>
    <w:rsid w:val="00584203"/>
    <w:rsid w:val="00584D11"/>
    <w:rsid w:val="005900DA"/>
    <w:rsid w:val="00594415"/>
    <w:rsid w:val="00596AEC"/>
    <w:rsid w:val="005979B2"/>
    <w:rsid w:val="00597B19"/>
    <w:rsid w:val="005A06B6"/>
    <w:rsid w:val="005A1DA4"/>
    <w:rsid w:val="005A3F0A"/>
    <w:rsid w:val="005A4126"/>
    <w:rsid w:val="005A68BF"/>
    <w:rsid w:val="005B0C8D"/>
    <w:rsid w:val="005B1030"/>
    <w:rsid w:val="005B2141"/>
    <w:rsid w:val="005B356D"/>
    <w:rsid w:val="005B3598"/>
    <w:rsid w:val="005B5406"/>
    <w:rsid w:val="005B5884"/>
    <w:rsid w:val="005B5CE4"/>
    <w:rsid w:val="005B5CE9"/>
    <w:rsid w:val="005B71A2"/>
    <w:rsid w:val="005C1F32"/>
    <w:rsid w:val="005C3240"/>
    <w:rsid w:val="005C37DB"/>
    <w:rsid w:val="005C52E0"/>
    <w:rsid w:val="005C54AA"/>
    <w:rsid w:val="005C69D2"/>
    <w:rsid w:val="005C7AF6"/>
    <w:rsid w:val="005C7DEF"/>
    <w:rsid w:val="005D3862"/>
    <w:rsid w:val="005D3E8F"/>
    <w:rsid w:val="005D532C"/>
    <w:rsid w:val="005D7248"/>
    <w:rsid w:val="005D72A0"/>
    <w:rsid w:val="005D7EA3"/>
    <w:rsid w:val="005E08F8"/>
    <w:rsid w:val="005E1A8C"/>
    <w:rsid w:val="005E502B"/>
    <w:rsid w:val="005E56DF"/>
    <w:rsid w:val="005E5A73"/>
    <w:rsid w:val="005E5F95"/>
    <w:rsid w:val="005E6E61"/>
    <w:rsid w:val="005E7546"/>
    <w:rsid w:val="005F07F8"/>
    <w:rsid w:val="005F1AB3"/>
    <w:rsid w:val="005F4F05"/>
    <w:rsid w:val="005F6C6E"/>
    <w:rsid w:val="005F6DF8"/>
    <w:rsid w:val="005F7293"/>
    <w:rsid w:val="00601B1C"/>
    <w:rsid w:val="00603169"/>
    <w:rsid w:val="006039FE"/>
    <w:rsid w:val="00604B70"/>
    <w:rsid w:val="00605872"/>
    <w:rsid w:val="006060E8"/>
    <w:rsid w:val="006067E0"/>
    <w:rsid w:val="006068B7"/>
    <w:rsid w:val="00607ED3"/>
    <w:rsid w:val="00610168"/>
    <w:rsid w:val="0061100B"/>
    <w:rsid w:val="00611AD1"/>
    <w:rsid w:val="0061354F"/>
    <w:rsid w:val="00613F4A"/>
    <w:rsid w:val="00614E34"/>
    <w:rsid w:val="00614FE2"/>
    <w:rsid w:val="0061564D"/>
    <w:rsid w:val="00615E0A"/>
    <w:rsid w:val="00616054"/>
    <w:rsid w:val="006164CB"/>
    <w:rsid w:val="006166B8"/>
    <w:rsid w:val="006206D3"/>
    <w:rsid w:val="00625147"/>
    <w:rsid w:val="00626CA1"/>
    <w:rsid w:val="00626DF9"/>
    <w:rsid w:val="00630A88"/>
    <w:rsid w:val="00630A9D"/>
    <w:rsid w:val="00630D52"/>
    <w:rsid w:val="00637F4D"/>
    <w:rsid w:val="006452DA"/>
    <w:rsid w:val="00646244"/>
    <w:rsid w:val="00646416"/>
    <w:rsid w:val="00650F12"/>
    <w:rsid w:val="0065185D"/>
    <w:rsid w:val="0065207E"/>
    <w:rsid w:val="0065282C"/>
    <w:rsid w:val="00655204"/>
    <w:rsid w:val="0065715E"/>
    <w:rsid w:val="00657783"/>
    <w:rsid w:val="006577A9"/>
    <w:rsid w:val="0066219D"/>
    <w:rsid w:val="006637A9"/>
    <w:rsid w:val="00664573"/>
    <w:rsid w:val="006647D6"/>
    <w:rsid w:val="0066485A"/>
    <w:rsid w:val="006649F4"/>
    <w:rsid w:val="006660FE"/>
    <w:rsid w:val="0066685E"/>
    <w:rsid w:val="00667501"/>
    <w:rsid w:val="00667887"/>
    <w:rsid w:val="00667F5F"/>
    <w:rsid w:val="0067245A"/>
    <w:rsid w:val="00672BBD"/>
    <w:rsid w:val="006768B3"/>
    <w:rsid w:val="00676DF8"/>
    <w:rsid w:val="00677330"/>
    <w:rsid w:val="00677C39"/>
    <w:rsid w:val="00681200"/>
    <w:rsid w:val="00681BD5"/>
    <w:rsid w:val="006825FD"/>
    <w:rsid w:val="00682F08"/>
    <w:rsid w:val="006856A5"/>
    <w:rsid w:val="00687DEE"/>
    <w:rsid w:val="00691F35"/>
    <w:rsid w:val="00693F29"/>
    <w:rsid w:val="00694808"/>
    <w:rsid w:val="00694F84"/>
    <w:rsid w:val="006A0F28"/>
    <w:rsid w:val="006A1BB9"/>
    <w:rsid w:val="006A4C56"/>
    <w:rsid w:val="006A53D2"/>
    <w:rsid w:val="006A562F"/>
    <w:rsid w:val="006A6EFC"/>
    <w:rsid w:val="006A7595"/>
    <w:rsid w:val="006B06E3"/>
    <w:rsid w:val="006B1441"/>
    <w:rsid w:val="006B15B8"/>
    <w:rsid w:val="006B1796"/>
    <w:rsid w:val="006B3786"/>
    <w:rsid w:val="006B4D91"/>
    <w:rsid w:val="006B621F"/>
    <w:rsid w:val="006B731C"/>
    <w:rsid w:val="006C0B2D"/>
    <w:rsid w:val="006C187D"/>
    <w:rsid w:val="006C324A"/>
    <w:rsid w:val="006C515F"/>
    <w:rsid w:val="006C5821"/>
    <w:rsid w:val="006C77B6"/>
    <w:rsid w:val="006D063B"/>
    <w:rsid w:val="006D2C2C"/>
    <w:rsid w:val="006D3F5E"/>
    <w:rsid w:val="006D4133"/>
    <w:rsid w:val="006D71A7"/>
    <w:rsid w:val="006E07A8"/>
    <w:rsid w:val="006E20DE"/>
    <w:rsid w:val="006E2EC9"/>
    <w:rsid w:val="006E3C81"/>
    <w:rsid w:val="006F2389"/>
    <w:rsid w:val="006F42E1"/>
    <w:rsid w:val="006F482B"/>
    <w:rsid w:val="006F4D3F"/>
    <w:rsid w:val="006F5BA5"/>
    <w:rsid w:val="006F5E6F"/>
    <w:rsid w:val="006F6BB5"/>
    <w:rsid w:val="0070045C"/>
    <w:rsid w:val="0070070A"/>
    <w:rsid w:val="00701C9A"/>
    <w:rsid w:val="00702CE1"/>
    <w:rsid w:val="00702D72"/>
    <w:rsid w:val="00704F17"/>
    <w:rsid w:val="00706734"/>
    <w:rsid w:val="00707B90"/>
    <w:rsid w:val="00714B1D"/>
    <w:rsid w:val="0071538E"/>
    <w:rsid w:val="007164C2"/>
    <w:rsid w:val="00717A1A"/>
    <w:rsid w:val="00717F29"/>
    <w:rsid w:val="007200C1"/>
    <w:rsid w:val="007205EA"/>
    <w:rsid w:val="00720C7C"/>
    <w:rsid w:val="007221EA"/>
    <w:rsid w:val="00723309"/>
    <w:rsid w:val="007255D1"/>
    <w:rsid w:val="00726D1B"/>
    <w:rsid w:val="00726ECC"/>
    <w:rsid w:val="007273F6"/>
    <w:rsid w:val="00730B26"/>
    <w:rsid w:val="00730C46"/>
    <w:rsid w:val="007312D1"/>
    <w:rsid w:val="007333D9"/>
    <w:rsid w:val="007342C0"/>
    <w:rsid w:val="0073447E"/>
    <w:rsid w:val="00734AA2"/>
    <w:rsid w:val="007354FE"/>
    <w:rsid w:val="00736DFC"/>
    <w:rsid w:val="0074009E"/>
    <w:rsid w:val="00740C1D"/>
    <w:rsid w:val="00741737"/>
    <w:rsid w:val="0074336F"/>
    <w:rsid w:val="0074367D"/>
    <w:rsid w:val="0074484A"/>
    <w:rsid w:val="007458E8"/>
    <w:rsid w:val="0074782B"/>
    <w:rsid w:val="007501BA"/>
    <w:rsid w:val="00750254"/>
    <w:rsid w:val="007512FF"/>
    <w:rsid w:val="0075354B"/>
    <w:rsid w:val="00757328"/>
    <w:rsid w:val="0075780D"/>
    <w:rsid w:val="00761855"/>
    <w:rsid w:val="00766898"/>
    <w:rsid w:val="00767A8B"/>
    <w:rsid w:val="007701B1"/>
    <w:rsid w:val="00771524"/>
    <w:rsid w:val="007718CA"/>
    <w:rsid w:val="00772058"/>
    <w:rsid w:val="00772362"/>
    <w:rsid w:val="00772391"/>
    <w:rsid w:val="00772975"/>
    <w:rsid w:val="0077509B"/>
    <w:rsid w:val="00775601"/>
    <w:rsid w:val="00781E36"/>
    <w:rsid w:val="00783184"/>
    <w:rsid w:val="00784D6B"/>
    <w:rsid w:val="007858BC"/>
    <w:rsid w:val="00785C54"/>
    <w:rsid w:val="00790076"/>
    <w:rsid w:val="00791581"/>
    <w:rsid w:val="00792200"/>
    <w:rsid w:val="00794BE0"/>
    <w:rsid w:val="007A04E1"/>
    <w:rsid w:val="007A090C"/>
    <w:rsid w:val="007A14A1"/>
    <w:rsid w:val="007A2954"/>
    <w:rsid w:val="007A2D9A"/>
    <w:rsid w:val="007A3445"/>
    <w:rsid w:val="007A4691"/>
    <w:rsid w:val="007A4EAD"/>
    <w:rsid w:val="007A6A2A"/>
    <w:rsid w:val="007A6AFA"/>
    <w:rsid w:val="007A7125"/>
    <w:rsid w:val="007A724C"/>
    <w:rsid w:val="007B1224"/>
    <w:rsid w:val="007B1504"/>
    <w:rsid w:val="007B2679"/>
    <w:rsid w:val="007B326D"/>
    <w:rsid w:val="007B49A0"/>
    <w:rsid w:val="007B60A6"/>
    <w:rsid w:val="007B627D"/>
    <w:rsid w:val="007B633B"/>
    <w:rsid w:val="007B68CB"/>
    <w:rsid w:val="007B752F"/>
    <w:rsid w:val="007B7ECF"/>
    <w:rsid w:val="007C0662"/>
    <w:rsid w:val="007C0904"/>
    <w:rsid w:val="007C1EA0"/>
    <w:rsid w:val="007C3026"/>
    <w:rsid w:val="007C376B"/>
    <w:rsid w:val="007C52B3"/>
    <w:rsid w:val="007C675C"/>
    <w:rsid w:val="007C7E6A"/>
    <w:rsid w:val="007D18D5"/>
    <w:rsid w:val="007D35BA"/>
    <w:rsid w:val="007D4563"/>
    <w:rsid w:val="007D54AC"/>
    <w:rsid w:val="007D5D91"/>
    <w:rsid w:val="007D741A"/>
    <w:rsid w:val="007E1DF5"/>
    <w:rsid w:val="007E31C0"/>
    <w:rsid w:val="007E41A3"/>
    <w:rsid w:val="007E4330"/>
    <w:rsid w:val="007E565B"/>
    <w:rsid w:val="007F01D3"/>
    <w:rsid w:val="007F042C"/>
    <w:rsid w:val="007F1D06"/>
    <w:rsid w:val="007F225D"/>
    <w:rsid w:val="007F3C37"/>
    <w:rsid w:val="007F48C6"/>
    <w:rsid w:val="00800A71"/>
    <w:rsid w:val="00800EF9"/>
    <w:rsid w:val="00803DA0"/>
    <w:rsid w:val="0080534C"/>
    <w:rsid w:val="00806061"/>
    <w:rsid w:val="00806768"/>
    <w:rsid w:val="0080702D"/>
    <w:rsid w:val="00807775"/>
    <w:rsid w:val="00807BD0"/>
    <w:rsid w:val="00810CE7"/>
    <w:rsid w:val="00811688"/>
    <w:rsid w:val="00811878"/>
    <w:rsid w:val="00812278"/>
    <w:rsid w:val="00812828"/>
    <w:rsid w:val="00812F51"/>
    <w:rsid w:val="00815091"/>
    <w:rsid w:val="008158B4"/>
    <w:rsid w:val="00816A47"/>
    <w:rsid w:val="00820214"/>
    <w:rsid w:val="00820587"/>
    <w:rsid w:val="0082220D"/>
    <w:rsid w:val="00823BFC"/>
    <w:rsid w:val="00824226"/>
    <w:rsid w:val="0082521E"/>
    <w:rsid w:val="00831260"/>
    <w:rsid w:val="008339CD"/>
    <w:rsid w:val="00835396"/>
    <w:rsid w:val="0083685C"/>
    <w:rsid w:val="00836F67"/>
    <w:rsid w:val="00837B01"/>
    <w:rsid w:val="00840BE6"/>
    <w:rsid w:val="008410E6"/>
    <w:rsid w:val="00841AD9"/>
    <w:rsid w:val="0084216B"/>
    <w:rsid w:val="0084220A"/>
    <w:rsid w:val="00845E25"/>
    <w:rsid w:val="0084665B"/>
    <w:rsid w:val="00847070"/>
    <w:rsid w:val="00847A0F"/>
    <w:rsid w:val="00852D9E"/>
    <w:rsid w:val="00853811"/>
    <w:rsid w:val="00854962"/>
    <w:rsid w:val="00855398"/>
    <w:rsid w:val="00855B08"/>
    <w:rsid w:val="00855F4D"/>
    <w:rsid w:val="008573DB"/>
    <w:rsid w:val="00860903"/>
    <w:rsid w:val="00872C3B"/>
    <w:rsid w:val="0087471D"/>
    <w:rsid w:val="00875EF6"/>
    <w:rsid w:val="00876CAD"/>
    <w:rsid w:val="0087740E"/>
    <w:rsid w:val="00883A4E"/>
    <w:rsid w:val="00887D3E"/>
    <w:rsid w:val="00887F1C"/>
    <w:rsid w:val="00891847"/>
    <w:rsid w:val="00893981"/>
    <w:rsid w:val="00894FFE"/>
    <w:rsid w:val="00895371"/>
    <w:rsid w:val="00895E4F"/>
    <w:rsid w:val="00896425"/>
    <w:rsid w:val="008965CB"/>
    <w:rsid w:val="008A0B6D"/>
    <w:rsid w:val="008A3349"/>
    <w:rsid w:val="008A357A"/>
    <w:rsid w:val="008A48B6"/>
    <w:rsid w:val="008A5A9F"/>
    <w:rsid w:val="008A60C9"/>
    <w:rsid w:val="008A7C46"/>
    <w:rsid w:val="008B11BA"/>
    <w:rsid w:val="008B1B87"/>
    <w:rsid w:val="008B3BBB"/>
    <w:rsid w:val="008B3F96"/>
    <w:rsid w:val="008B6E02"/>
    <w:rsid w:val="008B7319"/>
    <w:rsid w:val="008B7CAF"/>
    <w:rsid w:val="008B7EE2"/>
    <w:rsid w:val="008C1194"/>
    <w:rsid w:val="008C1806"/>
    <w:rsid w:val="008C2245"/>
    <w:rsid w:val="008C400C"/>
    <w:rsid w:val="008C7EB6"/>
    <w:rsid w:val="008D0639"/>
    <w:rsid w:val="008D0659"/>
    <w:rsid w:val="008D326F"/>
    <w:rsid w:val="008D4839"/>
    <w:rsid w:val="008D4D2A"/>
    <w:rsid w:val="008D5A3B"/>
    <w:rsid w:val="008D7D7B"/>
    <w:rsid w:val="008D7EE7"/>
    <w:rsid w:val="008E053E"/>
    <w:rsid w:val="008E0942"/>
    <w:rsid w:val="008E1EB4"/>
    <w:rsid w:val="008E280E"/>
    <w:rsid w:val="008E2D97"/>
    <w:rsid w:val="008E4DC0"/>
    <w:rsid w:val="008E72D4"/>
    <w:rsid w:val="008F229F"/>
    <w:rsid w:val="008F2B07"/>
    <w:rsid w:val="008F5FD2"/>
    <w:rsid w:val="00900A78"/>
    <w:rsid w:val="009015EB"/>
    <w:rsid w:val="00902B24"/>
    <w:rsid w:val="0090393C"/>
    <w:rsid w:val="00904B44"/>
    <w:rsid w:val="0091050F"/>
    <w:rsid w:val="00913EDC"/>
    <w:rsid w:val="00915065"/>
    <w:rsid w:val="009158CB"/>
    <w:rsid w:val="00915C03"/>
    <w:rsid w:val="00920254"/>
    <w:rsid w:val="00920486"/>
    <w:rsid w:val="0092172E"/>
    <w:rsid w:val="0092248A"/>
    <w:rsid w:val="0092281E"/>
    <w:rsid w:val="00923317"/>
    <w:rsid w:val="00927848"/>
    <w:rsid w:val="0092784F"/>
    <w:rsid w:val="009317C4"/>
    <w:rsid w:val="00931A45"/>
    <w:rsid w:val="00931AFC"/>
    <w:rsid w:val="00937EF1"/>
    <w:rsid w:val="0094086E"/>
    <w:rsid w:val="00941684"/>
    <w:rsid w:val="00943720"/>
    <w:rsid w:val="00943EFA"/>
    <w:rsid w:val="00944C2F"/>
    <w:rsid w:val="00944FAE"/>
    <w:rsid w:val="00945020"/>
    <w:rsid w:val="009455FF"/>
    <w:rsid w:val="00945CBF"/>
    <w:rsid w:val="00947A71"/>
    <w:rsid w:val="009506D6"/>
    <w:rsid w:val="0095092F"/>
    <w:rsid w:val="00951398"/>
    <w:rsid w:val="009529E6"/>
    <w:rsid w:val="00952A0D"/>
    <w:rsid w:val="009561FC"/>
    <w:rsid w:val="00957481"/>
    <w:rsid w:val="00957BF3"/>
    <w:rsid w:val="00960480"/>
    <w:rsid w:val="00961378"/>
    <w:rsid w:val="009640C9"/>
    <w:rsid w:val="0096482C"/>
    <w:rsid w:val="00967B56"/>
    <w:rsid w:val="00970B08"/>
    <w:rsid w:val="00970CBF"/>
    <w:rsid w:val="00971317"/>
    <w:rsid w:val="00971645"/>
    <w:rsid w:val="00971C7E"/>
    <w:rsid w:val="009748C9"/>
    <w:rsid w:val="00976809"/>
    <w:rsid w:val="00977506"/>
    <w:rsid w:val="00980D6E"/>
    <w:rsid w:val="0098197A"/>
    <w:rsid w:val="00981E4F"/>
    <w:rsid w:val="00984896"/>
    <w:rsid w:val="0098677B"/>
    <w:rsid w:val="009867D0"/>
    <w:rsid w:val="009918DD"/>
    <w:rsid w:val="00992DF5"/>
    <w:rsid w:val="009938D2"/>
    <w:rsid w:val="00993A8D"/>
    <w:rsid w:val="00994348"/>
    <w:rsid w:val="00994F0F"/>
    <w:rsid w:val="009A0E7C"/>
    <w:rsid w:val="009A12CB"/>
    <w:rsid w:val="009A27E7"/>
    <w:rsid w:val="009A30F2"/>
    <w:rsid w:val="009A3C95"/>
    <w:rsid w:val="009A5C87"/>
    <w:rsid w:val="009A63B5"/>
    <w:rsid w:val="009A7630"/>
    <w:rsid w:val="009A7F7D"/>
    <w:rsid w:val="009B2D62"/>
    <w:rsid w:val="009B2E90"/>
    <w:rsid w:val="009B3E2C"/>
    <w:rsid w:val="009B5058"/>
    <w:rsid w:val="009B7389"/>
    <w:rsid w:val="009B774B"/>
    <w:rsid w:val="009C13FF"/>
    <w:rsid w:val="009C174C"/>
    <w:rsid w:val="009C17D2"/>
    <w:rsid w:val="009C2D21"/>
    <w:rsid w:val="009C40FB"/>
    <w:rsid w:val="009C49E4"/>
    <w:rsid w:val="009C708B"/>
    <w:rsid w:val="009D1DB6"/>
    <w:rsid w:val="009D2766"/>
    <w:rsid w:val="009D7EC0"/>
    <w:rsid w:val="009E0006"/>
    <w:rsid w:val="009E0043"/>
    <w:rsid w:val="009E3011"/>
    <w:rsid w:val="009E32BF"/>
    <w:rsid w:val="009E3FA6"/>
    <w:rsid w:val="009E6706"/>
    <w:rsid w:val="009E6EE5"/>
    <w:rsid w:val="009F01D3"/>
    <w:rsid w:val="009F111B"/>
    <w:rsid w:val="009F13A1"/>
    <w:rsid w:val="009F1BEC"/>
    <w:rsid w:val="009F4C07"/>
    <w:rsid w:val="009F70E5"/>
    <w:rsid w:val="00A000E6"/>
    <w:rsid w:val="00A036A4"/>
    <w:rsid w:val="00A0379D"/>
    <w:rsid w:val="00A055A8"/>
    <w:rsid w:val="00A06B27"/>
    <w:rsid w:val="00A07136"/>
    <w:rsid w:val="00A1053C"/>
    <w:rsid w:val="00A137C3"/>
    <w:rsid w:val="00A1441D"/>
    <w:rsid w:val="00A16251"/>
    <w:rsid w:val="00A17301"/>
    <w:rsid w:val="00A178AA"/>
    <w:rsid w:val="00A2199B"/>
    <w:rsid w:val="00A21C62"/>
    <w:rsid w:val="00A245AE"/>
    <w:rsid w:val="00A254A9"/>
    <w:rsid w:val="00A274A9"/>
    <w:rsid w:val="00A27617"/>
    <w:rsid w:val="00A30B64"/>
    <w:rsid w:val="00A30B8A"/>
    <w:rsid w:val="00A317D0"/>
    <w:rsid w:val="00A325C5"/>
    <w:rsid w:val="00A328D3"/>
    <w:rsid w:val="00A33225"/>
    <w:rsid w:val="00A34B2C"/>
    <w:rsid w:val="00A34F7D"/>
    <w:rsid w:val="00A3645C"/>
    <w:rsid w:val="00A40537"/>
    <w:rsid w:val="00A405BC"/>
    <w:rsid w:val="00A410E0"/>
    <w:rsid w:val="00A4239F"/>
    <w:rsid w:val="00A42A16"/>
    <w:rsid w:val="00A4346F"/>
    <w:rsid w:val="00A43F67"/>
    <w:rsid w:val="00A44F98"/>
    <w:rsid w:val="00A50F53"/>
    <w:rsid w:val="00A5336A"/>
    <w:rsid w:val="00A53AE5"/>
    <w:rsid w:val="00A55EDE"/>
    <w:rsid w:val="00A56FC4"/>
    <w:rsid w:val="00A60AE9"/>
    <w:rsid w:val="00A61269"/>
    <w:rsid w:val="00A612F4"/>
    <w:rsid w:val="00A62059"/>
    <w:rsid w:val="00A63C57"/>
    <w:rsid w:val="00A67F00"/>
    <w:rsid w:val="00A67FEE"/>
    <w:rsid w:val="00A708D8"/>
    <w:rsid w:val="00A72260"/>
    <w:rsid w:val="00A73F28"/>
    <w:rsid w:val="00A77082"/>
    <w:rsid w:val="00A772FD"/>
    <w:rsid w:val="00A77336"/>
    <w:rsid w:val="00A8103E"/>
    <w:rsid w:val="00A81E7C"/>
    <w:rsid w:val="00A82A56"/>
    <w:rsid w:val="00A83632"/>
    <w:rsid w:val="00A837FA"/>
    <w:rsid w:val="00A84A51"/>
    <w:rsid w:val="00A84C5C"/>
    <w:rsid w:val="00A858B6"/>
    <w:rsid w:val="00A85971"/>
    <w:rsid w:val="00A8657D"/>
    <w:rsid w:val="00A940F6"/>
    <w:rsid w:val="00A955D2"/>
    <w:rsid w:val="00A96AEE"/>
    <w:rsid w:val="00AA0DD4"/>
    <w:rsid w:val="00AA21A6"/>
    <w:rsid w:val="00AA31D5"/>
    <w:rsid w:val="00AA34A5"/>
    <w:rsid w:val="00AA491B"/>
    <w:rsid w:val="00AA4CFA"/>
    <w:rsid w:val="00AA6DA5"/>
    <w:rsid w:val="00AA7A4E"/>
    <w:rsid w:val="00AA7EBB"/>
    <w:rsid w:val="00AB02FA"/>
    <w:rsid w:val="00AB19B8"/>
    <w:rsid w:val="00AB63A6"/>
    <w:rsid w:val="00AB6A5B"/>
    <w:rsid w:val="00AB6D39"/>
    <w:rsid w:val="00AC1F7D"/>
    <w:rsid w:val="00AC3194"/>
    <w:rsid w:val="00AC5A55"/>
    <w:rsid w:val="00AC60B0"/>
    <w:rsid w:val="00AD25D6"/>
    <w:rsid w:val="00AD4183"/>
    <w:rsid w:val="00AD6C60"/>
    <w:rsid w:val="00AD7D67"/>
    <w:rsid w:val="00AE236B"/>
    <w:rsid w:val="00AE2F8D"/>
    <w:rsid w:val="00AE5613"/>
    <w:rsid w:val="00AE6365"/>
    <w:rsid w:val="00AE7793"/>
    <w:rsid w:val="00AE7A60"/>
    <w:rsid w:val="00AE7BBC"/>
    <w:rsid w:val="00AE7C6D"/>
    <w:rsid w:val="00AF0B72"/>
    <w:rsid w:val="00AF1CBB"/>
    <w:rsid w:val="00AF396E"/>
    <w:rsid w:val="00AF796F"/>
    <w:rsid w:val="00AF7A94"/>
    <w:rsid w:val="00B003C1"/>
    <w:rsid w:val="00B0079A"/>
    <w:rsid w:val="00B02815"/>
    <w:rsid w:val="00B04A5D"/>
    <w:rsid w:val="00B06A5B"/>
    <w:rsid w:val="00B06CC0"/>
    <w:rsid w:val="00B1003D"/>
    <w:rsid w:val="00B11375"/>
    <w:rsid w:val="00B120CD"/>
    <w:rsid w:val="00B12118"/>
    <w:rsid w:val="00B12B30"/>
    <w:rsid w:val="00B1316B"/>
    <w:rsid w:val="00B146C7"/>
    <w:rsid w:val="00B1547E"/>
    <w:rsid w:val="00B1581A"/>
    <w:rsid w:val="00B15FF2"/>
    <w:rsid w:val="00B16ABA"/>
    <w:rsid w:val="00B201AA"/>
    <w:rsid w:val="00B2055D"/>
    <w:rsid w:val="00B20876"/>
    <w:rsid w:val="00B27619"/>
    <w:rsid w:val="00B27A78"/>
    <w:rsid w:val="00B3283F"/>
    <w:rsid w:val="00B33170"/>
    <w:rsid w:val="00B337C4"/>
    <w:rsid w:val="00B3404D"/>
    <w:rsid w:val="00B34349"/>
    <w:rsid w:val="00B40DB4"/>
    <w:rsid w:val="00B424ED"/>
    <w:rsid w:val="00B44704"/>
    <w:rsid w:val="00B45E45"/>
    <w:rsid w:val="00B46490"/>
    <w:rsid w:val="00B47D03"/>
    <w:rsid w:val="00B51995"/>
    <w:rsid w:val="00B51A39"/>
    <w:rsid w:val="00B51B7E"/>
    <w:rsid w:val="00B51C72"/>
    <w:rsid w:val="00B53791"/>
    <w:rsid w:val="00B55A5E"/>
    <w:rsid w:val="00B56136"/>
    <w:rsid w:val="00B565FB"/>
    <w:rsid w:val="00B571AA"/>
    <w:rsid w:val="00B62203"/>
    <w:rsid w:val="00B63575"/>
    <w:rsid w:val="00B64039"/>
    <w:rsid w:val="00B6450C"/>
    <w:rsid w:val="00B663B3"/>
    <w:rsid w:val="00B708F4"/>
    <w:rsid w:val="00B712C5"/>
    <w:rsid w:val="00B71CDB"/>
    <w:rsid w:val="00B7406F"/>
    <w:rsid w:val="00B74499"/>
    <w:rsid w:val="00B74881"/>
    <w:rsid w:val="00B76B65"/>
    <w:rsid w:val="00B76CE3"/>
    <w:rsid w:val="00B77242"/>
    <w:rsid w:val="00B778A1"/>
    <w:rsid w:val="00B77FC2"/>
    <w:rsid w:val="00B80A81"/>
    <w:rsid w:val="00B81613"/>
    <w:rsid w:val="00B82230"/>
    <w:rsid w:val="00B878D3"/>
    <w:rsid w:val="00B916DE"/>
    <w:rsid w:val="00B92134"/>
    <w:rsid w:val="00B92990"/>
    <w:rsid w:val="00B93C05"/>
    <w:rsid w:val="00B946C0"/>
    <w:rsid w:val="00B957E3"/>
    <w:rsid w:val="00B96E64"/>
    <w:rsid w:val="00BA08AE"/>
    <w:rsid w:val="00BA4E5B"/>
    <w:rsid w:val="00BA5D7D"/>
    <w:rsid w:val="00BA5F3A"/>
    <w:rsid w:val="00BA649C"/>
    <w:rsid w:val="00BA6ABD"/>
    <w:rsid w:val="00BA76E4"/>
    <w:rsid w:val="00BB11CC"/>
    <w:rsid w:val="00BB1C2B"/>
    <w:rsid w:val="00BC39D1"/>
    <w:rsid w:val="00BC3F72"/>
    <w:rsid w:val="00BC5280"/>
    <w:rsid w:val="00BC5FE3"/>
    <w:rsid w:val="00BC70C7"/>
    <w:rsid w:val="00BC79E4"/>
    <w:rsid w:val="00BD0F29"/>
    <w:rsid w:val="00BD0F64"/>
    <w:rsid w:val="00BD4467"/>
    <w:rsid w:val="00BD4574"/>
    <w:rsid w:val="00BE2360"/>
    <w:rsid w:val="00BE4E55"/>
    <w:rsid w:val="00BE6A1F"/>
    <w:rsid w:val="00BF054B"/>
    <w:rsid w:val="00BF1632"/>
    <w:rsid w:val="00BF289F"/>
    <w:rsid w:val="00BF46ED"/>
    <w:rsid w:val="00BF550B"/>
    <w:rsid w:val="00BF6CFB"/>
    <w:rsid w:val="00C00FDE"/>
    <w:rsid w:val="00C01D12"/>
    <w:rsid w:val="00C033A5"/>
    <w:rsid w:val="00C03980"/>
    <w:rsid w:val="00C04BC5"/>
    <w:rsid w:val="00C05D5F"/>
    <w:rsid w:val="00C07064"/>
    <w:rsid w:val="00C07A32"/>
    <w:rsid w:val="00C124AE"/>
    <w:rsid w:val="00C16567"/>
    <w:rsid w:val="00C16CA9"/>
    <w:rsid w:val="00C21B09"/>
    <w:rsid w:val="00C23E31"/>
    <w:rsid w:val="00C26A94"/>
    <w:rsid w:val="00C30523"/>
    <w:rsid w:val="00C308C3"/>
    <w:rsid w:val="00C33FF3"/>
    <w:rsid w:val="00C36C1C"/>
    <w:rsid w:val="00C41113"/>
    <w:rsid w:val="00C4251D"/>
    <w:rsid w:val="00C42FF0"/>
    <w:rsid w:val="00C437DF"/>
    <w:rsid w:val="00C46749"/>
    <w:rsid w:val="00C47B78"/>
    <w:rsid w:val="00C50949"/>
    <w:rsid w:val="00C51B0E"/>
    <w:rsid w:val="00C524AD"/>
    <w:rsid w:val="00C538EE"/>
    <w:rsid w:val="00C53D91"/>
    <w:rsid w:val="00C541D8"/>
    <w:rsid w:val="00C5503A"/>
    <w:rsid w:val="00C561F5"/>
    <w:rsid w:val="00C57204"/>
    <w:rsid w:val="00C57297"/>
    <w:rsid w:val="00C607F3"/>
    <w:rsid w:val="00C60982"/>
    <w:rsid w:val="00C60BE4"/>
    <w:rsid w:val="00C61078"/>
    <w:rsid w:val="00C61BAE"/>
    <w:rsid w:val="00C64EEC"/>
    <w:rsid w:val="00C65A7E"/>
    <w:rsid w:val="00C660DC"/>
    <w:rsid w:val="00C6793D"/>
    <w:rsid w:val="00C74620"/>
    <w:rsid w:val="00C74B4C"/>
    <w:rsid w:val="00C7567A"/>
    <w:rsid w:val="00C80A70"/>
    <w:rsid w:val="00C818E6"/>
    <w:rsid w:val="00C826E2"/>
    <w:rsid w:val="00C8419D"/>
    <w:rsid w:val="00C84981"/>
    <w:rsid w:val="00C86FCF"/>
    <w:rsid w:val="00C908E7"/>
    <w:rsid w:val="00C90EEF"/>
    <w:rsid w:val="00C92700"/>
    <w:rsid w:val="00C93CB4"/>
    <w:rsid w:val="00C97044"/>
    <w:rsid w:val="00C970EB"/>
    <w:rsid w:val="00CA1909"/>
    <w:rsid w:val="00CA3D80"/>
    <w:rsid w:val="00CA42B9"/>
    <w:rsid w:val="00CA50A6"/>
    <w:rsid w:val="00CA5170"/>
    <w:rsid w:val="00CA5715"/>
    <w:rsid w:val="00CA60EE"/>
    <w:rsid w:val="00CA65DB"/>
    <w:rsid w:val="00CA7F47"/>
    <w:rsid w:val="00CB005D"/>
    <w:rsid w:val="00CB04D1"/>
    <w:rsid w:val="00CB3201"/>
    <w:rsid w:val="00CB4AFA"/>
    <w:rsid w:val="00CB5E98"/>
    <w:rsid w:val="00CB62A7"/>
    <w:rsid w:val="00CB6347"/>
    <w:rsid w:val="00CB6CC5"/>
    <w:rsid w:val="00CB75CB"/>
    <w:rsid w:val="00CC0F8E"/>
    <w:rsid w:val="00CC1582"/>
    <w:rsid w:val="00CC2071"/>
    <w:rsid w:val="00CC3152"/>
    <w:rsid w:val="00CC38DB"/>
    <w:rsid w:val="00CC4E67"/>
    <w:rsid w:val="00CC573E"/>
    <w:rsid w:val="00CD0363"/>
    <w:rsid w:val="00CD2838"/>
    <w:rsid w:val="00CD43D5"/>
    <w:rsid w:val="00CD4F79"/>
    <w:rsid w:val="00CE14ED"/>
    <w:rsid w:val="00CE2790"/>
    <w:rsid w:val="00CE31FA"/>
    <w:rsid w:val="00CE39EA"/>
    <w:rsid w:val="00CE3F7D"/>
    <w:rsid w:val="00CE548C"/>
    <w:rsid w:val="00CE5F21"/>
    <w:rsid w:val="00CE6706"/>
    <w:rsid w:val="00CF2B2C"/>
    <w:rsid w:val="00CF37B0"/>
    <w:rsid w:val="00CF3A16"/>
    <w:rsid w:val="00CF3A39"/>
    <w:rsid w:val="00CF4D45"/>
    <w:rsid w:val="00CF52BE"/>
    <w:rsid w:val="00CF5384"/>
    <w:rsid w:val="00D04D7B"/>
    <w:rsid w:val="00D120C9"/>
    <w:rsid w:val="00D13342"/>
    <w:rsid w:val="00D14A58"/>
    <w:rsid w:val="00D1571A"/>
    <w:rsid w:val="00D15D96"/>
    <w:rsid w:val="00D15DF0"/>
    <w:rsid w:val="00D20A91"/>
    <w:rsid w:val="00D20FEC"/>
    <w:rsid w:val="00D222D2"/>
    <w:rsid w:val="00D23D88"/>
    <w:rsid w:val="00D33687"/>
    <w:rsid w:val="00D33749"/>
    <w:rsid w:val="00D3392A"/>
    <w:rsid w:val="00D33AB8"/>
    <w:rsid w:val="00D35ACB"/>
    <w:rsid w:val="00D35E50"/>
    <w:rsid w:val="00D36A6C"/>
    <w:rsid w:val="00D36AF1"/>
    <w:rsid w:val="00D37155"/>
    <w:rsid w:val="00D37AB7"/>
    <w:rsid w:val="00D4037D"/>
    <w:rsid w:val="00D4264E"/>
    <w:rsid w:val="00D42B3F"/>
    <w:rsid w:val="00D4327A"/>
    <w:rsid w:val="00D4395A"/>
    <w:rsid w:val="00D4477F"/>
    <w:rsid w:val="00D46720"/>
    <w:rsid w:val="00D54724"/>
    <w:rsid w:val="00D551A9"/>
    <w:rsid w:val="00D55289"/>
    <w:rsid w:val="00D56150"/>
    <w:rsid w:val="00D561CF"/>
    <w:rsid w:val="00D5640B"/>
    <w:rsid w:val="00D56C6D"/>
    <w:rsid w:val="00D60292"/>
    <w:rsid w:val="00D61151"/>
    <w:rsid w:val="00D618C1"/>
    <w:rsid w:val="00D63630"/>
    <w:rsid w:val="00D63656"/>
    <w:rsid w:val="00D70426"/>
    <w:rsid w:val="00D716CF"/>
    <w:rsid w:val="00D7173C"/>
    <w:rsid w:val="00D71784"/>
    <w:rsid w:val="00D73993"/>
    <w:rsid w:val="00D758DC"/>
    <w:rsid w:val="00D75AEC"/>
    <w:rsid w:val="00D7682A"/>
    <w:rsid w:val="00D77280"/>
    <w:rsid w:val="00D80117"/>
    <w:rsid w:val="00D86DC7"/>
    <w:rsid w:val="00D87D6A"/>
    <w:rsid w:val="00D911FE"/>
    <w:rsid w:val="00D920CD"/>
    <w:rsid w:val="00D9417A"/>
    <w:rsid w:val="00D96898"/>
    <w:rsid w:val="00D9788E"/>
    <w:rsid w:val="00DA2A9A"/>
    <w:rsid w:val="00DA3DA1"/>
    <w:rsid w:val="00DA50D4"/>
    <w:rsid w:val="00DA6827"/>
    <w:rsid w:val="00DA7B30"/>
    <w:rsid w:val="00DB069C"/>
    <w:rsid w:val="00DB1115"/>
    <w:rsid w:val="00DB1D43"/>
    <w:rsid w:val="00DB26B4"/>
    <w:rsid w:val="00DB2A34"/>
    <w:rsid w:val="00DB4DE8"/>
    <w:rsid w:val="00DB5F7F"/>
    <w:rsid w:val="00DB617C"/>
    <w:rsid w:val="00DB695F"/>
    <w:rsid w:val="00DC007D"/>
    <w:rsid w:val="00DC2968"/>
    <w:rsid w:val="00DC3649"/>
    <w:rsid w:val="00DC6925"/>
    <w:rsid w:val="00DC6F66"/>
    <w:rsid w:val="00DD3A35"/>
    <w:rsid w:val="00DD4BEA"/>
    <w:rsid w:val="00DD4CFE"/>
    <w:rsid w:val="00DD715B"/>
    <w:rsid w:val="00DD7864"/>
    <w:rsid w:val="00DE0C26"/>
    <w:rsid w:val="00DE58BC"/>
    <w:rsid w:val="00DE730E"/>
    <w:rsid w:val="00E0054A"/>
    <w:rsid w:val="00E0282D"/>
    <w:rsid w:val="00E02DF8"/>
    <w:rsid w:val="00E047EC"/>
    <w:rsid w:val="00E13124"/>
    <w:rsid w:val="00E13414"/>
    <w:rsid w:val="00E158EC"/>
    <w:rsid w:val="00E15B4D"/>
    <w:rsid w:val="00E167E4"/>
    <w:rsid w:val="00E1696D"/>
    <w:rsid w:val="00E16A8D"/>
    <w:rsid w:val="00E17CD4"/>
    <w:rsid w:val="00E225CC"/>
    <w:rsid w:val="00E23F67"/>
    <w:rsid w:val="00E24E31"/>
    <w:rsid w:val="00E26C3E"/>
    <w:rsid w:val="00E27025"/>
    <w:rsid w:val="00E339B9"/>
    <w:rsid w:val="00E33F32"/>
    <w:rsid w:val="00E35950"/>
    <w:rsid w:val="00E40D29"/>
    <w:rsid w:val="00E4248A"/>
    <w:rsid w:val="00E44EC2"/>
    <w:rsid w:val="00E45383"/>
    <w:rsid w:val="00E45B46"/>
    <w:rsid w:val="00E45D69"/>
    <w:rsid w:val="00E50166"/>
    <w:rsid w:val="00E508AC"/>
    <w:rsid w:val="00E51195"/>
    <w:rsid w:val="00E514B9"/>
    <w:rsid w:val="00E51CB3"/>
    <w:rsid w:val="00E542AA"/>
    <w:rsid w:val="00E54FD7"/>
    <w:rsid w:val="00E63A55"/>
    <w:rsid w:val="00E63DF7"/>
    <w:rsid w:val="00E64607"/>
    <w:rsid w:val="00E6557D"/>
    <w:rsid w:val="00E66D84"/>
    <w:rsid w:val="00E675F9"/>
    <w:rsid w:val="00E71554"/>
    <w:rsid w:val="00E718C2"/>
    <w:rsid w:val="00E75D11"/>
    <w:rsid w:val="00E81C68"/>
    <w:rsid w:val="00E81DB9"/>
    <w:rsid w:val="00E82931"/>
    <w:rsid w:val="00E86A6B"/>
    <w:rsid w:val="00E870C1"/>
    <w:rsid w:val="00E87B00"/>
    <w:rsid w:val="00E90468"/>
    <w:rsid w:val="00E92437"/>
    <w:rsid w:val="00E94562"/>
    <w:rsid w:val="00E951FC"/>
    <w:rsid w:val="00E95A3C"/>
    <w:rsid w:val="00E96132"/>
    <w:rsid w:val="00E96560"/>
    <w:rsid w:val="00E97092"/>
    <w:rsid w:val="00E97BD0"/>
    <w:rsid w:val="00EA477D"/>
    <w:rsid w:val="00EA4AA4"/>
    <w:rsid w:val="00EA5010"/>
    <w:rsid w:val="00EA5BE8"/>
    <w:rsid w:val="00EA6179"/>
    <w:rsid w:val="00EB013E"/>
    <w:rsid w:val="00EB1775"/>
    <w:rsid w:val="00EB5AEF"/>
    <w:rsid w:val="00EB71ED"/>
    <w:rsid w:val="00EC0882"/>
    <w:rsid w:val="00EC1149"/>
    <w:rsid w:val="00EC22B8"/>
    <w:rsid w:val="00EC343B"/>
    <w:rsid w:val="00EC5000"/>
    <w:rsid w:val="00EC7163"/>
    <w:rsid w:val="00EC7487"/>
    <w:rsid w:val="00ED1295"/>
    <w:rsid w:val="00ED3377"/>
    <w:rsid w:val="00ED4146"/>
    <w:rsid w:val="00ED4914"/>
    <w:rsid w:val="00ED5B2B"/>
    <w:rsid w:val="00EE15B5"/>
    <w:rsid w:val="00EE1BAD"/>
    <w:rsid w:val="00EE2736"/>
    <w:rsid w:val="00EE312F"/>
    <w:rsid w:val="00EE4E9B"/>
    <w:rsid w:val="00EE50D4"/>
    <w:rsid w:val="00EE54D2"/>
    <w:rsid w:val="00EE6416"/>
    <w:rsid w:val="00EF408E"/>
    <w:rsid w:val="00EF494A"/>
    <w:rsid w:val="00F00207"/>
    <w:rsid w:val="00F020E2"/>
    <w:rsid w:val="00F02A16"/>
    <w:rsid w:val="00F049C3"/>
    <w:rsid w:val="00F12253"/>
    <w:rsid w:val="00F125B8"/>
    <w:rsid w:val="00F12DF3"/>
    <w:rsid w:val="00F12E4C"/>
    <w:rsid w:val="00F133CB"/>
    <w:rsid w:val="00F135FF"/>
    <w:rsid w:val="00F1405D"/>
    <w:rsid w:val="00F142AE"/>
    <w:rsid w:val="00F14C7D"/>
    <w:rsid w:val="00F16991"/>
    <w:rsid w:val="00F20A12"/>
    <w:rsid w:val="00F21814"/>
    <w:rsid w:val="00F220F5"/>
    <w:rsid w:val="00F25A9B"/>
    <w:rsid w:val="00F31364"/>
    <w:rsid w:val="00F34AF3"/>
    <w:rsid w:val="00F34DC6"/>
    <w:rsid w:val="00F34DD0"/>
    <w:rsid w:val="00F35D57"/>
    <w:rsid w:val="00F36451"/>
    <w:rsid w:val="00F41878"/>
    <w:rsid w:val="00F43674"/>
    <w:rsid w:val="00F43D65"/>
    <w:rsid w:val="00F44BA4"/>
    <w:rsid w:val="00F50376"/>
    <w:rsid w:val="00F518A0"/>
    <w:rsid w:val="00F522F2"/>
    <w:rsid w:val="00F52D2F"/>
    <w:rsid w:val="00F541A9"/>
    <w:rsid w:val="00F54EDC"/>
    <w:rsid w:val="00F560C9"/>
    <w:rsid w:val="00F57061"/>
    <w:rsid w:val="00F61B9D"/>
    <w:rsid w:val="00F61F6D"/>
    <w:rsid w:val="00F6323D"/>
    <w:rsid w:val="00F64E36"/>
    <w:rsid w:val="00F66170"/>
    <w:rsid w:val="00F6658B"/>
    <w:rsid w:val="00F72A3B"/>
    <w:rsid w:val="00F72CE0"/>
    <w:rsid w:val="00F73542"/>
    <w:rsid w:val="00F7419B"/>
    <w:rsid w:val="00F74B5E"/>
    <w:rsid w:val="00F7585E"/>
    <w:rsid w:val="00F75BDF"/>
    <w:rsid w:val="00F770DD"/>
    <w:rsid w:val="00F811B8"/>
    <w:rsid w:val="00F82478"/>
    <w:rsid w:val="00F8280F"/>
    <w:rsid w:val="00F83393"/>
    <w:rsid w:val="00F83B97"/>
    <w:rsid w:val="00F83C07"/>
    <w:rsid w:val="00F85720"/>
    <w:rsid w:val="00F86DC5"/>
    <w:rsid w:val="00F90027"/>
    <w:rsid w:val="00F91C3C"/>
    <w:rsid w:val="00F9271E"/>
    <w:rsid w:val="00F97540"/>
    <w:rsid w:val="00FA7B58"/>
    <w:rsid w:val="00FA7F93"/>
    <w:rsid w:val="00FB0857"/>
    <w:rsid w:val="00FB1207"/>
    <w:rsid w:val="00FB2913"/>
    <w:rsid w:val="00FB41AE"/>
    <w:rsid w:val="00FB41E2"/>
    <w:rsid w:val="00FB4659"/>
    <w:rsid w:val="00FB5055"/>
    <w:rsid w:val="00FB75E5"/>
    <w:rsid w:val="00FC040B"/>
    <w:rsid w:val="00FC0888"/>
    <w:rsid w:val="00FC0931"/>
    <w:rsid w:val="00FC1A27"/>
    <w:rsid w:val="00FC1EBC"/>
    <w:rsid w:val="00FC21BD"/>
    <w:rsid w:val="00FC29B0"/>
    <w:rsid w:val="00FC29C6"/>
    <w:rsid w:val="00FC3148"/>
    <w:rsid w:val="00FC3341"/>
    <w:rsid w:val="00FC38C7"/>
    <w:rsid w:val="00FC58EA"/>
    <w:rsid w:val="00FC5E9E"/>
    <w:rsid w:val="00FC7A1D"/>
    <w:rsid w:val="00FC7D21"/>
    <w:rsid w:val="00FD1383"/>
    <w:rsid w:val="00FD248E"/>
    <w:rsid w:val="00FD3374"/>
    <w:rsid w:val="00FD7BEC"/>
    <w:rsid w:val="00FE0651"/>
    <w:rsid w:val="00FE08BF"/>
    <w:rsid w:val="00FE48BC"/>
    <w:rsid w:val="00FE6D74"/>
    <w:rsid w:val="00FF0C61"/>
    <w:rsid w:val="00FF10EE"/>
    <w:rsid w:val="00FF28A7"/>
    <w:rsid w:val="00FF52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B48AB"/>
  <w15:docId w15:val="{3E039858-EDED-4585-8460-EE758C64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DA"/>
    <w:pPr>
      <w:spacing w:before="120" w:after="320"/>
      <w:jc w:val="both"/>
    </w:pPr>
    <w:rPr>
      <w:rFonts w:ascii="Arial" w:eastAsia="Century Schoolbook" w:hAnsi="Arial" w:cs="Century Schoolbook"/>
      <w:sz w:val="24"/>
      <w:szCs w:val="20"/>
      <w:lang w:val="en-GB" w:eastAsia="ja-JP"/>
    </w:rPr>
  </w:style>
  <w:style w:type="paragraph" w:styleId="Heading1">
    <w:name w:val="heading 1"/>
    <w:basedOn w:val="Normal"/>
    <w:next w:val="Normal"/>
    <w:link w:val="Heading1Char"/>
    <w:uiPriority w:val="9"/>
    <w:qFormat/>
    <w:rsid w:val="002C21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21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046C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BC3F72"/>
    <w:pPr>
      <w:spacing w:after="0"/>
      <w:outlineLvl w:val="3"/>
    </w:pPr>
    <w:rPr>
      <w:color w:val="E65B01"/>
      <w:sz w:val="22"/>
      <w:szCs w:val="22"/>
    </w:rPr>
  </w:style>
  <w:style w:type="paragraph" w:styleId="Heading5">
    <w:name w:val="heading 5"/>
    <w:basedOn w:val="Normal"/>
    <w:next w:val="Normal"/>
    <w:link w:val="Heading5Char"/>
    <w:uiPriority w:val="9"/>
    <w:unhideWhenUsed/>
    <w:qFormat/>
    <w:rsid w:val="00B93C0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EA5010"/>
    <w:pPr>
      <w:keepNext/>
      <w:tabs>
        <w:tab w:val="left" w:pos="1361"/>
      </w:tabs>
      <w:spacing w:before="240" w:after="240" w:line="280" w:lineRule="atLeast"/>
      <w:jc w:val="left"/>
      <w:outlineLvl w:val="5"/>
    </w:pPr>
    <w:rPr>
      <w:rFonts w:ascii="Franklin Gothic Demi" w:eastAsia="Times New Roman" w:hAnsi="Franklin Gothic Demi" w:cs="Times New Roman"/>
      <w:smallCaps/>
      <w:lang w:eastAsia="hu-HU"/>
    </w:rPr>
  </w:style>
  <w:style w:type="paragraph" w:styleId="Heading7">
    <w:name w:val="heading 7"/>
    <w:basedOn w:val="Heading6"/>
    <w:next w:val="Normal"/>
    <w:link w:val="Heading7Char"/>
    <w:qFormat/>
    <w:rsid w:val="00EA5010"/>
    <w:pPr>
      <w:tabs>
        <w:tab w:val="clear" w:pos="1361"/>
        <w:tab w:val="left" w:pos="1588"/>
      </w:tabs>
      <w:outlineLvl w:val="6"/>
    </w:pPr>
  </w:style>
  <w:style w:type="paragraph" w:styleId="Heading8">
    <w:name w:val="heading 8"/>
    <w:basedOn w:val="Heading7"/>
    <w:next w:val="Normal"/>
    <w:link w:val="Heading8Char"/>
    <w:qFormat/>
    <w:rsid w:val="00EA5010"/>
    <w:pPr>
      <w:tabs>
        <w:tab w:val="clear" w:pos="1588"/>
        <w:tab w:val="left" w:pos="1814"/>
      </w:tabs>
      <w:outlineLvl w:val="7"/>
    </w:pPr>
  </w:style>
  <w:style w:type="paragraph" w:styleId="Heading9">
    <w:name w:val="heading 9"/>
    <w:basedOn w:val="Normal"/>
    <w:next w:val="Normal"/>
    <w:link w:val="Heading9Char"/>
    <w:qFormat/>
    <w:rsid w:val="00EA5010"/>
    <w:pPr>
      <w:tabs>
        <w:tab w:val="left" w:pos="397"/>
      </w:tabs>
      <w:spacing w:before="60" w:after="120" w:line="280" w:lineRule="atLeast"/>
      <w:jc w:val="left"/>
      <w:outlineLvl w:val="8"/>
    </w:pPr>
    <w:rPr>
      <w:rFonts w:ascii="Franklin Gothic Book" w:eastAsia="Times New Roman" w:hAnsi="Franklin Gothic Book" w:cs="Times New Roman"/>
      <w:caps/>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C3F72"/>
    <w:rPr>
      <w:rFonts w:ascii="Century Schoolbook" w:eastAsia="Century Schoolbook" w:hAnsi="Century Schoolbook" w:cs="Century Schoolbook"/>
      <w:color w:val="E65B01"/>
      <w:lang w:val="en-US" w:eastAsia="ja-JP"/>
    </w:rPr>
  </w:style>
  <w:style w:type="character" w:styleId="Hyperlink">
    <w:name w:val="Hyperlink"/>
    <w:uiPriority w:val="99"/>
    <w:unhideWhenUsed/>
    <w:rsid w:val="00BC3F72"/>
    <w:rPr>
      <w:color w:val="0000FF"/>
      <w:u w:val="single"/>
    </w:rPr>
  </w:style>
  <w:style w:type="paragraph" w:styleId="TOC1">
    <w:name w:val="toc 1"/>
    <w:basedOn w:val="Normal"/>
    <w:next w:val="Normal"/>
    <w:autoRedefine/>
    <w:uiPriority w:val="39"/>
    <w:qFormat/>
    <w:rsid w:val="00630D52"/>
    <w:pPr>
      <w:tabs>
        <w:tab w:val="left" w:pos="480"/>
        <w:tab w:val="right" w:pos="9639"/>
      </w:tabs>
      <w:spacing w:before="0" w:after="0"/>
      <w:jc w:val="left"/>
    </w:pPr>
    <w:rPr>
      <w:rFonts w:ascii="Franklin Gothic Book" w:hAnsi="Franklin Gothic Book" w:cstheme="minorHAnsi"/>
      <w:b/>
      <w:bCs/>
      <w:caps/>
      <w:noProof/>
      <w:szCs w:val="24"/>
    </w:rPr>
  </w:style>
  <w:style w:type="paragraph" w:styleId="TOC2">
    <w:name w:val="toc 2"/>
    <w:basedOn w:val="Normal"/>
    <w:next w:val="Normal"/>
    <w:autoRedefine/>
    <w:uiPriority w:val="39"/>
    <w:qFormat/>
    <w:rsid w:val="00543E74"/>
    <w:pPr>
      <w:tabs>
        <w:tab w:val="left" w:pos="480"/>
        <w:tab w:val="right" w:pos="9607"/>
        <w:tab w:val="right" w:pos="9639"/>
      </w:tabs>
      <w:spacing w:after="0"/>
      <w:ind w:left="360"/>
      <w:jc w:val="left"/>
    </w:pPr>
    <w:rPr>
      <w:rFonts w:asciiTheme="minorHAnsi" w:hAnsiTheme="minorHAnsi" w:cstheme="minorHAnsi"/>
      <w:bCs/>
      <w:caps/>
      <w:smallCaps/>
      <w:noProof/>
      <w:sz w:val="22"/>
      <w:szCs w:val="22"/>
    </w:rPr>
  </w:style>
  <w:style w:type="paragraph" w:styleId="ListParagraph">
    <w:name w:val="List Paragraph"/>
    <w:aliases w:val="Table of contents numbered,List Paragraph (numbered (a)),List Paragraph1,Akapit z listą BS,Bullet Points,Liststycke SKL,Bullet OFM,Liste Paragraf,Renkli Liste - Vurgu 11,Paragraphe de liste,List_Paragraph,Multilevel para_II"/>
    <w:basedOn w:val="Normal"/>
    <w:link w:val="ListParagraphChar"/>
    <w:uiPriority w:val="34"/>
    <w:qFormat/>
    <w:rsid w:val="00BC3F72"/>
    <w:pPr>
      <w:spacing w:after="0" w:line="240" w:lineRule="auto"/>
      <w:ind w:left="720"/>
      <w:contextualSpacing/>
    </w:pPr>
    <w:rPr>
      <w:rFonts w:ascii="Times New Roman" w:eastAsia="Times New Roman" w:hAnsi="Times New Roman" w:cs="Times New Roman"/>
      <w:szCs w:val="24"/>
      <w:lang w:val="en-CA" w:eastAsia="en-CA"/>
    </w:rPr>
  </w:style>
  <w:style w:type="paragraph" w:styleId="BalloonText">
    <w:name w:val="Balloon Text"/>
    <w:basedOn w:val="Normal"/>
    <w:link w:val="BalloonTextChar"/>
    <w:uiPriority w:val="99"/>
    <w:semiHidden/>
    <w:unhideWhenUsed/>
    <w:rsid w:val="00E9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1FC"/>
    <w:rPr>
      <w:rFonts w:ascii="Tahoma" w:eastAsia="Century Schoolbook" w:hAnsi="Tahoma" w:cs="Tahoma"/>
      <w:color w:val="414751"/>
      <w:sz w:val="16"/>
      <w:szCs w:val="16"/>
      <w:lang w:val="en-US" w:eastAsia="ja-JP"/>
    </w:rPr>
  </w:style>
  <w:style w:type="character" w:customStyle="1" w:styleId="Heading1Char">
    <w:name w:val="Heading 1 Char"/>
    <w:basedOn w:val="DefaultParagraphFont"/>
    <w:link w:val="Heading1"/>
    <w:uiPriority w:val="9"/>
    <w:rsid w:val="002C2107"/>
    <w:rPr>
      <w:rFonts w:asciiTheme="majorHAnsi" w:eastAsiaTheme="majorEastAsia" w:hAnsiTheme="majorHAnsi" w:cstheme="majorBidi"/>
      <w:b/>
      <w:bCs/>
      <w:color w:val="365F91" w:themeColor="accent1" w:themeShade="BF"/>
      <w:sz w:val="28"/>
      <w:szCs w:val="28"/>
      <w:lang w:val="en-US" w:eastAsia="ja-JP"/>
    </w:rPr>
  </w:style>
  <w:style w:type="character" w:customStyle="1" w:styleId="Heading2Char">
    <w:name w:val="Heading 2 Char"/>
    <w:basedOn w:val="DefaultParagraphFont"/>
    <w:link w:val="Heading2"/>
    <w:uiPriority w:val="9"/>
    <w:rsid w:val="002C2107"/>
    <w:rPr>
      <w:rFonts w:asciiTheme="majorHAnsi" w:eastAsiaTheme="majorEastAsia" w:hAnsiTheme="majorHAnsi" w:cstheme="majorBidi"/>
      <w:b/>
      <w:bCs/>
      <w:color w:val="4F81BD" w:themeColor="accent1"/>
      <w:sz w:val="26"/>
      <w:szCs w:val="26"/>
      <w:lang w:val="en-US" w:eastAsia="ja-JP"/>
    </w:rPr>
  </w:style>
  <w:style w:type="paragraph" w:customStyle="1" w:styleId="Text2">
    <w:name w:val="Text 2"/>
    <w:basedOn w:val="Normal"/>
    <w:rsid w:val="002C2107"/>
    <w:pPr>
      <w:tabs>
        <w:tab w:val="left" w:pos="2161"/>
      </w:tabs>
      <w:spacing w:after="240" w:line="240" w:lineRule="auto"/>
      <w:ind w:left="1202"/>
    </w:pPr>
    <w:rPr>
      <w:rFonts w:ascii="Times New Roman" w:eastAsia="Times New Roman" w:hAnsi="Times New Roman" w:cs="Times New Roman"/>
      <w:sz w:val="22"/>
      <w:szCs w:val="24"/>
      <w:lang w:eastAsia="en-US"/>
    </w:rPr>
  </w:style>
  <w:style w:type="paragraph" w:styleId="BodyText">
    <w:name w:val="Body Text"/>
    <w:basedOn w:val="Normal"/>
    <w:link w:val="BodyTextChar"/>
    <w:rsid w:val="002C2107"/>
    <w:pPr>
      <w:suppressAutoHyphens/>
      <w:spacing w:after="0" w:line="240" w:lineRule="auto"/>
    </w:pPr>
    <w:rPr>
      <w:rFonts w:ascii="Times New Roman" w:eastAsia="MS Mincho" w:hAnsi="Times New Roman" w:cs="Times New Roman"/>
      <w:lang w:eastAsia="ar-SA"/>
    </w:rPr>
  </w:style>
  <w:style w:type="character" w:customStyle="1" w:styleId="BodyTextChar">
    <w:name w:val="Body Text Char"/>
    <w:basedOn w:val="DefaultParagraphFont"/>
    <w:link w:val="BodyText"/>
    <w:rsid w:val="002C2107"/>
    <w:rPr>
      <w:rFonts w:ascii="Times New Roman" w:eastAsia="MS Mincho" w:hAnsi="Times New Roman" w:cs="Times New Roman"/>
      <w:sz w:val="20"/>
      <w:szCs w:val="20"/>
      <w:lang w:val="en-US" w:eastAsia="ar-SA"/>
    </w:rPr>
  </w:style>
  <w:style w:type="paragraph" w:customStyle="1" w:styleId="Default">
    <w:name w:val="Default"/>
    <w:rsid w:val="007164C2"/>
    <w:pPr>
      <w:autoSpaceDE w:val="0"/>
      <w:autoSpaceDN w:val="0"/>
      <w:adjustRightInd w:val="0"/>
      <w:spacing w:after="0" w:line="240" w:lineRule="auto"/>
    </w:pPr>
    <w:rPr>
      <w:rFonts w:ascii="Franklin Gothic Book" w:hAnsi="Franklin Gothic Book" w:cs="Franklin Gothic Book"/>
      <w:color w:val="000000"/>
      <w:sz w:val="24"/>
      <w:szCs w:val="24"/>
      <w:lang w:val="sr-Latn-RS"/>
    </w:rPr>
  </w:style>
  <w:style w:type="character" w:customStyle="1" w:styleId="Corpsdutexte">
    <w:name w:val="Corps du texte_"/>
    <w:rsid w:val="00C16567"/>
    <w:rPr>
      <w:b w:val="0"/>
      <w:bCs w:val="0"/>
      <w:i w:val="0"/>
      <w:iCs w:val="0"/>
      <w:smallCaps w:val="0"/>
      <w:strike w:val="0"/>
      <w:sz w:val="23"/>
      <w:szCs w:val="23"/>
      <w:u w:val="none"/>
    </w:rPr>
  </w:style>
  <w:style w:type="paragraph" w:customStyle="1" w:styleId="Dash1">
    <w:name w:val="Dash 1"/>
    <w:basedOn w:val="Normal"/>
    <w:rsid w:val="00C16567"/>
    <w:pPr>
      <w:numPr>
        <w:numId w:val="3"/>
      </w:numPr>
      <w:spacing w:after="120" w:line="360" w:lineRule="auto"/>
    </w:pPr>
    <w:rPr>
      <w:rFonts w:ascii="Times New Roman" w:eastAsia="Calibri" w:hAnsi="Times New Roman" w:cs="Times New Roman"/>
      <w:szCs w:val="22"/>
      <w:lang w:eastAsia="en-US"/>
    </w:rPr>
  </w:style>
  <w:style w:type="paragraph" w:customStyle="1" w:styleId="HeadingCentered">
    <w:name w:val="Heading Centered"/>
    <w:basedOn w:val="Normal"/>
    <w:next w:val="Normal"/>
    <w:rsid w:val="00C16567"/>
    <w:pPr>
      <w:spacing w:before="360" w:after="120" w:line="360" w:lineRule="auto"/>
      <w:jc w:val="center"/>
      <w:outlineLvl w:val="0"/>
    </w:pPr>
    <w:rPr>
      <w:rFonts w:ascii="Times New Roman" w:eastAsia="Calibri" w:hAnsi="Times New Roman" w:cs="Times New Roman"/>
      <w:b/>
      <w:caps/>
      <w:szCs w:val="22"/>
      <w:u w:val="single"/>
      <w:lang w:eastAsia="en-US"/>
    </w:rPr>
  </w:style>
  <w:style w:type="paragraph" w:styleId="NormalWeb">
    <w:name w:val="Normal (Web)"/>
    <w:basedOn w:val="Normal"/>
    <w:uiPriority w:val="99"/>
    <w:unhideWhenUsed/>
    <w:rsid w:val="00166B9B"/>
    <w:pPr>
      <w:spacing w:before="100" w:beforeAutospacing="1" w:after="100" w:afterAutospacing="1" w:line="240" w:lineRule="auto"/>
    </w:pPr>
    <w:rPr>
      <w:rFonts w:ascii="Times New Roman" w:eastAsia="Times New Roman" w:hAnsi="Times New Roman" w:cs="Times New Roman"/>
      <w:szCs w:val="24"/>
      <w:lang w:val="sr-Latn-RS" w:eastAsia="sr-Latn-RS"/>
    </w:rPr>
  </w:style>
  <w:style w:type="character" w:styleId="Strong">
    <w:name w:val="Strong"/>
    <w:basedOn w:val="DefaultParagraphFont"/>
    <w:uiPriority w:val="22"/>
    <w:qFormat/>
    <w:rsid w:val="00166B9B"/>
    <w:rPr>
      <w:b/>
      <w:bCs/>
    </w:rPr>
  </w:style>
  <w:style w:type="character" w:styleId="Emphasis">
    <w:name w:val="Emphasis"/>
    <w:basedOn w:val="DefaultParagraphFont"/>
    <w:qFormat/>
    <w:rsid w:val="00046CEC"/>
    <w:rPr>
      <w:i/>
      <w:iCs/>
    </w:rPr>
  </w:style>
  <w:style w:type="character" w:customStyle="1" w:styleId="Heading3Char">
    <w:name w:val="Heading 3 Char"/>
    <w:basedOn w:val="DefaultParagraphFont"/>
    <w:link w:val="Heading3"/>
    <w:uiPriority w:val="9"/>
    <w:rsid w:val="00046CEC"/>
    <w:rPr>
      <w:rFonts w:asciiTheme="majorHAnsi" w:eastAsiaTheme="majorEastAsia" w:hAnsiTheme="majorHAnsi" w:cstheme="majorBidi"/>
      <w:b/>
      <w:bCs/>
      <w:color w:val="4F81BD" w:themeColor="accent1"/>
      <w:sz w:val="20"/>
      <w:szCs w:val="20"/>
      <w:lang w:val="en-US" w:eastAsia="ja-JP"/>
    </w:rPr>
  </w:style>
  <w:style w:type="character" w:customStyle="1" w:styleId="dsgvo-number">
    <w:name w:val="dsgvo-number"/>
    <w:basedOn w:val="DefaultParagraphFont"/>
    <w:rsid w:val="00046CEC"/>
  </w:style>
  <w:style w:type="character" w:customStyle="1" w:styleId="dsgvo-title">
    <w:name w:val="dsgvo-title"/>
    <w:basedOn w:val="DefaultParagraphFont"/>
    <w:rsid w:val="00046CEC"/>
  </w:style>
  <w:style w:type="character" w:styleId="FollowedHyperlink">
    <w:name w:val="FollowedHyperlink"/>
    <w:basedOn w:val="DefaultParagraphFont"/>
    <w:uiPriority w:val="99"/>
    <w:semiHidden/>
    <w:unhideWhenUsed/>
    <w:rsid w:val="00B92990"/>
    <w:rPr>
      <w:color w:val="800080" w:themeColor="followedHyperlink"/>
      <w:u w:val="single"/>
    </w:rPr>
  </w:style>
  <w:style w:type="paragraph" w:styleId="FootnoteText">
    <w:name w:val="footnote text"/>
    <w:aliases w:val="Nbpage Moens,Footnote Text Char2,Footnote Text Char1 Char,Footnote Text Char Char Char1,Footnote Text Char1 Char Char Char1,Footnote Text Char1 Char1 Char,Footnote Text Char Char Char Char,single space,f,Texto nota pie C,DTE-Voetnoottekst"/>
    <w:basedOn w:val="Normal"/>
    <w:link w:val="FootnoteTextChar"/>
    <w:autoRedefine/>
    <w:qFormat/>
    <w:rsid w:val="00AE6365"/>
    <w:pPr>
      <w:spacing w:after="0" w:line="240" w:lineRule="auto"/>
    </w:pPr>
    <w:rPr>
      <w:rFonts w:ascii="Times New Roman" w:eastAsia="Times New Roman" w:hAnsi="Times New Roman" w:cs="Times New Roman"/>
      <w:sz w:val="20"/>
      <w:lang w:eastAsia="de-DE"/>
    </w:rPr>
  </w:style>
  <w:style w:type="character" w:customStyle="1" w:styleId="FootnoteTextChar">
    <w:name w:val="Footnote Text Char"/>
    <w:aliases w:val="Nbpage Moens Char,Footnote Text Char2 Char,Footnote Text Char1 Char Char,Footnote Text Char Char Char1 Char,Footnote Text Char1 Char Char Char1 Char,Footnote Text Char1 Char1 Char Char,Footnote Text Char Char Char Char Char,f Char"/>
    <w:basedOn w:val="DefaultParagraphFont"/>
    <w:link w:val="FootnoteText"/>
    <w:rsid w:val="00AE6365"/>
    <w:rPr>
      <w:rFonts w:ascii="Times New Roman" w:eastAsia="Times New Roman" w:hAnsi="Times New Roman" w:cs="Times New Roman"/>
      <w:sz w:val="20"/>
      <w:szCs w:val="20"/>
      <w:lang w:val="en-GB" w:eastAsia="de-DE"/>
    </w:rPr>
  </w:style>
  <w:style w:type="character" w:styleId="FootnoteReference">
    <w:name w:val="footnote reference"/>
    <w:unhideWhenUsed/>
    <w:rsid w:val="00B92990"/>
    <w:rPr>
      <w:vertAlign w:val="superscript"/>
    </w:rPr>
  </w:style>
  <w:style w:type="character" w:styleId="CommentReference">
    <w:name w:val="annotation reference"/>
    <w:basedOn w:val="DefaultParagraphFont"/>
    <w:semiHidden/>
    <w:rsid w:val="00B92990"/>
    <w:rPr>
      <w:sz w:val="16"/>
      <w:szCs w:val="16"/>
    </w:rPr>
  </w:style>
  <w:style w:type="paragraph" w:styleId="CommentText">
    <w:name w:val="annotation text"/>
    <w:basedOn w:val="Normal"/>
    <w:link w:val="CommentTextChar"/>
    <w:uiPriority w:val="99"/>
    <w:qFormat/>
    <w:rsid w:val="00B92990"/>
    <w:pPr>
      <w:spacing w:before="60" w:after="120" w:line="240" w:lineRule="auto"/>
    </w:pPr>
    <w:rPr>
      <w:rFonts w:ascii="Franklin Gothic Book" w:eastAsia="Times New Roman" w:hAnsi="Franklin Gothic Book" w:cs="Times New Roman"/>
      <w:lang w:val="hu-HU" w:eastAsia="hu-HU"/>
    </w:rPr>
  </w:style>
  <w:style w:type="character" w:customStyle="1" w:styleId="CommentTextChar">
    <w:name w:val="Comment Text Char"/>
    <w:basedOn w:val="DefaultParagraphFont"/>
    <w:link w:val="CommentText"/>
    <w:uiPriority w:val="99"/>
    <w:rsid w:val="00B92990"/>
    <w:rPr>
      <w:rFonts w:ascii="Franklin Gothic Book" w:eastAsia="Times New Roman" w:hAnsi="Franklin Gothic Book" w:cs="Times New Roman"/>
      <w:sz w:val="20"/>
      <w:szCs w:val="20"/>
      <w:lang w:val="hu-HU" w:eastAsia="hu-HU"/>
    </w:rPr>
  </w:style>
  <w:style w:type="paragraph" w:customStyle="1" w:styleId="NormalLatinFranklinGothicBook">
    <w:name w:val="Normal + (Latin) Franklin Gothic Book"/>
    <w:aliases w:val="Auto,Justified,After:  6 pt"/>
    <w:basedOn w:val="BodyText"/>
    <w:rsid w:val="00B92990"/>
    <w:pPr>
      <w:shd w:val="clear" w:color="auto" w:fill="FFFFFF"/>
      <w:spacing w:before="0" w:after="120" w:line="276" w:lineRule="auto"/>
    </w:pPr>
    <w:rPr>
      <w:rFonts w:ascii="Franklin Gothic Book" w:eastAsia="Times New Roman" w:hAnsi="Franklin Gothic Book" w:cs="Arial"/>
    </w:rPr>
  </w:style>
  <w:style w:type="character" w:customStyle="1" w:styleId="ListParagraphChar">
    <w:name w:val="List Paragraph Char"/>
    <w:aliases w:val="Table of contents numbered Char,List Paragraph (numbered (a)) Char,List Paragraph1 Char,Akapit z listą BS Char,Bullet Points Char,Liststycke SKL Char,Bullet OFM Char,Liste Paragraf Char,Renkli Liste - Vurgu 11 Char"/>
    <w:link w:val="ListParagraph"/>
    <w:uiPriority w:val="34"/>
    <w:locked/>
    <w:rsid w:val="00F125B8"/>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5900DA"/>
    <w:pPr>
      <w:spacing w:before="120" w:after="320"/>
    </w:pPr>
    <w:rPr>
      <w:rFonts w:ascii="Arial" w:eastAsia="Century Schoolbook" w:hAnsi="Arial" w:cs="Century Schoolbook"/>
      <w:b/>
      <w:bCs/>
      <w:sz w:val="20"/>
      <w:lang w:val="en-GB" w:eastAsia="ja-JP"/>
    </w:rPr>
  </w:style>
  <w:style w:type="character" w:customStyle="1" w:styleId="CommentSubjectChar">
    <w:name w:val="Comment Subject Char"/>
    <w:basedOn w:val="CommentTextChar"/>
    <w:link w:val="CommentSubject"/>
    <w:uiPriority w:val="99"/>
    <w:semiHidden/>
    <w:rsid w:val="005900DA"/>
    <w:rPr>
      <w:rFonts w:ascii="Arial" w:eastAsia="Century Schoolbook" w:hAnsi="Arial" w:cs="Century Schoolbook"/>
      <w:b/>
      <w:bCs/>
      <w:sz w:val="20"/>
      <w:szCs w:val="20"/>
      <w:lang w:val="en-GB" w:eastAsia="ja-JP"/>
    </w:rPr>
  </w:style>
  <w:style w:type="paragraph" w:styleId="TOCHeading">
    <w:name w:val="TOC Heading"/>
    <w:basedOn w:val="Heading1"/>
    <w:next w:val="Normal"/>
    <w:uiPriority w:val="39"/>
    <w:unhideWhenUsed/>
    <w:qFormat/>
    <w:rsid w:val="00527F26"/>
    <w:pPr>
      <w:jc w:val="left"/>
      <w:outlineLvl w:val="9"/>
    </w:pPr>
    <w:rPr>
      <w:lang w:val="en-US"/>
    </w:rPr>
  </w:style>
  <w:style w:type="paragraph" w:styleId="TOC3">
    <w:name w:val="toc 3"/>
    <w:basedOn w:val="Normal"/>
    <w:next w:val="Normal"/>
    <w:autoRedefine/>
    <w:uiPriority w:val="39"/>
    <w:unhideWhenUsed/>
    <w:qFormat/>
    <w:rsid w:val="00527F26"/>
    <w:pPr>
      <w:spacing w:after="100"/>
      <w:ind w:left="480"/>
    </w:pPr>
  </w:style>
  <w:style w:type="paragraph" w:styleId="Header">
    <w:name w:val="header"/>
    <w:basedOn w:val="Normal"/>
    <w:link w:val="HeaderChar"/>
    <w:uiPriority w:val="99"/>
    <w:unhideWhenUsed/>
    <w:rsid w:val="00082898"/>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82898"/>
    <w:rPr>
      <w:rFonts w:ascii="Arial" w:eastAsia="Century Schoolbook" w:hAnsi="Arial" w:cs="Century Schoolbook"/>
      <w:sz w:val="24"/>
      <w:szCs w:val="20"/>
      <w:lang w:val="en-GB" w:eastAsia="ja-JP"/>
    </w:rPr>
  </w:style>
  <w:style w:type="paragraph" w:styleId="Footer">
    <w:name w:val="footer"/>
    <w:basedOn w:val="Normal"/>
    <w:link w:val="FooterChar"/>
    <w:uiPriority w:val="99"/>
    <w:unhideWhenUsed/>
    <w:rsid w:val="00082898"/>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082898"/>
    <w:rPr>
      <w:rFonts w:ascii="Arial" w:eastAsia="Century Schoolbook" w:hAnsi="Arial" w:cs="Century Schoolbook"/>
      <w:sz w:val="24"/>
      <w:szCs w:val="20"/>
      <w:lang w:val="en-GB" w:eastAsia="ja-JP"/>
    </w:rPr>
  </w:style>
  <w:style w:type="paragraph" w:customStyle="1" w:styleId="Style1">
    <w:name w:val="Style1"/>
    <w:basedOn w:val="ListParagraph"/>
    <w:link w:val="Style1Char"/>
    <w:qFormat/>
    <w:rsid w:val="003906BA"/>
    <w:pPr>
      <w:numPr>
        <w:numId w:val="4"/>
      </w:numPr>
    </w:pPr>
    <w:rPr>
      <w:rFonts w:ascii="Arial" w:hAnsi="Arial" w:cs="Arial"/>
    </w:rPr>
  </w:style>
  <w:style w:type="character" w:customStyle="1" w:styleId="Style1Char">
    <w:name w:val="Style1 Char"/>
    <w:basedOn w:val="ListParagraphChar"/>
    <w:link w:val="Style1"/>
    <w:rsid w:val="003906BA"/>
    <w:rPr>
      <w:rFonts w:ascii="Arial" w:eastAsia="Times New Roman" w:hAnsi="Arial" w:cs="Arial"/>
      <w:sz w:val="24"/>
      <w:szCs w:val="24"/>
      <w:lang w:eastAsia="en-CA"/>
    </w:rPr>
  </w:style>
  <w:style w:type="paragraph" w:customStyle="1" w:styleId="AAMBullet1">
    <w:name w:val="AAM_Bullet 1"/>
    <w:basedOn w:val="AAMNormal"/>
    <w:qFormat/>
    <w:rsid w:val="003270B8"/>
    <w:pPr>
      <w:numPr>
        <w:numId w:val="6"/>
      </w:numPr>
      <w:spacing w:after="60"/>
      <w:contextualSpacing/>
    </w:pPr>
  </w:style>
  <w:style w:type="paragraph" w:customStyle="1" w:styleId="AAMAlphabeticallist1">
    <w:name w:val="AAM_Alphabetical list 1"/>
    <w:basedOn w:val="Normal"/>
    <w:qFormat/>
    <w:rsid w:val="003270B8"/>
    <w:pPr>
      <w:numPr>
        <w:numId w:val="7"/>
      </w:numPr>
      <w:spacing w:before="60" w:after="120" w:line="280" w:lineRule="atLeast"/>
      <w:ind w:left="568" w:hanging="284"/>
    </w:pPr>
    <w:rPr>
      <w:rFonts w:ascii="Franklin Gothic Book" w:eastAsia="Times New Roman" w:hAnsi="Franklin Gothic Book" w:cs="Times New Roman"/>
      <w:sz w:val="20"/>
      <w:lang w:eastAsia="hu-HU"/>
    </w:rPr>
  </w:style>
  <w:style w:type="paragraph" w:customStyle="1" w:styleId="AAMNormal">
    <w:name w:val="AAM_Normal"/>
    <w:basedOn w:val="Normal"/>
    <w:link w:val="AAMNormalChar"/>
    <w:uiPriority w:val="99"/>
    <w:qFormat/>
    <w:rsid w:val="003270B8"/>
    <w:pPr>
      <w:spacing w:before="60" w:after="120" w:line="280" w:lineRule="atLeast"/>
    </w:pPr>
    <w:rPr>
      <w:rFonts w:ascii="Franklin Gothic Book" w:eastAsia="Times New Roman" w:hAnsi="Franklin Gothic Book" w:cs="Times New Roman"/>
      <w:sz w:val="20"/>
      <w:lang w:eastAsia="hu-HU"/>
    </w:rPr>
  </w:style>
  <w:style w:type="paragraph" w:customStyle="1" w:styleId="AAMListNumber1">
    <w:name w:val="AAM_List Number 1"/>
    <w:basedOn w:val="AAMNormal"/>
    <w:qFormat/>
    <w:rsid w:val="003270B8"/>
    <w:pPr>
      <w:numPr>
        <w:numId w:val="8"/>
      </w:numPr>
      <w:tabs>
        <w:tab w:val="left" w:pos="357"/>
      </w:tabs>
      <w:contextualSpacing/>
    </w:pPr>
  </w:style>
  <w:style w:type="paragraph" w:customStyle="1" w:styleId="AAMSubsection">
    <w:name w:val="AAM_Subsection"/>
    <w:basedOn w:val="AAMNormal"/>
    <w:next w:val="AAMNormal"/>
    <w:link w:val="AAMSubsectionChar"/>
    <w:uiPriority w:val="99"/>
    <w:qFormat/>
    <w:rsid w:val="003270B8"/>
    <w:pPr>
      <w:keepNext/>
      <w:spacing w:before="120" w:after="60"/>
    </w:pPr>
    <w:rPr>
      <w:b/>
      <w:sz w:val="22"/>
      <w:szCs w:val="22"/>
      <w:lang w:eastAsia="x-none"/>
    </w:rPr>
  </w:style>
  <w:style w:type="character" w:customStyle="1" w:styleId="AAMNormalChar">
    <w:name w:val="AAM_Normal Char"/>
    <w:basedOn w:val="DefaultParagraphFont"/>
    <w:link w:val="AAMNormal"/>
    <w:uiPriority w:val="99"/>
    <w:locked/>
    <w:rsid w:val="003270B8"/>
    <w:rPr>
      <w:rFonts w:ascii="Franklin Gothic Book" w:eastAsia="Times New Roman" w:hAnsi="Franklin Gothic Book" w:cs="Times New Roman"/>
      <w:sz w:val="20"/>
      <w:szCs w:val="20"/>
      <w:lang w:val="en-GB" w:eastAsia="hu-HU"/>
    </w:rPr>
  </w:style>
  <w:style w:type="character" w:customStyle="1" w:styleId="AAMSubsectionChar">
    <w:name w:val="AAM_Subsection Char"/>
    <w:link w:val="AAMSubsection"/>
    <w:uiPriority w:val="99"/>
    <w:locked/>
    <w:rsid w:val="003270B8"/>
    <w:rPr>
      <w:rFonts w:ascii="Franklin Gothic Book" w:eastAsia="Times New Roman" w:hAnsi="Franklin Gothic Book" w:cs="Times New Roman"/>
      <w:b/>
      <w:lang w:val="en-GB" w:eastAsia="x-none"/>
    </w:rPr>
  </w:style>
  <w:style w:type="character" w:customStyle="1" w:styleId="AAMEmphasis">
    <w:name w:val="AAM_Emphasis"/>
    <w:qFormat/>
    <w:rsid w:val="00B93C05"/>
    <w:rPr>
      <w:b/>
    </w:rPr>
  </w:style>
  <w:style w:type="character" w:customStyle="1" w:styleId="Heading5Char">
    <w:name w:val="Heading 5 Char"/>
    <w:basedOn w:val="DefaultParagraphFont"/>
    <w:link w:val="Heading5"/>
    <w:uiPriority w:val="9"/>
    <w:rsid w:val="00B93C05"/>
    <w:rPr>
      <w:rFonts w:asciiTheme="majorHAnsi" w:eastAsiaTheme="majorEastAsia" w:hAnsiTheme="majorHAnsi" w:cstheme="majorBidi"/>
      <w:color w:val="243F60" w:themeColor="accent1" w:themeShade="7F"/>
      <w:sz w:val="24"/>
      <w:szCs w:val="20"/>
      <w:lang w:val="en-GB" w:eastAsia="ja-JP"/>
    </w:rPr>
  </w:style>
  <w:style w:type="character" w:customStyle="1" w:styleId="Heading6Char">
    <w:name w:val="Heading 6 Char"/>
    <w:basedOn w:val="DefaultParagraphFont"/>
    <w:link w:val="Heading6"/>
    <w:uiPriority w:val="9"/>
    <w:rsid w:val="00EA5010"/>
    <w:rPr>
      <w:rFonts w:ascii="Franklin Gothic Demi" w:eastAsia="Times New Roman" w:hAnsi="Franklin Gothic Demi" w:cs="Times New Roman"/>
      <w:smallCaps/>
      <w:sz w:val="24"/>
      <w:szCs w:val="20"/>
      <w:lang w:val="en-GB" w:eastAsia="hu-HU"/>
    </w:rPr>
  </w:style>
  <w:style w:type="character" w:customStyle="1" w:styleId="Heading7Char">
    <w:name w:val="Heading 7 Char"/>
    <w:basedOn w:val="DefaultParagraphFont"/>
    <w:link w:val="Heading7"/>
    <w:rsid w:val="00EA5010"/>
    <w:rPr>
      <w:rFonts w:ascii="Franklin Gothic Demi" w:eastAsia="Times New Roman" w:hAnsi="Franklin Gothic Demi" w:cs="Times New Roman"/>
      <w:smallCaps/>
      <w:sz w:val="24"/>
      <w:szCs w:val="20"/>
      <w:lang w:val="en-GB" w:eastAsia="hu-HU"/>
    </w:rPr>
  </w:style>
  <w:style w:type="character" w:customStyle="1" w:styleId="Heading8Char">
    <w:name w:val="Heading 8 Char"/>
    <w:basedOn w:val="DefaultParagraphFont"/>
    <w:link w:val="Heading8"/>
    <w:rsid w:val="00EA5010"/>
    <w:rPr>
      <w:rFonts w:ascii="Franklin Gothic Demi" w:eastAsia="Times New Roman" w:hAnsi="Franklin Gothic Demi" w:cs="Times New Roman"/>
      <w:smallCaps/>
      <w:sz w:val="24"/>
      <w:szCs w:val="20"/>
      <w:lang w:val="en-GB" w:eastAsia="hu-HU"/>
    </w:rPr>
  </w:style>
  <w:style w:type="character" w:customStyle="1" w:styleId="Heading9Char">
    <w:name w:val="Heading 9 Char"/>
    <w:basedOn w:val="DefaultParagraphFont"/>
    <w:link w:val="Heading9"/>
    <w:rsid w:val="00EA5010"/>
    <w:rPr>
      <w:rFonts w:ascii="Franklin Gothic Book" w:eastAsia="Times New Roman" w:hAnsi="Franklin Gothic Book" w:cs="Times New Roman"/>
      <w:caps/>
      <w:sz w:val="24"/>
      <w:szCs w:val="20"/>
      <w:lang w:val="en-GB" w:eastAsia="hu-HU"/>
    </w:rPr>
  </w:style>
  <w:style w:type="paragraph" w:customStyle="1" w:styleId="AAMHeading3">
    <w:name w:val="AAM_Heading 3"/>
    <w:basedOn w:val="Heading3"/>
    <w:next w:val="AAMNormal"/>
    <w:qFormat/>
    <w:rsid w:val="00EA5010"/>
    <w:pPr>
      <w:keepLines w:val="0"/>
      <w:numPr>
        <w:ilvl w:val="2"/>
      </w:numPr>
      <w:tabs>
        <w:tab w:val="left" w:pos="993"/>
      </w:tabs>
      <w:spacing w:before="240" w:after="240" w:line="280" w:lineRule="atLeast"/>
      <w:ind w:left="993" w:hanging="993"/>
      <w:jc w:val="left"/>
    </w:pPr>
    <w:rPr>
      <w:rFonts w:ascii="Franklin Gothic Demi" w:eastAsia="Times New Roman" w:hAnsi="Franklin Gothic Demi" w:cs="Times New Roman"/>
      <w:b w:val="0"/>
      <w:bCs w:val="0"/>
      <w:smallCaps/>
      <w:color w:val="auto"/>
      <w:sz w:val="28"/>
      <w:lang w:eastAsia="hu-HU"/>
    </w:rPr>
  </w:style>
  <w:style w:type="paragraph" w:styleId="NoSpacing">
    <w:name w:val="No Spacing"/>
    <w:uiPriority w:val="99"/>
    <w:qFormat/>
    <w:rsid w:val="005F6DF8"/>
    <w:pPr>
      <w:spacing w:after="0" w:line="240" w:lineRule="auto"/>
    </w:pPr>
    <w:rPr>
      <w:rFonts w:ascii="Calibri" w:eastAsia="Calibri" w:hAnsi="Calibri" w:cs="Calibri"/>
      <w:lang w:val="hr-BA"/>
    </w:rPr>
  </w:style>
  <w:style w:type="table" w:styleId="TableGrid">
    <w:name w:val="Table Grid"/>
    <w:basedOn w:val="TableNormal"/>
    <w:uiPriority w:val="59"/>
    <w:rsid w:val="005F6DF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MHeading2">
    <w:name w:val="AAM_Heading 2"/>
    <w:basedOn w:val="Heading2"/>
    <w:next w:val="AAMNormal"/>
    <w:qFormat/>
    <w:rsid w:val="007C675C"/>
    <w:pPr>
      <w:keepLines w:val="0"/>
      <w:numPr>
        <w:ilvl w:val="1"/>
      </w:numPr>
      <w:spacing w:before="240" w:after="240" w:line="280" w:lineRule="atLeast"/>
      <w:ind w:left="709" w:hanging="709"/>
      <w:jc w:val="left"/>
    </w:pPr>
    <w:rPr>
      <w:rFonts w:ascii="Franklin Gothic Demi" w:eastAsia="Times New Roman" w:hAnsi="Franklin Gothic Demi" w:cs="Times New Roman"/>
      <w:b w:val="0"/>
      <w:bCs w:val="0"/>
      <w:caps/>
      <w:color w:val="auto"/>
      <w:sz w:val="28"/>
      <w:szCs w:val="20"/>
      <w:lang w:eastAsia="hu-HU"/>
    </w:rPr>
  </w:style>
  <w:style w:type="paragraph" w:customStyle="1" w:styleId="AAMTableRow">
    <w:name w:val="AAM_TableRow"/>
    <w:basedOn w:val="AAMNormal"/>
    <w:uiPriority w:val="99"/>
    <w:qFormat/>
    <w:rsid w:val="007C675C"/>
    <w:pPr>
      <w:spacing w:before="40" w:after="40" w:line="240" w:lineRule="auto"/>
      <w:ind w:left="57" w:right="57"/>
    </w:pPr>
    <w:rPr>
      <w:sz w:val="16"/>
    </w:rPr>
  </w:style>
  <w:style w:type="paragraph" w:customStyle="1" w:styleId="AAMTableBullet">
    <w:name w:val="AAM_TableBullet"/>
    <w:basedOn w:val="AAMTableRow"/>
    <w:qFormat/>
    <w:rsid w:val="007C675C"/>
    <w:pPr>
      <w:numPr>
        <w:numId w:val="20"/>
      </w:numPr>
      <w:ind w:left="350" w:hanging="215"/>
    </w:pPr>
  </w:style>
  <w:style w:type="paragraph" w:customStyle="1" w:styleId="AAMTableCenteredRow">
    <w:name w:val="AAM_TableCenteredRow"/>
    <w:basedOn w:val="AAMTableRow"/>
    <w:uiPriority w:val="99"/>
    <w:qFormat/>
    <w:rsid w:val="007C675C"/>
    <w:pPr>
      <w:jc w:val="center"/>
    </w:pPr>
  </w:style>
  <w:style w:type="paragraph" w:customStyle="1" w:styleId="AAMTableHeader">
    <w:name w:val="AAM_TableHeader"/>
    <w:basedOn w:val="AAMTableRow"/>
    <w:uiPriority w:val="99"/>
    <w:qFormat/>
    <w:rsid w:val="007C675C"/>
    <w:pPr>
      <w:jc w:val="center"/>
    </w:pPr>
    <w:rPr>
      <w:b/>
    </w:rPr>
  </w:style>
  <w:style w:type="table" w:customStyle="1" w:styleId="TableGrid12">
    <w:name w:val="Table Grid12"/>
    <w:basedOn w:val="TableNormal"/>
    <w:next w:val="TableGrid"/>
    <w:uiPriority w:val="59"/>
    <w:rsid w:val="009748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ens">
    <w:name w:val="ssens"/>
    <w:basedOn w:val="DefaultParagraphFont"/>
    <w:rsid w:val="00A27617"/>
  </w:style>
  <w:style w:type="paragraph" w:customStyle="1" w:styleId="bull">
    <w:name w:val="bull"/>
    <w:basedOn w:val="Normal"/>
    <w:qFormat/>
    <w:rsid w:val="00A27617"/>
    <w:pPr>
      <w:numPr>
        <w:numId w:val="21"/>
      </w:numPr>
      <w:tabs>
        <w:tab w:val="left" w:pos="450"/>
        <w:tab w:val="left" w:pos="990"/>
      </w:tabs>
      <w:suppressAutoHyphens/>
      <w:spacing w:before="0" w:after="0" w:line="360" w:lineRule="auto"/>
      <w:jc w:val="left"/>
    </w:pPr>
    <w:rPr>
      <w:rFonts w:eastAsia="Calibri" w:cs="Arial"/>
      <w:szCs w:val="24"/>
      <w:lang w:val="en-US" w:eastAsia="ar-SA"/>
    </w:rPr>
  </w:style>
  <w:style w:type="paragraph" w:customStyle="1" w:styleId="Bullets">
    <w:name w:val="Bullets"/>
    <w:basedOn w:val="Normal"/>
    <w:rsid w:val="000E4090"/>
    <w:pPr>
      <w:numPr>
        <w:numId w:val="23"/>
      </w:numPr>
      <w:tabs>
        <w:tab w:val="left" w:pos="213"/>
      </w:tabs>
      <w:spacing w:before="60" w:after="0" w:line="240" w:lineRule="auto"/>
    </w:pPr>
    <w:rPr>
      <w:rFonts w:ascii="Times New Roman" w:eastAsia="Times New Roman" w:hAnsi="Times New Roman" w:cs="Times New Roman"/>
      <w:sz w:val="22"/>
      <w:szCs w:val="22"/>
      <w:lang w:eastAsia="nl-NL"/>
    </w:rPr>
  </w:style>
  <w:style w:type="paragraph" w:styleId="Title">
    <w:name w:val="Title"/>
    <w:basedOn w:val="Normal"/>
    <w:next w:val="Normal"/>
    <w:link w:val="TitleChar"/>
    <w:uiPriority w:val="10"/>
    <w:qFormat/>
    <w:rsid w:val="004008FB"/>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08FB"/>
    <w:rPr>
      <w:rFonts w:asciiTheme="majorHAnsi" w:eastAsiaTheme="majorEastAsia" w:hAnsiTheme="majorHAnsi" w:cstheme="majorBidi"/>
      <w:color w:val="17365D" w:themeColor="text2" w:themeShade="BF"/>
      <w:spacing w:val="5"/>
      <w:kern w:val="28"/>
      <w:sz w:val="52"/>
      <w:szCs w:val="52"/>
      <w:lang w:val="en-GB" w:eastAsia="ja-JP"/>
    </w:rPr>
  </w:style>
  <w:style w:type="paragraph" w:styleId="Subtitle">
    <w:name w:val="Subtitle"/>
    <w:basedOn w:val="Normal"/>
    <w:next w:val="Normal"/>
    <w:link w:val="SubtitleChar"/>
    <w:uiPriority w:val="11"/>
    <w:qFormat/>
    <w:rsid w:val="00785C5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785C54"/>
    <w:rPr>
      <w:rFonts w:asciiTheme="majorHAnsi" w:eastAsiaTheme="majorEastAsia" w:hAnsiTheme="majorHAnsi" w:cstheme="majorBidi"/>
      <w:i/>
      <w:iCs/>
      <w:color w:val="4F81BD" w:themeColor="accent1"/>
      <w:spacing w:val="15"/>
      <w:sz w:val="24"/>
      <w:szCs w:val="24"/>
      <w:lang w:val="en-GB" w:eastAsia="ja-JP"/>
    </w:rPr>
  </w:style>
  <w:style w:type="paragraph" w:styleId="Caption">
    <w:name w:val="caption"/>
    <w:basedOn w:val="Normal"/>
    <w:next w:val="Normal"/>
    <w:uiPriority w:val="35"/>
    <w:unhideWhenUsed/>
    <w:qFormat/>
    <w:rsid w:val="00626DF9"/>
    <w:pPr>
      <w:spacing w:before="0" w:after="200" w:line="240" w:lineRule="auto"/>
    </w:pPr>
    <w:rPr>
      <w:i/>
      <w:iCs/>
      <w:color w:val="1F497D" w:themeColor="text2"/>
      <w:sz w:val="18"/>
      <w:szCs w:val="18"/>
    </w:rPr>
  </w:style>
  <w:style w:type="paragraph" w:styleId="EndnoteText">
    <w:name w:val="endnote text"/>
    <w:basedOn w:val="Normal"/>
    <w:link w:val="EndnoteTextChar"/>
    <w:uiPriority w:val="99"/>
    <w:semiHidden/>
    <w:unhideWhenUsed/>
    <w:rsid w:val="009C174C"/>
    <w:pPr>
      <w:spacing w:before="0" w:after="0" w:line="240" w:lineRule="auto"/>
    </w:pPr>
    <w:rPr>
      <w:sz w:val="20"/>
    </w:rPr>
  </w:style>
  <w:style w:type="character" w:customStyle="1" w:styleId="EndnoteTextChar">
    <w:name w:val="Endnote Text Char"/>
    <w:basedOn w:val="DefaultParagraphFont"/>
    <w:link w:val="EndnoteText"/>
    <w:uiPriority w:val="99"/>
    <w:semiHidden/>
    <w:rsid w:val="009C174C"/>
    <w:rPr>
      <w:rFonts w:ascii="Arial" w:eastAsia="Century Schoolbook" w:hAnsi="Arial" w:cs="Century Schoolbook"/>
      <w:sz w:val="20"/>
      <w:szCs w:val="20"/>
      <w:lang w:val="en-GB" w:eastAsia="ja-JP"/>
    </w:rPr>
  </w:style>
  <w:style w:type="character" w:styleId="EndnoteReference">
    <w:name w:val="endnote reference"/>
    <w:basedOn w:val="DefaultParagraphFont"/>
    <w:uiPriority w:val="99"/>
    <w:semiHidden/>
    <w:unhideWhenUsed/>
    <w:rsid w:val="009C174C"/>
    <w:rPr>
      <w:vertAlign w:val="superscript"/>
    </w:rPr>
  </w:style>
  <w:style w:type="numbering" w:customStyle="1" w:styleId="LFO1">
    <w:name w:val="LFO1"/>
    <w:basedOn w:val="NoList"/>
    <w:rsid w:val="000843E8"/>
    <w:pPr>
      <w:numPr>
        <w:numId w:val="49"/>
      </w:numPr>
    </w:pPr>
  </w:style>
  <w:style w:type="paragraph" w:customStyle="1" w:styleId="TableText">
    <w:name w:val="Table Text"/>
    <w:rsid w:val="00516B93"/>
    <w:pPr>
      <w:tabs>
        <w:tab w:val="right" w:pos="9720"/>
      </w:tabs>
      <w:spacing w:before="40" w:after="40" w:line="240" w:lineRule="auto"/>
    </w:pPr>
    <w:rPr>
      <w:rFonts w:ascii="Times New Roman" w:eastAsia="Times New Roman" w:hAnsi="Times New Roman" w:cs="Times New Roman"/>
      <w:bCs/>
      <w:sz w:val="20"/>
      <w:szCs w:val="24"/>
      <w:lang w:val="en-GB"/>
    </w:rPr>
  </w:style>
  <w:style w:type="paragraph" w:customStyle="1" w:styleId="Tableitem">
    <w:name w:val="Table item"/>
    <w:basedOn w:val="Normal"/>
    <w:uiPriority w:val="99"/>
    <w:rsid w:val="005B5884"/>
    <w:pPr>
      <w:spacing w:before="0" w:after="60" w:line="240" w:lineRule="auto"/>
      <w:contextualSpacing/>
      <w:jc w:val="left"/>
    </w:pPr>
    <w:rPr>
      <w:rFonts w:ascii="Times New Roman" w:eastAsia="Times New Roman" w:hAnsi="Times New Roman" w:cs="Times New Roman"/>
      <w:sz w:val="20"/>
      <w:szCs w:val="22"/>
      <w:lang w:eastAsia="nl-NL"/>
    </w:rPr>
  </w:style>
  <w:style w:type="paragraph" w:customStyle="1" w:styleId="TableheaderCentered">
    <w:name w:val="Table header Centered"/>
    <w:basedOn w:val="Normal"/>
    <w:next w:val="Tableitem"/>
    <w:uiPriority w:val="99"/>
    <w:rsid w:val="005B5884"/>
    <w:pPr>
      <w:keepNext/>
      <w:keepLines/>
      <w:spacing w:after="120" w:line="240" w:lineRule="auto"/>
      <w:jc w:val="center"/>
    </w:pPr>
    <w:rPr>
      <w:rFonts w:ascii="Times New Roman" w:eastAsia="Times New Roman" w:hAnsi="Times New Roman" w:cs="Times New Roman"/>
      <w:b/>
      <w:bCs/>
      <w:sz w:val="22"/>
      <w:lang w:eastAsia="nl-NL"/>
    </w:rPr>
  </w:style>
  <w:style w:type="paragraph" w:styleId="Revision">
    <w:name w:val="Revision"/>
    <w:hidden/>
    <w:uiPriority w:val="99"/>
    <w:semiHidden/>
    <w:rsid w:val="009D7EC0"/>
    <w:pPr>
      <w:spacing w:after="0" w:line="240" w:lineRule="auto"/>
    </w:pPr>
    <w:rPr>
      <w:rFonts w:ascii="Arial" w:eastAsia="Century Schoolbook" w:hAnsi="Arial" w:cs="Century Schoolbook"/>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53473">
      <w:bodyDiv w:val="1"/>
      <w:marLeft w:val="0"/>
      <w:marRight w:val="0"/>
      <w:marTop w:val="0"/>
      <w:marBottom w:val="0"/>
      <w:divBdr>
        <w:top w:val="none" w:sz="0" w:space="0" w:color="auto"/>
        <w:left w:val="none" w:sz="0" w:space="0" w:color="auto"/>
        <w:bottom w:val="none" w:sz="0" w:space="0" w:color="auto"/>
        <w:right w:val="none" w:sz="0" w:space="0" w:color="auto"/>
      </w:divBdr>
      <w:divsChild>
        <w:div w:id="9067636">
          <w:marLeft w:val="360"/>
          <w:marRight w:val="0"/>
          <w:marTop w:val="200"/>
          <w:marBottom w:val="0"/>
          <w:divBdr>
            <w:top w:val="none" w:sz="0" w:space="0" w:color="auto"/>
            <w:left w:val="none" w:sz="0" w:space="0" w:color="auto"/>
            <w:bottom w:val="none" w:sz="0" w:space="0" w:color="auto"/>
            <w:right w:val="none" w:sz="0" w:space="0" w:color="auto"/>
          </w:divBdr>
        </w:div>
      </w:divsChild>
    </w:div>
    <w:div w:id="69163899">
      <w:bodyDiv w:val="1"/>
      <w:marLeft w:val="0"/>
      <w:marRight w:val="0"/>
      <w:marTop w:val="0"/>
      <w:marBottom w:val="0"/>
      <w:divBdr>
        <w:top w:val="none" w:sz="0" w:space="0" w:color="auto"/>
        <w:left w:val="none" w:sz="0" w:space="0" w:color="auto"/>
        <w:bottom w:val="none" w:sz="0" w:space="0" w:color="auto"/>
        <w:right w:val="none" w:sz="0" w:space="0" w:color="auto"/>
      </w:divBdr>
    </w:div>
    <w:div w:id="173081641">
      <w:bodyDiv w:val="1"/>
      <w:marLeft w:val="0"/>
      <w:marRight w:val="0"/>
      <w:marTop w:val="0"/>
      <w:marBottom w:val="0"/>
      <w:divBdr>
        <w:top w:val="none" w:sz="0" w:space="0" w:color="auto"/>
        <w:left w:val="none" w:sz="0" w:space="0" w:color="auto"/>
        <w:bottom w:val="none" w:sz="0" w:space="0" w:color="auto"/>
        <w:right w:val="none" w:sz="0" w:space="0" w:color="auto"/>
      </w:divBdr>
      <w:divsChild>
        <w:div w:id="1366247105">
          <w:marLeft w:val="360"/>
          <w:marRight w:val="0"/>
          <w:marTop w:val="200"/>
          <w:marBottom w:val="0"/>
          <w:divBdr>
            <w:top w:val="none" w:sz="0" w:space="0" w:color="auto"/>
            <w:left w:val="none" w:sz="0" w:space="0" w:color="auto"/>
            <w:bottom w:val="none" w:sz="0" w:space="0" w:color="auto"/>
            <w:right w:val="none" w:sz="0" w:space="0" w:color="auto"/>
          </w:divBdr>
        </w:div>
      </w:divsChild>
    </w:div>
    <w:div w:id="487986361">
      <w:bodyDiv w:val="1"/>
      <w:marLeft w:val="0"/>
      <w:marRight w:val="0"/>
      <w:marTop w:val="0"/>
      <w:marBottom w:val="0"/>
      <w:divBdr>
        <w:top w:val="none" w:sz="0" w:space="0" w:color="auto"/>
        <w:left w:val="none" w:sz="0" w:space="0" w:color="auto"/>
        <w:bottom w:val="none" w:sz="0" w:space="0" w:color="auto"/>
        <w:right w:val="none" w:sz="0" w:space="0" w:color="auto"/>
      </w:divBdr>
    </w:div>
    <w:div w:id="726077108">
      <w:bodyDiv w:val="1"/>
      <w:marLeft w:val="0"/>
      <w:marRight w:val="0"/>
      <w:marTop w:val="0"/>
      <w:marBottom w:val="0"/>
      <w:divBdr>
        <w:top w:val="none" w:sz="0" w:space="0" w:color="auto"/>
        <w:left w:val="none" w:sz="0" w:space="0" w:color="auto"/>
        <w:bottom w:val="none" w:sz="0" w:space="0" w:color="auto"/>
        <w:right w:val="none" w:sz="0" w:space="0" w:color="auto"/>
      </w:divBdr>
    </w:div>
    <w:div w:id="735199678">
      <w:bodyDiv w:val="1"/>
      <w:marLeft w:val="0"/>
      <w:marRight w:val="0"/>
      <w:marTop w:val="0"/>
      <w:marBottom w:val="0"/>
      <w:divBdr>
        <w:top w:val="none" w:sz="0" w:space="0" w:color="auto"/>
        <w:left w:val="none" w:sz="0" w:space="0" w:color="auto"/>
        <w:bottom w:val="none" w:sz="0" w:space="0" w:color="auto"/>
        <w:right w:val="none" w:sz="0" w:space="0" w:color="auto"/>
      </w:divBdr>
    </w:div>
    <w:div w:id="894507492">
      <w:bodyDiv w:val="1"/>
      <w:marLeft w:val="0"/>
      <w:marRight w:val="0"/>
      <w:marTop w:val="0"/>
      <w:marBottom w:val="0"/>
      <w:divBdr>
        <w:top w:val="none" w:sz="0" w:space="0" w:color="auto"/>
        <w:left w:val="none" w:sz="0" w:space="0" w:color="auto"/>
        <w:bottom w:val="none" w:sz="0" w:space="0" w:color="auto"/>
        <w:right w:val="none" w:sz="0" w:space="0" w:color="auto"/>
      </w:divBdr>
      <w:divsChild>
        <w:div w:id="2026050382">
          <w:marLeft w:val="360"/>
          <w:marRight w:val="0"/>
          <w:marTop w:val="200"/>
          <w:marBottom w:val="0"/>
          <w:divBdr>
            <w:top w:val="none" w:sz="0" w:space="0" w:color="auto"/>
            <w:left w:val="none" w:sz="0" w:space="0" w:color="auto"/>
            <w:bottom w:val="none" w:sz="0" w:space="0" w:color="auto"/>
            <w:right w:val="none" w:sz="0" w:space="0" w:color="auto"/>
          </w:divBdr>
        </w:div>
      </w:divsChild>
    </w:div>
    <w:div w:id="1164977272">
      <w:bodyDiv w:val="1"/>
      <w:marLeft w:val="0"/>
      <w:marRight w:val="0"/>
      <w:marTop w:val="0"/>
      <w:marBottom w:val="0"/>
      <w:divBdr>
        <w:top w:val="none" w:sz="0" w:space="0" w:color="auto"/>
        <w:left w:val="none" w:sz="0" w:space="0" w:color="auto"/>
        <w:bottom w:val="none" w:sz="0" w:space="0" w:color="auto"/>
        <w:right w:val="none" w:sz="0" w:space="0" w:color="auto"/>
      </w:divBdr>
    </w:div>
    <w:div w:id="1269389004">
      <w:bodyDiv w:val="1"/>
      <w:marLeft w:val="0"/>
      <w:marRight w:val="0"/>
      <w:marTop w:val="0"/>
      <w:marBottom w:val="0"/>
      <w:divBdr>
        <w:top w:val="none" w:sz="0" w:space="0" w:color="auto"/>
        <w:left w:val="none" w:sz="0" w:space="0" w:color="auto"/>
        <w:bottom w:val="none" w:sz="0" w:space="0" w:color="auto"/>
        <w:right w:val="none" w:sz="0" w:space="0" w:color="auto"/>
      </w:divBdr>
    </w:div>
    <w:div w:id="1576473963">
      <w:bodyDiv w:val="1"/>
      <w:marLeft w:val="0"/>
      <w:marRight w:val="0"/>
      <w:marTop w:val="0"/>
      <w:marBottom w:val="0"/>
      <w:divBdr>
        <w:top w:val="none" w:sz="0" w:space="0" w:color="auto"/>
        <w:left w:val="none" w:sz="0" w:space="0" w:color="auto"/>
        <w:bottom w:val="none" w:sz="0" w:space="0" w:color="auto"/>
        <w:right w:val="none" w:sz="0" w:space="0" w:color="auto"/>
      </w:divBdr>
      <w:divsChild>
        <w:div w:id="1472213380">
          <w:marLeft w:val="1080"/>
          <w:marRight w:val="0"/>
          <w:marTop w:val="100"/>
          <w:marBottom w:val="0"/>
          <w:divBdr>
            <w:top w:val="none" w:sz="0" w:space="0" w:color="auto"/>
            <w:left w:val="none" w:sz="0" w:space="0" w:color="auto"/>
            <w:bottom w:val="none" w:sz="0" w:space="0" w:color="auto"/>
            <w:right w:val="none" w:sz="0" w:space="0" w:color="auto"/>
          </w:divBdr>
        </w:div>
        <w:div w:id="1538547097">
          <w:marLeft w:val="1080"/>
          <w:marRight w:val="0"/>
          <w:marTop w:val="100"/>
          <w:marBottom w:val="0"/>
          <w:divBdr>
            <w:top w:val="none" w:sz="0" w:space="0" w:color="auto"/>
            <w:left w:val="none" w:sz="0" w:space="0" w:color="auto"/>
            <w:bottom w:val="none" w:sz="0" w:space="0" w:color="auto"/>
            <w:right w:val="none" w:sz="0" w:space="0" w:color="auto"/>
          </w:divBdr>
        </w:div>
        <w:div w:id="2137599489">
          <w:marLeft w:val="1080"/>
          <w:marRight w:val="0"/>
          <w:marTop w:val="100"/>
          <w:marBottom w:val="0"/>
          <w:divBdr>
            <w:top w:val="none" w:sz="0" w:space="0" w:color="auto"/>
            <w:left w:val="none" w:sz="0" w:space="0" w:color="auto"/>
            <w:bottom w:val="none" w:sz="0" w:space="0" w:color="auto"/>
            <w:right w:val="none" w:sz="0" w:space="0" w:color="auto"/>
          </w:divBdr>
        </w:div>
      </w:divsChild>
    </w:div>
    <w:div w:id="1586955219">
      <w:bodyDiv w:val="1"/>
      <w:marLeft w:val="0"/>
      <w:marRight w:val="0"/>
      <w:marTop w:val="0"/>
      <w:marBottom w:val="0"/>
      <w:divBdr>
        <w:top w:val="none" w:sz="0" w:space="0" w:color="auto"/>
        <w:left w:val="none" w:sz="0" w:space="0" w:color="auto"/>
        <w:bottom w:val="none" w:sz="0" w:space="0" w:color="auto"/>
        <w:right w:val="none" w:sz="0" w:space="0" w:color="auto"/>
      </w:divBdr>
      <w:divsChild>
        <w:div w:id="110132839">
          <w:marLeft w:val="0"/>
          <w:marRight w:val="0"/>
          <w:marTop w:val="0"/>
          <w:marBottom w:val="0"/>
          <w:divBdr>
            <w:top w:val="none" w:sz="0" w:space="0" w:color="auto"/>
            <w:left w:val="none" w:sz="0" w:space="0" w:color="auto"/>
            <w:bottom w:val="none" w:sz="0" w:space="0" w:color="auto"/>
            <w:right w:val="none" w:sz="0" w:space="0" w:color="auto"/>
          </w:divBdr>
        </w:div>
      </w:divsChild>
    </w:div>
    <w:div w:id="1712611225">
      <w:bodyDiv w:val="1"/>
      <w:marLeft w:val="0"/>
      <w:marRight w:val="0"/>
      <w:marTop w:val="0"/>
      <w:marBottom w:val="0"/>
      <w:divBdr>
        <w:top w:val="none" w:sz="0" w:space="0" w:color="auto"/>
        <w:left w:val="none" w:sz="0" w:space="0" w:color="auto"/>
        <w:bottom w:val="none" w:sz="0" w:space="0" w:color="auto"/>
        <w:right w:val="none" w:sz="0" w:space="0" w:color="auto"/>
      </w:divBdr>
      <w:divsChild>
        <w:div w:id="268706958">
          <w:marLeft w:val="0"/>
          <w:marRight w:val="0"/>
          <w:marTop w:val="0"/>
          <w:marBottom w:val="0"/>
          <w:divBdr>
            <w:top w:val="none" w:sz="0" w:space="0" w:color="auto"/>
            <w:left w:val="none" w:sz="0" w:space="0" w:color="auto"/>
            <w:bottom w:val="none" w:sz="0" w:space="0" w:color="auto"/>
            <w:right w:val="none" w:sz="0" w:space="0" w:color="auto"/>
          </w:divBdr>
          <w:divsChild>
            <w:div w:id="434593892">
              <w:marLeft w:val="0"/>
              <w:marRight w:val="0"/>
              <w:marTop w:val="150"/>
              <w:marBottom w:val="0"/>
              <w:divBdr>
                <w:top w:val="none" w:sz="0" w:space="0" w:color="auto"/>
                <w:left w:val="none" w:sz="0" w:space="0" w:color="auto"/>
                <w:bottom w:val="none" w:sz="0" w:space="0" w:color="auto"/>
                <w:right w:val="none" w:sz="0" w:space="0" w:color="auto"/>
              </w:divBdr>
              <w:divsChild>
                <w:div w:id="166135572">
                  <w:marLeft w:val="-225"/>
                  <w:marRight w:val="-225"/>
                  <w:marTop w:val="0"/>
                  <w:marBottom w:val="0"/>
                  <w:divBdr>
                    <w:top w:val="none" w:sz="0" w:space="0" w:color="auto"/>
                    <w:left w:val="none" w:sz="0" w:space="0" w:color="auto"/>
                    <w:bottom w:val="none" w:sz="0" w:space="0" w:color="auto"/>
                    <w:right w:val="none" w:sz="0" w:space="0" w:color="auto"/>
                  </w:divBdr>
                  <w:divsChild>
                    <w:div w:id="2007586248">
                      <w:marLeft w:val="0"/>
                      <w:marRight w:val="0"/>
                      <w:marTop w:val="0"/>
                      <w:marBottom w:val="0"/>
                      <w:divBdr>
                        <w:top w:val="none" w:sz="0" w:space="0" w:color="auto"/>
                        <w:left w:val="none" w:sz="0" w:space="0" w:color="auto"/>
                        <w:bottom w:val="none" w:sz="0" w:space="0" w:color="auto"/>
                        <w:right w:val="none" w:sz="0" w:space="0" w:color="auto"/>
                      </w:divBdr>
                      <w:divsChild>
                        <w:div w:id="1168135811">
                          <w:marLeft w:val="-225"/>
                          <w:marRight w:val="-225"/>
                          <w:marTop w:val="0"/>
                          <w:marBottom w:val="0"/>
                          <w:divBdr>
                            <w:top w:val="none" w:sz="0" w:space="0" w:color="auto"/>
                            <w:left w:val="none" w:sz="0" w:space="0" w:color="auto"/>
                            <w:bottom w:val="none" w:sz="0" w:space="0" w:color="auto"/>
                            <w:right w:val="none" w:sz="0" w:space="0" w:color="auto"/>
                          </w:divBdr>
                          <w:divsChild>
                            <w:div w:id="1808664768">
                              <w:marLeft w:val="0"/>
                              <w:marRight w:val="0"/>
                              <w:marTop w:val="0"/>
                              <w:marBottom w:val="0"/>
                              <w:divBdr>
                                <w:top w:val="none" w:sz="0" w:space="0" w:color="auto"/>
                                <w:left w:val="none" w:sz="0" w:space="0" w:color="auto"/>
                                <w:bottom w:val="none" w:sz="0" w:space="0" w:color="auto"/>
                                <w:right w:val="none" w:sz="0" w:space="0" w:color="auto"/>
                              </w:divBdr>
                              <w:divsChild>
                                <w:div w:id="730930718">
                                  <w:marLeft w:val="0"/>
                                  <w:marRight w:val="0"/>
                                  <w:marTop w:val="0"/>
                                  <w:marBottom w:val="0"/>
                                  <w:divBdr>
                                    <w:top w:val="none" w:sz="0" w:space="0" w:color="auto"/>
                                    <w:left w:val="none" w:sz="0" w:space="0" w:color="auto"/>
                                    <w:bottom w:val="none" w:sz="0" w:space="0" w:color="auto"/>
                                    <w:right w:val="none" w:sz="0" w:space="0" w:color="auto"/>
                                  </w:divBdr>
                                  <w:divsChild>
                                    <w:div w:id="1164970629">
                                      <w:marLeft w:val="0"/>
                                      <w:marRight w:val="0"/>
                                      <w:marTop w:val="0"/>
                                      <w:marBottom w:val="0"/>
                                      <w:divBdr>
                                        <w:top w:val="none" w:sz="0" w:space="0" w:color="auto"/>
                                        <w:left w:val="none" w:sz="0" w:space="0" w:color="auto"/>
                                        <w:bottom w:val="none" w:sz="0" w:space="0" w:color="auto"/>
                                        <w:right w:val="none" w:sz="0" w:space="0" w:color="auto"/>
                                      </w:divBdr>
                                      <w:divsChild>
                                        <w:div w:id="1614898969">
                                          <w:marLeft w:val="0"/>
                                          <w:marRight w:val="0"/>
                                          <w:marTop w:val="0"/>
                                          <w:marBottom w:val="0"/>
                                          <w:divBdr>
                                            <w:top w:val="none" w:sz="0" w:space="0" w:color="auto"/>
                                            <w:left w:val="none" w:sz="0" w:space="0" w:color="auto"/>
                                            <w:bottom w:val="none" w:sz="0" w:space="0" w:color="auto"/>
                                            <w:right w:val="none" w:sz="0" w:space="0" w:color="auto"/>
                                          </w:divBdr>
                                          <w:divsChild>
                                            <w:div w:id="415441721">
                                              <w:marLeft w:val="0"/>
                                              <w:marRight w:val="0"/>
                                              <w:marTop w:val="0"/>
                                              <w:marBottom w:val="0"/>
                                              <w:divBdr>
                                                <w:top w:val="none" w:sz="0" w:space="0" w:color="auto"/>
                                                <w:left w:val="none" w:sz="0" w:space="0" w:color="auto"/>
                                                <w:bottom w:val="none" w:sz="0" w:space="0" w:color="auto"/>
                                                <w:right w:val="none" w:sz="0" w:space="0" w:color="auto"/>
                                              </w:divBdr>
                                              <w:divsChild>
                                                <w:div w:id="1175727515">
                                                  <w:marLeft w:val="0"/>
                                                  <w:marRight w:val="0"/>
                                                  <w:marTop w:val="0"/>
                                                  <w:marBottom w:val="0"/>
                                                  <w:divBdr>
                                                    <w:top w:val="none" w:sz="0" w:space="0" w:color="auto"/>
                                                    <w:left w:val="none" w:sz="0" w:space="0" w:color="auto"/>
                                                    <w:bottom w:val="none" w:sz="0" w:space="0" w:color="auto"/>
                                                    <w:right w:val="none" w:sz="0" w:space="0" w:color="auto"/>
                                                  </w:divBdr>
                                                  <w:divsChild>
                                                    <w:div w:id="2107070872">
                                                      <w:marLeft w:val="0"/>
                                                      <w:marRight w:val="0"/>
                                                      <w:marTop w:val="0"/>
                                                      <w:marBottom w:val="0"/>
                                                      <w:divBdr>
                                                        <w:top w:val="none" w:sz="0" w:space="0" w:color="auto"/>
                                                        <w:left w:val="none" w:sz="0" w:space="0" w:color="auto"/>
                                                        <w:bottom w:val="none" w:sz="0" w:space="0" w:color="auto"/>
                                                        <w:right w:val="none" w:sz="0" w:space="0" w:color="auto"/>
                                                      </w:divBdr>
                                                      <w:divsChild>
                                                        <w:div w:id="1520924613">
                                                          <w:marLeft w:val="0"/>
                                                          <w:marRight w:val="0"/>
                                                          <w:marTop w:val="0"/>
                                                          <w:marBottom w:val="0"/>
                                                          <w:divBdr>
                                                            <w:top w:val="none" w:sz="0" w:space="0" w:color="auto"/>
                                                            <w:left w:val="none" w:sz="0" w:space="0" w:color="auto"/>
                                                            <w:bottom w:val="none" w:sz="0" w:space="0" w:color="auto"/>
                                                            <w:right w:val="none" w:sz="0" w:space="0" w:color="auto"/>
                                                          </w:divBdr>
                                                          <w:divsChild>
                                                            <w:div w:id="278149176">
                                                              <w:marLeft w:val="0"/>
                                                              <w:marRight w:val="0"/>
                                                              <w:marTop w:val="0"/>
                                                              <w:marBottom w:val="0"/>
                                                              <w:divBdr>
                                                                <w:top w:val="none" w:sz="0" w:space="0" w:color="auto"/>
                                                                <w:left w:val="none" w:sz="0" w:space="0" w:color="auto"/>
                                                                <w:bottom w:val="none" w:sz="0" w:space="0" w:color="auto"/>
                                                                <w:right w:val="none" w:sz="0" w:space="0" w:color="auto"/>
                                                              </w:divBdr>
                                                              <w:divsChild>
                                                                <w:div w:id="1514035130">
                                                                  <w:marLeft w:val="0"/>
                                                                  <w:marRight w:val="0"/>
                                                                  <w:marTop w:val="0"/>
                                                                  <w:marBottom w:val="0"/>
                                                                  <w:divBdr>
                                                                    <w:top w:val="none" w:sz="0" w:space="0" w:color="auto"/>
                                                                    <w:left w:val="none" w:sz="0" w:space="0" w:color="auto"/>
                                                                    <w:bottom w:val="none" w:sz="0" w:space="0" w:color="auto"/>
                                                                    <w:right w:val="none" w:sz="0" w:space="0" w:color="auto"/>
                                                                  </w:divBdr>
                                                                  <w:divsChild>
                                                                    <w:div w:id="996148927">
                                                                      <w:marLeft w:val="0"/>
                                                                      <w:marRight w:val="0"/>
                                                                      <w:marTop w:val="0"/>
                                                                      <w:marBottom w:val="0"/>
                                                                      <w:divBdr>
                                                                        <w:top w:val="none" w:sz="0" w:space="0" w:color="auto"/>
                                                                        <w:left w:val="none" w:sz="0" w:space="0" w:color="auto"/>
                                                                        <w:bottom w:val="none" w:sz="0" w:space="0" w:color="auto"/>
                                                                        <w:right w:val="none" w:sz="0" w:space="0" w:color="auto"/>
                                                                      </w:divBdr>
                                                                      <w:divsChild>
                                                                        <w:div w:id="1748529879">
                                                                          <w:marLeft w:val="0"/>
                                                                          <w:marRight w:val="0"/>
                                                                          <w:marTop w:val="0"/>
                                                                          <w:marBottom w:val="0"/>
                                                                          <w:divBdr>
                                                                            <w:top w:val="none" w:sz="0" w:space="0" w:color="auto"/>
                                                                            <w:left w:val="none" w:sz="0" w:space="0" w:color="auto"/>
                                                                            <w:bottom w:val="none" w:sz="0" w:space="0" w:color="auto"/>
                                                                            <w:right w:val="none" w:sz="0" w:space="0" w:color="auto"/>
                                                                          </w:divBdr>
                                                                          <w:divsChild>
                                                                            <w:div w:id="2087875548">
                                                                              <w:marLeft w:val="0"/>
                                                                              <w:marRight w:val="0"/>
                                                                              <w:marTop w:val="0"/>
                                                                              <w:marBottom w:val="0"/>
                                                                              <w:divBdr>
                                                                                <w:top w:val="none" w:sz="0" w:space="0" w:color="auto"/>
                                                                                <w:left w:val="none" w:sz="0" w:space="0" w:color="auto"/>
                                                                                <w:bottom w:val="none" w:sz="0" w:space="0" w:color="auto"/>
                                                                                <w:right w:val="none" w:sz="0" w:space="0" w:color="auto"/>
                                                                              </w:divBdr>
                                                                              <w:divsChild>
                                                                                <w:div w:id="15272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252932">
      <w:bodyDiv w:val="1"/>
      <w:marLeft w:val="0"/>
      <w:marRight w:val="0"/>
      <w:marTop w:val="0"/>
      <w:marBottom w:val="0"/>
      <w:divBdr>
        <w:top w:val="none" w:sz="0" w:space="0" w:color="auto"/>
        <w:left w:val="none" w:sz="0" w:space="0" w:color="auto"/>
        <w:bottom w:val="none" w:sz="0" w:space="0" w:color="auto"/>
        <w:right w:val="none" w:sz="0" w:space="0" w:color="auto"/>
      </w:divBdr>
      <w:divsChild>
        <w:div w:id="1242905443">
          <w:marLeft w:val="0"/>
          <w:marRight w:val="0"/>
          <w:marTop w:val="0"/>
          <w:marBottom w:val="0"/>
          <w:divBdr>
            <w:top w:val="none" w:sz="0" w:space="0" w:color="auto"/>
            <w:left w:val="none" w:sz="0" w:space="0" w:color="auto"/>
            <w:bottom w:val="none" w:sz="0" w:space="0" w:color="auto"/>
            <w:right w:val="none" w:sz="0" w:space="0" w:color="auto"/>
          </w:divBdr>
        </w:div>
        <w:div w:id="2009207594">
          <w:marLeft w:val="0"/>
          <w:marRight w:val="0"/>
          <w:marTop w:val="0"/>
          <w:marBottom w:val="0"/>
          <w:divBdr>
            <w:top w:val="none" w:sz="0" w:space="0" w:color="auto"/>
            <w:left w:val="none" w:sz="0" w:space="0" w:color="auto"/>
            <w:bottom w:val="none" w:sz="0" w:space="0" w:color="auto"/>
            <w:right w:val="none" w:sz="0" w:space="0" w:color="auto"/>
          </w:divBdr>
        </w:div>
      </w:divsChild>
    </w:div>
    <w:div w:id="2130732972">
      <w:bodyDiv w:val="1"/>
      <w:marLeft w:val="0"/>
      <w:marRight w:val="0"/>
      <w:marTop w:val="0"/>
      <w:marBottom w:val="0"/>
      <w:divBdr>
        <w:top w:val="none" w:sz="0" w:space="0" w:color="auto"/>
        <w:left w:val="none" w:sz="0" w:space="0" w:color="auto"/>
        <w:bottom w:val="none" w:sz="0" w:space="0" w:color="auto"/>
        <w:right w:val="none" w:sz="0" w:space="0" w:color="auto"/>
      </w:divBdr>
      <w:divsChild>
        <w:div w:id="60325376">
          <w:marLeft w:val="1080"/>
          <w:marRight w:val="0"/>
          <w:marTop w:val="100"/>
          <w:marBottom w:val="0"/>
          <w:divBdr>
            <w:top w:val="none" w:sz="0" w:space="0" w:color="auto"/>
            <w:left w:val="none" w:sz="0" w:space="0" w:color="auto"/>
            <w:bottom w:val="none" w:sz="0" w:space="0" w:color="auto"/>
            <w:right w:val="none" w:sz="0" w:space="0" w:color="auto"/>
          </w:divBdr>
        </w:div>
        <w:div w:id="37397117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ec.europa.eu/isa/strategy/index_en.html"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ec.europa.eu/prelex/detail_dossier_real.cfm?CL=en&amp;DosId=184452" TargetMode="External"/><Relationship Id="rId17" Type="http://schemas.openxmlformats.org/officeDocument/2006/relationships/hyperlink" Target="http://www.opengroup.org/architecture/togaf8-doc/arch/" TargetMode="External"/><Relationship Id="rId2" Type="http://schemas.openxmlformats.org/officeDocument/2006/relationships/customXml" Target="../customXml/item2.xml"/><Relationship Id="rId16" Type="http://schemas.openxmlformats.org/officeDocument/2006/relationships/hyperlink" Target="http://ec.europa.eu/080FC7A1-18CB-4DEB-B399-0773306F5EE6/FinalDownload/DownloadId-B758E7AFCDFB3EF1D1F53D7F67F6E629/080FC7A1-18CB-4DEB-B399-0773306F5EE6/isa/strategy/doc/annex_ii_eif_en.pdf"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JOHtml.do?uri=OJ:C:2003:305:SOM:en: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ec.europa.eu/080FC7A1-18CB-4DEB-B399-0773306F5EE6/FinalDownload/DownloadId-45A8FDD8B1F8D008CBB7CAB08E8781FC/080FC7A1-18CB-4DEB-B399-0773306F5EE6/isa/strategy/doc/annex_i_eis_en.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ec.europa.eu/taxation_customs/index_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ources.softwareag.com/ari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51997IP0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6ACD06E5DFE408B25E4788EE4831A" ma:contentTypeVersion="0" ma:contentTypeDescription="Create a new document." ma:contentTypeScope="" ma:versionID="9f77c3a187bbb5fbdedc77dce346d72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FCAC8-1A78-4A6E-9A55-F6FFFC546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5C4ADCF-0EBE-421F-AA49-02252535B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EF4368-B778-4908-9F5D-EC270F11E0FC}">
  <ds:schemaRefs>
    <ds:schemaRef ds:uri="http://schemas.microsoft.com/sharepoint/v3/contenttype/forms"/>
  </ds:schemaRefs>
</ds:datastoreItem>
</file>

<file path=customXml/itemProps4.xml><?xml version="1.0" encoding="utf-8"?>
<ds:datastoreItem xmlns:ds="http://schemas.openxmlformats.org/officeDocument/2006/customXml" ds:itemID="{6C74513B-A643-459D-94FD-9C43B87D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44</Pages>
  <Words>13262</Words>
  <Characters>75594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Miodrag</dc:creator>
  <cp:lastModifiedBy>Andjelka Opacic</cp:lastModifiedBy>
  <cp:revision>58</cp:revision>
  <cp:lastPrinted>2020-02-07T11:26:00Z</cp:lastPrinted>
  <dcterms:created xsi:type="dcterms:W3CDTF">2020-02-07T08:32:00Z</dcterms:created>
  <dcterms:modified xsi:type="dcterms:W3CDTF">2020-02-07T11:27:00Z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0x01010089F6ACD06E5DFE408B25E4788EE4831A</vt:lpwstr>
  </property>
  <property fmtid="{D5CDD505-2E9C-101B-9397-08002B2CF9AE}" pid="3" name="MSIP_Label_77275801-d056-441e-a3ca-86bc7e3896bd_Enabled">
    <vt:lpwstr>True</vt:lpwstr>
  </property>
  <property fmtid="{D5CDD505-2E9C-101B-9397-08002B2CF9AE}" pid="4" name="MSIP_Label_77275801-d056-441e-a3ca-86bc7e3896bd_SiteId">
    <vt:lpwstr>a0f4ff0d-6c61-414f-8651-7d548a47721f</vt:lpwstr>
  </property>
  <property fmtid="{D5CDD505-2E9C-101B-9397-08002B2CF9AE}" pid="5" name="MSIP_Label_77275801-d056-441e-a3ca-86bc7e3896bd_Owner">
    <vt:lpwstr>barbulj.ljubica@carina.rs</vt:lpwstr>
  </property>
  <property fmtid="{D5CDD505-2E9C-101B-9397-08002B2CF9AE}" pid="6" name="MSIP_Label_77275801-d056-441e-a3ca-86bc7e3896bd_SetDate">
    <vt:lpwstr>2019-10-11T08:17:25.3037356Z</vt:lpwstr>
  </property>
  <property fmtid="{D5CDD505-2E9C-101B-9397-08002B2CF9AE}" pid="7" name="MSIP_Label_77275801-d056-441e-a3ca-86bc7e3896bd_Name">
    <vt:lpwstr>Jaвни подаци</vt:lpwstr>
  </property>
  <property fmtid="{D5CDD505-2E9C-101B-9397-08002B2CF9AE}" pid="8" name="MSIP_Label_77275801-d056-441e-a3ca-86bc7e3896bd_Application">
    <vt:lpwstr>Microsoft Azure Information Protection</vt:lpwstr>
  </property>
  <property fmtid="{D5CDD505-2E9C-101B-9397-08002B2CF9AE}" pid="9" name="MSIP_Label_77275801-d056-441e-a3ca-86bc7e3896bd_Extended_MSFT_Method">
    <vt:lpwstr>Automatic</vt:lpwstr>
  </property>
  <property fmtid="{D5CDD505-2E9C-101B-9397-08002B2CF9AE}" pid="10" name="Sensitivity">
    <vt:lpwstr>Jaвни подаци</vt:lpwstr>
  </property>
</Properties>
</file>