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26" w:rsidRDefault="00FF195C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75а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103/15, 99/16, 113/17, 95/18, 31/19, 72/19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,</w:t>
      </w:r>
    </w:p>
    <w:p w:rsidR="00A40026" w:rsidRDefault="00FF195C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40026" w:rsidRDefault="00FF195C">
      <w:pPr>
        <w:spacing w:after="225"/>
        <w:jc w:val="center"/>
      </w:pPr>
      <w:r>
        <w:rPr>
          <w:b/>
          <w:color w:val="000000"/>
        </w:rPr>
        <w:t>ОДЛУКУ</w:t>
      </w:r>
    </w:p>
    <w:p w:rsidR="00A40026" w:rsidRDefault="00FF195C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Међународних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рачуноводствених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</w:t>
      </w:r>
      <w:proofErr w:type="spellEnd"/>
    </w:p>
    <w:p w:rsidR="00A40026" w:rsidRDefault="00FF195C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</w:t>
      </w:r>
      <w:r>
        <w:rPr>
          <w:color w:val="000000"/>
        </w:rPr>
        <w:t>сија</w:t>
      </w:r>
      <w:proofErr w:type="spellEnd"/>
      <w:r>
        <w:rPr>
          <w:color w:val="000000"/>
        </w:rPr>
        <w:t>).</w:t>
      </w:r>
    </w:p>
    <w:p w:rsidR="00A40026" w:rsidRDefault="00FF195C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103/15, 99/16, 113/17, 9</w:t>
      </w:r>
      <w:r>
        <w:rPr>
          <w:color w:val="000000"/>
        </w:rPr>
        <w:t xml:space="preserve">5/18, 31/19, 72/19 и 149/20),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–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МРС ЈС) (International Public Sector Accounting Standards – IPSAS),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</w:t>
      </w:r>
      <w:r>
        <w:rPr>
          <w:color w:val="000000"/>
        </w:rPr>
        <w:t>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стандарде</w:t>
      </w:r>
      <w:proofErr w:type="spellEnd"/>
      <w:r>
        <w:rPr>
          <w:color w:val="000000"/>
        </w:rPr>
        <w:t xml:space="preserve"> – МРС (International Accounting Standards – IAS).</w:t>
      </w:r>
    </w:p>
    <w:p w:rsidR="00A40026" w:rsidRDefault="00FF195C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>:</w:t>
      </w:r>
    </w:p>
    <w:p w:rsidR="00A40026" w:rsidRDefault="00FF195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</w:t>
      </w:r>
      <w:r>
        <w:rPr>
          <w:color w:val="000000"/>
        </w:rPr>
        <w:t>упака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усвајање</w:t>
      </w:r>
      <w:proofErr w:type="spellEnd"/>
      <w:r>
        <w:rPr>
          <w:color w:val="000000"/>
        </w:rPr>
        <w:t xml:space="preserve"> МРС ЈС,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МРС ЈС;</w:t>
      </w:r>
    </w:p>
    <w:p w:rsidR="00A40026" w:rsidRDefault="00FF195C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рачуноводствених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МРС ЈС;</w:t>
      </w:r>
    </w:p>
    <w:p w:rsidR="00A40026" w:rsidRDefault="00FF195C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</w:t>
      </w:r>
      <w:r>
        <w:rPr>
          <w:color w:val="000000"/>
        </w:rPr>
        <w:t>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институцијама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измењених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МРС ЈС и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МРС ЈС;</w:t>
      </w:r>
    </w:p>
    <w:p w:rsidR="00A40026" w:rsidRDefault="00FF195C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</w:t>
      </w:r>
      <w:r>
        <w:rPr>
          <w:color w:val="000000"/>
        </w:rPr>
        <w:t>љавања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самостални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састављање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МРС ЈС;</w:t>
      </w:r>
    </w:p>
    <w:p w:rsidR="00A40026" w:rsidRDefault="00FF195C">
      <w:pPr>
        <w:spacing w:after="150"/>
      </w:pPr>
      <w:r>
        <w:rPr>
          <w:color w:val="000000"/>
        </w:rPr>
        <w:lastRenderedPageBreak/>
        <w:t xml:space="preserve">7) </w:t>
      </w:r>
      <w:proofErr w:type="spellStart"/>
      <w:r>
        <w:rPr>
          <w:color w:val="000000"/>
        </w:rPr>
        <w:t>о</w:t>
      </w:r>
      <w:r>
        <w:rPr>
          <w:color w:val="000000"/>
        </w:rPr>
        <w:t>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рачуноводственим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МРС ЈС.</w:t>
      </w:r>
    </w:p>
    <w:p w:rsidR="00A40026" w:rsidRDefault="00FF195C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</w:t>
      </w:r>
      <w:r>
        <w:rPr>
          <w:color w:val="000000"/>
        </w:rPr>
        <w:t>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5. У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>:</w:t>
      </w:r>
    </w:p>
    <w:p w:rsidR="00A40026" w:rsidRDefault="00FF195C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>:</w:t>
      </w:r>
    </w:p>
    <w:p w:rsidR="00A40026" w:rsidRDefault="00FF195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Звездан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Гордана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Стојсављевић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Данијела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Данијела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Спасовић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Ниша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Зоран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Шкобић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A40026" w:rsidRDefault="00FF195C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Зоран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Килибарда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Председнику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45.000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>.</w:t>
      </w:r>
    </w:p>
    <w:p w:rsidR="00A40026" w:rsidRDefault="00FF195C">
      <w:pPr>
        <w:spacing w:after="15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</w:t>
      </w:r>
      <w:r>
        <w:rPr>
          <w:color w:val="000000"/>
        </w:rPr>
        <w:t>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40026" w:rsidRDefault="00FF195C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02-10270/2021</w:t>
      </w:r>
    </w:p>
    <w:p w:rsidR="00A40026" w:rsidRDefault="00FF195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A40026" w:rsidRDefault="00FF195C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40026" w:rsidRDefault="00FF195C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A40026" w:rsidRDefault="00FF195C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400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6"/>
    <w:rsid w:val="00A40026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A724F-E888-4FFB-83E4-6C7F40CD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2021-11-15T07:02:00Z</dcterms:created>
  <dcterms:modified xsi:type="dcterms:W3CDTF">2021-11-15T07:02:00Z</dcterms:modified>
</cp:coreProperties>
</file>