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DC" w:rsidRDefault="008F55BC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75. став 2. Закона о буџетском систему („Службени гласник РС”, бр. 54/09, 73/10, 101/10, 101/11, 93/12, 62/13, 63/13 – </w:t>
      </w:r>
      <w:r>
        <w:rPr>
          <w:color w:val="000000"/>
        </w:rPr>
        <w:t xml:space="preserve">исправка, 108/13, 142/14, 68/15 – др. закон, 103/15, 99/16, 113/17, 95/18, 31/19, 72/19, 149/20, 118/21, 118/21 – др. закон, 138/22 и 92/23) и члана 17. став 1. и члана 24. Закона о Влади („Службени гласник РС”, бр. 55/05, 71/05 – исправка, 101/07, 65/08, </w:t>
      </w:r>
      <w:r>
        <w:rPr>
          <w:color w:val="000000"/>
        </w:rPr>
        <w:t>16/11, 68/12 – УС, 72/12, 7/14 – УС, 44/14 и 30/18 – др. закон),</w:t>
      </w:r>
    </w:p>
    <w:p w:rsidR="009519DC" w:rsidRDefault="008F55BC">
      <w:pPr>
        <w:spacing w:after="150"/>
      </w:pPr>
      <w:r>
        <w:rPr>
          <w:color w:val="000000"/>
        </w:rPr>
        <w:t>Министар финансија доноси</w:t>
      </w:r>
    </w:p>
    <w:p w:rsidR="009519DC" w:rsidRDefault="008F55BC">
      <w:pPr>
        <w:spacing w:after="225"/>
        <w:jc w:val="center"/>
      </w:pPr>
      <w:r>
        <w:rPr>
          <w:b/>
          <w:color w:val="000000"/>
        </w:rPr>
        <w:t>ПРАВИЛНИК</w:t>
      </w:r>
    </w:p>
    <w:p w:rsidR="009519DC" w:rsidRDefault="008F55BC">
      <w:pPr>
        <w:spacing w:after="150"/>
        <w:jc w:val="center"/>
      </w:pPr>
      <w:r>
        <w:rPr>
          <w:b/>
          <w:color w:val="000000"/>
        </w:rPr>
        <w:t>о систему за извештавање о стању јавног дуга аутономних покрајина и јединица локалне самоуправе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1.</w:t>
      </w:r>
    </w:p>
    <w:p w:rsidR="009519DC" w:rsidRDefault="008F55BC">
      <w:pPr>
        <w:spacing w:after="150"/>
      </w:pPr>
      <w:r>
        <w:rPr>
          <w:color w:val="000000"/>
        </w:rPr>
        <w:t>Овим правилником прописују се процеси и поступци фу</w:t>
      </w:r>
      <w:r>
        <w:rPr>
          <w:color w:val="000000"/>
        </w:rPr>
        <w:t>нкционисања система за извештавање о стању јавног дуга аутономних покрајина и јединица локалнe самоуправе, као дела система управљања јавним финансијама, који се спроводе кроз систем за извештавање о стању јавног дуга аутономних покрајина и јединица локалн</w:t>
      </w:r>
      <w:r>
        <w:rPr>
          <w:color w:val="000000"/>
        </w:rPr>
        <w:t>e самоуправe Министарства финансија – Управе за трезор (у даљем тексту: Управа за трезор).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2.</w:t>
      </w:r>
    </w:p>
    <w:p w:rsidR="009519DC" w:rsidRDefault="008F55BC">
      <w:pPr>
        <w:spacing w:after="150"/>
      </w:pPr>
      <w:r>
        <w:rPr>
          <w:color w:val="000000"/>
        </w:rPr>
        <w:t>Корисници система за извештавање о стању јавног дуга аутономних покрајина и јединица локалнe самоуправе су:</w:t>
      </w:r>
    </w:p>
    <w:p w:rsidR="009519DC" w:rsidRDefault="008F55BC">
      <w:pPr>
        <w:spacing w:after="150"/>
      </w:pPr>
      <w:r>
        <w:rPr>
          <w:color w:val="000000"/>
        </w:rPr>
        <w:t>– аутономне покрајине и јединице локалне самоупра</w:t>
      </w:r>
      <w:r>
        <w:rPr>
          <w:color w:val="000000"/>
        </w:rPr>
        <w:t>ве (у даљем тексту: локална власт),</w:t>
      </w:r>
    </w:p>
    <w:p w:rsidR="009519DC" w:rsidRDefault="008F55BC">
      <w:pPr>
        <w:spacing w:after="150"/>
      </w:pPr>
      <w:r>
        <w:rPr>
          <w:color w:val="000000"/>
        </w:rPr>
        <w:t>– Министарство финансија,</w:t>
      </w:r>
    </w:p>
    <w:p w:rsidR="009519DC" w:rsidRDefault="008F55BC">
      <w:pPr>
        <w:spacing w:after="150"/>
      </w:pPr>
      <w:r>
        <w:rPr>
          <w:color w:val="000000"/>
        </w:rPr>
        <w:t>– Министарство финансија – Управа за јавни дуг (у даљем тексту: Управа за јавни дуг).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3.</w:t>
      </w:r>
    </w:p>
    <w:p w:rsidR="009519DC" w:rsidRDefault="008F55BC">
      <w:pPr>
        <w:spacing w:after="150"/>
      </w:pPr>
      <w:r>
        <w:rPr>
          <w:color w:val="000000"/>
        </w:rPr>
        <w:t>У систему за извештавање о стању јавног дуга аутономних покрајина и јединица локалнe самоуправе воде</w:t>
      </w:r>
      <w:r>
        <w:rPr>
          <w:color w:val="000000"/>
        </w:rPr>
        <w:t xml:space="preserve"> се следеће евиденције:</w:t>
      </w:r>
    </w:p>
    <w:p w:rsidR="009519DC" w:rsidRDefault="008F55BC">
      <w:pPr>
        <w:spacing w:after="150"/>
      </w:pPr>
      <w:r>
        <w:rPr>
          <w:color w:val="000000"/>
        </w:rPr>
        <w:t>1) евиденција шифарника;</w:t>
      </w:r>
    </w:p>
    <w:p w:rsidR="009519DC" w:rsidRDefault="008F55BC">
      <w:pPr>
        <w:spacing w:after="150"/>
      </w:pPr>
      <w:r>
        <w:rPr>
          <w:color w:val="000000"/>
        </w:rPr>
        <w:t>2) евиденција корисника;</w:t>
      </w:r>
    </w:p>
    <w:p w:rsidR="009519DC" w:rsidRDefault="008F55BC">
      <w:pPr>
        <w:spacing w:after="150"/>
      </w:pPr>
      <w:r>
        <w:rPr>
          <w:color w:val="000000"/>
        </w:rPr>
        <w:t>3) евиденција корисничких налога;</w:t>
      </w:r>
    </w:p>
    <w:p w:rsidR="009519DC" w:rsidRDefault="008F55BC">
      <w:pPr>
        <w:spacing w:after="150"/>
      </w:pPr>
      <w:r>
        <w:rPr>
          <w:color w:val="000000"/>
        </w:rPr>
        <w:t>4) евиденција података о задужењима и отплати кредита, пласману новчаних средстава и емисији и отплати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5) евиденција захтева з</w:t>
      </w:r>
      <w:r>
        <w:rPr>
          <w:color w:val="000000"/>
        </w:rPr>
        <w:t>а давање сагласности о задужењу по основу кредита;</w:t>
      </w:r>
    </w:p>
    <w:p w:rsidR="009519DC" w:rsidRDefault="008F55BC">
      <w:pPr>
        <w:spacing w:after="150"/>
      </w:pPr>
      <w:r>
        <w:rPr>
          <w:color w:val="000000"/>
        </w:rPr>
        <w:lastRenderedPageBreak/>
        <w:t>6) евиденција захтева за давање сагласности о задужењу по основу емитовања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7) eвиденција процене бруто домаћег производа за текућу годину;</w:t>
      </w:r>
    </w:p>
    <w:p w:rsidR="009519DC" w:rsidRDefault="008F55BC">
      <w:pPr>
        <w:spacing w:after="150"/>
      </w:pPr>
      <w:r>
        <w:rPr>
          <w:color w:val="000000"/>
        </w:rPr>
        <w:t>8) евиденција извештаја.</w:t>
      </w:r>
    </w:p>
    <w:p w:rsidR="009519DC" w:rsidRDefault="008F55BC">
      <w:pPr>
        <w:spacing w:after="150"/>
      </w:pPr>
      <w:r>
        <w:rPr>
          <w:color w:val="000000"/>
        </w:rPr>
        <w:t>Евиденција шифарник</w:t>
      </w:r>
      <w:r>
        <w:rPr>
          <w:color w:val="000000"/>
        </w:rPr>
        <w:t>а садржи:</w:t>
      </w:r>
    </w:p>
    <w:p w:rsidR="009519DC" w:rsidRDefault="008F55BC">
      <w:pPr>
        <w:spacing w:after="150"/>
      </w:pPr>
      <w:r>
        <w:rPr>
          <w:color w:val="000000"/>
        </w:rPr>
        <w:t>1) шифарник организационих јединица Управе за трезор – представља списак организационих јединица са подацима о шифри и називу организационе јединице;</w:t>
      </w:r>
    </w:p>
    <w:p w:rsidR="009519DC" w:rsidRDefault="008F55BC">
      <w:pPr>
        <w:spacing w:after="150"/>
      </w:pPr>
      <w:r>
        <w:rPr>
          <w:color w:val="000000"/>
        </w:rPr>
        <w:t>2) шифарник валута – представља списак свих валута са подацима о шифри валуте, називу валуте и о</w:t>
      </w:r>
      <w:r>
        <w:rPr>
          <w:color w:val="000000"/>
        </w:rPr>
        <w:t>знаци валуте;</w:t>
      </w:r>
    </w:p>
    <w:p w:rsidR="009519DC" w:rsidRDefault="008F55BC">
      <w:pPr>
        <w:spacing w:after="150"/>
      </w:pPr>
      <w:r>
        <w:rPr>
          <w:color w:val="000000"/>
        </w:rPr>
        <w:t>3) шифарник варијабилних каматних стопа – представља врсте варијабилних каматних стопа;</w:t>
      </w:r>
    </w:p>
    <w:p w:rsidR="009519DC" w:rsidRDefault="008F55BC">
      <w:pPr>
        <w:spacing w:after="150"/>
      </w:pPr>
      <w:r>
        <w:rPr>
          <w:color w:val="000000"/>
        </w:rPr>
        <w:t xml:space="preserve">4) шифарник пословних банака – представља списак банака са подацима о јединственим идентификациониим бројевима банака, називу банке и идентификационом </w:t>
      </w:r>
      <w:r>
        <w:rPr>
          <w:color w:val="000000"/>
        </w:rPr>
        <w:t>коду банке.</w:t>
      </w:r>
    </w:p>
    <w:p w:rsidR="009519DC" w:rsidRDefault="008F55BC">
      <w:pPr>
        <w:spacing w:after="150"/>
      </w:pPr>
      <w:r>
        <w:rPr>
          <w:color w:val="000000"/>
        </w:rPr>
        <w:t>Управа за трезор ажурира и одржава податке о шифарницима из става 2. тач. 1), 2) и 4) овог члана.</w:t>
      </w:r>
    </w:p>
    <w:p w:rsidR="009519DC" w:rsidRDefault="008F55BC">
      <w:pPr>
        <w:spacing w:after="150"/>
      </w:pPr>
      <w:r>
        <w:rPr>
          <w:color w:val="000000"/>
        </w:rPr>
        <w:t>Управа за јавни дуг ажурира и одржава податке о шифарнику из става 2. тачка 3) овог члана.</w:t>
      </w:r>
    </w:p>
    <w:p w:rsidR="009519DC" w:rsidRDefault="008F55BC">
      <w:pPr>
        <w:spacing w:after="150"/>
      </w:pPr>
      <w:r>
        <w:rPr>
          <w:color w:val="000000"/>
        </w:rPr>
        <w:t>Евиденција корисника садржи преглед свих локалних власт</w:t>
      </w:r>
      <w:r>
        <w:rPr>
          <w:color w:val="000000"/>
        </w:rPr>
        <w:t>и које уносе захтеве за давање сагласности о задужењу, податке о задужењима и отплати кредита, пласману новчаних средстава и емисији и отплати хартија од вредности у систем за извештавање о стању јавног дуга аутономних покрајина и јединица локалнe самоупра</w:t>
      </w:r>
      <w:r>
        <w:rPr>
          <w:color w:val="000000"/>
        </w:rPr>
        <w:t>ве, у складу са одредбама овог правилника.</w:t>
      </w:r>
    </w:p>
    <w:p w:rsidR="009519DC" w:rsidRDefault="008F55BC">
      <w:pPr>
        <w:spacing w:after="150"/>
      </w:pPr>
      <w:r>
        <w:rPr>
          <w:color w:val="000000"/>
        </w:rPr>
        <w:t>Евиденција корисничких налога садржи преглед корисничких налога којим локална власт, Министарство финансија и Управа за јавни дуг овлашћују физичко лице за рад у систему за извештавање о стању јавног дуга аутономн</w:t>
      </w:r>
      <w:r>
        <w:rPr>
          <w:color w:val="000000"/>
        </w:rPr>
        <w:t>их покрајина и јединица локалнe самоуправе.</w:t>
      </w:r>
    </w:p>
    <w:p w:rsidR="009519DC" w:rsidRDefault="008F55BC">
      <w:pPr>
        <w:spacing w:after="150"/>
      </w:pPr>
      <w:r>
        <w:rPr>
          <w:color w:val="000000"/>
        </w:rPr>
        <w:t>Евиденција података о задужењима и отплати кредита, пласману новчаних средстава и емисији и отплати хартија од вредности садржи преглед података о кредитима и отплати кредита, емисији и отплати хартија од вреднос</w:t>
      </w:r>
      <w:r>
        <w:rPr>
          <w:color w:val="000000"/>
        </w:rPr>
        <w:t>и и пласману новчаних средстава локалне власти.</w:t>
      </w:r>
    </w:p>
    <w:p w:rsidR="009519DC" w:rsidRDefault="008F55BC">
      <w:pPr>
        <w:spacing w:after="150"/>
      </w:pPr>
      <w:r>
        <w:rPr>
          <w:color w:val="000000"/>
        </w:rPr>
        <w:t>Евиденција захтева за давање сагласности о задужењу по основу кредита садржи преглед креираних, одобрених, отказаних и одбијених захтева за давање сагласности о задуживању по основу кредита локалне власти.</w:t>
      </w:r>
    </w:p>
    <w:p w:rsidR="009519DC" w:rsidRDefault="008F55BC">
      <w:pPr>
        <w:spacing w:after="150"/>
      </w:pPr>
      <w:r>
        <w:rPr>
          <w:color w:val="000000"/>
        </w:rPr>
        <w:t>Ев</w:t>
      </w:r>
      <w:r>
        <w:rPr>
          <w:color w:val="000000"/>
        </w:rPr>
        <w:t xml:space="preserve">иденција захтева за давање сагласности о задужењу по основу емитовања хартија од вредности садржи преглед креираних, одобрених, отказаних и </w:t>
      </w:r>
      <w:r>
        <w:rPr>
          <w:color w:val="000000"/>
        </w:rPr>
        <w:lastRenderedPageBreak/>
        <w:t>одбијених захтева за давање сагласности о задуживању по основу хартија од вредности локалне власти.</w:t>
      </w:r>
    </w:p>
    <w:p w:rsidR="009519DC" w:rsidRDefault="008F55BC">
      <w:pPr>
        <w:spacing w:after="150"/>
      </w:pPr>
      <w:r>
        <w:rPr>
          <w:color w:val="000000"/>
        </w:rPr>
        <w:t>Евиденција проце</w:t>
      </w:r>
      <w:r>
        <w:rPr>
          <w:color w:val="000000"/>
        </w:rPr>
        <w:t>не бруто домаћег производа за текућу годину садржи приказ последње процене бруто домаћег производа у апсолутном износу у динарима објављену на веб страни Министарства финансија.</w:t>
      </w:r>
    </w:p>
    <w:p w:rsidR="009519DC" w:rsidRDefault="008F55BC">
      <w:pPr>
        <w:spacing w:after="150"/>
      </w:pPr>
      <w:r>
        <w:rPr>
          <w:color w:val="000000"/>
        </w:rPr>
        <w:t>Евиденција извештаја садржи преглед података о задужењима и отплати кредита, п</w:t>
      </w:r>
      <w:r>
        <w:rPr>
          <w:color w:val="000000"/>
        </w:rPr>
        <w:t>ласману новчаних средстава и емисији и отплати хартија од вредности локалне власти за одређени временски период.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4.</w:t>
      </w:r>
    </w:p>
    <w:p w:rsidR="009519DC" w:rsidRDefault="008F55BC">
      <w:pPr>
        <w:spacing w:after="150"/>
      </w:pPr>
      <w:r>
        <w:rPr>
          <w:color w:val="000000"/>
        </w:rPr>
        <w:t xml:space="preserve">Приступ систему за извештавање о стању јавног дуга аутономних покрајина и јединица локалнe самоуправe корисник остварује уношењем </w:t>
      </w:r>
      <w:r>
        <w:rPr>
          <w:color w:val="000000"/>
        </w:rPr>
        <w:t>идентификационих података у веб апликацију Управе за трезор.</w:t>
      </w:r>
    </w:p>
    <w:p w:rsidR="009519DC" w:rsidRDefault="008F55BC">
      <w:pPr>
        <w:spacing w:after="150"/>
      </w:pPr>
      <w:r>
        <w:rPr>
          <w:color w:val="000000"/>
        </w:rPr>
        <w:t>Након уношења идентификационих података корисник на наведену адресу електронске поште добија попуњену форму обрасца за регистрацију. Корисник попуњену форму обрасца за регистрацију штампа и потпи</w:t>
      </w:r>
      <w:r>
        <w:rPr>
          <w:color w:val="000000"/>
        </w:rPr>
        <w:t>сани и печатирани примерак доставља Управи за трезор, уз следећу документацију:</w:t>
      </w:r>
    </w:p>
    <w:p w:rsidR="009519DC" w:rsidRDefault="008F55BC">
      <w:pPr>
        <w:spacing w:after="150"/>
      </w:pPr>
      <w:r>
        <w:rPr>
          <w:color w:val="000000"/>
        </w:rPr>
        <w:t>1) овлашћење администратору за рад у систему за извештавање о стању јавног дуга аутономних покрајина и јединица локалнe самоуправе (у даљем тексту: локални администратор), потп</w:t>
      </w:r>
      <w:r>
        <w:rPr>
          <w:color w:val="000000"/>
        </w:rPr>
        <w:t>исано од стране заступника, односно одговорног лица;</w:t>
      </w:r>
    </w:p>
    <w:p w:rsidR="009519DC" w:rsidRDefault="008F55BC">
      <w:pPr>
        <w:spacing w:after="150"/>
      </w:pPr>
      <w:r>
        <w:rPr>
          <w:color w:val="000000"/>
        </w:rPr>
        <w:t>2) овлашћење за преузимање корисничког налога уколико га не преузима лично будући локални администратор, потписано од стране заступника, односно одговорног лица.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5.</w:t>
      </w:r>
    </w:p>
    <w:p w:rsidR="009519DC" w:rsidRDefault="008F55BC">
      <w:pPr>
        <w:spacing w:after="150"/>
      </w:pPr>
      <w:r>
        <w:rPr>
          <w:color w:val="000000"/>
        </w:rPr>
        <w:t xml:space="preserve">Управа за трезор неће прихватити </w:t>
      </w:r>
      <w:r>
        <w:rPr>
          <w:color w:val="000000"/>
        </w:rPr>
        <w:t>захтев за регистрацију у случају да документација поднета уз захтев није исправнo попуњена и/или није комплетна и поучиће корисника о начину отклањања наведених неправилности.</w:t>
      </w:r>
    </w:p>
    <w:p w:rsidR="009519DC" w:rsidRDefault="008F55BC">
      <w:pPr>
        <w:spacing w:after="150"/>
      </w:pPr>
      <w:r>
        <w:rPr>
          <w:color w:val="000000"/>
        </w:rPr>
        <w:t xml:space="preserve">Корисник може да поднесе нови захтев за регистрацију уз исправно попуњену и/или </w:t>
      </w:r>
      <w:r>
        <w:rPr>
          <w:color w:val="000000"/>
        </w:rPr>
        <w:t>комплетну документацију.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6.</w:t>
      </w:r>
    </w:p>
    <w:p w:rsidR="009519DC" w:rsidRDefault="008F55BC">
      <w:pPr>
        <w:spacing w:after="150"/>
      </w:pPr>
      <w:r>
        <w:rPr>
          <w:color w:val="000000"/>
        </w:rPr>
        <w:t>У случају да је поднета документација корисника исправно попуњена и комплетна, локалном администратору или лицу овлашћеном за преузимање корисничког налога издаје се примопредајни лист у Управи за трезор. Примопредајни лист</w:t>
      </w:r>
      <w:r>
        <w:rPr>
          <w:color w:val="000000"/>
        </w:rPr>
        <w:t xml:space="preserve"> потписују лице које преузима кориснички налог и запослени у Управи за трезор.</w:t>
      </w:r>
    </w:p>
    <w:p w:rsidR="009519DC" w:rsidRDefault="008F55BC">
      <w:pPr>
        <w:spacing w:after="150"/>
      </w:pPr>
      <w:r>
        <w:rPr>
          <w:color w:val="000000"/>
        </w:rPr>
        <w:t xml:space="preserve">Локални администратор или лице овлашћено за преузимање корисничког налога приликом његовог преузимања, идентификује се важећом личном </w:t>
      </w:r>
      <w:r>
        <w:rPr>
          <w:color w:val="000000"/>
        </w:rPr>
        <w:lastRenderedPageBreak/>
        <w:t>исправом (лична карта или пасош), чији иден</w:t>
      </w:r>
      <w:r>
        <w:rPr>
          <w:color w:val="000000"/>
        </w:rPr>
        <w:t>титет утврђује запослени у Управи за трезор и то констатује у примопредајном листу.</w:t>
      </w:r>
    </w:p>
    <w:p w:rsidR="009519DC" w:rsidRDefault="008F55BC">
      <w:pPr>
        <w:spacing w:after="150"/>
      </w:pPr>
      <w:r>
        <w:rPr>
          <w:color w:val="000000"/>
        </w:rPr>
        <w:t xml:space="preserve">По преузимању корисничког налога, локални администратор приступа систему за извештавање о стању јавног дуга аутономних покрајина и јединица локалнe самоуправe и самостално </w:t>
      </w:r>
      <w:r>
        <w:rPr>
          <w:color w:val="000000"/>
        </w:rPr>
        <w:t>креира своју лозинку.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7.</w:t>
      </w:r>
    </w:p>
    <w:p w:rsidR="009519DC" w:rsidRDefault="008F55BC">
      <w:pPr>
        <w:spacing w:after="150"/>
      </w:pPr>
      <w:r>
        <w:rPr>
          <w:color w:val="000000"/>
        </w:rPr>
        <w:t>Приступ систему за извештавање о стању јавног дуга аутономних покрајина и јединица локалнe самоуправe, осим локалног администратора, имају и друга лица којима локални администратор креира кориснички налог, а у складу са дефини</w:t>
      </w:r>
      <w:r>
        <w:rPr>
          <w:color w:val="000000"/>
        </w:rPr>
        <w:t>саним корисничким овлашћењима у систему.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8.</w:t>
      </w:r>
    </w:p>
    <w:p w:rsidR="009519DC" w:rsidRDefault="008F55BC">
      <w:pPr>
        <w:spacing w:after="150"/>
      </w:pPr>
      <w:r>
        <w:rPr>
          <w:color w:val="000000"/>
        </w:rPr>
        <w:t>Локална власт у систем за извештавање о стању јавног дуга аутономних покрајина и јединица локалнe самоуправe уноси:</w:t>
      </w:r>
    </w:p>
    <w:p w:rsidR="009519DC" w:rsidRDefault="008F55BC">
      <w:pPr>
        <w:spacing w:after="150"/>
      </w:pPr>
      <w:r>
        <w:rPr>
          <w:color w:val="000000"/>
        </w:rPr>
        <w:t>– захтев за давање сагласности о кредитном задуживању;</w:t>
      </w:r>
    </w:p>
    <w:p w:rsidR="009519DC" w:rsidRDefault="008F55BC">
      <w:pPr>
        <w:spacing w:after="150"/>
      </w:pPr>
      <w:r>
        <w:rPr>
          <w:color w:val="000000"/>
        </w:rPr>
        <w:t xml:space="preserve">– захтев за давање сагласности за </w:t>
      </w:r>
      <w:r>
        <w:rPr>
          <w:color w:val="000000"/>
        </w:rPr>
        <w:t>издавање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податке о кредитним задужењима и отплати кредита;</w:t>
      </w:r>
    </w:p>
    <w:p w:rsidR="009519DC" w:rsidRDefault="008F55BC">
      <w:pPr>
        <w:spacing w:after="150"/>
      </w:pPr>
      <w:r>
        <w:rPr>
          <w:color w:val="000000"/>
        </w:rPr>
        <w:t>– податке о емисији и отплати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податке о пласману новчаних средстава.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9.</w:t>
      </w:r>
    </w:p>
    <w:p w:rsidR="009519DC" w:rsidRDefault="008F55BC">
      <w:pPr>
        <w:spacing w:after="150"/>
      </w:pPr>
      <w:r>
        <w:rPr>
          <w:color w:val="000000"/>
        </w:rPr>
        <w:t>Захтев за давање сагласности о кредитном задуживању подноси се Министарс</w:t>
      </w:r>
      <w:r>
        <w:rPr>
          <w:color w:val="000000"/>
        </w:rPr>
        <w:t>тву финансија.</w:t>
      </w:r>
    </w:p>
    <w:p w:rsidR="009519DC" w:rsidRDefault="008F55BC">
      <w:pPr>
        <w:spacing w:after="150"/>
      </w:pPr>
      <w:r>
        <w:rPr>
          <w:color w:val="000000"/>
        </w:rPr>
        <w:t>Приликом подношења захтева из става 1. овог члана локална власт доставља следеће податке:</w:t>
      </w:r>
    </w:p>
    <w:p w:rsidR="009519DC" w:rsidRDefault="008F55BC">
      <w:pPr>
        <w:spacing w:after="150"/>
      </w:pPr>
      <w:r>
        <w:rPr>
          <w:color w:val="000000"/>
        </w:rPr>
        <w:t>– да ли је кредит намењен за: финансирање текуће ликвидности, финансирање или рефинансирање капиталних инвестиционих расхода, промену намене кредита;</w:t>
      </w:r>
    </w:p>
    <w:p w:rsidR="009519DC" w:rsidRDefault="008F55BC">
      <w:pPr>
        <w:spacing w:after="150"/>
      </w:pPr>
      <w:r>
        <w:rPr>
          <w:color w:val="000000"/>
        </w:rPr>
        <w:t>–</w:t>
      </w:r>
      <w:r>
        <w:rPr>
          <w:color w:val="000000"/>
        </w:rPr>
        <w:t xml:space="preserve"> у којој години локална власт планира да се задужи;</w:t>
      </w:r>
    </w:p>
    <w:p w:rsidR="009519DC" w:rsidRDefault="008F55BC">
      <w:pPr>
        <w:spacing w:after="150"/>
      </w:pPr>
      <w:r>
        <w:rPr>
          <w:color w:val="000000"/>
        </w:rPr>
        <w:t>– који је износ планираног кредитног задужења (главнице и камате);</w:t>
      </w:r>
    </w:p>
    <w:p w:rsidR="009519DC" w:rsidRDefault="008F55BC">
      <w:pPr>
        <w:spacing w:after="150"/>
      </w:pPr>
      <w:r>
        <w:rPr>
          <w:color w:val="000000"/>
        </w:rPr>
        <w:t>– планирани период отплате кредитног задужења;</w:t>
      </w:r>
    </w:p>
    <w:p w:rsidR="009519DC" w:rsidRDefault="008F55BC">
      <w:pPr>
        <w:spacing w:after="150"/>
      </w:pPr>
      <w:r>
        <w:rPr>
          <w:color w:val="000000"/>
        </w:rPr>
        <w:t xml:space="preserve">– остале релевантне податке (разлоге угрожености текуће ликвидности, податке о капиталним </w:t>
      </w:r>
      <w:r>
        <w:rPr>
          <w:color w:val="000000"/>
        </w:rPr>
        <w:t>инвестицијама које се планирају финансирати и сл.).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10.</w:t>
      </w:r>
    </w:p>
    <w:p w:rsidR="009519DC" w:rsidRDefault="008F55BC">
      <w:pPr>
        <w:spacing w:after="150"/>
      </w:pPr>
      <w:r>
        <w:rPr>
          <w:color w:val="000000"/>
        </w:rPr>
        <w:t>Захтев за давање сагласности за издавање хартија од вредности подноси се Министарству финансија.</w:t>
      </w:r>
    </w:p>
    <w:p w:rsidR="009519DC" w:rsidRDefault="008F55BC">
      <w:pPr>
        <w:spacing w:after="150"/>
      </w:pPr>
      <w:r>
        <w:rPr>
          <w:color w:val="000000"/>
        </w:rPr>
        <w:lastRenderedPageBreak/>
        <w:t>Приликом подношења захтева из става 1. овог члана локална власт доставља следеће податке:</w:t>
      </w:r>
    </w:p>
    <w:p w:rsidR="009519DC" w:rsidRDefault="008F55BC">
      <w:pPr>
        <w:spacing w:after="150"/>
      </w:pPr>
      <w:r>
        <w:rPr>
          <w:color w:val="000000"/>
        </w:rPr>
        <w:t>– која ј</w:t>
      </w:r>
      <w:r>
        <w:rPr>
          <w:color w:val="000000"/>
        </w:rPr>
        <w:t>е намена емисије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који је планирани износ емисије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која је врста каматне стопе;</w:t>
      </w:r>
    </w:p>
    <w:p w:rsidR="009519DC" w:rsidRDefault="008F55BC">
      <w:pPr>
        <w:spacing w:after="150"/>
      </w:pPr>
      <w:r>
        <w:rPr>
          <w:color w:val="000000"/>
        </w:rPr>
        <w:t>– који је рок доспелости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остале релевантне податке везане за емисију хартија од вредности.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11.</w:t>
      </w:r>
    </w:p>
    <w:p w:rsidR="009519DC" w:rsidRDefault="008F55BC">
      <w:pPr>
        <w:spacing w:after="150"/>
      </w:pPr>
      <w:r>
        <w:rPr>
          <w:color w:val="000000"/>
        </w:rPr>
        <w:t>Локалн</w:t>
      </w:r>
      <w:r>
        <w:rPr>
          <w:color w:val="000000"/>
        </w:rPr>
        <w:t>а власт доставља податке о кредитним задужењима и отплати кредита до 10. у месецу за претходни месец, и то:</w:t>
      </w:r>
    </w:p>
    <w:p w:rsidR="009519DC" w:rsidRDefault="008F55BC">
      <w:pPr>
        <w:spacing w:after="150"/>
      </w:pPr>
      <w:r>
        <w:rPr>
          <w:color w:val="000000"/>
        </w:rPr>
        <w:t>– датум кредитног задужења;</w:t>
      </w:r>
    </w:p>
    <w:p w:rsidR="009519DC" w:rsidRDefault="008F55BC">
      <w:pPr>
        <w:spacing w:after="150"/>
      </w:pPr>
      <w:r>
        <w:rPr>
          <w:color w:val="000000"/>
        </w:rPr>
        <w:t>– намену кредита;</w:t>
      </w:r>
    </w:p>
    <w:p w:rsidR="009519DC" w:rsidRDefault="008F55BC">
      <w:pPr>
        <w:spacing w:after="150"/>
      </w:pPr>
      <w:r>
        <w:rPr>
          <w:color w:val="000000"/>
        </w:rPr>
        <w:t>– назив кредитора;</w:t>
      </w:r>
    </w:p>
    <w:p w:rsidR="009519DC" w:rsidRDefault="008F55BC">
      <w:pPr>
        <w:spacing w:after="150"/>
      </w:pPr>
      <w:r>
        <w:rPr>
          <w:color w:val="000000"/>
        </w:rPr>
        <w:t>– датум почетка отплате главнице;</w:t>
      </w:r>
    </w:p>
    <w:p w:rsidR="009519DC" w:rsidRDefault="008F55BC">
      <w:pPr>
        <w:spacing w:after="150"/>
      </w:pPr>
      <w:r>
        <w:rPr>
          <w:color w:val="000000"/>
        </w:rPr>
        <w:t>– датум завршетка отплате главнице;</w:t>
      </w:r>
    </w:p>
    <w:p w:rsidR="009519DC" w:rsidRDefault="008F55BC">
      <w:pPr>
        <w:spacing w:after="150"/>
      </w:pPr>
      <w:r>
        <w:rPr>
          <w:color w:val="000000"/>
        </w:rPr>
        <w:t>– валуту кред</w:t>
      </w:r>
      <w:r>
        <w:rPr>
          <w:color w:val="000000"/>
        </w:rPr>
        <w:t>итног задужења;</w:t>
      </w:r>
    </w:p>
    <w:p w:rsidR="009519DC" w:rsidRDefault="008F55BC">
      <w:pPr>
        <w:spacing w:after="150"/>
      </w:pPr>
      <w:r>
        <w:rPr>
          <w:color w:val="000000"/>
        </w:rPr>
        <w:t>– уговорени износ кредита;</w:t>
      </w:r>
    </w:p>
    <w:p w:rsidR="009519DC" w:rsidRDefault="008F55BC">
      <w:pPr>
        <w:spacing w:after="150"/>
      </w:pPr>
      <w:r>
        <w:rPr>
          <w:color w:val="000000"/>
        </w:rPr>
        <w:t>– укупно искоришћени (повучен) износ кредита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укупно отплаћен износ кредита (главнице)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планирани износ отплате кредита (главнице) у текућој години;</w:t>
      </w:r>
    </w:p>
    <w:p w:rsidR="009519DC" w:rsidRDefault="008F55BC">
      <w:pPr>
        <w:spacing w:after="150"/>
      </w:pPr>
      <w:r>
        <w:rPr>
          <w:color w:val="000000"/>
        </w:rPr>
        <w:t xml:space="preserve">– </w:t>
      </w:r>
      <w:r>
        <w:rPr>
          <w:color w:val="000000"/>
        </w:rPr>
        <w:t>отплаћен износ кредита (главнице) у текућој години од 1. јануара текуће буџетске године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износ каматне стопе;</w:t>
      </w:r>
    </w:p>
    <w:p w:rsidR="009519DC" w:rsidRDefault="008F55BC">
      <w:pPr>
        <w:spacing w:after="150"/>
      </w:pPr>
      <w:r>
        <w:rPr>
          <w:color w:val="000000"/>
        </w:rPr>
        <w:t>– износ плаћене камате у текућој години,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стање дуга на крају извештајног периода.</w:t>
      </w:r>
    </w:p>
    <w:p w:rsidR="009519DC" w:rsidRDefault="008F55BC">
      <w:pPr>
        <w:spacing w:after="120"/>
        <w:jc w:val="center"/>
      </w:pPr>
      <w:r>
        <w:rPr>
          <w:color w:val="000000"/>
        </w:rPr>
        <w:t>Ч</w:t>
      </w:r>
      <w:r>
        <w:rPr>
          <w:color w:val="000000"/>
        </w:rPr>
        <w:t>лан 12.</w:t>
      </w:r>
    </w:p>
    <w:p w:rsidR="009519DC" w:rsidRDefault="008F55BC">
      <w:pPr>
        <w:spacing w:after="150"/>
      </w:pPr>
      <w:r>
        <w:rPr>
          <w:color w:val="000000"/>
        </w:rPr>
        <w:t>Локална власт доставља податке о емисији и отплати хартија од вредности до 10. у месецу за претходни месец, и то:</w:t>
      </w:r>
    </w:p>
    <w:p w:rsidR="009519DC" w:rsidRDefault="008F55BC">
      <w:pPr>
        <w:spacing w:after="150"/>
      </w:pPr>
      <w:r>
        <w:rPr>
          <w:color w:val="000000"/>
        </w:rPr>
        <w:t>– датум емитовања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податке о имаоцима хартија од вредности (физичка лица, правна лица);</w:t>
      </w:r>
    </w:p>
    <w:p w:rsidR="009519DC" w:rsidRDefault="008F55BC">
      <w:pPr>
        <w:spacing w:after="150"/>
      </w:pPr>
      <w:r>
        <w:rPr>
          <w:color w:val="000000"/>
        </w:rPr>
        <w:t>– датум доспећа емитова</w:t>
      </w:r>
      <w:r>
        <w:rPr>
          <w:color w:val="000000"/>
        </w:rPr>
        <w:t>них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lastRenderedPageBreak/>
        <w:t>– валуту у којој су емитоване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износ укупне емисије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реализовани износ емисије хартија од вредности;</w:t>
      </w:r>
    </w:p>
    <w:p w:rsidR="009519DC" w:rsidRDefault="008F55BC">
      <w:pPr>
        <w:spacing w:after="150"/>
      </w:pPr>
      <w:r>
        <w:rPr>
          <w:color w:val="000000"/>
        </w:rPr>
        <w:t>– износ каматне стопе;</w:t>
      </w:r>
    </w:p>
    <w:p w:rsidR="009519DC" w:rsidRDefault="008F55BC">
      <w:pPr>
        <w:spacing w:after="150"/>
      </w:pPr>
      <w:r>
        <w:rPr>
          <w:color w:val="000000"/>
        </w:rPr>
        <w:t>– укупно отплаћен износ главнице до краја извештајног период</w:t>
      </w:r>
      <w:r>
        <w:rPr>
          <w:color w:val="000000"/>
        </w:rPr>
        <w:t>а;</w:t>
      </w:r>
    </w:p>
    <w:p w:rsidR="009519DC" w:rsidRDefault="008F55BC">
      <w:pPr>
        <w:spacing w:after="150"/>
      </w:pPr>
      <w:r>
        <w:rPr>
          <w:color w:val="000000"/>
        </w:rPr>
        <w:t>– планирани износ отплате главнице у текућој години;</w:t>
      </w:r>
    </w:p>
    <w:p w:rsidR="009519DC" w:rsidRDefault="008F55BC">
      <w:pPr>
        <w:spacing w:after="150"/>
      </w:pPr>
      <w:r>
        <w:rPr>
          <w:color w:val="000000"/>
        </w:rPr>
        <w:t>– износ укупно отплаћене главнице у текућој години од 1. јануара текуће буџетске године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 xml:space="preserve">– износ отплаћене камате у текућој години од 1. јануара текуће буџетске године до </w:t>
      </w:r>
      <w:r>
        <w:rPr>
          <w:color w:val="000000"/>
        </w:rPr>
        <w:t>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износ отплаћених зависних трошкова од 1. јануара текуће буџетске године до краја извештајног периода;</w:t>
      </w:r>
    </w:p>
    <w:p w:rsidR="009519DC" w:rsidRDefault="008F55BC">
      <w:pPr>
        <w:spacing w:after="150"/>
      </w:pPr>
      <w:r>
        <w:rPr>
          <w:color w:val="000000"/>
        </w:rPr>
        <w:t>– стање дуга на крају извештајног периода.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13.</w:t>
      </w:r>
    </w:p>
    <w:p w:rsidR="009519DC" w:rsidRDefault="008F55BC">
      <w:pPr>
        <w:spacing w:after="150"/>
      </w:pPr>
      <w:r>
        <w:rPr>
          <w:color w:val="000000"/>
        </w:rPr>
        <w:t>Локална власт доставља податке о пласману новчаних средстава до 10. у мес</w:t>
      </w:r>
      <w:r>
        <w:rPr>
          <w:color w:val="000000"/>
        </w:rPr>
        <w:t>ецу за претходни месец, и то:</w:t>
      </w:r>
    </w:p>
    <w:p w:rsidR="009519DC" w:rsidRDefault="008F55BC">
      <w:pPr>
        <w:spacing w:after="150"/>
      </w:pPr>
      <w:r>
        <w:rPr>
          <w:color w:val="000000"/>
        </w:rPr>
        <w:t>– износ стања укупно пласираних средстава;</w:t>
      </w:r>
    </w:p>
    <w:p w:rsidR="009519DC" w:rsidRDefault="008F55BC">
      <w:pPr>
        <w:spacing w:after="150"/>
      </w:pPr>
      <w:r>
        <w:rPr>
          <w:color w:val="000000"/>
        </w:rPr>
        <w:t>– валуту пласираних средстава;</w:t>
      </w:r>
    </w:p>
    <w:p w:rsidR="009519DC" w:rsidRDefault="008F55BC">
      <w:pPr>
        <w:spacing w:after="150"/>
      </w:pPr>
      <w:r>
        <w:rPr>
          <w:color w:val="000000"/>
        </w:rPr>
        <w:t>– назив пословне банке код које су средства пласирана;</w:t>
      </w:r>
    </w:p>
    <w:p w:rsidR="009519DC" w:rsidRDefault="008F55BC">
      <w:pPr>
        <w:spacing w:after="150"/>
      </w:pPr>
      <w:r>
        <w:rPr>
          <w:color w:val="000000"/>
        </w:rPr>
        <w:t>– висину каматне стопе.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14.</w:t>
      </w:r>
    </w:p>
    <w:p w:rsidR="009519DC" w:rsidRDefault="008F55BC">
      <w:pPr>
        <w:spacing w:after="150"/>
      </w:pPr>
      <w:r>
        <w:rPr>
          <w:color w:val="000000"/>
        </w:rPr>
        <w:t xml:space="preserve">Управа за јавни дуг анализира податке преузете из одобрених </w:t>
      </w:r>
      <w:r>
        <w:rPr>
          <w:color w:val="000000"/>
        </w:rPr>
        <w:t>образаца из система за извештавање о стању јавног дуга аутономних покрајина и јединица локалне самоуправе о задужењима и отплати кредита, пласману новчаних средстава и емисији и отплати хартија од вредности у сврху извештавања о стању и структури дуга лока</w:t>
      </w:r>
      <w:r>
        <w:rPr>
          <w:color w:val="000000"/>
        </w:rPr>
        <w:t>лне власти.</w:t>
      </w:r>
    </w:p>
    <w:p w:rsidR="009519DC" w:rsidRDefault="008F55BC">
      <w:pPr>
        <w:spacing w:after="150"/>
      </w:pPr>
      <w:r>
        <w:rPr>
          <w:color w:val="000000"/>
        </w:rPr>
        <w:t>Уколико локална власт нема кредитна задужења, пласмане и емитоване хартије од вредности у извештајном периоду у обавези је да попуни заглавље обрасца и одобри образац.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15.</w:t>
      </w:r>
    </w:p>
    <w:p w:rsidR="009519DC" w:rsidRDefault="008F55BC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</w:t>
      </w:r>
      <w:r>
        <w:rPr>
          <w:color w:val="000000"/>
        </w:rPr>
        <w:t xml:space="preserve">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 самоуправе („Службени гласник РС”, број 79/11).</w:t>
      </w:r>
    </w:p>
    <w:p w:rsidR="009519DC" w:rsidRDefault="008F55BC">
      <w:pPr>
        <w:spacing w:after="120"/>
        <w:jc w:val="center"/>
      </w:pPr>
      <w:r>
        <w:rPr>
          <w:color w:val="000000"/>
        </w:rPr>
        <w:t>Члан 16.</w:t>
      </w:r>
    </w:p>
    <w:p w:rsidR="009519DC" w:rsidRDefault="008F55BC">
      <w:pPr>
        <w:spacing w:after="150"/>
      </w:pPr>
      <w:r>
        <w:rPr>
          <w:color w:val="000000"/>
        </w:rPr>
        <w:lastRenderedPageBreak/>
        <w:t xml:space="preserve">Овај правилник ступа на снагу наредног дана </w:t>
      </w:r>
      <w:r>
        <w:rPr>
          <w:color w:val="000000"/>
        </w:rPr>
        <w:t>од дана објављивања у „Службеном гласнику Републике Србије”.</w:t>
      </w:r>
    </w:p>
    <w:p w:rsidR="009519DC" w:rsidRDefault="008F55BC">
      <w:pPr>
        <w:spacing w:after="150"/>
        <w:jc w:val="right"/>
      </w:pPr>
      <w:r>
        <w:rPr>
          <w:color w:val="000000"/>
        </w:rPr>
        <w:t>Број 236981 2023 10520 008 012 001</w:t>
      </w:r>
    </w:p>
    <w:p w:rsidR="009519DC" w:rsidRDefault="008F55BC">
      <w:pPr>
        <w:spacing w:after="150"/>
        <w:jc w:val="right"/>
      </w:pPr>
      <w:r>
        <w:rPr>
          <w:color w:val="000000"/>
        </w:rPr>
        <w:t>У Београду, 17. новембра 2023. године</w:t>
      </w:r>
    </w:p>
    <w:p w:rsidR="009519DC" w:rsidRDefault="008F55BC">
      <w:pPr>
        <w:spacing w:after="150"/>
        <w:jc w:val="right"/>
      </w:pPr>
      <w:r>
        <w:rPr>
          <w:color w:val="000000"/>
        </w:rPr>
        <w:t>Министар,</w:t>
      </w:r>
    </w:p>
    <w:p w:rsidR="009519DC" w:rsidRDefault="008F55BC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9519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C"/>
    <w:rsid w:val="008F55BC"/>
    <w:rsid w:val="009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CDF6D-16B8-4447-85DB-B532B501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2023-11-27T08:03:00Z</dcterms:created>
  <dcterms:modified xsi:type="dcterms:W3CDTF">2023-11-27T08:03:00Z</dcterms:modified>
</cp:coreProperties>
</file>