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0C" w:rsidRDefault="00AE2362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55. став 7. Закона о играма на срећу („Службени гласник РС”, бр. 18/20 и 94/24),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Министар финансија доноси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садржини евиденција о основицама за обрачунавање и плаћање накнаде за приређивање посебних игара на срећу у играчницама и о садржини месечног обрачуна накнаде за приређивање тих игара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Овим правилником прописују</w:t>
      </w:r>
      <w:r>
        <w:rPr>
          <w:rFonts w:ascii="Verdana" w:eastAsia="Verdana" w:hAnsi="Verdana" w:cs="Verdana"/>
        </w:rPr>
        <w:t xml:space="preserve"> се садржина евиденција о основицама за обрачунавање и плаћање накнаде за приређивање посебних игара на срећу у играчницама (у даљем тексту: основице) и садржина месечног обрачуна накнаде за приређивање тих игара.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Основице чини: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1) код игара које у</w:t>
      </w:r>
      <w:r>
        <w:rPr>
          <w:rFonts w:ascii="Verdana" w:eastAsia="Verdana" w:hAnsi="Verdana" w:cs="Verdana"/>
        </w:rPr>
        <w:t>чесници играју један против другог (покер, chemin de fer и др.) – вредност примљених улога за учествовање у игри које приређивач задржава од свих учесника у игри;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2) код игара које учесници играју један против другог на турниру – разлика између износа прим</w:t>
      </w:r>
      <w:r>
        <w:rPr>
          <w:rFonts w:ascii="Verdana" w:eastAsia="Verdana" w:hAnsi="Verdana" w:cs="Verdana"/>
        </w:rPr>
        <w:t>љених улога за учествовање (котизација) и исплаћеног наградног фонда учесницима, а не мање од 5% од укупно примљених улога за учествовање (котизације);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3) код осталих игара када учесници играју против играчнице – разлика између вредности примљених улога за</w:t>
      </w:r>
      <w:r>
        <w:rPr>
          <w:rFonts w:ascii="Verdana" w:eastAsia="Verdana" w:hAnsi="Verdana" w:cs="Verdana"/>
        </w:rPr>
        <w:t xml:space="preserve"> учествовање у игри и исплаћених добитака играчима за све столове кумулативно.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Приређивач води евиденцију о основицама, и то за: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1) игре које учесници играју један против другог – засебна евиденција за сваки дан посебно, по сваком столу и за сваку врсту иг</w:t>
      </w:r>
      <w:r>
        <w:rPr>
          <w:rFonts w:ascii="Verdana" w:eastAsia="Verdana" w:hAnsi="Verdana" w:cs="Verdana"/>
        </w:rPr>
        <w:t>ара, која се користи за састављање обрасца месечног обрачуна накнаде за приређивање за сваку врсту игре, односно стола посебно;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2) остале игре на срећу у играчници – засебна евиденција за сваки дан посебно, за сваку врсту игара, која се користи за саставља</w:t>
      </w:r>
      <w:r>
        <w:rPr>
          <w:rFonts w:ascii="Verdana" w:eastAsia="Verdana" w:hAnsi="Verdana" w:cs="Verdana"/>
        </w:rPr>
        <w:t>ње обрасца месечног обрачуна накнаде за приређивање;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3) турнире – засебна евиденција о износима примљених улога за учествовање (котизација) и исплаћеног наградног фонда учесницима турнира;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4) промотивне жетоне – засебна евиденција за промотивне жетоне доде</w:t>
      </w:r>
      <w:r>
        <w:rPr>
          <w:rFonts w:ascii="Verdana" w:eastAsia="Verdana" w:hAnsi="Verdana" w:cs="Verdana"/>
        </w:rPr>
        <w:t>љене у складу са прописама који уређују област игара на срећу.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Приређивач податке о основицама, за сваки дан, по сваком столу и за сваку врсту игре на срећу које учесници играју један против другог у играчници, уписује у Образац ДЕО 1 – Дневна евид</w:t>
      </w:r>
      <w:r>
        <w:rPr>
          <w:rFonts w:ascii="Verdana" w:eastAsia="Verdana" w:hAnsi="Verdana" w:cs="Verdana"/>
        </w:rPr>
        <w:t xml:space="preserve">енција о основицама за обрачунавање и плаћање накнаде за приређивање посебних игара на срећу </w:t>
      </w:r>
      <w:r>
        <w:rPr>
          <w:rFonts w:ascii="Verdana" w:eastAsia="Verdana" w:hAnsi="Verdana" w:cs="Verdana"/>
        </w:rPr>
        <w:lastRenderedPageBreak/>
        <w:t>у играчници које учесници играју један против другог, који је одштампан уз овај правилник и чини његов саставни део.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Приређивач податке о основицама, за св</w:t>
      </w:r>
      <w:r>
        <w:rPr>
          <w:rFonts w:ascii="Verdana" w:eastAsia="Verdana" w:hAnsi="Verdana" w:cs="Verdana"/>
        </w:rPr>
        <w:t>аки дан, за сваку врсту игре на срећу у играчници коју играчи играју против играчнице, уписује у Образац ДЕО 2 – Дневна евиденција о основицама за обрачунавање и плаћање накнаде за приређивање посебних игара на срећу у играчници које учесници играју против</w:t>
      </w:r>
      <w:r>
        <w:rPr>
          <w:rFonts w:ascii="Verdana" w:eastAsia="Verdana" w:hAnsi="Verdana" w:cs="Verdana"/>
        </w:rPr>
        <w:t xml:space="preserve"> играчнице, који је одштампан уз овај правилник и чини његов саставни део.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Приређивач на основу евиденција из члана 3. овог правилника, податке о обрачунатој месечној основици, по сваком столу, и за сваку врсту игре на срећу коју учесници играју је</w:t>
      </w:r>
      <w:r>
        <w:rPr>
          <w:rFonts w:ascii="Verdana" w:eastAsia="Verdana" w:hAnsi="Verdana" w:cs="Verdana"/>
        </w:rPr>
        <w:t>дан против другог у играчници, уписује у Образац МОН 1 – Месечни обрачун накнаде за приређивање посебних игара на срећу у играчници које учесници играју један против другог, који је одштампан уз овај правилник и чини његов саставни део.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Попуњени Образац МО</w:t>
      </w:r>
      <w:r>
        <w:rPr>
          <w:rFonts w:ascii="Verdana" w:eastAsia="Verdana" w:hAnsi="Verdana" w:cs="Verdana"/>
        </w:rPr>
        <w:t>Н 1 приређивач доставља Управи за игре на срећу до петог дана у месецу за претходни месец, електронским путем повезивањем на веб сервис Управе за игре на срећу.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Приређивач на основу евиденција из члана 4. овог правилника, податке о обрачунатој месе</w:t>
      </w:r>
      <w:r>
        <w:rPr>
          <w:rFonts w:ascii="Verdana" w:eastAsia="Verdana" w:hAnsi="Verdana" w:cs="Verdana"/>
        </w:rPr>
        <w:t>чној основици, за све столове кумулативно и за сваку врсту игре на срећу у играчници коју играчи играју против играчнице, уписује у Образац МОН 2 – Месечни обрачун накнаде за приређивање посебних игара на срећу у играчници које учесници играју против играч</w:t>
      </w:r>
      <w:r>
        <w:rPr>
          <w:rFonts w:ascii="Verdana" w:eastAsia="Verdana" w:hAnsi="Verdana" w:cs="Verdana"/>
        </w:rPr>
        <w:t>нице, који је одштампан уз овај правилник и чини његов саставни део.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Попуњени Образац МОН 2 приређивач доставља Управи за игре на срећу до петог дана у месецу за претходни месец, електронским путем повезивањем на веб сервис Управе за игре на срећу.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Приређивач податке о основици за турнире, уписује најкасније до дана завршетка турнира у Образац МОНТ – Месечни обрачун накнаде за приређивање посебних игара на срећу у играчници које учесници играју један против другог на турниру, који је одштампан уз ов</w:t>
      </w:r>
      <w:r>
        <w:rPr>
          <w:rFonts w:ascii="Verdana" w:eastAsia="Verdana" w:hAnsi="Verdana" w:cs="Verdana"/>
        </w:rPr>
        <w:t>ај правилник и чини његов саставни део.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Попуњени Образац МОНТ приређивач доставља Управи за игре на срећу до петог дана у месецу за претходни месец у којем је завршен турнир, електронским путем повезивањем на веб сервис Управе за игре на срећу.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При</w:t>
      </w:r>
      <w:r>
        <w:rPr>
          <w:rFonts w:ascii="Verdana" w:eastAsia="Verdana" w:hAnsi="Verdana" w:cs="Verdana"/>
        </w:rPr>
        <w:t>ређивач податке о промотивним жетонима по сваком столу, за сваку врсту игре, на крају сваког радног дана, уписује у Образац ЕПЖ – Евиденција о промотивним жетонима, који је одштампан уз овај правилник и чини његов саставни део.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9.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Даном ступања на сна</w:t>
      </w:r>
      <w:r>
        <w:rPr>
          <w:rFonts w:ascii="Verdana" w:eastAsia="Verdana" w:hAnsi="Verdana" w:cs="Verdana"/>
        </w:rPr>
        <w:t xml:space="preserve">гу овог правилника престаје да важи Правилник о садржини евиденција о основицама за обрачунавање и плаћање накнаде за приређивање посебних игара на срећу у играчницама и о садржини месечног обрачуна накнаде за приређивање тих игара („Службени гласник РС”, </w:t>
      </w:r>
      <w:r>
        <w:rPr>
          <w:rFonts w:ascii="Verdana" w:eastAsia="Verdana" w:hAnsi="Verdana" w:cs="Verdana"/>
        </w:rPr>
        <w:t>број 152/20).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осмог дана од дана објављивања у „Службеном гласнику Републике Србије”.</w:t>
      </w:r>
    </w:p>
    <w:p w:rsidR="00027F0C" w:rsidRDefault="00AE2362">
      <w:pPr>
        <w:spacing w:line="210" w:lineRule="atLeast"/>
        <w:jc w:val="right"/>
      </w:pPr>
      <w:r>
        <w:rPr>
          <w:rFonts w:ascii="Verdana" w:eastAsia="Verdana" w:hAnsi="Verdana" w:cs="Verdana"/>
        </w:rPr>
        <w:t>Број 002180404 2025 10520 027 000 012 001</w:t>
      </w:r>
    </w:p>
    <w:p w:rsidR="00027F0C" w:rsidRDefault="00AE2362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22. маја 2025. године</w:t>
      </w:r>
    </w:p>
    <w:p w:rsidR="00027F0C" w:rsidRDefault="00AE2362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027F0C" w:rsidRDefault="00AE2362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Синиша Мали, </w:t>
      </w:r>
      <w:r>
        <w:rPr>
          <w:rFonts w:ascii="Verdana" w:eastAsia="Verdana" w:hAnsi="Verdana" w:cs="Verdana"/>
        </w:rPr>
        <w:t>с.р.</w:t>
      </w:r>
    </w:p>
    <w:p w:rsidR="00027F0C" w:rsidRDefault="00AE2362">
      <w:pPr>
        <w:spacing w:line="210" w:lineRule="atLeast"/>
        <w:jc w:val="right"/>
      </w:pPr>
      <w:r>
        <w:rPr>
          <w:rFonts w:ascii="Verdana" w:eastAsia="Verdana" w:hAnsi="Verdana" w:cs="Verdana"/>
        </w:rPr>
        <w:t>Образац ДЕО 1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</w:rPr>
        <w:t>ДНЕВНА ЕВИДЕНЦИЈА О ОСНОВИЦАМА ЗА ОБРАЧУНАВАЊЕ И ПЛАЋАЊЕ НАКНАДЕ ЗА ПРИРЕЂИВАЊЕ ПОСЕБНИХ ИГАРА НА СРЕЋУ У ИГРАЧНИЦИ КОЈЕ УЧЕСНИЦИ ИГРАЈУ ЈЕДАН ПРОТИВ ДРУГОГ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ЗА ДАН______________________ ____________. ГОДИНЕ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2"/>
        <w:gridCol w:w="2872"/>
        <w:gridCol w:w="633"/>
        <w:gridCol w:w="519"/>
        <w:gridCol w:w="739"/>
        <w:gridCol w:w="743"/>
        <w:gridCol w:w="658"/>
      </w:tblGrid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Редни број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Врста игре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Нумерички број налепнице ст</w:t>
            </w:r>
            <w:r>
              <w:rPr>
                <w:rFonts w:ascii="Verdana" w:eastAsia="Verdana" w:hAnsi="Verdana" w:cs="Verdana"/>
              </w:rPr>
              <w:t>ола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Серијски број стола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Вредност примљених улога играча за учествовање у игри које играчница задржава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Укупна вредност промотивних жетона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обрачунате накнаде (кол. 5-6 х прописана стопа)</w:t>
            </w:r>
          </w:p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Укупно: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потпис одговорног лица које је саставило обрачун</w:t>
            </w:r>
          </w:p>
        </w:tc>
        <w:tc>
          <w:tcPr>
            <w:tcW w:w="0" w:type="auto"/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потпис одговорног лица приређивача</w:t>
            </w:r>
          </w:p>
        </w:tc>
      </w:tr>
      <w:tr w:rsidR="00027F0C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__________________________________________</w:t>
            </w:r>
          </w:p>
        </w:tc>
        <w:tc>
          <w:tcPr>
            <w:tcW w:w="0" w:type="auto"/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__________________________________________</w:t>
            </w:r>
          </w:p>
        </w:tc>
      </w:tr>
    </w:tbl>
    <w:p w:rsidR="00027F0C" w:rsidRDefault="00AE2362">
      <w:pPr>
        <w:spacing w:line="210" w:lineRule="atLeast"/>
        <w:jc w:val="right"/>
      </w:pPr>
      <w:r>
        <w:rPr>
          <w:rFonts w:ascii="Verdana" w:eastAsia="Verdana" w:hAnsi="Verdana" w:cs="Verdana"/>
        </w:rPr>
        <w:t>Образац ДЕО 2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</w:rPr>
        <w:t>ДНЕВНА ЕВИДЕНЦИЈА О ОСНОВИЦАМА ЗА ОБРАЧУНАВАЊЕ И ПЛАЋАЊЕ НАКНАДЕ ЗА ПРИРЕЂИВАЊЕ ПОСЕБНИХ ИГАРА НА СРЕЋУ У ИГРАЧНИЦИ КОЈЕ УЧЕСНИЦИ ИГРАЈУ ПРОТИВ ИГРАЧНИЦЕ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ЗА ДАН_____________________ _____________. Г</w:t>
      </w:r>
      <w:r>
        <w:rPr>
          <w:rFonts w:ascii="Verdana" w:eastAsia="Verdana" w:hAnsi="Verdana" w:cs="Verdana"/>
        </w:rPr>
        <w:t>ОДИНЕ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691"/>
        <w:gridCol w:w="1387"/>
        <w:gridCol w:w="1099"/>
        <w:gridCol w:w="1597"/>
        <w:gridCol w:w="1629"/>
        <w:gridCol w:w="1828"/>
      </w:tblGrid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Редни број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Врста игре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Нумерички број налепнице стола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Серијски број стола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Вредност разлике примљених улога и исплаћених добитака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Укупна вредност промотивних жетона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обрачунате накнаде кумулативно за све столове (кол. 5-6 х прописана стопа)</w:t>
            </w:r>
          </w:p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Укупно: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</w:tbl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потпис одговорног лица које је потпис одговорног лица саставило обрачун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8"/>
        <w:gridCol w:w="4518"/>
      </w:tblGrid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потпис одговорног лица које је саставило обрачун</w:t>
            </w:r>
          </w:p>
        </w:tc>
        <w:tc>
          <w:tcPr>
            <w:tcW w:w="0" w:type="auto"/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потпис одговорног лица приређивача</w:t>
            </w:r>
          </w:p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__________________________________________</w:t>
            </w:r>
          </w:p>
        </w:tc>
        <w:tc>
          <w:tcPr>
            <w:tcW w:w="0" w:type="auto"/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__________________________________________</w:t>
            </w:r>
          </w:p>
        </w:tc>
      </w:tr>
    </w:tbl>
    <w:p w:rsidR="00027F0C" w:rsidRDefault="00AE2362">
      <w:pPr>
        <w:spacing w:line="210" w:lineRule="atLeast"/>
        <w:jc w:val="right"/>
      </w:pPr>
      <w:r>
        <w:rPr>
          <w:rFonts w:ascii="Verdana" w:eastAsia="Verdana" w:hAnsi="Verdana" w:cs="Verdana"/>
        </w:rPr>
        <w:t>Образац МОН 1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</w:rPr>
        <w:t>МЕСЕЧНИ ОБРАЧУН НАКНАДЕ ЗА ПРИРЕЂИВАЊЕ ПОСЕБНИХ ИГАРА НА СРЕЋУ У ИГРАЧ</w:t>
      </w:r>
      <w:r>
        <w:rPr>
          <w:rFonts w:ascii="Verdana" w:eastAsia="Verdana" w:hAnsi="Verdana" w:cs="Verdana"/>
        </w:rPr>
        <w:t>НИЦИ КОЈЕ УЧЕСНИЦИ ИГРАЈУ ЈЕДАН ПРОТИВ ДРУГОГ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ЗА МЕСЕЦ___________________ __________. ГОДИНЕ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698"/>
        <w:gridCol w:w="1417"/>
        <w:gridCol w:w="1113"/>
        <w:gridCol w:w="1730"/>
        <w:gridCol w:w="1662"/>
        <w:gridCol w:w="1606"/>
      </w:tblGrid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Редни </w:t>
            </w:r>
            <w:r>
              <w:rPr>
                <w:rFonts w:ascii="Verdana" w:eastAsia="Verdana" w:hAnsi="Verdana" w:cs="Verdana"/>
              </w:rPr>
              <w:lastRenderedPageBreak/>
              <w:t>број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Врста </w:t>
            </w:r>
            <w:r>
              <w:rPr>
                <w:rFonts w:ascii="Verdana" w:eastAsia="Verdana" w:hAnsi="Verdana" w:cs="Verdana"/>
              </w:rPr>
              <w:lastRenderedPageBreak/>
              <w:t>игре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Нумерички број </w:t>
            </w:r>
            <w:r>
              <w:rPr>
                <w:rFonts w:ascii="Verdana" w:eastAsia="Verdana" w:hAnsi="Verdana" w:cs="Verdana"/>
              </w:rPr>
              <w:lastRenderedPageBreak/>
              <w:t>налепнице стола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Серијски број </w:t>
            </w:r>
            <w:r>
              <w:rPr>
                <w:rFonts w:ascii="Verdana" w:eastAsia="Verdana" w:hAnsi="Verdana" w:cs="Verdana"/>
              </w:rPr>
              <w:lastRenderedPageBreak/>
              <w:t>стола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Вредност примљених </w:t>
            </w:r>
            <w:r>
              <w:rPr>
                <w:rFonts w:ascii="Verdana" w:eastAsia="Verdana" w:hAnsi="Verdana" w:cs="Verdana"/>
              </w:rPr>
              <w:lastRenderedPageBreak/>
              <w:t>улога за учествовање у игри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Укупна вредност </w:t>
            </w:r>
            <w:r>
              <w:rPr>
                <w:rFonts w:ascii="Verdana" w:eastAsia="Verdana" w:hAnsi="Verdana" w:cs="Verdana"/>
              </w:rPr>
              <w:lastRenderedPageBreak/>
              <w:t>промотивних жетона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Износ обрачунате </w:t>
            </w:r>
            <w:r>
              <w:rPr>
                <w:rFonts w:ascii="Verdana" w:eastAsia="Verdana" w:hAnsi="Verdana" w:cs="Verdana"/>
              </w:rPr>
              <w:lastRenderedPageBreak/>
              <w:t>накнаде (кол. 5-6 х прописана стопа)</w:t>
            </w:r>
          </w:p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Укупно: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Накнада за плаћање: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</w:tbl>
    <w:p w:rsidR="00027F0C" w:rsidRDefault="00AE2362">
      <w:pPr>
        <w:spacing w:line="210" w:lineRule="atLeast"/>
        <w:jc w:val="right"/>
      </w:pPr>
      <w:r>
        <w:rPr>
          <w:rFonts w:ascii="Verdana" w:eastAsia="Verdana" w:hAnsi="Verdana" w:cs="Verdana"/>
        </w:rPr>
        <w:t>електронски потпис одговорног лица</w:t>
      </w:r>
    </w:p>
    <w:p w:rsidR="00027F0C" w:rsidRDefault="00AE2362">
      <w:pPr>
        <w:spacing w:line="210" w:lineRule="atLeast"/>
        <w:jc w:val="right"/>
      </w:pPr>
      <w:r>
        <w:rPr>
          <w:rFonts w:ascii="Verdana" w:eastAsia="Verdana" w:hAnsi="Verdana" w:cs="Verdana"/>
        </w:rPr>
        <w:t>________________________________</w:t>
      </w:r>
    </w:p>
    <w:p w:rsidR="00027F0C" w:rsidRDefault="00AE2362">
      <w:pPr>
        <w:spacing w:line="210" w:lineRule="atLeast"/>
        <w:jc w:val="right"/>
      </w:pPr>
      <w:r>
        <w:rPr>
          <w:rFonts w:ascii="Verdana" w:eastAsia="Verdana" w:hAnsi="Verdana" w:cs="Verdana"/>
        </w:rPr>
        <w:t>Образац МОН 2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</w:rPr>
        <w:t>МЕСЕЧНИ ОБРАЧУН НАКНАДЕ ЗА ПРИРЕЂИВАЊЕ ПОСЕБНИХ ИГАРА НА СРЕЋУ У ИГРАЧНИЦИ КОЈЕ УЧЕСНИЦИ ИГРАЈУ ПРОТИВ ИГРАЧНИЦЕ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ЗА МЕСЕЦ ___________________ __________. ГОДИНЕ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691"/>
        <w:gridCol w:w="1387"/>
        <w:gridCol w:w="1099"/>
        <w:gridCol w:w="1597"/>
        <w:gridCol w:w="1629"/>
        <w:gridCol w:w="1828"/>
      </w:tblGrid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Редни број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Врста игре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Нумерички број налепнице стола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Серијски број стола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Вредност разлике примљених улога и исплаћених добитака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Укупна вредност промотивних жетона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обрачунате накнаде кумулативно за све с</w:t>
            </w:r>
            <w:r>
              <w:rPr>
                <w:rFonts w:ascii="Verdana" w:eastAsia="Verdana" w:hAnsi="Verdana" w:cs="Verdana"/>
              </w:rPr>
              <w:t>толове (кол. 5-6 х прописана стопа)</w:t>
            </w:r>
          </w:p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Укупно: 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Минималан износ накнаде: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Накнада за плаћање: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</w:tbl>
    <w:p w:rsidR="00027F0C" w:rsidRDefault="00AE2362">
      <w:pPr>
        <w:spacing w:line="210" w:lineRule="atLeast"/>
        <w:jc w:val="right"/>
      </w:pPr>
      <w:r>
        <w:rPr>
          <w:rFonts w:ascii="Verdana" w:eastAsia="Verdana" w:hAnsi="Verdana" w:cs="Verdana"/>
        </w:rPr>
        <w:t>електронски потпис одговорног лица</w:t>
      </w:r>
    </w:p>
    <w:p w:rsidR="00027F0C" w:rsidRDefault="00AE2362">
      <w:pPr>
        <w:spacing w:line="210" w:lineRule="atLeast"/>
        <w:jc w:val="right"/>
      </w:pPr>
      <w:r>
        <w:rPr>
          <w:rFonts w:ascii="Verdana" w:eastAsia="Verdana" w:hAnsi="Verdana" w:cs="Verdana"/>
        </w:rPr>
        <w:t>________________________________</w:t>
      </w:r>
    </w:p>
    <w:p w:rsidR="00027F0C" w:rsidRDefault="00AE2362">
      <w:pPr>
        <w:spacing w:line="210" w:lineRule="atLeast"/>
        <w:jc w:val="right"/>
      </w:pPr>
      <w:r>
        <w:rPr>
          <w:rFonts w:ascii="Verdana" w:eastAsia="Verdana" w:hAnsi="Verdana" w:cs="Verdana"/>
        </w:rPr>
        <w:t>Образац МОНТ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МЕСЕЧНИ ОБРАЧУН НАКНАДЕ ЗА ПРИРЕЂИВАЊЕ ПОСЕБНИХ ИГАРА НА СРЕЋУ У ИГРАЧНИЦИ КОЈЕ УЧЕСНИЦИ ИГРАЈУ ЈЕДАН ПРОТИВ ДРУГОГ НА ТУРНИРУ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ЗА МЕСЕЦ ______________________ __________. ГОДИНЕ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701"/>
        <w:gridCol w:w="1144"/>
        <w:gridCol w:w="1771"/>
        <w:gridCol w:w="1621"/>
        <w:gridCol w:w="1347"/>
        <w:gridCol w:w="1637"/>
      </w:tblGrid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Редни број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Врста игре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Број решења Управе за игре на срећу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примљених улога за учествовање (котизација)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исплаћеног наградног фонда учесницима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Основица за обрачун накнаде (кол. 4 – 5)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обрачу</w:t>
            </w:r>
            <w:r>
              <w:rPr>
                <w:rFonts w:ascii="Verdana" w:eastAsia="Verdana" w:hAnsi="Verdana" w:cs="Verdana"/>
              </w:rPr>
              <w:t>нате накнаде (колона 6 х прописана стопа)</w:t>
            </w:r>
          </w:p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Минималан износ накнаде (5%):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Накнада за плаћање: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</w:tbl>
    <w:p w:rsidR="00027F0C" w:rsidRDefault="00AE2362">
      <w:pPr>
        <w:spacing w:line="210" w:lineRule="atLeast"/>
        <w:jc w:val="right"/>
      </w:pPr>
      <w:r>
        <w:rPr>
          <w:rFonts w:ascii="Verdana" w:eastAsia="Verdana" w:hAnsi="Verdana" w:cs="Verdana"/>
        </w:rPr>
        <w:t>електронски потпис одговорног лица</w:t>
      </w:r>
    </w:p>
    <w:p w:rsidR="00027F0C" w:rsidRDefault="00AE2362">
      <w:pPr>
        <w:spacing w:line="210" w:lineRule="atLeast"/>
        <w:jc w:val="right"/>
      </w:pPr>
      <w:r>
        <w:rPr>
          <w:rFonts w:ascii="Verdana" w:eastAsia="Verdana" w:hAnsi="Verdana" w:cs="Verdana"/>
        </w:rPr>
        <w:t>________________________________</w:t>
      </w:r>
    </w:p>
    <w:p w:rsidR="00027F0C" w:rsidRDefault="00AE2362">
      <w:pPr>
        <w:spacing w:line="210" w:lineRule="atLeast"/>
        <w:jc w:val="right"/>
      </w:pPr>
      <w:r>
        <w:rPr>
          <w:rFonts w:ascii="Verdana" w:eastAsia="Verdana" w:hAnsi="Verdana" w:cs="Verdana"/>
        </w:rPr>
        <w:lastRenderedPageBreak/>
        <w:t>Образац ЕПЖ</w:t>
      </w:r>
    </w:p>
    <w:p w:rsidR="00027F0C" w:rsidRDefault="00AE2362">
      <w:pPr>
        <w:spacing w:line="210" w:lineRule="atLeast"/>
        <w:jc w:val="center"/>
      </w:pPr>
      <w:r>
        <w:rPr>
          <w:rFonts w:ascii="Verdana" w:eastAsia="Verdana" w:hAnsi="Verdana" w:cs="Verdana"/>
        </w:rPr>
        <w:t>ЕВИДЕНЦИЈА О ПРОМОТИВНИМ ЖЕТОНИМА</w:t>
      </w:r>
    </w:p>
    <w:p w:rsidR="00027F0C" w:rsidRDefault="00AE2362">
      <w:pPr>
        <w:spacing w:line="210" w:lineRule="atLeast"/>
      </w:pPr>
      <w:r>
        <w:rPr>
          <w:rFonts w:ascii="Verdana" w:eastAsia="Verdana" w:hAnsi="Verdana" w:cs="Verdana"/>
        </w:rPr>
        <w:t>ЗА ДАН_______________________ ____________. ГОДИНЕ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2852"/>
        <w:gridCol w:w="515"/>
        <w:gridCol w:w="620"/>
        <w:gridCol w:w="722"/>
        <w:gridCol w:w="738"/>
        <w:gridCol w:w="738"/>
      </w:tblGrid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Редни број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Врста игре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Серијски број стола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Износ најнижег жетона утврђ</w:t>
            </w:r>
            <w:r>
              <w:rPr>
                <w:rFonts w:ascii="Verdana" w:eastAsia="Verdana" w:hAnsi="Verdana" w:cs="Verdana"/>
              </w:rPr>
              <w:t>ен правилима игре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Вредност промотивног жетона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Количина издатих промотивних жетона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Укупна вредност издатих промотивних жетона (кол. 5x6)</w:t>
            </w:r>
          </w:p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</w:t>
            </w:r>
          </w:p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Укупно: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F0C" w:rsidRDefault="00027F0C"/>
        </w:tc>
      </w:tr>
      <w:tr w:rsidR="00027F0C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потпис одговорног лица које је саставило евиденцију</w:t>
            </w:r>
          </w:p>
        </w:tc>
        <w:tc>
          <w:tcPr>
            <w:tcW w:w="0" w:type="auto"/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потпис одговорног лица приређивача</w:t>
            </w:r>
          </w:p>
        </w:tc>
      </w:tr>
      <w:tr w:rsidR="00027F0C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__________________________________________</w:t>
            </w:r>
          </w:p>
        </w:tc>
        <w:tc>
          <w:tcPr>
            <w:tcW w:w="0" w:type="auto"/>
          </w:tcPr>
          <w:p w:rsidR="00027F0C" w:rsidRDefault="00AE236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__________________________________________</w:t>
            </w:r>
          </w:p>
        </w:tc>
      </w:tr>
    </w:tbl>
    <w:p w:rsidR="00AE2362" w:rsidRDefault="00AE2362"/>
    <w:sectPr w:rsidR="00AE236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0C"/>
    <w:rsid w:val="00027F0C"/>
    <w:rsid w:val="002D1F13"/>
    <w:rsid w:val="00A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2B1BD-5B26-4221-9A64-71B083D1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2025-05-30T07:26:00Z</dcterms:created>
  <dcterms:modified xsi:type="dcterms:W3CDTF">2025-05-30T07:26:00Z</dcterms:modified>
</cp:coreProperties>
</file>