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3FC1" w:rsidRDefault="00CD1F77">
      <w:pPr>
        <w:spacing w:after="225"/>
        <w:jc w:val="center"/>
      </w:pPr>
      <w:bookmarkStart w:id="0" w:name="_GoBack"/>
      <w:bookmarkEnd w:id="0"/>
      <w:r>
        <w:rPr>
          <w:b/>
          <w:color w:val="000000"/>
        </w:rPr>
        <w:t>ЗАКОН</w:t>
      </w:r>
    </w:p>
    <w:p w:rsidR="00883FC1" w:rsidRDefault="00CD1F77">
      <w:pPr>
        <w:spacing w:after="225"/>
        <w:jc w:val="center"/>
      </w:pPr>
      <w:r>
        <w:rPr>
          <w:b/>
          <w:color w:val="000000"/>
        </w:rPr>
        <w:t>о завршном рачуну буџета Републике Србије за 2022. годину</w:t>
      </w:r>
    </w:p>
    <w:p w:rsidR="00883FC1" w:rsidRDefault="00CD1F77">
      <w:pPr>
        <w:spacing w:after="120"/>
        <w:jc w:val="center"/>
      </w:pPr>
      <w:r>
        <w:rPr>
          <w:color w:val="000000"/>
        </w:rPr>
        <w:t>"Службени гласник РС", број 92 од 26. октобра 2023.</w:t>
      </w:r>
    </w:p>
    <w:p w:rsidR="00883FC1" w:rsidRDefault="00CD1F77">
      <w:pPr>
        <w:spacing w:after="120"/>
        <w:jc w:val="center"/>
      </w:pPr>
      <w:r>
        <w:rPr>
          <w:color w:val="000000"/>
        </w:rPr>
        <w:t>I. ОПШТИ ДЕО</w:t>
      </w:r>
    </w:p>
    <w:p w:rsidR="00883FC1" w:rsidRDefault="00CD1F77">
      <w:pPr>
        <w:spacing w:after="120"/>
        <w:jc w:val="center"/>
      </w:pPr>
      <w:r>
        <w:rPr>
          <w:color w:val="000000"/>
        </w:rPr>
        <w:t>Члан 1.</w:t>
      </w:r>
    </w:p>
    <w:p w:rsidR="00883FC1" w:rsidRDefault="00CD1F77">
      <w:pPr>
        <w:spacing w:after="150"/>
      </w:pPr>
      <w:r>
        <w:rPr>
          <w:color w:val="000000"/>
        </w:rPr>
        <w:t xml:space="preserve">Овим </w:t>
      </w:r>
      <w:r>
        <w:rPr>
          <w:color w:val="000000"/>
        </w:rPr>
        <w:t>законом утврђују се укупно остварени приходи и примања, расходи и издаци, финансијски резултат и рачун финансирања буџета Републике Србије за 2022. годину, његово извршење, обим задуживања за потребе финансирања дефицита и конкретних пројеката, давање гара</w:t>
      </w:r>
      <w:r>
        <w:rPr>
          <w:color w:val="000000"/>
        </w:rPr>
        <w:t>нција, коришћење донација, пројектних зајмова и коришћење прихода од продаје добара и услуга буџетских корисника.</w:t>
      </w:r>
    </w:p>
    <w:p w:rsidR="00883FC1" w:rsidRDefault="00CD1F77">
      <w:pPr>
        <w:spacing w:after="120"/>
        <w:jc w:val="center"/>
      </w:pPr>
      <w:r>
        <w:rPr>
          <w:color w:val="000000"/>
        </w:rPr>
        <w:t>Члан 2.</w:t>
      </w:r>
    </w:p>
    <w:p w:rsidR="00883FC1" w:rsidRDefault="00CD1F77">
      <w:pPr>
        <w:spacing w:after="150"/>
      </w:pPr>
      <w:r>
        <w:rPr>
          <w:color w:val="000000"/>
        </w:rPr>
        <w:t>Приходи и примања по основу продаје нефинансијске имовине буџета Републике Србије за 2022. годину износе укупно 1.746.095.321.490 дина</w:t>
      </w:r>
      <w:r>
        <w:rPr>
          <w:color w:val="000000"/>
        </w:rPr>
        <w:t>ра, док расходи и издаци за набавку нефинансијске имовине буџета Републике Србије за 2022. годину износе укупно 1.759.683.550.831 динар.</w:t>
      </w:r>
    </w:p>
    <w:p w:rsidR="00883FC1" w:rsidRDefault="00CD1F77">
      <w:pPr>
        <w:spacing w:after="150"/>
      </w:pPr>
      <w:r>
        <w:rPr>
          <w:color w:val="000000"/>
        </w:rPr>
        <w:t>Извршење буџета Републике Србије за 2022. годину састojи се од:</w:t>
      </w:r>
    </w:p>
    <w:p w:rsidR="00883FC1" w:rsidRDefault="00CD1F77">
      <w:pPr>
        <w:spacing w:after="150"/>
      </w:pPr>
      <w:r>
        <w:rPr>
          <w:color w:val="000000"/>
        </w:rPr>
        <w:t>у динарима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2736"/>
        <w:gridCol w:w="3196"/>
        <w:gridCol w:w="3196"/>
      </w:tblGrid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А. РАЧУН ПРИХОДА И ПРИМАЊА, РАСХОДА И ИЗДАТА</w:t>
            </w:r>
            <w:r>
              <w:rPr>
                <w:color w:val="000000"/>
              </w:rPr>
              <w:t>КА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 Л А Н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Остварење /</w:t>
            </w:r>
          </w:p>
          <w:p w:rsidR="00883FC1" w:rsidRDefault="00CD1F77">
            <w:pPr>
              <w:spacing w:after="150"/>
            </w:pPr>
            <w:r>
              <w:rPr>
                <w:color w:val="000000"/>
              </w:rPr>
              <w:t>Извршење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Укупни приходи и примања остварена по основу продаје нефинансијске имовине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1.709.543.207.000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1.746.095.321.490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приходи и примања остваренa по основу продаје нефинансијске имовине у систему извршења буџета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1.680.673.157.490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приходи и примања остваренa по основу продаје нефинансијске имовине ван система извршења буџета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65.422.164.000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Укупни расходи и издаци за набавку нефинансијске имовине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1.817.283.516.000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1.759.683.550.831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расходи и и</w:t>
            </w:r>
            <w:r>
              <w:rPr>
                <w:i/>
                <w:color w:val="000000"/>
              </w:rPr>
              <w:t>здаци за набавку нефинансијске имовине у систему извршења буџета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1.694.261.386.831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расходи и издаци за набавку нефинансијске имовине ван система извршења буџета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65.422.164.000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Буџетски суфицит/дефицит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-107.740.309.000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-13.588.229.341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Издаци</w:t>
            </w:r>
            <w:r>
              <w:rPr>
                <w:color w:val="000000"/>
              </w:rPr>
              <w:t xml:space="preserve"> за отплату главнице</w:t>
            </w:r>
          </w:p>
          <w:p w:rsidR="00883FC1" w:rsidRDefault="00CD1F77">
            <w:pPr>
              <w:spacing w:after="150"/>
            </w:pPr>
            <w:r>
              <w:rPr>
                <w:color w:val="000000"/>
              </w:rPr>
              <w:t>(у циљу спровођења јавних политика)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18.200.000.000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17.744.736.953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Издаци за набавку финансијске имовине</w:t>
            </w:r>
            <w:r>
              <w:br/>
            </w:r>
            <w:r>
              <w:rPr>
                <w:color w:val="000000"/>
              </w:rPr>
              <w:t>(у циљу спровођења јавних политика)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153.159.691.000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202.178.134.899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Укупан фискални суфицит/дефицит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-279.100.000.000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-233.511.101.193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Б. РАЧУН ФИНАНСИРАЊА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Примања од задуживања и продаје финансијске имовине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756.600.000.000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654.419.390.941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Издаци за отплату главнице и набавку финансијске имовине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538.784.874.000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325.479.157.807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Нето финансирање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279.100.000.000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233.511.101.193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Промена стања на рачуну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(позитивна – повећање готoвинских средстава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-61.284.874.000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95.429.131.941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негативна – смањење готовинских средстава)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</w:tr>
    </w:tbl>
    <w:p w:rsidR="00883FC1" w:rsidRDefault="00CD1F77">
      <w:pPr>
        <w:spacing w:after="150"/>
      </w:pPr>
      <w:r>
        <w:rPr>
          <w:color w:val="000000"/>
        </w:rPr>
        <w:t>Приходи и примања остварени по основу продаје нефинансијске имовине исказани су у след</w:t>
      </w:r>
      <w:r>
        <w:rPr>
          <w:color w:val="000000"/>
        </w:rPr>
        <w:t>ећим износима у Рачуну прихода и примања, расхода и издатака:</w:t>
      </w:r>
    </w:p>
    <w:p w:rsidR="00883FC1" w:rsidRDefault="00CD1F77">
      <w:pPr>
        <w:spacing w:after="150"/>
      </w:pPr>
      <w:r>
        <w:rPr>
          <w:color w:val="000000"/>
        </w:rPr>
        <w:t>у динарима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965"/>
        <w:gridCol w:w="2055"/>
        <w:gridCol w:w="2554"/>
        <w:gridCol w:w="2554"/>
      </w:tblGrid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ОПИС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Eкономскa</w:t>
            </w:r>
            <w:r>
              <w:br/>
            </w:r>
            <w:r>
              <w:rPr>
                <w:color w:val="000000"/>
              </w:rPr>
              <w:t>класификацијa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 Л А Н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Остварење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УКУПНИ ПРИХОДИ И ПРИМАЊА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1.709.543.207.000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1.746.095.321.490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</w:t>
            </w:r>
            <w:r>
              <w:rPr>
                <w:color w:val="000000"/>
              </w:rPr>
              <w:t xml:space="preserve"> </w:t>
            </w:r>
            <w:r>
              <w:rPr>
                <w:i/>
                <w:color w:val="000000"/>
              </w:rPr>
              <w:t>укупни приходи и примања у систему извршења буџета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1.680.673.157.490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укупни приходи и примања ван система извршења буџета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65.422.164.000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 Порески приходи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1.490.600.000.000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1.496.440.965.648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1.1. Порез на доходак грађана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7111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98.300.000.000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100.176.545.218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 xml:space="preserve">1.2. Порез на добит правних </w:t>
            </w:r>
            <w:r>
              <w:rPr>
                <w:color w:val="000000"/>
              </w:rPr>
              <w:t>лица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7112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186.000.000.000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187.129.448.624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1.3. Порез на додату вредност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7141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777.000.000.000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779.466.243.511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Порез на додату вредност у земљи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64.500.000.000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74.641.443.080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Порез на додату вредност из увоза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712.500.000.000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704.824.800.431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 xml:space="preserve">1.4. </w:t>
            </w:r>
            <w:r>
              <w:rPr>
                <w:color w:val="000000"/>
              </w:rPr>
              <w:t>Акцизе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717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336.800.000.000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337.764.749.399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Акцизе на деривате нафте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177.300.000.000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177.676.044.137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Акцизе на дуванске прерађевине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119.500.000.000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120.007.131.306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Остале акцизе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40.000.000.000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40.081.573.956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1.5. Царине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715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79.500.000.000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79.023.133.932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1.6. Остали порески приходи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7145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13.000.000.000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12.880.844.964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 Непорески приходи и примања од продаје нефинансијске имовине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199.719.482.000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233.710.852.502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непорески приходи и примања од продаје нефинансијске имовине у систе</w:t>
            </w:r>
            <w:r>
              <w:rPr>
                <w:i/>
                <w:color w:val="000000"/>
              </w:rPr>
              <w:t xml:space="preserve">му извршења </w:t>
            </w:r>
            <w:r>
              <w:rPr>
                <w:i/>
                <w:color w:val="000000"/>
              </w:rPr>
              <w:lastRenderedPageBreak/>
              <w:t>буџета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171.173.611.502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непорески приходи и примања од продаје нефинансијске имовине ван система извршења буџета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62.537.241.000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Редовни непорески приходи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126.100.000.000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125.118.041.879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Приходи од имовине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741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23.600.000.000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23.224.747.632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Таксе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742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20.100.000.000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20.565.781.695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Приходи од продаје добара и услуга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742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32.600.000.000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33.639.613.789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Новчане казне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743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10.600.000.000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10.751.480.401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Oстали редовни непорески приходи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714,745,73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32.200.000.000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26.416.181.321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Примања од продаје нефинансијске имовине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7.000.000.000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10.520.237.041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Ванредни непорески приходи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30.000.000.000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46.055.569.623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Добит јавних агенција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741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2.500.000.000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3.060.571.578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 xml:space="preserve">– Део добити јавних предузећа и </w:t>
            </w:r>
            <w:r>
              <w:rPr>
                <w:color w:val="000000"/>
              </w:rPr>
              <w:lastRenderedPageBreak/>
              <w:t>дивиденде буџета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741, 745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16.000.000.000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21.574.428.837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Остали ванредни приходи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74, 77, 78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11.500.000.000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21.420.569.208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Остали непорески приходи индиректних корисника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43.619.482.000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62.537.241.000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 xml:space="preserve">– Трансфери између буџетских корисника на </w:t>
            </w:r>
            <w:r>
              <w:rPr>
                <w:color w:val="000000"/>
              </w:rPr>
              <w:t>различитом нивоу власти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733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21.643.223.000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35.159.176.000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Приходи од продаје добара и услуга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742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21.976.259.000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27.378.065.000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 Донације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731,732,744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19.223.725.000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15.943.503.340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донације у систему извршења буџета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13.058.580.340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</w:t>
            </w:r>
            <w:r>
              <w:rPr>
                <w:i/>
                <w:color w:val="000000"/>
              </w:rPr>
              <w:t>тога: донације ван система извршења буџета</w:t>
            </w:r>
          </w:p>
        </w:tc>
        <w:tc>
          <w:tcPr>
            <w:tcW w:w="3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2.884.923.000</w:t>
            </w:r>
          </w:p>
        </w:tc>
      </w:tr>
    </w:tbl>
    <w:p w:rsidR="00883FC1" w:rsidRDefault="00CD1F77">
      <w:pPr>
        <w:spacing w:after="150"/>
      </w:pPr>
      <w:r>
        <w:rPr>
          <w:color w:val="000000"/>
        </w:rPr>
        <w:t xml:space="preserve">Извршени расходи, издаци за набавку нефинансијске имовине, издаци за отплату главнице (у циљу спровођења јавних политика) и издаци за набавку финансијске имовине (у циљу спровођења јавних </w:t>
      </w:r>
      <w:r>
        <w:rPr>
          <w:color w:val="000000"/>
        </w:rPr>
        <w:t>политика) исказани су у следећим износима у Рачуну прихода и примања, расхода и издатака:</w:t>
      </w:r>
    </w:p>
    <w:p w:rsidR="00883FC1" w:rsidRDefault="00CD1F77">
      <w:pPr>
        <w:spacing w:after="150"/>
      </w:pPr>
      <w:r>
        <w:rPr>
          <w:color w:val="000000"/>
        </w:rPr>
        <w:t>у динарима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2062"/>
        <w:gridCol w:w="2000"/>
        <w:gridCol w:w="2533"/>
        <w:gridCol w:w="2533"/>
      </w:tblGrid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ОПИС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Eкономскa</w:t>
            </w:r>
            <w:r>
              <w:br/>
            </w:r>
            <w:r>
              <w:rPr>
                <w:color w:val="000000"/>
              </w:rPr>
              <w:t>класификацијa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 Л А Н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Извршење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УКУПНИ РАСХОДИ И ИЗДАЦИ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1.988.643.207.000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1.979.606.422.683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тога: укупни расходи и издаци у систему </w:t>
            </w:r>
            <w:r>
              <w:rPr>
                <w:i/>
                <w:color w:val="000000"/>
              </w:rPr>
              <w:t>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1.914.184.258.683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укупни расходи и издаци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b/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65.422.164.000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1.Текући расходи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1.394.282.505.576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1.349.444.515.491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текући расходи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1.289.937.826.491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</w:t>
            </w:r>
            <w:r>
              <w:rPr>
                <w:i/>
                <w:color w:val="000000"/>
              </w:rPr>
              <w:t>тога: текући расходи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59.506.689.000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1.1. Расходи за запослене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369.917.013.455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377.769.846.329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расходи за запослене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354.265.373.329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тога: расходи за запослене ван система </w:t>
            </w:r>
            <w:r>
              <w:rPr>
                <w:i/>
                <w:color w:val="000000"/>
              </w:rPr>
              <w:t xml:space="preserve">извршења </w:t>
            </w:r>
            <w:r>
              <w:rPr>
                <w:i/>
                <w:color w:val="000000"/>
              </w:rPr>
              <w:lastRenderedPageBreak/>
              <w:t>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23.504.473.000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Плате, додаци и накнаде запослених (зараде)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411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287.960.897.129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294.222.589.213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Социјални доприноси на терет послодавца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412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52.913.218.361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53.743.413.662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Остали расходи за запослене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413 до 417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29.042.897.965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29.803.843.454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1.2. Коришћење услуга и роба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174.303.945.595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174.040.814.597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коришћење услуга и роба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139.446.141.597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коришћење услуга и роба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34.594.673.000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 xml:space="preserve">1.3. Отплата </w:t>
            </w:r>
            <w:r>
              <w:rPr>
                <w:color w:val="000000"/>
              </w:rPr>
              <w:t>камата и пратећи трошкови задуживања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44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113.195.049.931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104.659.237.005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тога: отплата камата и пратећи трошкови задуживања у систему извршења </w:t>
            </w:r>
            <w:r>
              <w:rPr>
                <w:i/>
                <w:color w:val="000000"/>
              </w:rPr>
              <w:lastRenderedPageBreak/>
              <w:t>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104.651.311.005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отплата камата и пратећи трошкови задуживања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7.926.000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Отплата домаћих камата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441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58.898.496.000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58.549.813.804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Отплата страних камата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442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40.301.067.000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32.807.223.029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Отплата камата по гаранцијама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443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2.100.498.000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2.023.542.182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Пратећи трошкови задуживања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444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11.894.988.931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11.278.657.990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1.4. Субвенције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45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174.761.125.476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157.968.310.128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у области науке и образовања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3.017.002.610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3.057.000.000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у области енергетике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16.734.500.000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6.341.195.296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у области заштите животне средине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4.340.361.000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4.305.452.538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за ваздушни саобраћај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883FC1"/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883FC1"/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у привреди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19.661.812.000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20.325.679.057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у пољопривреди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65.773.866.000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62.789.533.438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– Субвенције за железнички саобраћај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18.486.060.000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18.215.759.365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за друмски саобраћај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31.884.000.000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30.537.841.153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у области туризма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5.604.001.866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4.918.416.601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Субвенције у области културе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2.051.862.000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2.050.912.553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Остале субвенције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7.207.660.000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5.426.520.127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1.5. Донације</w:t>
            </w:r>
            <w:r>
              <w:rPr>
                <w:color w:val="000000"/>
              </w:rPr>
              <w:t xml:space="preserve"> страним владама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23.300.000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23.266.700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1.6. Дотације међународним организацијама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9.914.265.564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9.653.024.491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дотације међународним организацијама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9.650.656.491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тога: дотације међународним организацијама </w:t>
            </w:r>
            <w:r>
              <w:rPr>
                <w:i/>
                <w:color w:val="000000"/>
              </w:rPr>
              <w:t>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2.368.000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1.7. Трансфери осталим нивоима власти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104.766.788.707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106.675.347.154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тога: трансфери </w:t>
            </w:r>
            <w:r>
              <w:rPr>
                <w:i/>
                <w:color w:val="000000"/>
              </w:rPr>
              <w:lastRenderedPageBreak/>
              <w:t>осталим нивоима власти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106.611.363.154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тога: трансфери осталим нивоима власти ван </w:t>
            </w:r>
            <w:r>
              <w:rPr>
                <w:i/>
                <w:color w:val="000000"/>
              </w:rPr>
              <w:t>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63.984.000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Ненаменски трансфери општинама и градовима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33.587.790.000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34.296.148.819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Трансфери за запослене у образовању на територији АПВ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41.580.137.000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41.425.113.915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Остали трансфери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29.598.861.707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30.954.084.420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1.8. Дотације организацијама за обавезно социјално осигурање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464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218.429.364.000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200.429.633.889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Републички фонд за пензијско и инвалидско осигурање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114.285.000.000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101.508.034.405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Национална служба за запошљавање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5.497.300.000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3.810.142.730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Републички фонд за здравствено осигурање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90.554.100.000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86.835.982.106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– Фонд за социјално осигурање војних осигураника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440.000.000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362.917.471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Остале дотације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7.652.964.000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7.912.557.177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1.9. Остале дотације и трансфери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465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7.968.046.000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7.196.074.254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остале дотације и трансфери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6.926.587.254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остале дотације и трансфери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269.487.000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1.10. Социјално осигурање и социјална заштита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47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136.609.735.797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138.678.400.229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социјално осигурање и социјална заштита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138.030.551.229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тога: социјално осигурање и социјална заштита ван система извршења </w:t>
            </w:r>
            <w:r>
              <w:rPr>
                <w:i/>
                <w:color w:val="000000"/>
              </w:rPr>
              <w:lastRenderedPageBreak/>
              <w:t>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647.849.000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Дечја заштита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80.143.788.000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80.781.411.455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Борачко-инвалидска заштита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17.313.450.000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17.319.155.483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Социјална заштита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31.751.316.000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32.840.164.244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Транзициони фонд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115.000.000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103.106.164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Ученички стандард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810.600.000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775.375.225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Студентски стандард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1.000.560.000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995.938.000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Стипендије за младе таленте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825.362.000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875.257.634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Спортске стипендије, награде и признања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1.597.408.000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1.672.874.087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Избегла и расељена лица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876.513.000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980.679.370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Остала социјална заштита из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2.175.738.797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2.334.438.567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1.11. Остали текући расходи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43, 48 и 49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84.393.871.051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72.350.560.715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остали текући расходи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71.934.631.715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 xml:space="preserve">од тога: остали текући расходи ван система извршења </w:t>
            </w:r>
            <w:r>
              <w:rPr>
                <w:i/>
                <w:color w:val="000000"/>
              </w:rPr>
              <w:lastRenderedPageBreak/>
              <w:t>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415.929.000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 xml:space="preserve">– </w:t>
            </w:r>
            <w:r>
              <w:rPr>
                <w:color w:val="000000"/>
              </w:rPr>
              <w:t>Средства резерви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499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3.816.807.000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883FC1"/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– Остали текући расходи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43 и 48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80.577.064.051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72.350.560.715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2. Издаци за нефинансијску имовину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423.001.010.424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410.239.035.340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 издаци за нефинансијску имовину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404.323.560.340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i/>
                <w:color w:val="000000"/>
              </w:rPr>
              <w:t>од тога:</w:t>
            </w:r>
            <w:r>
              <w:rPr>
                <w:color w:val="000000"/>
              </w:rPr>
              <w:t xml:space="preserve"> </w:t>
            </w:r>
            <w:r>
              <w:rPr>
                <w:i/>
                <w:color w:val="000000"/>
              </w:rPr>
              <w:t>издаци за нефинансијску имовину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5.915.475.000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 Издаци за отплату главнице (у циљу спровођења јавних политика)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18.200.000.000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17.744.736.953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4. Издаци за набавку финансијске имовине (у циљу спровођења јавних</w:t>
            </w:r>
            <w:r>
              <w:rPr>
                <w:color w:val="000000"/>
              </w:rPr>
              <w:t xml:space="preserve"> политика)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153.159.691.000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202.178.134.899</w:t>
            </w:r>
          </w:p>
        </w:tc>
      </w:tr>
    </w:tbl>
    <w:p w:rsidR="00883FC1" w:rsidRDefault="00CD1F77">
      <w:pPr>
        <w:spacing w:after="150"/>
      </w:pPr>
      <w:r>
        <w:rPr>
          <w:color w:val="000000"/>
        </w:rPr>
        <w:t>Примања од задуживања и издаци за набавку финансијске имовине и отплату главнице дуга утврђују се у Рачуну финансирања у следећим износима:</w:t>
      </w:r>
    </w:p>
    <w:p w:rsidR="00883FC1" w:rsidRDefault="00CD1F77">
      <w:pPr>
        <w:spacing w:after="150"/>
      </w:pPr>
      <w:r>
        <w:rPr>
          <w:color w:val="000000"/>
        </w:rPr>
        <w:lastRenderedPageBreak/>
        <w:t>у динарима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2515"/>
        <w:gridCol w:w="1999"/>
        <w:gridCol w:w="2307"/>
        <w:gridCol w:w="2307"/>
      </w:tblGrid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Б. РАЧУН ФИНАНСИРАЊА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Eкономскa класификацијa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 Л А Н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Остварење/ Извршење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Нето финансирање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279.100.000.000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233.511.101.193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Примања од задуживања и примања од продаје домаће финансијске имовине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756.600.000.000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654.419.390.941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Примања од задуживања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91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750.000.000.000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638.435.024.839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Примања од емитовања</w:t>
            </w:r>
            <w:r>
              <w:rPr>
                <w:color w:val="000000"/>
              </w:rPr>
              <w:t xml:space="preserve"> хартија од вредности на домаћем финансијском тржишту (записи и обвезнице емитоване на домаћем финансијском тржишту у домаћој и страној валути – дисконтована продајна вредност)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9111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300.000.000.000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201.860.476.419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Примања од емитовања хартија од вредности</w:t>
            </w:r>
            <w:r>
              <w:rPr>
                <w:color w:val="000000"/>
              </w:rPr>
              <w:t xml:space="preserve"> на међународном финансијском тржишту (Еврообвезнице – државне хартије од вредности емитоване на међународном финансијском тржишту у домаћој и страној валути – прилив по </w:t>
            </w:r>
            <w:r>
              <w:rPr>
                <w:color w:val="000000"/>
              </w:rPr>
              <w:lastRenderedPageBreak/>
              <w:t>продајној цени)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9121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39.903.250.000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Примања од домаћег и иностраног задуживања (при</w:t>
            </w:r>
            <w:r>
              <w:rPr>
                <w:color w:val="000000"/>
              </w:rPr>
              <w:t>мљени кредити од домаћих и иностраних финансијских комерцијалних и мултилатералних институција и иностраних влада)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9112-9119</w:t>
            </w:r>
            <w:r>
              <w:br/>
            </w:r>
            <w:r>
              <w:rPr>
                <w:color w:val="000000"/>
              </w:rPr>
              <w:t>9122-9129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450.000.000.000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396.671.298.420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Примања од продаје домаће финансијске имовине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92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6.600.000.000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15.984.366.102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Издаци за</w:t>
            </w:r>
            <w:r>
              <w:rPr>
                <w:color w:val="000000"/>
              </w:rPr>
              <w:t xml:space="preserve"> отплату главнице и набавку финансијске имовине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538.784.874.000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325.479.157.807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Издаци за отплату кредита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61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406.812.517.000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325.091.468.832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Отплата главнице домаћим кредиторима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611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279.195.626.000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230.349.819.652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Отплата главнице страним кредиторима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612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123.916.891.000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91.211.100.619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Отплата главнице по гаранцијама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613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3.700.000.000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3.530.548.561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Издаци за набавку финансијске имовине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62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131.972.357.000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387.688.975</w:t>
            </w:r>
          </w:p>
        </w:tc>
      </w:tr>
      <w:tr w:rsidR="00883FC1">
        <w:trPr>
          <w:trHeight w:val="45"/>
          <w:tblCellSpacing w:w="0" w:type="auto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Промена стања на рачуну</w:t>
            </w:r>
          </w:p>
          <w:p w:rsidR="00883FC1" w:rsidRDefault="00CD1F77">
            <w:pPr>
              <w:spacing w:after="150"/>
            </w:pPr>
            <w:r>
              <w:rPr>
                <w:color w:val="000000"/>
              </w:rPr>
              <w:t xml:space="preserve">(позитивна – повећање готовинских </w:t>
            </w:r>
            <w:r>
              <w:rPr>
                <w:color w:val="000000"/>
              </w:rPr>
              <w:lastRenderedPageBreak/>
              <w:t>средстава</w:t>
            </w:r>
          </w:p>
          <w:p w:rsidR="00883FC1" w:rsidRDefault="00CD1F77">
            <w:pPr>
              <w:spacing w:after="150"/>
            </w:pPr>
            <w:r>
              <w:rPr>
                <w:color w:val="000000"/>
              </w:rPr>
              <w:t xml:space="preserve">негативна – </w:t>
            </w:r>
            <w:r>
              <w:rPr>
                <w:color w:val="000000"/>
              </w:rPr>
              <w:t>смањење готовинских средстава)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3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-61.284.874.000</w:t>
            </w:r>
          </w:p>
        </w:tc>
        <w:tc>
          <w:tcPr>
            <w:tcW w:w="3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FC1" w:rsidRDefault="00CD1F77">
            <w:pPr>
              <w:spacing w:after="150"/>
            </w:pPr>
            <w:r>
              <w:rPr>
                <w:color w:val="000000"/>
              </w:rPr>
              <w:t>95.429.131.941 </w:t>
            </w:r>
          </w:p>
        </w:tc>
      </w:tr>
    </w:tbl>
    <w:p w:rsidR="00883FC1" w:rsidRDefault="00CD1F77">
      <w:pPr>
        <w:spacing w:after="120"/>
        <w:jc w:val="center"/>
      </w:pPr>
      <w:r>
        <w:rPr>
          <w:color w:val="000000"/>
        </w:rPr>
        <w:t>Члан 3.</w:t>
      </w:r>
    </w:p>
    <w:p w:rsidR="00883FC1" w:rsidRDefault="00CD1F77">
      <w:pPr>
        <w:spacing w:after="150"/>
      </w:pPr>
      <w:r>
        <w:rPr>
          <w:color w:val="000000"/>
        </w:rPr>
        <w:t>Средства за финансирање буџетског дефицита (13.588.229.341 динар), издаци за отплату главнице у циљу спровођења јавних политика (17.744.736.953 динара), набавку финансијске имовине у</w:t>
      </w:r>
      <w:r>
        <w:rPr>
          <w:color w:val="000000"/>
        </w:rPr>
        <w:t xml:space="preserve"> циљу спровођења јавних политика (202.178.134.899 динара) и издатке за набавку финансијске имовине и отплату главнице по основу дугова домаћим и страним кредиторима (325.479.157.807 динара) за директне и индиректне обавезе Републике Србије, у укупном износ</w:t>
      </w:r>
      <w:r>
        <w:rPr>
          <w:color w:val="000000"/>
        </w:rPr>
        <w:t>у од 558.990.259.000 динара, обезбеђена су из зајмова домаћих и међународних комерцијалних и мултилатералних финансијских институција и иностраних влада, кроз емитовање државних хартија од вредности (записи и обвезнице емитоване на домаћем финансијском трж</w:t>
      </w:r>
      <w:r>
        <w:rPr>
          <w:color w:val="000000"/>
        </w:rPr>
        <w:t>ишту у домаћој и страној валути) и примања од продаје финансијске имовине, у укупном износу од 654.419.390.941 динар, па је остварена позитивна промена стања на рачуну (повећање готовинских средстава) у износу од 95.429.131.941 динар.</w:t>
      </w:r>
    </w:p>
    <w:p w:rsidR="00883FC1" w:rsidRDefault="00CD1F77">
      <w:pPr>
        <w:spacing w:after="120"/>
        <w:jc w:val="center"/>
      </w:pPr>
      <w:r>
        <w:rPr>
          <w:color w:val="000000"/>
        </w:rPr>
        <w:t>II. ПОСЕБАН ДЕО</w:t>
      </w:r>
    </w:p>
    <w:p w:rsidR="00883FC1" w:rsidRDefault="00CD1F77">
      <w:pPr>
        <w:spacing w:after="120"/>
        <w:jc w:val="center"/>
      </w:pPr>
      <w:r>
        <w:rPr>
          <w:color w:val="000000"/>
        </w:rPr>
        <w:t xml:space="preserve">Члан </w:t>
      </w:r>
      <w:r>
        <w:rPr>
          <w:color w:val="000000"/>
        </w:rPr>
        <w:t>4.</w:t>
      </w:r>
    </w:p>
    <w:p w:rsidR="00883FC1" w:rsidRDefault="00CD1F77">
      <w:pPr>
        <w:spacing w:after="150"/>
      </w:pPr>
      <w:r>
        <w:rPr>
          <w:color w:val="000000"/>
        </w:rPr>
        <w:t>Укупни расходи и издаци, укључујући издатке за отплату главнице дуга извршени су у укупном износу од 2.305.085.580.490 динара, финансирани су из свих извора финансирања и исказани су у Извештају о реализацији укупних средстава буџета по корисницима, про</w:t>
      </w:r>
      <w:r>
        <w:rPr>
          <w:color w:val="000000"/>
        </w:rPr>
        <w:t>грамима, пројектима, функцијама, економским класификацијама и изворима у колони 12.</w:t>
      </w:r>
    </w:p>
    <w:p w:rsidR="00883FC1" w:rsidRDefault="00CD1F77">
      <w:pPr>
        <w:spacing w:after="150"/>
      </w:pPr>
      <w:r>
        <w:rPr>
          <w:color w:val="000000"/>
        </w:rPr>
        <w:t xml:space="preserve">Укупни расходи и издаци на основу консолидованих извештаја директних буџетских корисника за индиректне кориснике из додатних прихода и примања извршени су у укупном износу </w:t>
      </w:r>
      <w:r>
        <w:rPr>
          <w:color w:val="000000"/>
        </w:rPr>
        <w:t>од 65.422.164.000 динара и исказани су у колони 11.</w:t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C1" w:rsidRDefault="00CD1F77">
      <w:pPr>
        <w:spacing w:after="150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732145" cy="8068252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3FC1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883FC1"/>
    <w:rsid w:val="00883FC1"/>
    <w:rsid w:val="00CD1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18E3A74-FAF0-40A8-80D9-271650CD5F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3277"/>
    <w:rPr>
      <w:rFonts w:ascii="Verdana" w:hAnsi="Verdana" w:cs="Verdan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1CD9"/>
  </w:style>
  <w:style w:type="character" w:customStyle="1" w:styleId="Heading1Char">
    <w:name w:val="Heading 1 Char"/>
    <w:basedOn w:val="DefaultParagraphFont"/>
    <w:link w:val="Heading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customStyle="1" w:styleId="DocDefaults">
    <w:name w:val="DocDefaults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76</Pages>
  <Words>2124</Words>
  <Characters>12112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Ana Obrenović</cp:lastModifiedBy>
  <cp:revision>2</cp:revision>
  <dcterms:created xsi:type="dcterms:W3CDTF">2023-10-31T06:20:00Z</dcterms:created>
  <dcterms:modified xsi:type="dcterms:W3CDTF">2023-10-31T06:20:00Z</dcterms:modified>
</cp:coreProperties>
</file>